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3BBE9A47" w:rsidR="005F45C9" w:rsidRPr="00863AE5" w:rsidRDefault="005F45C9" w:rsidP="005F45C9">
      <w:pPr>
        <w:spacing w:before="120" w:after="120"/>
        <w:jc w:val="center"/>
        <w:rPr>
          <w:b/>
          <w:sz w:val="72"/>
          <w:szCs w:val="72"/>
        </w:rPr>
      </w:pPr>
      <w:r w:rsidRPr="00863AE5">
        <w:rPr>
          <w:b/>
          <w:sz w:val="72"/>
          <w:szCs w:val="72"/>
        </w:rPr>
        <w:t xml:space="preserve">Appel </w:t>
      </w:r>
      <w:r w:rsidR="00F62515">
        <w:rPr>
          <w:b/>
          <w:sz w:val="72"/>
          <w:szCs w:val="72"/>
        </w:rPr>
        <w:t>d’Offres</w:t>
      </w:r>
    </w:p>
    <w:p w14:paraId="67C20106" w14:textId="759C1632" w:rsidR="00AF4866" w:rsidRPr="00863AE5" w:rsidRDefault="00F62515" w:rsidP="00863AE5">
      <w:pPr>
        <w:spacing w:before="120" w:after="240"/>
        <w:jc w:val="center"/>
        <w:rPr>
          <w:b/>
          <w:sz w:val="72"/>
          <w:szCs w:val="72"/>
        </w:rPr>
      </w:pPr>
      <w:r>
        <w:rPr>
          <w:b/>
          <w:sz w:val="72"/>
          <w:szCs w:val="72"/>
        </w:rPr>
        <w:t>Installation</w:t>
      </w:r>
      <w:r w:rsidR="00580BB3">
        <w:rPr>
          <w:b/>
          <w:sz w:val="72"/>
          <w:szCs w:val="72"/>
        </w:rPr>
        <w:t>s</w:t>
      </w:r>
      <w:r w:rsidR="00020C04" w:rsidRPr="00863AE5">
        <w:rPr>
          <w:b/>
          <w:sz w:val="72"/>
          <w:szCs w:val="72"/>
        </w:rPr>
        <w:t xml:space="preserve"> </w:t>
      </w:r>
    </w:p>
    <w:p w14:paraId="2BA379D5" w14:textId="1A316CDD"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In</w:t>
      </w:r>
      <w:r w:rsidR="00C8628C">
        <w:rPr>
          <w:b/>
          <w:color w:val="000000" w:themeColor="text1"/>
          <w:sz w:val="36"/>
          <w:szCs w:val="36"/>
        </w:rPr>
        <w:t>s</w:t>
      </w:r>
      <w:r w:rsidR="00F62515">
        <w:rPr>
          <w:b/>
          <w:color w:val="000000" w:themeColor="text1"/>
          <w:sz w:val="36"/>
          <w:szCs w:val="36"/>
        </w:rPr>
        <w:t>tallation</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6CA1E03A" w:rsidR="005F45C9" w:rsidRPr="00AB7B13" w:rsidRDefault="005F45C9" w:rsidP="005F45C9">
      <w:pPr>
        <w:jc w:val="center"/>
        <w:rPr>
          <w:b/>
          <w:sz w:val="28"/>
          <w:szCs w:val="28"/>
          <w:lang w:eastAsia="en-US"/>
        </w:rPr>
      </w:pPr>
      <w:r w:rsidRPr="00AB7B13">
        <w:rPr>
          <w:b/>
          <w:sz w:val="28"/>
          <w:szCs w:val="28"/>
          <w:lang w:eastAsia="en-US"/>
        </w:rPr>
        <w:t>(A</w:t>
      </w:r>
      <w:r w:rsidR="00F62515">
        <w:rPr>
          <w:b/>
          <w:sz w:val="28"/>
          <w:szCs w:val="28"/>
          <w:lang w:eastAsia="en-US"/>
        </w:rPr>
        <w:t>près Préqualificatio</w:t>
      </w:r>
      <w:r w:rsidR="00C8628C">
        <w:rPr>
          <w:b/>
          <w:sz w:val="28"/>
          <w:szCs w:val="28"/>
          <w:lang w:eastAsia="en-US"/>
        </w:rPr>
        <w:t>n</w:t>
      </w:r>
      <w:r w:rsidRPr="00AB7B13">
        <w:rPr>
          <w:b/>
          <w:sz w:val="28"/>
          <w:szCs w:val="28"/>
          <w:lang w:eastAsia="en-US"/>
        </w:rPr>
        <w:t>)</w:t>
      </w:r>
    </w:p>
    <w:p w14:paraId="76C5DE9E" w14:textId="3351D41F" w:rsidR="005F45C9" w:rsidRDefault="005F45C9" w:rsidP="005F45C9">
      <w:pPr>
        <w:spacing w:before="240" w:after="240"/>
        <w:jc w:val="center"/>
      </w:pPr>
    </w:p>
    <w:p w14:paraId="654372FD" w14:textId="679F49EC" w:rsidR="0074262A" w:rsidRDefault="0074262A" w:rsidP="005F45C9">
      <w:pPr>
        <w:spacing w:before="240" w:after="240"/>
        <w:jc w:val="center"/>
      </w:pPr>
    </w:p>
    <w:p w14:paraId="64E3BFCB" w14:textId="77777777" w:rsidR="0074262A" w:rsidRDefault="0074262A"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31BEAF3B" w:rsidR="00C9054C" w:rsidRDefault="00C9054C" w:rsidP="005F45C9">
      <w:pPr>
        <w:spacing w:before="240" w:after="240"/>
        <w:jc w:val="center"/>
      </w:pPr>
    </w:p>
    <w:p w14:paraId="7B552C84" w14:textId="0D99CC1A" w:rsidR="00ED7F6F" w:rsidRDefault="00ED7F6F" w:rsidP="005F45C9">
      <w:pPr>
        <w:spacing w:before="240" w:after="240"/>
        <w:jc w:val="center"/>
      </w:pPr>
    </w:p>
    <w:p w14:paraId="6037B691" w14:textId="77777777" w:rsidR="00ED7F6F" w:rsidRDefault="00ED7F6F" w:rsidP="005F45C9">
      <w:pPr>
        <w:spacing w:before="240" w:after="240"/>
        <w:jc w:val="center"/>
      </w:pPr>
    </w:p>
    <w:p w14:paraId="1834905A" w14:textId="33929766" w:rsidR="0074262A" w:rsidRDefault="0074262A"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5B0387FC"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sur l</w:t>
      </w:r>
      <w:r w:rsidR="00821C65">
        <w:rPr>
          <w:sz w:val="22"/>
          <w:szCs w:val="22"/>
          <w:lang w:val="fr"/>
        </w:rPr>
        <w:t xml:space="preserve">a disqualification </w:t>
      </w:r>
      <w:r w:rsidRPr="00D032BA">
        <w:rPr>
          <w:sz w:val="22"/>
          <w:szCs w:val="22"/>
          <w:lang w:val="fr"/>
        </w:rPr>
        <w:t xml:space="preserve">des entrepreneurs </w:t>
      </w:r>
      <w:r w:rsidR="00C9054C">
        <w:rPr>
          <w:sz w:val="22"/>
          <w:szCs w:val="22"/>
          <w:lang w:val="fr"/>
        </w:rPr>
        <w:t xml:space="preserve">pour la non-observance des obligations EAS/HS.  </w:t>
      </w:r>
      <w:bookmarkEnd w:id="2"/>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3F0916D1" w:rsidR="00D377E1" w:rsidRPr="00E863C3" w:rsidRDefault="00D377E1" w:rsidP="00FC5FE8">
      <w:pPr>
        <w:suppressAutoHyphens/>
        <w:spacing w:before="120" w:after="120"/>
        <w:jc w:val="both"/>
        <w:rPr>
          <w:sz w:val="24"/>
          <w:szCs w:val="24"/>
        </w:rPr>
      </w:pPr>
      <w:r w:rsidRPr="00E863C3">
        <w:rPr>
          <w:sz w:val="24"/>
          <w:szCs w:val="24"/>
        </w:rPr>
        <w:t xml:space="preserve">Cette révision </w:t>
      </w:r>
      <w:r w:rsidR="00037F24">
        <w:rPr>
          <w:sz w:val="24"/>
          <w:szCs w:val="24"/>
        </w:rPr>
        <w:t xml:space="preserve">datée </w:t>
      </w:r>
      <w:r w:rsidR="00F62515">
        <w:rPr>
          <w:sz w:val="24"/>
          <w:szCs w:val="24"/>
        </w:rPr>
        <w:t xml:space="preserve">de décembre 2019 </w:t>
      </w:r>
      <w:r w:rsidRPr="00E863C3">
        <w:rPr>
          <w:sz w:val="24"/>
          <w:szCs w:val="24"/>
        </w:rPr>
        <w:t xml:space="preserve">incorpore des </w:t>
      </w:r>
      <w:r w:rsidR="00262C43">
        <w:rPr>
          <w:sz w:val="24"/>
          <w:szCs w:val="24"/>
        </w:rPr>
        <w:t>dispositions</w:t>
      </w:r>
      <w:r w:rsidR="00616185">
        <w:rPr>
          <w:sz w:val="24"/>
          <w:szCs w:val="24"/>
        </w:rPr>
        <w:t xml:space="preserve"> </w:t>
      </w:r>
      <w:r w:rsidR="00262C43">
        <w:rPr>
          <w:sz w:val="24"/>
          <w:szCs w:val="24"/>
        </w:rPr>
        <w:t>pour refléter le Cadre Environnemental et Social de la Banque (2017)</w:t>
      </w:r>
      <w:r w:rsidR="00616185">
        <w:rPr>
          <w:sz w:val="24"/>
          <w:szCs w:val="24"/>
        </w:rPr>
        <w:t xml:space="preserve"> telles qu’appropriées. </w:t>
      </w:r>
      <w:r w:rsidR="00262C43">
        <w:rPr>
          <w:sz w:val="24"/>
          <w:szCs w:val="24"/>
        </w:rPr>
        <w:t>Cette révision inclut également les dispositions dans le domaine EAS (Exploitation et Abus Sexuel) et HS (</w:t>
      </w:r>
      <w:r w:rsidRPr="00E863C3">
        <w:rPr>
          <w:sz w:val="24"/>
          <w:szCs w:val="24"/>
        </w:rPr>
        <w:t>Harcèlement Sexuel).</w:t>
      </w:r>
    </w:p>
    <w:p w14:paraId="538832E8" w14:textId="0E13DD35" w:rsidR="005F45C9" w:rsidRPr="00366A48" w:rsidRDefault="00946620" w:rsidP="00FC5FE8">
      <w:pPr>
        <w:spacing w:before="240" w:after="240"/>
        <w:jc w:val="both"/>
        <w:rPr>
          <w:sz w:val="24"/>
          <w:szCs w:val="24"/>
        </w:rPr>
      </w:pPr>
      <w:r w:rsidRPr="00366A48">
        <w:rPr>
          <w:sz w:val="24"/>
          <w:szCs w:val="24"/>
        </w:rPr>
        <w:t>Des</w:t>
      </w:r>
      <w:r>
        <w:rPr>
          <w:sz w:val="24"/>
          <w:szCs w:val="24"/>
        </w:rPr>
        <w:t xml:space="preserve"> améliorations éditoriales ont également été apportées.</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77777777" w:rsidR="00037F24" w:rsidRPr="00FC5FE8" w:rsidRDefault="00037F24" w:rsidP="00FC5FE8">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paiement direct.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6E9AF4CA"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65B41784" w14:textId="5D74814B" w:rsidR="00037F24" w:rsidRPr="00C22995" w:rsidRDefault="00037F24" w:rsidP="00FC5FE8">
      <w:pPr>
        <w:spacing w:before="240" w:after="240"/>
        <w:jc w:val="both"/>
        <w:rPr>
          <w:b/>
          <w:bCs/>
          <w:noProof/>
        </w:rPr>
      </w:pPr>
      <w:r w:rsidRPr="00681C4B">
        <w:rPr>
          <w:b/>
          <w:bCs/>
          <w:noProof/>
          <w:sz w:val="32"/>
          <w:lang w:val="fr"/>
        </w:rPr>
        <w:t>Juillet 2016</w:t>
      </w:r>
    </w:p>
    <w:p w14:paraId="48F70CE7" w14:textId="4A4C47DB" w:rsidR="00037F24" w:rsidRPr="00FC5FE8" w:rsidRDefault="00037F24" w:rsidP="00FC5FE8">
      <w:pPr>
        <w:spacing w:before="240" w:after="240"/>
        <w:jc w:val="both"/>
        <w:rPr>
          <w:bCs/>
          <w:noProof/>
          <w:sz w:val="24"/>
          <w:szCs w:val="24"/>
        </w:rPr>
      </w:pPr>
      <w:r w:rsidRPr="00FC5FE8">
        <w:rPr>
          <w:bCs/>
          <w:noProof/>
          <w:sz w:val="24"/>
          <w:szCs w:val="24"/>
          <w:lang w:val="fr"/>
        </w:rPr>
        <w:t>Cette révision datée de juillet 2016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48B6CD9D" w14:textId="77777777" w:rsidR="00037F24" w:rsidRPr="00C22995" w:rsidRDefault="00037F24" w:rsidP="00FC5FE8">
      <w:pPr>
        <w:spacing w:before="240" w:after="240"/>
        <w:jc w:val="both"/>
        <w:rPr>
          <w:b/>
          <w:bCs/>
          <w:noProof/>
          <w:sz w:val="32"/>
        </w:rPr>
      </w:pPr>
      <w:r w:rsidRPr="00681C4B">
        <w:rPr>
          <w:b/>
          <w:bCs/>
          <w:noProof/>
          <w:sz w:val="32"/>
          <w:lang w:val="fr"/>
        </w:rPr>
        <w:t>Avril 2015</w:t>
      </w:r>
    </w:p>
    <w:p w14:paraId="27FAD5C1" w14:textId="52F08384" w:rsidR="00037F24" w:rsidRPr="00FC5FE8" w:rsidRDefault="00037F24" w:rsidP="00FC5FE8">
      <w:pPr>
        <w:spacing w:before="240" w:after="240"/>
        <w:jc w:val="both"/>
        <w:rPr>
          <w:bCs/>
          <w:noProof/>
          <w:sz w:val="24"/>
          <w:szCs w:val="24"/>
        </w:rPr>
      </w:pPr>
      <w:r w:rsidRPr="00FC5FE8">
        <w:rPr>
          <w:bCs/>
          <w:noProof/>
          <w:sz w:val="24"/>
          <w:szCs w:val="24"/>
          <w:lang w:val="fr"/>
        </w:rPr>
        <w:t>Cette révision datée d’avril 2015 élargit l’</w:t>
      </w:r>
      <w:r w:rsidR="004D6CC0">
        <w:rPr>
          <w:bCs/>
          <w:noProof/>
          <w:sz w:val="24"/>
          <w:szCs w:val="24"/>
          <w:lang w:val="fr"/>
        </w:rPr>
        <w:t>éligibilité</w:t>
      </w:r>
      <w:r w:rsidRPr="00FC5FE8">
        <w:rPr>
          <w:bCs/>
          <w:noProof/>
          <w:sz w:val="24"/>
          <w:szCs w:val="24"/>
          <w:lang w:val="fr"/>
        </w:rPr>
        <w:t xml:space="preserve"> des </w:t>
      </w:r>
      <w:r w:rsidR="004D6CC0">
        <w:rPr>
          <w:bCs/>
          <w:noProof/>
          <w:sz w:val="24"/>
          <w:szCs w:val="24"/>
          <w:lang w:val="fr"/>
        </w:rPr>
        <w:t>S</w:t>
      </w:r>
      <w:r w:rsidRPr="00FC5FE8">
        <w:rPr>
          <w:bCs/>
          <w:noProof/>
          <w:sz w:val="24"/>
          <w:szCs w:val="24"/>
          <w:lang w:val="fr"/>
        </w:rPr>
        <w:t xml:space="preserve">oumissionnaires au paragraphe (j) de la </w:t>
      </w:r>
      <w:r w:rsidR="004D6CC0">
        <w:rPr>
          <w:bCs/>
          <w:noProof/>
          <w:sz w:val="24"/>
          <w:szCs w:val="24"/>
          <w:lang w:val="fr"/>
        </w:rPr>
        <w:t>S</w:t>
      </w:r>
      <w:r w:rsidRPr="00FC5FE8">
        <w:rPr>
          <w:bCs/>
          <w:noProof/>
          <w:sz w:val="24"/>
          <w:szCs w:val="24"/>
          <w:lang w:val="fr"/>
        </w:rPr>
        <w:t xml:space="preserve">ection IV Lettre </w:t>
      </w:r>
      <w:r w:rsidR="004D6CC0">
        <w:rPr>
          <w:bCs/>
          <w:noProof/>
          <w:sz w:val="24"/>
          <w:szCs w:val="24"/>
          <w:lang w:val="fr"/>
        </w:rPr>
        <w:t>de Soumission</w:t>
      </w:r>
      <w:r w:rsidRPr="00FC5FE8">
        <w:rPr>
          <w:bCs/>
          <w:noProof/>
          <w:sz w:val="24"/>
          <w:szCs w:val="24"/>
          <w:lang w:val="fr"/>
        </w:rPr>
        <w:t xml:space="preserve"> – </w:t>
      </w:r>
      <w:r w:rsidR="005C2EE1">
        <w:rPr>
          <w:bCs/>
          <w:noProof/>
          <w:sz w:val="24"/>
          <w:szCs w:val="24"/>
          <w:lang w:val="fr"/>
        </w:rPr>
        <w:t>Une Seule Etape</w:t>
      </w:r>
      <w:r w:rsidRPr="00FC5FE8">
        <w:rPr>
          <w:bCs/>
          <w:noProof/>
          <w:sz w:val="24"/>
          <w:szCs w:val="24"/>
          <w:lang w:val="fr"/>
        </w:rPr>
        <w:t xml:space="preserve">, </w:t>
      </w:r>
      <w:r w:rsidR="004D6CC0">
        <w:rPr>
          <w:bCs/>
          <w:noProof/>
          <w:sz w:val="24"/>
          <w:szCs w:val="24"/>
          <w:lang w:val="fr"/>
        </w:rPr>
        <w:t>paragraphe (</w:t>
      </w:r>
      <w:r w:rsidRPr="00FC5FE8">
        <w:rPr>
          <w:bCs/>
          <w:noProof/>
          <w:sz w:val="24"/>
          <w:szCs w:val="24"/>
          <w:lang w:val="fr"/>
        </w:rPr>
        <w:t>f) de la Section IV Lettre d</w:t>
      </w:r>
      <w:r w:rsidR="004D6CC0">
        <w:rPr>
          <w:bCs/>
          <w:noProof/>
          <w:sz w:val="24"/>
          <w:szCs w:val="24"/>
          <w:lang w:val="fr"/>
        </w:rPr>
        <w:t>e Soumission</w:t>
      </w:r>
      <w:r w:rsidRPr="00FC5FE8">
        <w:rPr>
          <w:bCs/>
          <w:noProof/>
          <w:sz w:val="24"/>
          <w:szCs w:val="24"/>
          <w:lang w:val="fr"/>
        </w:rPr>
        <w:t xml:space="preserve"> – Soumission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5C2EE1">
        <w:rPr>
          <w:bCs/>
          <w:noProof/>
          <w:sz w:val="24"/>
          <w:szCs w:val="24"/>
          <w:lang w:val="fr"/>
        </w:rPr>
        <w:t xml:space="preserve">Offre Première </w:t>
      </w:r>
      <w:r w:rsidR="004D6CC0">
        <w:rPr>
          <w:bCs/>
          <w:noProof/>
          <w:sz w:val="24"/>
          <w:szCs w:val="24"/>
          <w:lang w:val="fr"/>
        </w:rPr>
        <w:t>Etape</w:t>
      </w:r>
      <w:r w:rsidRPr="00FC5FE8">
        <w:rPr>
          <w:bCs/>
          <w:noProof/>
          <w:sz w:val="24"/>
          <w:szCs w:val="24"/>
          <w:lang w:val="fr"/>
        </w:rPr>
        <w:t xml:space="preserve"> et au paragraphe (i) de la Section IV Lettre d</w:t>
      </w:r>
      <w:r w:rsidR="004D6CC0">
        <w:rPr>
          <w:bCs/>
          <w:noProof/>
          <w:sz w:val="24"/>
          <w:szCs w:val="24"/>
          <w:lang w:val="fr"/>
        </w:rPr>
        <w:t>e Soumission</w:t>
      </w:r>
      <w:r w:rsidRPr="00FC5FE8">
        <w:rPr>
          <w:bCs/>
          <w:noProof/>
          <w:sz w:val="24"/>
          <w:szCs w:val="24"/>
          <w:lang w:val="fr"/>
        </w:rPr>
        <w:t xml:space="preserve"> – Soumission</w:t>
      </w:r>
      <w:r w:rsidR="004D6CC0">
        <w:rPr>
          <w:bCs/>
          <w:noProof/>
          <w:sz w:val="24"/>
          <w:szCs w:val="24"/>
          <w:lang w:val="fr"/>
        </w:rPr>
        <w:t>s</w:t>
      </w:r>
      <w:r w:rsidRPr="00FC5FE8">
        <w:rPr>
          <w:bCs/>
          <w:noProof/>
          <w:sz w:val="24"/>
          <w:szCs w:val="24"/>
          <w:lang w:val="fr"/>
        </w:rPr>
        <w:t xml:space="preserve">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AF2F80">
        <w:rPr>
          <w:bCs/>
          <w:noProof/>
          <w:sz w:val="24"/>
          <w:szCs w:val="24"/>
          <w:lang w:val="fr"/>
        </w:rPr>
        <w:t>Offre Deuxieme Etape</w:t>
      </w:r>
      <w:r w:rsidRPr="00FC5FE8">
        <w:rPr>
          <w:bCs/>
          <w:noProof/>
          <w:sz w:val="24"/>
          <w:szCs w:val="24"/>
          <w:lang w:val="fr"/>
        </w:rPr>
        <w:t>.</w:t>
      </w:r>
    </w:p>
    <w:p w14:paraId="5CE71F29" w14:textId="77777777" w:rsidR="00037F24" w:rsidRPr="00C22995" w:rsidRDefault="00037F24" w:rsidP="00037F24">
      <w:pPr>
        <w:spacing w:before="240" w:after="240"/>
        <w:rPr>
          <w:b/>
          <w:bCs/>
          <w:noProof/>
          <w:sz w:val="32"/>
        </w:rPr>
      </w:pPr>
      <w:r w:rsidRPr="00681C4B">
        <w:rPr>
          <w:b/>
          <w:bCs/>
          <w:noProof/>
          <w:sz w:val="32"/>
          <w:lang w:val="fr"/>
        </w:rPr>
        <w:t xml:space="preserve">Août 2010 </w:t>
      </w:r>
    </w:p>
    <w:p w14:paraId="29A33DC4" w14:textId="13812BB1" w:rsidR="00037F24" w:rsidRPr="00FC5FE8" w:rsidRDefault="00037F24" w:rsidP="00FC5FE8">
      <w:pPr>
        <w:spacing w:before="240" w:after="240"/>
        <w:jc w:val="both"/>
        <w:rPr>
          <w:bCs/>
          <w:noProof/>
          <w:sz w:val="24"/>
          <w:szCs w:val="24"/>
        </w:rPr>
      </w:pPr>
      <w:r w:rsidRPr="00FC5FE8">
        <w:rPr>
          <w:bCs/>
          <w:noProof/>
          <w:sz w:val="24"/>
          <w:szCs w:val="24"/>
          <w:lang w:val="fr"/>
        </w:rPr>
        <w:t>Cette révision datée d’août 2010 vise, entre autres, à modifier les clauses d’</w:t>
      </w:r>
      <w:r w:rsidR="00AF2F80">
        <w:rPr>
          <w:bCs/>
          <w:noProof/>
          <w:sz w:val="24"/>
          <w:szCs w:val="24"/>
          <w:lang w:val="fr"/>
        </w:rPr>
        <w:t>E</w:t>
      </w:r>
      <w:r w:rsidRPr="00FC5FE8">
        <w:rPr>
          <w:bCs/>
          <w:noProof/>
          <w:sz w:val="24"/>
          <w:szCs w:val="24"/>
          <w:lang w:val="fr"/>
        </w:rPr>
        <w:t xml:space="preserve">ligibilité et de </w:t>
      </w:r>
      <w:r w:rsidR="00AF2F80">
        <w:rPr>
          <w:bCs/>
          <w:noProof/>
          <w:sz w:val="24"/>
          <w:szCs w:val="24"/>
          <w:lang w:val="fr"/>
        </w:rPr>
        <w:t>F</w:t>
      </w:r>
      <w:r w:rsidRPr="00FC5FE8">
        <w:rPr>
          <w:bCs/>
          <w:noProof/>
          <w:sz w:val="24"/>
          <w:szCs w:val="24"/>
          <w:lang w:val="fr"/>
        </w:rPr>
        <w:t xml:space="preserve">raude et </w:t>
      </w:r>
      <w:r w:rsidR="00AF2F80">
        <w:rPr>
          <w:bCs/>
          <w:noProof/>
          <w:sz w:val="24"/>
          <w:szCs w:val="24"/>
          <w:lang w:val="fr"/>
        </w:rPr>
        <w:t>C</w:t>
      </w:r>
      <w:r w:rsidRPr="00FC5FE8">
        <w:rPr>
          <w:bCs/>
          <w:noProof/>
          <w:sz w:val="24"/>
          <w:szCs w:val="24"/>
          <w:lang w:val="fr"/>
        </w:rPr>
        <w:t xml:space="preserve">orruption afin d’aligner leur texte sur celui du rectificatif de mai 2010 sur les </w:t>
      </w:r>
      <w:r w:rsidR="00AF2F80">
        <w:rPr>
          <w:bCs/>
          <w:noProof/>
          <w:sz w:val="24"/>
          <w:szCs w:val="24"/>
          <w:lang w:val="fr"/>
        </w:rPr>
        <w:t>Directives de Passation de Marchés</w:t>
      </w:r>
      <w:r w:rsidRPr="00FC5FE8">
        <w:rPr>
          <w:bCs/>
          <w:noProof/>
          <w:sz w:val="24"/>
          <w:szCs w:val="24"/>
          <w:lang w:val="fr"/>
        </w:rPr>
        <w:t xml:space="preserve">, reflétant les changements liés à la </w:t>
      </w:r>
      <w:r w:rsidR="00AF2F80">
        <w:rPr>
          <w:bCs/>
          <w:noProof/>
          <w:sz w:val="24"/>
          <w:szCs w:val="24"/>
          <w:lang w:val="fr"/>
        </w:rPr>
        <w:t>F</w:t>
      </w:r>
      <w:r w:rsidRPr="00FC5FE8">
        <w:rPr>
          <w:bCs/>
          <w:noProof/>
          <w:sz w:val="24"/>
          <w:szCs w:val="24"/>
          <w:lang w:val="fr"/>
        </w:rPr>
        <w:t xml:space="preserve">raude et à la </w:t>
      </w:r>
      <w:r w:rsidR="00AF2F80">
        <w:rPr>
          <w:bCs/>
          <w:noProof/>
          <w:sz w:val="24"/>
          <w:szCs w:val="24"/>
          <w:lang w:val="fr"/>
        </w:rPr>
        <w:t>C</w:t>
      </w:r>
      <w:r w:rsidRPr="00FC5FE8">
        <w:rPr>
          <w:bCs/>
          <w:noProof/>
          <w:sz w:val="24"/>
          <w:szCs w:val="24"/>
          <w:lang w:val="fr"/>
        </w:rPr>
        <w:t xml:space="preserve">orruption conformément à l’Accord </w:t>
      </w:r>
      <w:r w:rsidR="00AF2F80">
        <w:rPr>
          <w:bCs/>
          <w:noProof/>
          <w:sz w:val="24"/>
          <w:szCs w:val="24"/>
          <w:lang w:val="fr"/>
        </w:rPr>
        <w:t>Réciproque</w:t>
      </w:r>
      <w:r w:rsidRPr="00FC5FE8">
        <w:rPr>
          <w:bCs/>
          <w:noProof/>
          <w:sz w:val="24"/>
          <w:szCs w:val="24"/>
          <w:lang w:val="fr"/>
        </w:rPr>
        <w:t xml:space="preserve"> des </w:t>
      </w:r>
      <w:r w:rsidR="00AF2F80">
        <w:rPr>
          <w:bCs/>
          <w:noProof/>
          <w:sz w:val="24"/>
          <w:szCs w:val="24"/>
          <w:lang w:val="fr"/>
        </w:rPr>
        <w:t>D</w:t>
      </w:r>
      <w:r w:rsidRPr="00FC5FE8">
        <w:rPr>
          <w:bCs/>
          <w:noProof/>
          <w:sz w:val="24"/>
          <w:szCs w:val="24"/>
          <w:lang w:val="fr"/>
        </w:rPr>
        <w:t>écisions d’</w:t>
      </w:r>
      <w:r w:rsidR="00AF2F80">
        <w:rPr>
          <w:bCs/>
          <w:noProof/>
          <w:sz w:val="24"/>
          <w:szCs w:val="24"/>
          <w:lang w:val="fr"/>
        </w:rPr>
        <w:t>E</w:t>
      </w:r>
      <w:r w:rsidRPr="00FC5FE8">
        <w:rPr>
          <w:bCs/>
          <w:noProof/>
          <w:sz w:val="24"/>
          <w:szCs w:val="24"/>
          <w:lang w:val="fr"/>
        </w:rPr>
        <w:t xml:space="preserve">xclusion entre les </w:t>
      </w:r>
      <w:r w:rsidR="00AF2F80">
        <w:rPr>
          <w:bCs/>
          <w:noProof/>
          <w:sz w:val="24"/>
          <w:szCs w:val="24"/>
          <w:lang w:val="fr"/>
        </w:rPr>
        <w:t>B</w:t>
      </w:r>
      <w:r w:rsidRPr="00FC5FE8">
        <w:rPr>
          <w:bCs/>
          <w:noProof/>
          <w:sz w:val="24"/>
          <w:szCs w:val="24"/>
          <w:lang w:val="fr"/>
        </w:rPr>
        <w:t xml:space="preserve">anques </w:t>
      </w:r>
      <w:r w:rsidR="00AF2F80">
        <w:rPr>
          <w:bCs/>
          <w:noProof/>
          <w:sz w:val="24"/>
          <w:szCs w:val="24"/>
          <w:lang w:val="fr"/>
        </w:rPr>
        <w:t>M</w:t>
      </w:r>
      <w:r w:rsidRPr="00FC5FE8">
        <w:rPr>
          <w:bCs/>
          <w:noProof/>
          <w:sz w:val="24"/>
          <w:szCs w:val="24"/>
          <w:lang w:val="fr"/>
        </w:rPr>
        <w:t xml:space="preserve">ultilatérales de </w:t>
      </w:r>
      <w:r w:rsidR="00AF2F80">
        <w:rPr>
          <w:bCs/>
          <w:noProof/>
          <w:sz w:val="24"/>
          <w:szCs w:val="24"/>
          <w:lang w:val="fr"/>
        </w:rPr>
        <w:t>D</w:t>
      </w:r>
      <w:r w:rsidRPr="00FC5FE8">
        <w:rPr>
          <w:bCs/>
          <w:noProof/>
          <w:sz w:val="24"/>
          <w:szCs w:val="24"/>
          <w:lang w:val="fr"/>
        </w:rPr>
        <w:t>éveloppement, dont le Groupe de la Banque mondiale est signataire. Le présent document d’appel d’offres s’applique à l</w:t>
      </w:r>
      <w:r w:rsidR="00AF2F80">
        <w:rPr>
          <w:bCs/>
          <w:noProof/>
          <w:sz w:val="24"/>
          <w:szCs w:val="24"/>
          <w:lang w:val="fr"/>
        </w:rPr>
        <w:t xml:space="preserve">a Passation de Marchés </w:t>
      </w:r>
      <w:r w:rsidR="002913D4">
        <w:rPr>
          <w:bCs/>
          <w:noProof/>
          <w:sz w:val="24"/>
          <w:szCs w:val="24"/>
          <w:lang w:val="fr"/>
        </w:rPr>
        <w:t>d’i</w:t>
      </w:r>
      <w:r w:rsidR="00AF2F80">
        <w:rPr>
          <w:bCs/>
          <w:noProof/>
          <w:sz w:val="24"/>
          <w:szCs w:val="24"/>
          <w:lang w:val="fr"/>
        </w:rPr>
        <w:t>nstallations</w:t>
      </w:r>
      <w:r w:rsidR="002913D4">
        <w:rPr>
          <w:bCs/>
          <w:noProof/>
          <w:sz w:val="24"/>
          <w:szCs w:val="24"/>
          <w:lang w:val="fr"/>
        </w:rPr>
        <w:t xml:space="preserve"> comprenant </w:t>
      </w:r>
      <w:r w:rsidRPr="00FC5FE8">
        <w:rPr>
          <w:bCs/>
          <w:noProof/>
          <w:sz w:val="24"/>
          <w:szCs w:val="24"/>
          <w:lang w:val="fr"/>
        </w:rPr>
        <w:t xml:space="preserve">la </w:t>
      </w:r>
      <w:r w:rsidR="002913D4">
        <w:rPr>
          <w:bCs/>
          <w:noProof/>
          <w:sz w:val="24"/>
          <w:szCs w:val="24"/>
          <w:lang w:val="fr"/>
        </w:rPr>
        <w:t>C</w:t>
      </w:r>
      <w:r w:rsidRPr="00FC5FE8">
        <w:rPr>
          <w:bCs/>
          <w:noProof/>
          <w:sz w:val="24"/>
          <w:szCs w:val="24"/>
          <w:lang w:val="fr"/>
        </w:rPr>
        <w:t xml:space="preserve">onception, la </w:t>
      </w:r>
      <w:r w:rsidR="002913D4">
        <w:rPr>
          <w:bCs/>
          <w:noProof/>
          <w:sz w:val="24"/>
          <w:szCs w:val="24"/>
          <w:lang w:val="fr"/>
        </w:rPr>
        <w:t>F</w:t>
      </w:r>
      <w:r w:rsidRPr="00FC5FE8">
        <w:rPr>
          <w:bCs/>
          <w:noProof/>
          <w:sz w:val="24"/>
          <w:szCs w:val="24"/>
          <w:lang w:val="fr"/>
        </w:rPr>
        <w:t>ourniture et à l’</w:t>
      </w:r>
      <w:r w:rsidR="002913D4">
        <w:rPr>
          <w:bCs/>
          <w:noProof/>
          <w:sz w:val="24"/>
          <w:szCs w:val="24"/>
          <w:lang w:val="fr"/>
        </w:rPr>
        <w:t>I</w:t>
      </w:r>
      <w:r w:rsidRPr="00FC5FE8">
        <w:rPr>
          <w:bCs/>
          <w:noProof/>
          <w:sz w:val="24"/>
          <w:szCs w:val="24"/>
          <w:lang w:val="fr"/>
        </w:rPr>
        <w:t>nstallation</w:t>
      </w:r>
      <w:r w:rsidR="002913D4">
        <w:rPr>
          <w:bCs/>
          <w:noProof/>
          <w:sz w:val="24"/>
          <w:szCs w:val="24"/>
          <w:lang w:val="fr"/>
        </w:rPr>
        <w:t>,</w:t>
      </w:r>
      <w:r w:rsidRPr="00FC5FE8">
        <w:rPr>
          <w:bCs/>
          <w:noProof/>
          <w:sz w:val="24"/>
          <w:szCs w:val="24"/>
          <w:lang w:val="fr"/>
        </w:rPr>
        <w:t xml:space="preserve"> financés dans le cadre de projets financés par la BIRD ou l’IDA dont l’</w:t>
      </w:r>
      <w:r w:rsidR="002913D4">
        <w:rPr>
          <w:bCs/>
          <w:noProof/>
          <w:sz w:val="24"/>
          <w:szCs w:val="24"/>
          <w:lang w:val="fr"/>
        </w:rPr>
        <w:t>A</w:t>
      </w:r>
      <w:r w:rsidRPr="00FC5FE8">
        <w:rPr>
          <w:bCs/>
          <w:noProof/>
          <w:sz w:val="24"/>
          <w:szCs w:val="24"/>
          <w:lang w:val="fr"/>
        </w:rPr>
        <w:t xml:space="preserve">ccord </w:t>
      </w:r>
      <w:r w:rsidR="002913D4">
        <w:rPr>
          <w:bCs/>
          <w:noProof/>
          <w:sz w:val="24"/>
          <w:szCs w:val="24"/>
          <w:lang w:val="fr"/>
        </w:rPr>
        <w:t>J</w:t>
      </w:r>
      <w:r w:rsidRPr="00FC5FE8">
        <w:rPr>
          <w:bCs/>
          <w:noProof/>
          <w:sz w:val="24"/>
          <w:szCs w:val="24"/>
          <w:lang w:val="fr"/>
        </w:rPr>
        <w:t>uridique fait référence</w:t>
      </w:r>
      <w:r w:rsidR="002913D4">
        <w:rPr>
          <w:bCs/>
          <w:noProof/>
          <w:sz w:val="24"/>
          <w:szCs w:val="24"/>
          <w:lang w:val="fr"/>
        </w:rPr>
        <w:t> : (</w:t>
      </w:r>
      <w:r w:rsidRPr="00FC5FE8">
        <w:rPr>
          <w:bCs/>
          <w:noProof/>
          <w:sz w:val="24"/>
          <w:szCs w:val="24"/>
          <w:lang w:val="fr"/>
        </w:rPr>
        <w:t xml:space="preserve">a) aux </w:t>
      </w:r>
      <w:r w:rsidR="002913D4">
        <w:rPr>
          <w:bCs/>
          <w:noProof/>
          <w:sz w:val="24"/>
          <w:szCs w:val="24"/>
          <w:lang w:val="fr"/>
        </w:rPr>
        <w:t>Directives</w:t>
      </w:r>
      <w:r w:rsidRPr="00FC5FE8">
        <w:rPr>
          <w:bCs/>
          <w:noProof/>
          <w:sz w:val="24"/>
          <w:szCs w:val="24"/>
          <w:lang w:val="fr"/>
        </w:rPr>
        <w:t xml:space="preserve"> pour </w:t>
      </w:r>
      <w:r w:rsidR="002913D4">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sidR="00091AAE">
        <w:rPr>
          <w:bCs/>
          <w:noProof/>
          <w:sz w:val="24"/>
          <w:szCs w:val="24"/>
          <w:lang w:val="fr"/>
        </w:rPr>
        <w:t xml:space="preserve"> (</w:t>
      </w:r>
      <w:r w:rsidRPr="00FC5FE8">
        <w:rPr>
          <w:bCs/>
          <w:noProof/>
          <w:sz w:val="24"/>
          <w:szCs w:val="24"/>
          <w:lang w:val="fr"/>
        </w:rPr>
        <w:t xml:space="preserve">b) aux </w:t>
      </w:r>
      <w:r w:rsidR="00091AAE">
        <w:rPr>
          <w:bCs/>
          <w:noProof/>
          <w:sz w:val="24"/>
          <w:szCs w:val="24"/>
          <w:lang w:val="fr"/>
        </w:rPr>
        <w:t xml:space="preserve">Directives de Passation de Marchés </w:t>
      </w:r>
      <w:r w:rsidRPr="00FC5FE8">
        <w:rPr>
          <w:bCs/>
          <w:noProof/>
          <w:sz w:val="24"/>
          <w:szCs w:val="24"/>
          <w:lang w:val="fr"/>
        </w:rPr>
        <w:t xml:space="preserve">pour les marchés </w:t>
      </w:r>
      <w:r w:rsidR="00091AAE">
        <w:rPr>
          <w:bCs/>
          <w:noProof/>
          <w:sz w:val="24"/>
          <w:szCs w:val="24"/>
          <w:lang w:val="fr"/>
        </w:rPr>
        <w:t xml:space="preserve">dans le cadre </w:t>
      </w:r>
      <w:r w:rsidRPr="00FC5FE8">
        <w:rPr>
          <w:bCs/>
          <w:noProof/>
          <w:sz w:val="24"/>
          <w:szCs w:val="24"/>
          <w:lang w:val="fr"/>
        </w:rPr>
        <w:t>des prêts de la BIRD et des crédits de l’IDA, datées de mai 2004,  révisé</w:t>
      </w:r>
      <w:r w:rsidR="00091AAE">
        <w:rPr>
          <w:bCs/>
          <w:noProof/>
          <w:sz w:val="24"/>
          <w:szCs w:val="24"/>
          <w:lang w:val="fr"/>
        </w:rPr>
        <w:t>es</w:t>
      </w:r>
      <w:r w:rsidRPr="00FC5FE8">
        <w:rPr>
          <w:bCs/>
          <w:noProof/>
          <w:sz w:val="24"/>
          <w:szCs w:val="24"/>
          <w:lang w:val="fr"/>
        </w:rPr>
        <w:t xml:space="preserve"> en octobre 2006 et mai 2010.</w:t>
      </w:r>
    </w:p>
    <w:p w14:paraId="768541D2" w14:textId="77777777" w:rsidR="00037F24" w:rsidRPr="00C22995" w:rsidRDefault="00037F24" w:rsidP="00037F24"/>
    <w:p w14:paraId="4C761A84" w14:textId="77777777" w:rsidR="00091AAE" w:rsidRDefault="00091AAE">
      <w:r>
        <w:br w:type="page"/>
      </w:r>
    </w:p>
    <w:p w14:paraId="0B6631E4" w14:textId="77777777" w:rsidR="00091AAE" w:rsidRDefault="00091AAE" w:rsidP="00091AAE">
      <w:pPr>
        <w:jc w:val="center"/>
        <w:rPr>
          <w:b/>
          <w:bCs/>
          <w:sz w:val="44"/>
          <w:szCs w:val="44"/>
        </w:rPr>
      </w:pPr>
      <w:r w:rsidRPr="00FC5FE8">
        <w:rPr>
          <w:b/>
          <w:bCs/>
          <w:sz w:val="44"/>
          <w:szCs w:val="44"/>
        </w:rPr>
        <w:t>Avant Propos</w:t>
      </w:r>
    </w:p>
    <w:p w14:paraId="4DD29C7F" w14:textId="77777777" w:rsidR="00091AAE" w:rsidRDefault="00091AAE" w:rsidP="00091AAE">
      <w:pPr>
        <w:jc w:val="center"/>
        <w:rPr>
          <w:b/>
          <w:bCs/>
          <w:sz w:val="44"/>
          <w:szCs w:val="44"/>
        </w:rPr>
      </w:pPr>
    </w:p>
    <w:p w14:paraId="5471A7A5" w14:textId="1093E9C8" w:rsidR="00091AAE" w:rsidRPr="00FC5FE8" w:rsidRDefault="00091AAE" w:rsidP="00FC5FE8">
      <w:pPr>
        <w:spacing w:before="360" w:after="240"/>
        <w:jc w:val="both"/>
        <w:rPr>
          <w:noProof/>
          <w:sz w:val="24"/>
          <w:szCs w:val="24"/>
        </w:rPr>
      </w:pPr>
      <w:r w:rsidRPr="00FC5FE8">
        <w:rPr>
          <w:sz w:val="24"/>
          <w:szCs w:val="24"/>
          <w:lang w:val="fr"/>
        </w:rPr>
        <w:t xml:space="preserve">Le présent </w:t>
      </w:r>
      <w:r>
        <w:rPr>
          <w:sz w:val="24"/>
          <w:szCs w:val="24"/>
          <w:lang w:val="fr"/>
        </w:rPr>
        <w:t>D</w:t>
      </w:r>
      <w:r w:rsidRPr="00FC5FE8">
        <w:rPr>
          <w:sz w:val="24"/>
          <w:szCs w:val="24"/>
          <w:lang w:val="fr"/>
        </w:rPr>
        <w:t xml:space="preserve">ocument </w:t>
      </w:r>
      <w:r>
        <w:rPr>
          <w:sz w:val="24"/>
          <w:szCs w:val="24"/>
          <w:lang w:val="fr"/>
        </w:rPr>
        <w:t>T</w:t>
      </w:r>
      <w:r w:rsidRPr="00FC5FE8">
        <w:rPr>
          <w:sz w:val="24"/>
          <w:szCs w:val="24"/>
          <w:lang w:val="fr"/>
        </w:rPr>
        <w:t>ype d</w:t>
      </w:r>
      <w:r>
        <w:rPr>
          <w:sz w:val="24"/>
          <w:szCs w:val="24"/>
          <w:lang w:val="fr"/>
        </w:rPr>
        <w:t xml:space="preserve">e Passation de Marchés (DTPM) </w:t>
      </w:r>
      <w:r w:rsidRPr="00FC5FE8">
        <w:rPr>
          <w:sz w:val="24"/>
          <w:szCs w:val="24"/>
          <w:lang w:val="fr"/>
        </w:rPr>
        <w:t>pour l</w:t>
      </w:r>
      <w:r>
        <w:rPr>
          <w:sz w:val="24"/>
          <w:szCs w:val="24"/>
          <w:lang w:val="fr"/>
        </w:rPr>
        <w:t>a passation de marchés d’</w:t>
      </w:r>
      <w:r w:rsidR="00616185">
        <w:rPr>
          <w:sz w:val="24"/>
          <w:szCs w:val="24"/>
          <w:lang w:val="fr"/>
        </w:rPr>
        <w:t>Installation</w:t>
      </w:r>
      <w:r>
        <w:rPr>
          <w:sz w:val="24"/>
          <w:szCs w:val="24"/>
          <w:lang w:val="fr"/>
        </w:rPr>
        <w:t xml:space="preserve"> (Conception, Fourniture, et Installation) </w:t>
      </w:r>
      <w:r w:rsidRPr="00FC5FE8">
        <w:rPr>
          <w:sz w:val="24"/>
          <w:szCs w:val="24"/>
          <w:lang w:val="fr"/>
        </w:rPr>
        <w:t>a été préparé par la Banque mondiale. Ce D</w:t>
      </w:r>
      <w:r>
        <w:rPr>
          <w:sz w:val="24"/>
          <w:szCs w:val="24"/>
          <w:lang w:val="fr"/>
        </w:rPr>
        <w:t>TPM</w:t>
      </w:r>
      <w:r w:rsidRPr="00FC5FE8">
        <w:rPr>
          <w:sz w:val="24"/>
          <w:szCs w:val="24"/>
          <w:lang w:val="fr"/>
        </w:rPr>
        <w:t xml:space="preserve"> a été mis à jour pour tenir compte du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Pr="00FC5FE8">
        <w:rPr>
          <w:sz w:val="24"/>
          <w:szCs w:val="24"/>
          <w:lang w:val="fr"/>
        </w:rPr>
        <w:t>d’installations financés par la BIRD ou des projets financés par l’IDA dont l’</w:t>
      </w:r>
      <w:r>
        <w:rPr>
          <w:sz w:val="24"/>
          <w:szCs w:val="24"/>
          <w:lang w:val="fr"/>
        </w:rPr>
        <w:t>A</w:t>
      </w:r>
      <w:r w:rsidRPr="00FC5FE8">
        <w:rPr>
          <w:sz w:val="24"/>
          <w:szCs w:val="24"/>
          <w:lang w:val="fr"/>
        </w:rPr>
        <w:t xml:space="preserve">ccord </w:t>
      </w:r>
      <w:r>
        <w:rPr>
          <w:sz w:val="24"/>
          <w:szCs w:val="24"/>
          <w:lang w:val="fr"/>
        </w:rPr>
        <w:t>J</w:t>
      </w:r>
      <w:r w:rsidRPr="00FC5FE8">
        <w:rPr>
          <w:sz w:val="24"/>
          <w:szCs w:val="24"/>
          <w:lang w:val="fr"/>
        </w:rPr>
        <w:t xml:space="preserve">uridique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6CEA7125" w14:textId="5ABD1F46" w:rsidR="0016247A" w:rsidRDefault="00821C65" w:rsidP="000D3117">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BA37C9">
        <w:rPr>
          <w:sz w:val="24"/>
          <w:szCs w:val="24"/>
        </w:rPr>
        <w:t>Installations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BA37C9">
        <w:rPr>
          <w:sz w:val="24"/>
          <w:szCs w:val="24"/>
        </w:rPr>
        <w:t xml:space="preserve"> pour utilisation dans le cas de mar</w:t>
      </w:r>
      <w:r w:rsidR="000D3117">
        <w:rPr>
          <w:sz w:val="24"/>
          <w:szCs w:val="24"/>
        </w:rPr>
        <w:t>c</w:t>
      </w:r>
      <w:r w:rsidR="00BA37C9">
        <w:rPr>
          <w:sz w:val="24"/>
          <w:szCs w:val="24"/>
        </w:rPr>
        <w:t>hés</w:t>
      </w:r>
      <w:r w:rsidR="000D3117">
        <w:rPr>
          <w:sz w:val="24"/>
          <w:szCs w:val="24"/>
        </w:rPr>
        <w:t xml:space="preserve"> financés </w:t>
      </w:r>
      <w:r w:rsidR="000D3117" w:rsidRPr="000B1F84">
        <w:rPr>
          <w:sz w:val="24"/>
          <w:szCs w:val="24"/>
        </w:rPr>
        <w:t xml:space="preserve">par la Banque Internationale pour la Reconstruction et le Développement (BIRD) </w:t>
      </w:r>
      <w:r w:rsidR="000D3117">
        <w:rPr>
          <w:sz w:val="24"/>
          <w:szCs w:val="24"/>
        </w:rPr>
        <w:t>ou</w:t>
      </w:r>
      <w:r w:rsidR="000D3117" w:rsidRPr="000B1F84">
        <w:rPr>
          <w:sz w:val="24"/>
          <w:szCs w:val="24"/>
        </w:rPr>
        <w:t xml:space="preserve"> </w:t>
      </w:r>
      <w:r w:rsidR="000D3117">
        <w:rPr>
          <w:sz w:val="24"/>
          <w:szCs w:val="24"/>
        </w:rPr>
        <w:t xml:space="preserve">par </w:t>
      </w:r>
      <w:r w:rsidR="000D3117" w:rsidRPr="000B1F84">
        <w:rPr>
          <w:sz w:val="24"/>
          <w:szCs w:val="24"/>
        </w:rPr>
        <w:t>l’Association Internationale de Développement (IDA)</w:t>
      </w:r>
      <w:r w:rsidR="000D3117">
        <w:rPr>
          <w:sz w:val="24"/>
          <w:szCs w:val="24"/>
        </w:rPr>
        <w:t xml:space="preserve">.   </w:t>
      </w:r>
      <w:r w:rsidR="00317C4F" w:rsidRPr="000B1F84">
        <w:rPr>
          <w:sz w:val="24"/>
          <w:szCs w:val="24"/>
        </w:rPr>
        <w:t>Ce DTPM est à utiliser dans le cas d’une procédure de mise en concurrence internationale utilisant un</w:t>
      </w:r>
      <w:r w:rsidR="00317C4F">
        <w:rPr>
          <w:sz w:val="24"/>
          <w:szCs w:val="24"/>
        </w:rPr>
        <w:t xml:space="preserve"> Appel d’Offres (AO) lorsqu’une préqualification a eu lieu dans le cadre de projets financés en totalité ou en partie par la Banque mondiale </w:t>
      </w:r>
      <w:r w:rsidR="0016247A">
        <w:rPr>
          <w:sz w:val="24"/>
          <w:szCs w:val="24"/>
        </w:rPr>
        <w:t>à travers un Projet de Financement d’Investissement. Un DTPM séparé est disponible pour les DTPM d’Installations (Conception, Fourniture et Installation) sans préqualification</w:t>
      </w:r>
      <w:r w:rsidR="005C1A12">
        <w:rPr>
          <w:sz w:val="24"/>
          <w:szCs w:val="24"/>
        </w:rPr>
        <w:t xml:space="preserve"> financés par </w:t>
      </w:r>
      <w:r w:rsidR="005C1A12" w:rsidRPr="000B1F84">
        <w:rPr>
          <w:sz w:val="24"/>
          <w:szCs w:val="24"/>
        </w:rPr>
        <w:t xml:space="preserve">la Banque Internationale pour la Reconstruction et le Développement (BIRD) </w:t>
      </w:r>
      <w:r w:rsidR="005C1A12">
        <w:rPr>
          <w:sz w:val="24"/>
          <w:szCs w:val="24"/>
        </w:rPr>
        <w:t>ou</w:t>
      </w:r>
      <w:r w:rsidR="005C1A12" w:rsidRPr="000B1F84">
        <w:rPr>
          <w:sz w:val="24"/>
          <w:szCs w:val="24"/>
        </w:rPr>
        <w:t xml:space="preserve"> </w:t>
      </w:r>
      <w:r w:rsidR="005C1A12">
        <w:rPr>
          <w:sz w:val="24"/>
          <w:szCs w:val="24"/>
        </w:rPr>
        <w:t xml:space="preserve">par </w:t>
      </w:r>
      <w:r w:rsidR="005C1A12" w:rsidRPr="000B1F84">
        <w:rPr>
          <w:sz w:val="24"/>
          <w:szCs w:val="24"/>
        </w:rPr>
        <w:t>l’Association Internationale de Développement (IDA)</w:t>
      </w:r>
      <w:r w:rsidR="005C1A12">
        <w:rPr>
          <w:sz w:val="24"/>
          <w:szCs w:val="24"/>
        </w:rPr>
        <w:t xml:space="preserve">. </w:t>
      </w:r>
      <w:r w:rsidR="0016247A">
        <w:rPr>
          <w:sz w:val="24"/>
          <w:szCs w:val="24"/>
        </w:rPr>
        <w:t xml:space="preserve"> </w:t>
      </w:r>
      <w:r w:rsidR="005C1A12">
        <w:rPr>
          <w:sz w:val="24"/>
          <w:szCs w:val="24"/>
        </w:rPr>
        <w:t xml:space="preserve">Ce DTPM est à utiliser pour la passation de marchés d’Installation dans le cadre d’une procédure de mise en concurrence internationale </w:t>
      </w:r>
      <w:r w:rsidR="00761EA0">
        <w:rPr>
          <w:sz w:val="24"/>
          <w:szCs w:val="24"/>
        </w:rPr>
        <w:t xml:space="preserve">en </w:t>
      </w:r>
      <w:r w:rsidR="005C1A12">
        <w:rPr>
          <w:sz w:val="24"/>
          <w:szCs w:val="24"/>
        </w:rPr>
        <w:t xml:space="preserve">utilisant </w:t>
      </w:r>
      <w:r w:rsidR="00761EA0">
        <w:rPr>
          <w:sz w:val="24"/>
          <w:szCs w:val="24"/>
        </w:rPr>
        <w:t xml:space="preserve">la méthode d’appel d’Offres (AO) lorsqu’une préqualification a eu lieu pour des projets financés en totalité ou en partie par la Banque mondiale à </w:t>
      </w:r>
      <w:r w:rsidR="002D6136">
        <w:rPr>
          <w:sz w:val="24"/>
          <w:szCs w:val="24"/>
        </w:rPr>
        <w:t>travers</w:t>
      </w:r>
      <w:r w:rsidR="00761EA0">
        <w:rPr>
          <w:sz w:val="24"/>
          <w:szCs w:val="24"/>
        </w:rPr>
        <w:t xml:space="preserve"> un Financement </w:t>
      </w:r>
      <w:r w:rsidR="002D6136">
        <w:rPr>
          <w:sz w:val="24"/>
          <w:szCs w:val="24"/>
        </w:rPr>
        <w:t>de Projet d’Investissement (FPI).  Un DTPM séparé est disponible pour les AO d’Installations (Conception, Fourniture et Installation) sans préqualification.</w:t>
      </w:r>
      <w:r w:rsidR="005C1A12">
        <w:rPr>
          <w:sz w:val="24"/>
          <w:szCs w:val="24"/>
        </w:rPr>
        <w:t xml:space="preserve">  </w:t>
      </w:r>
    </w:p>
    <w:p w14:paraId="7F764E8A" w14:textId="77777777" w:rsidR="0016247A" w:rsidRDefault="0016247A" w:rsidP="000D3117">
      <w:pPr>
        <w:spacing w:after="134"/>
        <w:ind w:right="-14"/>
        <w:jc w:val="both"/>
        <w:rPr>
          <w:sz w:val="24"/>
          <w:szCs w:val="24"/>
        </w:rPr>
      </w:pPr>
    </w:p>
    <w:p w14:paraId="6A493D8B" w14:textId="26A0E61D" w:rsidR="00A324F0" w:rsidRPr="00FC5FE8" w:rsidRDefault="00A44E57" w:rsidP="00FC5FE8">
      <w:pPr>
        <w:jc w:val="both"/>
        <w:rPr>
          <w:sz w:val="24"/>
          <w:szCs w:val="24"/>
        </w:rPr>
      </w:pPr>
      <w:r>
        <w:rPr>
          <w:sz w:val="24"/>
          <w:szCs w:val="24"/>
        </w:rPr>
        <w:t xml:space="preserve">Normalement, ce document ne devrait pas être utilisé lorsque : (i) la valeur de l’installation et la portion d’équipement représente la majeure partie de la valeur estimée du marché, ou (ii) la nature et complexité de l’installation et de l’équipement est telle que les installations ne peuvent pas être prises en possession par le Maître d’Ouvrage </w:t>
      </w:r>
      <w:r w:rsidR="00DF7333">
        <w:rPr>
          <w:sz w:val="24"/>
          <w:szCs w:val="24"/>
        </w:rPr>
        <w:t xml:space="preserve">sans </w:t>
      </w:r>
      <w:r w:rsidR="00A324F0">
        <w:rPr>
          <w:sz w:val="24"/>
          <w:szCs w:val="24"/>
        </w:rPr>
        <w:t xml:space="preserve">que des procédures de </w:t>
      </w:r>
      <w:r w:rsidR="00DF7333">
        <w:rPr>
          <w:sz w:val="24"/>
          <w:szCs w:val="24"/>
        </w:rPr>
        <w:t xml:space="preserve">test, </w:t>
      </w:r>
      <w:r w:rsidR="00A324F0" w:rsidRPr="00FC5FE8">
        <w:rPr>
          <w:sz w:val="24"/>
          <w:szCs w:val="24"/>
        </w:rPr>
        <w:t>de</w:t>
      </w:r>
      <w:r w:rsidR="00A324F0">
        <w:rPr>
          <w:sz w:val="24"/>
          <w:szCs w:val="24"/>
        </w:rPr>
        <w:t xml:space="preserve"> </w:t>
      </w:r>
      <w:r w:rsidR="00A324F0" w:rsidRPr="00FC5FE8">
        <w:rPr>
          <w:sz w:val="24"/>
          <w:szCs w:val="24"/>
        </w:rPr>
        <w:t>pré-mise en service, de mise en service et de réception</w:t>
      </w:r>
      <w:r w:rsidR="00A324F0">
        <w:rPr>
          <w:sz w:val="24"/>
          <w:szCs w:val="24"/>
        </w:rPr>
        <w:t xml:space="preserve"> aient été suivies. Ce document doit être utilisé lorsque l’Entrepreneur est responsable de chaque activité pour l’exécution des installations, par exemple, la conception, la fourniture, l</w:t>
      </w:r>
      <w:r w:rsidR="0028069B">
        <w:rPr>
          <w:sz w:val="24"/>
          <w:szCs w:val="24"/>
        </w:rPr>
        <w:t>’i</w:t>
      </w:r>
      <w:r w:rsidR="00A324F0">
        <w:rPr>
          <w:sz w:val="24"/>
          <w:szCs w:val="24"/>
        </w:rPr>
        <w:t>nstallation,</w:t>
      </w:r>
      <w:r w:rsidR="0028069B">
        <w:rPr>
          <w:sz w:val="24"/>
          <w:szCs w:val="24"/>
        </w:rPr>
        <w:t xml:space="preserve"> les tests, la mise en service, la formation, etc.  Cependant, ces conditions peuvent être adaptées pour l’utilisation de marchés à responsabilité unique où certaines activités, telles que les parties de la conception préliminaire ou les travaux de préparation du site sont exécutés par d’autres entrepreneurs. Si l’utilisateur a des questions </w:t>
      </w:r>
      <w:r w:rsidR="000E5AB2">
        <w:rPr>
          <w:sz w:val="24"/>
          <w:szCs w:val="24"/>
        </w:rPr>
        <w:t xml:space="preserve">concernant quel </w:t>
      </w:r>
      <w:r w:rsidR="0028069B">
        <w:rPr>
          <w:sz w:val="24"/>
          <w:szCs w:val="24"/>
        </w:rPr>
        <w:t xml:space="preserve">DTPM </w:t>
      </w:r>
      <w:r w:rsidR="000E5AB2">
        <w:rPr>
          <w:sz w:val="24"/>
          <w:szCs w:val="24"/>
        </w:rPr>
        <w:t>devrait être utilisé dans des cas particuliers, la personne officielle de la Banque devrait être consultée.</w:t>
      </w:r>
      <w:r w:rsidR="0028069B">
        <w:rPr>
          <w:sz w:val="24"/>
          <w:szCs w:val="24"/>
        </w:rPr>
        <w:t xml:space="preserve">   </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0DBC6BC8" w:rsidR="003528F3" w:rsidRPr="00B4328A" w:rsidRDefault="003528F3" w:rsidP="00527FF1">
      <w:pPr>
        <w:spacing w:before="240" w:after="120"/>
        <w:rPr>
          <w:b/>
          <w:bCs/>
          <w:sz w:val="32"/>
          <w:szCs w:val="32"/>
        </w:rPr>
      </w:pPr>
      <w:bookmarkStart w:id="3" w:name="_Hlt480811697"/>
      <w:r w:rsidRPr="00B4328A">
        <w:rPr>
          <w:b/>
          <w:bCs/>
          <w:sz w:val="32"/>
          <w:szCs w:val="32"/>
        </w:rPr>
        <w:t>Avis d</w:t>
      </w:r>
      <w:r w:rsidR="00EC3AB5">
        <w:rPr>
          <w:b/>
          <w:bCs/>
          <w:sz w:val="32"/>
          <w:szCs w:val="32"/>
        </w:rPr>
        <w:t>’Appel d’Offres</w:t>
      </w:r>
      <w:r w:rsidRPr="00B4328A">
        <w:rPr>
          <w:b/>
          <w:bCs/>
          <w:sz w:val="32"/>
          <w:szCs w:val="32"/>
        </w:rPr>
        <w:t xml:space="preserve"> – (</w:t>
      </w:r>
      <w:r w:rsidR="00EC3AB5">
        <w:rPr>
          <w:b/>
          <w:bCs/>
          <w:sz w:val="32"/>
          <w:szCs w:val="32"/>
        </w:rPr>
        <w:t>A</w:t>
      </w:r>
      <w:r w:rsidRPr="00B4328A">
        <w:rPr>
          <w:b/>
          <w:bCs/>
          <w:sz w:val="32"/>
          <w:szCs w:val="32"/>
        </w:rPr>
        <w:t>A</w:t>
      </w:r>
      <w:r w:rsidR="00EC3AB5">
        <w:rPr>
          <w:b/>
          <w:bCs/>
          <w:sz w:val="32"/>
          <w:szCs w:val="32"/>
        </w:rPr>
        <w:t>O</w:t>
      </w:r>
      <w:r w:rsidRPr="00B4328A">
        <w:rPr>
          <w:b/>
          <w:bCs/>
          <w:sz w:val="32"/>
          <w:szCs w:val="32"/>
        </w:rPr>
        <w:t>)</w:t>
      </w:r>
    </w:p>
    <w:p w14:paraId="646E4086" w14:textId="70974D88" w:rsidR="00FE0416" w:rsidRDefault="00A43E36" w:rsidP="00FE0416">
      <w:pPr>
        <w:pStyle w:val="explanatorynotes"/>
        <w:spacing w:before="200" w:after="200" w:line="240" w:lineRule="auto"/>
        <w:rPr>
          <w:rFonts w:ascii="Times New Roman" w:hAnsi="Times New Roman"/>
          <w:sz w:val="24"/>
          <w:lang w:val="fr-FR"/>
        </w:rPr>
      </w:pPr>
      <w:r w:rsidRPr="00C8628C">
        <w:rPr>
          <w:b/>
          <w:bCs/>
          <w:sz w:val="24"/>
          <w:szCs w:val="24"/>
          <w:lang w:val="fr-FR"/>
        </w:rPr>
        <w:t>Document d’Appel d’Offres</w:t>
      </w:r>
      <w:bookmarkEnd w:id="3"/>
      <w:r w:rsidR="00C8628C" w:rsidRPr="00C8628C">
        <w:rPr>
          <w:b/>
          <w:bCs/>
          <w:sz w:val="24"/>
          <w:szCs w:val="24"/>
          <w:lang w:val="fr-FR"/>
        </w:rPr>
        <w:t>.</w:t>
      </w:r>
      <w:r w:rsidR="00C8628C">
        <w:rPr>
          <w:b/>
          <w:bCs/>
          <w:sz w:val="28"/>
          <w:szCs w:val="28"/>
          <w:lang w:val="fr-FR"/>
        </w:rPr>
        <w:t xml:space="preserve"> </w:t>
      </w:r>
      <w:r w:rsidR="00FE0416" w:rsidRPr="00FE0416">
        <w:rPr>
          <w:rFonts w:ascii="Times New Roman" w:hAnsi="Times New Roman"/>
          <w:sz w:val="24"/>
          <w:lang w:val="fr-FR"/>
        </w:rPr>
        <w:t xml:space="preserve">Le modèle ci-joint est l’avis </w:t>
      </w:r>
      <w:r w:rsidR="00047258">
        <w:rPr>
          <w:rFonts w:ascii="Times New Roman" w:hAnsi="Times New Roman"/>
          <w:sz w:val="24"/>
          <w:lang w:val="fr-FR"/>
        </w:rPr>
        <w:t>d</w:t>
      </w:r>
      <w:r w:rsidR="00EC3AB5">
        <w:rPr>
          <w:rFonts w:ascii="Times New Roman" w:hAnsi="Times New Roman"/>
          <w:sz w:val="24"/>
          <w:lang w:val="fr-FR"/>
        </w:rPr>
        <w:t>’Appel d’Offres</w:t>
      </w:r>
      <w:r w:rsidR="00FE0416" w:rsidRPr="00FE0416">
        <w:rPr>
          <w:rFonts w:ascii="Times New Roman" w:hAnsi="Times New Roman"/>
          <w:sz w:val="24"/>
          <w:lang w:val="fr-FR"/>
        </w:rPr>
        <w:t xml:space="preserve"> aux </w:t>
      </w:r>
      <w:r w:rsidR="00EC3AB5">
        <w:rPr>
          <w:rFonts w:ascii="Times New Roman" w:hAnsi="Times New Roman"/>
          <w:sz w:val="24"/>
          <w:lang w:val="fr-FR"/>
        </w:rPr>
        <w:t>Soumissionnaires préqualifiés.  C’est le formulaire à utiliser par l’Emprunte</w:t>
      </w:r>
      <w:r w:rsidR="00C8628C">
        <w:rPr>
          <w:rFonts w:ascii="Times New Roman" w:hAnsi="Times New Roman"/>
          <w:sz w:val="24"/>
          <w:lang w:val="fr-FR"/>
        </w:rPr>
        <w:t>ur.</w:t>
      </w:r>
    </w:p>
    <w:p w14:paraId="30521299" w14:textId="6339202E" w:rsidR="00EC3AB5" w:rsidRPr="00FC5FE8" w:rsidRDefault="00EC3AB5" w:rsidP="00FE0416">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Document d’Appel d’Offres – Installation (Conception, Fourniture et Installation) (Après Préqualification)</w:t>
      </w:r>
    </w:p>
    <w:p w14:paraId="49E8923D" w14:textId="640F1F84"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w:t>
      </w:r>
      <w:r w:rsidR="00975BE6">
        <w:rPr>
          <w:rFonts w:ascii="Times New Roman" w:hAnsi="Times New Roman"/>
          <w:b/>
          <w:sz w:val="28"/>
          <w:szCs w:val="28"/>
          <w:lang w:val="fr-FR" w:eastAsia="en-US"/>
        </w:rPr>
        <w:t>’APPEL D’OFFRES</w:t>
      </w:r>
    </w:p>
    <w:p w14:paraId="7A3F03F3" w14:textId="67140BE2"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bookmarkStart w:id="10" w:name="_Toc33048184"/>
      <w:r w:rsidRPr="00B4328A">
        <w:t>Section I.</w:t>
      </w:r>
      <w:r w:rsidRPr="00B4328A">
        <w:tab/>
        <w:t xml:space="preserve">Instructions aux </w:t>
      </w:r>
      <w:r w:rsidR="003844FF">
        <w:t>Soumissionnaire</w:t>
      </w:r>
      <w:r w:rsidR="00C8628C">
        <w:t>s</w:t>
      </w:r>
      <w:r w:rsidR="00B10EDC">
        <w:t xml:space="preserve"> </w:t>
      </w:r>
      <w:r w:rsidRPr="00B4328A">
        <w:t>(</w:t>
      </w:r>
      <w:r w:rsidR="001C5B4F" w:rsidRPr="00B4328A">
        <w:t>I</w:t>
      </w:r>
      <w:r w:rsidR="00B10EDC">
        <w:t>S</w:t>
      </w:r>
      <w:r w:rsidRPr="00B4328A">
        <w:t>)</w:t>
      </w:r>
      <w:bookmarkEnd w:id="6"/>
      <w:bookmarkEnd w:id="7"/>
      <w:bookmarkEnd w:id="8"/>
      <w:bookmarkEnd w:id="9"/>
      <w:bookmarkEnd w:id="10"/>
    </w:p>
    <w:p w14:paraId="5E8780A7" w14:textId="4C1F2A96" w:rsidR="00AF135B" w:rsidRPr="00B4328A" w:rsidRDefault="00AF135B" w:rsidP="00527FF1">
      <w:pPr>
        <w:pStyle w:val="List"/>
        <w:spacing w:before="240"/>
        <w:rPr>
          <w:b/>
          <w:lang w:val="fr-FR"/>
        </w:rPr>
      </w:pPr>
      <w:r w:rsidRPr="00B4328A">
        <w:rPr>
          <w:lang w:val="fr-FR"/>
        </w:rPr>
        <w:t xml:space="preserve">Cette Section fournit aux </w:t>
      </w:r>
      <w:r w:rsidR="00975BE6">
        <w:rPr>
          <w:lang w:val="fr-FR"/>
        </w:rPr>
        <w:t xml:space="preserve">Soumissionnaires préqualifiés </w:t>
      </w:r>
      <w:r w:rsidRPr="00B4328A">
        <w:rPr>
          <w:lang w:val="fr-FR"/>
        </w:rPr>
        <w:t xml:space="preserve">les informations utiles pour préparer leurs </w:t>
      </w:r>
      <w:r w:rsidR="00E86A00">
        <w:rPr>
          <w:lang w:val="fr-FR"/>
        </w:rPr>
        <w:t>Offres</w:t>
      </w:r>
      <w:r w:rsidRPr="00B4328A">
        <w:rPr>
          <w:lang w:val="fr-FR"/>
        </w:rPr>
        <w:t xml:space="preserve">.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 xml:space="preserve">des </w:t>
      </w:r>
      <w:r w:rsidR="00E86A00">
        <w:rPr>
          <w:lang w:val="fr-FR"/>
        </w:rPr>
        <w:t>Offres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320D7834" w:rsidR="00AF135B" w:rsidRPr="00B4328A" w:rsidRDefault="00AF135B" w:rsidP="00527FF1">
      <w:pPr>
        <w:pStyle w:val="Heading2"/>
        <w:keepNext w:val="0"/>
        <w:spacing w:before="240" w:after="120"/>
      </w:pPr>
      <w:bookmarkStart w:id="11" w:name="_Toc494778663"/>
      <w:bookmarkStart w:id="12" w:name="_Toc499607131"/>
      <w:bookmarkStart w:id="13" w:name="_Toc499608184"/>
      <w:bookmarkStart w:id="14" w:name="_Toc485033036"/>
      <w:bookmarkStart w:id="15" w:name="_Toc485033177"/>
      <w:bookmarkStart w:id="16" w:name="_Toc485033291"/>
      <w:bookmarkStart w:id="17" w:name="_Toc485033368"/>
      <w:bookmarkStart w:id="18" w:name="_Toc33048185"/>
      <w:r w:rsidRPr="00B4328A">
        <w:t>Section II.</w:t>
      </w:r>
      <w:r w:rsidRPr="00B4328A">
        <w:tab/>
        <w:t xml:space="preserve">Données </w:t>
      </w:r>
      <w:r w:rsidR="00975BE6">
        <w:t>P</w:t>
      </w:r>
      <w:r w:rsidRPr="00B4328A">
        <w:t>articulières d</w:t>
      </w:r>
      <w:r w:rsidR="00975BE6">
        <w:t>’Appel d’Offres</w:t>
      </w:r>
      <w:bookmarkEnd w:id="11"/>
      <w:bookmarkEnd w:id="12"/>
      <w:bookmarkEnd w:id="13"/>
      <w:r w:rsidR="00872F34" w:rsidRPr="00B4328A">
        <w:t xml:space="preserve"> (</w:t>
      </w:r>
      <w:r w:rsidR="000B6180">
        <w:t>DP</w:t>
      </w:r>
      <w:r w:rsidR="00975BE6">
        <w:t>AO</w:t>
      </w:r>
      <w:r w:rsidR="00872F34" w:rsidRPr="00B4328A">
        <w:t>)</w:t>
      </w:r>
      <w:bookmarkEnd w:id="14"/>
      <w:bookmarkEnd w:id="15"/>
      <w:bookmarkEnd w:id="16"/>
      <w:bookmarkEnd w:id="17"/>
      <w:bookmarkEnd w:id="18"/>
    </w:p>
    <w:p w14:paraId="5D8F78A6" w14:textId="04206004"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975BE6">
        <w:rPr>
          <w:lang w:val="fr-FR"/>
        </w:rPr>
        <w:t>Soumissionnaires</w:t>
      </w:r>
      <w:r w:rsidRPr="00B4328A">
        <w:rPr>
          <w:lang w:val="fr-FR"/>
        </w:rPr>
        <w:t xml:space="preserve">. </w:t>
      </w:r>
    </w:p>
    <w:p w14:paraId="641468C5" w14:textId="37956457" w:rsidR="00AF135B" w:rsidRPr="00B4328A" w:rsidRDefault="00AF135B" w:rsidP="00527FF1">
      <w:pPr>
        <w:pStyle w:val="Heading2"/>
        <w:keepNext w:val="0"/>
        <w:spacing w:before="240" w:after="120"/>
      </w:pPr>
      <w:bookmarkStart w:id="19" w:name="_Toc494778664"/>
      <w:bookmarkStart w:id="20" w:name="_Toc499607132"/>
      <w:bookmarkStart w:id="21" w:name="_Toc499608185"/>
      <w:bookmarkStart w:id="22" w:name="_Toc485033037"/>
      <w:bookmarkStart w:id="23" w:name="_Toc485033178"/>
      <w:bookmarkStart w:id="24" w:name="_Toc485033292"/>
      <w:bookmarkStart w:id="25" w:name="_Toc485033369"/>
      <w:bookmarkStart w:id="26" w:name="_Toc33048186"/>
      <w:r w:rsidRPr="00B4328A">
        <w:t>Section III.</w:t>
      </w:r>
      <w:r w:rsidRPr="00B4328A">
        <w:tab/>
        <w:t>Critères d’</w:t>
      </w:r>
      <w:r w:rsidR="00463A3D">
        <w:t>E</w:t>
      </w:r>
      <w:r w:rsidRPr="00B4328A">
        <w:t xml:space="preserve">valuation et de </w:t>
      </w:r>
      <w:r w:rsidR="00463A3D">
        <w:t>Q</w:t>
      </w:r>
      <w:r w:rsidRPr="00B4328A">
        <w:t>ualification</w:t>
      </w:r>
      <w:bookmarkEnd w:id="19"/>
      <w:bookmarkEnd w:id="20"/>
      <w:bookmarkEnd w:id="21"/>
      <w:bookmarkEnd w:id="22"/>
      <w:bookmarkEnd w:id="23"/>
      <w:bookmarkEnd w:id="24"/>
      <w:bookmarkEnd w:id="25"/>
      <w:bookmarkEnd w:id="26"/>
    </w:p>
    <w:p w14:paraId="1A14806E" w14:textId="49C93B61"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w:t>
      </w:r>
      <w:r w:rsidR="00975BE6">
        <w:rPr>
          <w:lang w:val="fr-FR"/>
        </w:rPr>
        <w:t xml:space="preserve">’Offre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3528F3" w:rsidRPr="00B4328A">
        <w:rPr>
          <w:lang w:val="fr-FR"/>
        </w:rPr>
        <w:t>.</w:t>
      </w:r>
      <w:r w:rsidR="00572592" w:rsidRPr="00B4328A">
        <w:rPr>
          <w:lang w:val="fr-FR"/>
        </w:rPr>
        <w:t xml:space="preserve"> </w:t>
      </w:r>
      <w:bookmarkStart w:id="27" w:name="_Toc494778665"/>
      <w:bookmarkStart w:id="28" w:name="_Toc499607133"/>
      <w:bookmarkStart w:id="29" w:name="_Toc499608186"/>
      <w:bookmarkStart w:id="30" w:name="_Toc485033038"/>
      <w:bookmarkStart w:id="31" w:name="_Toc485033179"/>
      <w:bookmarkStart w:id="32" w:name="_Toc485033293"/>
      <w:bookmarkStart w:id="33" w:name="_Toc485033370"/>
      <w:bookmarkStart w:id="34"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7"/>
      <w:bookmarkEnd w:id="28"/>
      <w:bookmarkEnd w:id="29"/>
      <w:r w:rsidR="00684626" w:rsidRPr="00684626">
        <w:rPr>
          <w:b/>
          <w:bCs/>
          <w:lang w:val="fr-FR"/>
        </w:rPr>
        <w:t>P</w:t>
      </w:r>
      <w:r w:rsidR="00872F34" w:rsidRPr="00684626">
        <w:rPr>
          <w:b/>
          <w:bCs/>
          <w:lang w:val="fr-FR"/>
        </w:rPr>
        <w:t>roposition</w:t>
      </w:r>
      <w:bookmarkEnd w:id="30"/>
      <w:bookmarkEnd w:id="31"/>
      <w:bookmarkEnd w:id="32"/>
      <w:bookmarkEnd w:id="33"/>
      <w:bookmarkEnd w:id="34"/>
    </w:p>
    <w:p w14:paraId="4B306B5A" w14:textId="77777777" w:rsidR="00684626" w:rsidRDefault="00684626" w:rsidP="00684626">
      <w:pPr>
        <w:pStyle w:val="List"/>
        <w:spacing w:before="0" w:after="0"/>
        <w:rPr>
          <w:lang w:val="fr-FR"/>
        </w:rPr>
      </w:pPr>
    </w:p>
    <w:p w14:paraId="018E850C" w14:textId="07FACEB2"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remplir et à soumettre par le Soumissionnaire en tant que partie de son Offre.</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5" w:name="_Toc273706443"/>
      <w:bookmarkStart w:id="36" w:name="_Toc273707210"/>
      <w:bookmarkStart w:id="37" w:name="_Toc273708167"/>
      <w:bookmarkStart w:id="38" w:name="_Toc273708274"/>
      <w:bookmarkStart w:id="39" w:name="_Toc273708334"/>
      <w:bookmarkStart w:id="40" w:name="_Toc273708685"/>
      <w:bookmarkStart w:id="41" w:name="_Toc273708901"/>
      <w:bookmarkStart w:id="42" w:name="_Toc274224663"/>
      <w:bookmarkStart w:id="43" w:name="_Toc274225405"/>
      <w:bookmarkStart w:id="44" w:name="_Toc274225610"/>
      <w:bookmarkStart w:id="45" w:name="_Toc274226296"/>
      <w:bookmarkStart w:id="46" w:name="_Toc485033039"/>
      <w:bookmarkStart w:id="47" w:name="_Toc485033180"/>
      <w:bookmarkStart w:id="48" w:name="_Toc485033294"/>
      <w:bookmarkStart w:id="49" w:name="_Toc485033371"/>
      <w:bookmarkStart w:id="50" w:name="_Toc33048188"/>
      <w:r w:rsidRPr="00B4328A">
        <w:t>Section V.</w:t>
      </w:r>
      <w:r w:rsidRPr="00B4328A">
        <w:tab/>
        <w:t>Pays Eligibles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0E17BF06"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A97EF3">
        <w:rPr>
          <w:sz w:val="24"/>
          <w:szCs w:val="24"/>
        </w:rPr>
        <w:t>A</w:t>
      </w:r>
      <w:r w:rsidR="00FA05DD" w:rsidRPr="00B4328A">
        <w:rPr>
          <w:sz w:val="24"/>
          <w:szCs w:val="24"/>
        </w:rPr>
        <w:t xml:space="preserve">ppel </w:t>
      </w:r>
      <w:r w:rsidR="00A97EF3">
        <w:rPr>
          <w:sz w:val="24"/>
          <w:szCs w:val="24"/>
        </w:rPr>
        <w:t>d’Offres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1" w:name="_Toc438267875"/>
      <w:bookmarkStart w:id="52" w:name="_Toc438270255"/>
      <w:bookmarkStart w:id="53"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1"/>
      <w:bookmarkEnd w:id="52"/>
      <w:bookmarkEnd w:id="53"/>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437E47D0"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Spécifications, les Dessins, et les informations supplémentaires qui décrivent les Installations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p>
    <w:p w14:paraId="2BADAB04" w14:textId="3B940486" w:rsidR="00B10EDC" w:rsidRPr="00B4328A" w:rsidRDefault="00B10EDC" w:rsidP="00A97EF3">
      <w:pPr>
        <w:pStyle w:val="List"/>
        <w:spacing w:before="240"/>
        <w:rPr>
          <w:lang w:val="fr-FR"/>
        </w:rPr>
      </w:pPr>
      <w:r>
        <w:rPr>
          <w:lang w:val="fr-FR"/>
        </w:rPr>
        <w:t>Cette Section contient les Spécifications, les Plans, et les informations supplémentaires qui décrivent l’Installation et les Services devant faire l’objet de l’appel d’Offres.</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4" w:name="_Toc438267876"/>
      <w:bookmarkStart w:id="55" w:name="_Toc438270256"/>
      <w:bookmarkStart w:id="56"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4"/>
      <w:bookmarkEnd w:id="55"/>
      <w:bookmarkEnd w:id="56"/>
      <w:r w:rsidR="003C668A">
        <w:rPr>
          <w:rFonts w:ascii="Times New Roman" w:hAnsi="Times New Roman"/>
          <w:b/>
          <w:sz w:val="28"/>
          <w:szCs w:val="28"/>
          <w:lang w:val="fr-FR" w:eastAsia="en-US"/>
        </w:rPr>
        <w:t>S</w:t>
      </w:r>
    </w:p>
    <w:p w14:paraId="018B2493" w14:textId="3330970D"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3AF07D8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110B0AA5"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353FDE">
        <w:rPr>
          <w:lang w:val="fr-FR"/>
        </w:rPr>
        <w:t>C</w:t>
      </w:r>
      <w:r w:rsidRPr="003120DB">
        <w:rPr>
          <w:lang w:val="fr-FR"/>
        </w:rPr>
        <w:t xml:space="preserve">onditions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Pr="003120DB">
        <w:rPr>
          <w:lang w:val="fr-FR"/>
        </w:rPr>
        <w:t xml:space="preserve">onditions </w:t>
      </w:r>
      <w:r w:rsidR="00353FDE">
        <w:rPr>
          <w:lang w:val="fr-FR"/>
        </w:rPr>
        <w:t>G</w:t>
      </w:r>
      <w:r w:rsidRPr="003120DB">
        <w:rPr>
          <w:lang w:val="fr-FR"/>
        </w:rPr>
        <w:t xml:space="preserve">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7" w:name="_Toc494778667"/>
      <w:bookmarkStart w:id="58" w:name="_Toc499607135"/>
      <w:bookmarkStart w:id="59" w:name="_Toc499608188"/>
      <w:bookmarkStart w:id="60" w:name="_Toc485033040"/>
      <w:bookmarkStart w:id="61" w:name="_Toc485033181"/>
      <w:bookmarkStart w:id="62" w:name="_Toc485033295"/>
      <w:bookmarkStart w:id="63" w:name="_Toc485033372"/>
      <w:bookmarkStart w:id="64" w:name="_Toc33048189"/>
      <w:r w:rsidRPr="00B4328A">
        <w:rPr>
          <w:szCs w:val="24"/>
        </w:rPr>
        <w:t>Section X</w:t>
      </w:r>
      <w:r w:rsidR="00AF135B" w:rsidRPr="00B4328A">
        <w:rPr>
          <w:szCs w:val="24"/>
        </w:rPr>
        <w:t>.</w:t>
      </w:r>
      <w:r w:rsidR="00AF135B" w:rsidRPr="00B4328A">
        <w:rPr>
          <w:szCs w:val="24"/>
        </w:rPr>
        <w:tab/>
        <w:t>Formulaires du Marché</w:t>
      </w:r>
      <w:bookmarkEnd w:id="57"/>
      <w:bookmarkEnd w:id="58"/>
      <w:bookmarkEnd w:id="59"/>
      <w:bookmarkEnd w:id="60"/>
      <w:bookmarkEnd w:id="61"/>
      <w:bookmarkEnd w:id="62"/>
      <w:bookmarkEnd w:id="63"/>
      <w:bookmarkEnd w:id="64"/>
    </w:p>
    <w:p w14:paraId="6C4AA430" w14:textId="4DF6D92C"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de </w:t>
      </w:r>
      <w:r w:rsidR="00353FDE" w:rsidRPr="00FC5FE8">
        <w:rPr>
          <w:lang w:val="fr-FR"/>
        </w:rPr>
        <w:t>M</w:t>
      </w:r>
      <w:r w:rsidR="00AF135B" w:rsidRPr="00FC5FE8">
        <w:rPr>
          <w:lang w:val="fr-FR"/>
        </w:rPr>
        <w:t xml:space="preserve">arché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et autres formulaires pertinents</w:t>
      </w:r>
      <w:r w:rsidR="00AF135B" w:rsidRPr="00353FDE">
        <w:rPr>
          <w:lang w:val="fr-FR"/>
        </w:rPr>
        <w:t>.</w:t>
      </w:r>
      <w:r w:rsidR="00EA3F5F" w:rsidRPr="00821C65">
        <w:rPr>
          <w:lang w:val="fr-FR"/>
        </w:rPr>
        <w:br w:type="page"/>
      </w:r>
    </w:p>
    <w:p w14:paraId="0689B35C" w14:textId="54951B97" w:rsidR="00ED4B9D" w:rsidRPr="0047447A" w:rsidRDefault="0047447A" w:rsidP="00572592">
      <w:pPr>
        <w:pStyle w:val="UG-Title"/>
        <w:spacing w:before="240"/>
        <w:rPr>
          <w:szCs w:val="32"/>
          <w:lang w:val="fr-FR"/>
        </w:rPr>
      </w:pPr>
      <w:bookmarkStart w:id="65" w:name="_Toc161649146"/>
      <w:bookmarkStart w:id="66" w:name="_Toc327867920"/>
      <w:bookmarkStart w:id="67" w:name="_Toc153853279"/>
      <w:bookmarkStart w:id="68" w:name="_Toc327867921"/>
      <w:r w:rsidRPr="0047447A">
        <w:rPr>
          <w:szCs w:val="32"/>
          <w:lang w:val="fr-FR"/>
        </w:rPr>
        <w:t xml:space="preserve">Avis </w:t>
      </w:r>
      <w:r w:rsidR="00835015">
        <w:rPr>
          <w:szCs w:val="32"/>
          <w:lang w:val="fr-FR"/>
        </w:rPr>
        <w:t>d</w:t>
      </w:r>
      <w:r w:rsidR="00E701BB">
        <w:rPr>
          <w:szCs w:val="32"/>
          <w:lang w:val="fr-FR"/>
        </w:rPr>
        <w:t>’Appel d’Offres</w:t>
      </w:r>
    </w:p>
    <w:bookmarkEnd w:id="65"/>
    <w:bookmarkEnd w:id="66"/>
    <w:bookmarkEnd w:id="67"/>
    <w:p w14:paraId="6BB295E1" w14:textId="77777777" w:rsidR="0047447A" w:rsidRPr="0047447A" w:rsidRDefault="0047447A" w:rsidP="0047447A">
      <w:pPr>
        <w:pStyle w:val="UG-Title"/>
        <w:rPr>
          <w:sz w:val="28"/>
          <w:szCs w:val="32"/>
          <w:lang w:val="fr-FR"/>
        </w:rPr>
      </w:pPr>
    </w:p>
    <w:p w14:paraId="3D2CC130" w14:textId="1D244A64" w:rsidR="00375A65" w:rsidRDefault="00C8628C" w:rsidP="0047447A">
      <w:pPr>
        <w:pStyle w:val="UG-Title"/>
        <w:rPr>
          <w:sz w:val="32"/>
          <w:szCs w:val="32"/>
          <w:lang w:val="fr-FR"/>
        </w:rPr>
      </w:pPr>
      <w:r>
        <w:rPr>
          <w:sz w:val="32"/>
          <w:szCs w:val="32"/>
          <w:lang w:val="fr-FR"/>
        </w:rPr>
        <w:t>Installations</w:t>
      </w:r>
    </w:p>
    <w:p w14:paraId="241599F5" w14:textId="51B4FA64"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E701BB">
        <w:rPr>
          <w:sz w:val="32"/>
          <w:szCs w:val="32"/>
          <w:lang w:val="fr-FR"/>
        </w:rPr>
        <w:t>Fourniture et Installation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3505AF45"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E701BB">
        <w:rPr>
          <w:bCs/>
          <w:i/>
          <w:sz w:val="28"/>
          <w:szCs w:val="28"/>
          <w:lang w:val="fr-FR"/>
        </w:rPr>
        <w:t>une Préqualification</w:t>
      </w:r>
      <w:r w:rsidRPr="00514827">
        <w:rPr>
          <w:bCs/>
          <w:i/>
          <w:sz w:val="28"/>
          <w:szCs w:val="28"/>
          <w:lang w:val="fr-FR"/>
        </w:rPr>
        <w:t>)</w:t>
      </w:r>
    </w:p>
    <w:p w14:paraId="733A43F5" w14:textId="77777777" w:rsidR="009E1CF2" w:rsidRPr="00514827" w:rsidRDefault="009E1CF2" w:rsidP="00527FF1">
      <w:pPr>
        <w:spacing w:after="120"/>
        <w:rPr>
          <w:b/>
          <w:bCs/>
        </w:rPr>
      </w:pPr>
    </w:p>
    <w:bookmarkEnd w:id="6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0FA78F72" w:rsidR="003757F1" w:rsidRPr="00B4328A" w:rsidRDefault="00A04487" w:rsidP="003757F1">
      <w:pPr>
        <w:spacing w:before="60" w:after="60"/>
        <w:rPr>
          <w:sz w:val="24"/>
          <w:szCs w:val="24"/>
        </w:rPr>
      </w:pPr>
      <w:r w:rsidRPr="003757F1">
        <w:rPr>
          <w:b/>
          <w:sz w:val="24"/>
          <w:szCs w:val="24"/>
        </w:rPr>
        <w:t xml:space="preserve">N° Appel </w:t>
      </w:r>
      <w:r w:rsidR="00D515A7">
        <w:rPr>
          <w:b/>
          <w:sz w:val="24"/>
          <w:szCs w:val="24"/>
        </w:rPr>
        <w:t>d’Offres</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515A7">
        <w:rPr>
          <w:i/>
          <w:iCs/>
          <w:sz w:val="24"/>
          <w:szCs w:val="24"/>
        </w:rPr>
        <w:t>l’Appel d’Offres</w:t>
      </w:r>
      <w:r w:rsidR="003757F1" w:rsidRPr="003757F1">
        <w:rPr>
          <w:i/>
          <w:iCs/>
          <w:sz w:val="24"/>
          <w:szCs w:val="24"/>
        </w:rPr>
        <w:t>]</w:t>
      </w:r>
    </w:p>
    <w:p w14:paraId="2110317D" w14:textId="4FBC8E2F"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l’Appel d’Offres est lancé</w:t>
      </w:r>
      <w:r w:rsidRPr="003757F1">
        <w:rPr>
          <w:bCs/>
          <w:i/>
          <w:iCs/>
          <w:szCs w:val="24"/>
          <w:lang w:val="fr-FR"/>
        </w:rPr>
        <w:t>]</w:t>
      </w:r>
    </w:p>
    <w:p w14:paraId="05474A93" w14:textId="64181E2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 xml:space="preserve">suite à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2251F521" w:rsidR="00116C68" w:rsidRPr="00505775"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D515A7">
        <w:rPr>
          <w:iCs/>
          <w:spacing w:val="-3"/>
          <w:sz w:val="24"/>
          <w:szCs w:val="24"/>
        </w:rPr>
        <w:t>, excepté pour les paiements pour lesquels le marché prévoit les paiements à travers des lettres de crédit</w:t>
      </w:r>
      <w:r w:rsidR="007B7491">
        <w:rPr>
          <w:iCs/>
          <w:spacing w:val="-3"/>
          <w:sz w:val="24"/>
          <w:szCs w:val="24"/>
        </w:rPr>
        <w:t>,</w:t>
      </w:r>
      <w:r>
        <w:rPr>
          <w:iCs/>
          <w:spacing w:val="-3"/>
          <w:sz w:val="24"/>
          <w:szCs w:val="24"/>
        </w:rPr>
        <w:t xml:space="preserve"> </w:t>
      </w:r>
      <w:r w:rsidRPr="00DD0EAC">
        <w:rPr>
          <w:iCs/>
          <w:spacing w:val="-3"/>
          <w:sz w:val="24"/>
          <w:szCs w:val="24"/>
        </w:rPr>
        <w:t>»]</w:t>
      </w:r>
    </w:p>
    <w:p w14:paraId="6F2B81EA" w14:textId="42BE3A39" w:rsidR="00116C68"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7B7491">
        <w:rPr>
          <w:sz w:val="24"/>
          <w:szCs w:val="24"/>
        </w:rPr>
        <w:t>O</w:t>
      </w:r>
      <w:r w:rsidRPr="001459D3">
        <w:rPr>
          <w:sz w:val="24"/>
          <w:szCs w:val="24"/>
        </w:rPr>
        <w:t xml:space="preserve">ffres fermées de la part de </w:t>
      </w:r>
      <w:r w:rsidR="007B7491">
        <w:rPr>
          <w:sz w:val="24"/>
          <w:szCs w:val="24"/>
        </w:rPr>
        <w:t xml:space="preserve">Candidats préqualifiés suivants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23C0A3B5" w:rsidR="007B7491" w:rsidRPr="00FC5FE8" w:rsidRDefault="007B7491" w:rsidP="00FC5FE8">
      <w:pPr>
        <w:spacing w:before="240" w:after="240"/>
        <w:ind w:left="630"/>
        <w:jc w:val="both"/>
        <w:rPr>
          <w:i/>
          <w:iCs/>
          <w:sz w:val="24"/>
          <w:szCs w:val="24"/>
        </w:rPr>
      </w:pPr>
      <w:r w:rsidRPr="00FC5FE8">
        <w:rPr>
          <w:i/>
          <w:iCs/>
          <w:sz w:val="24"/>
          <w:szCs w:val="24"/>
        </w:rPr>
        <w:t>[Insérer les noms des Candidats préqualifiés]</w:t>
      </w:r>
    </w:p>
    <w:p w14:paraId="7323E37F" w14:textId="6DF8770F"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7B7491">
        <w:rPr>
          <w:sz w:val="24"/>
          <w:szCs w:val="24"/>
        </w:rPr>
        <w:t xml:space="preserve"> Appel d’Offres (AO) </w:t>
      </w:r>
      <w:r w:rsidR="00A43E36">
        <w:rPr>
          <w:sz w:val="24"/>
          <w:szCs w:val="24"/>
        </w:rPr>
        <w:t>Document d’Appel d’Offres</w:t>
      </w:r>
      <w:r w:rsidRPr="001459D3">
        <w:rPr>
          <w:sz w:val="24"/>
          <w:szCs w:val="24"/>
        </w:rPr>
        <w:t xml:space="preserve"> tel que défini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7B7491">
        <w:rPr>
          <w:sz w:val="24"/>
          <w:szCs w:val="24"/>
        </w:rPr>
        <w:t>préqualifiés</w:t>
      </w:r>
      <w:r w:rsidRPr="001459D3">
        <w:rPr>
          <w:sz w:val="24"/>
          <w:szCs w:val="24"/>
        </w:rPr>
        <w:t xml:space="preserve">. </w:t>
      </w:r>
    </w:p>
    <w:p w14:paraId="42DB68DC" w14:textId="29F0AE4A"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Les </w:t>
      </w:r>
      <w:r w:rsidR="00C62DAE">
        <w:rPr>
          <w:sz w:val="24"/>
          <w:szCs w:val="24"/>
        </w:rPr>
        <w:t xml:space="preserve">Soumissionnaires préqualifiés </w:t>
      </w:r>
      <w:r>
        <w:rPr>
          <w:sz w:val="24"/>
          <w:szCs w:val="24"/>
        </w:rPr>
        <w:t xml:space="preserve">éligibles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C62DAE">
        <w:rPr>
          <w:sz w:val="24"/>
          <w:szCs w:val="24"/>
        </w:rPr>
        <w:t>’Appel d’Offres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099F372D"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C62DAE">
        <w:rPr>
          <w:sz w:val="24"/>
          <w:szCs w:val="24"/>
        </w:rPr>
        <w:t>’Appel d’Offres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Soumissionnaires préqualifiés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D632CC9" w14:textId="21A3EA76" w:rsidR="00EC72DB" w:rsidRPr="00EC72DB" w:rsidRDefault="00EC72DB" w:rsidP="00E05C4F">
      <w:pPr>
        <w:pStyle w:val="ListParagraph"/>
        <w:numPr>
          <w:ilvl w:val="0"/>
          <w:numId w:val="6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sidR="00C62DAE">
        <w:rPr>
          <w:sz w:val="24"/>
          <w:szCs w:val="24"/>
        </w:rPr>
        <w:t>es Offres doivent</w:t>
      </w:r>
      <w:r w:rsidRPr="00EC72DB">
        <w:rPr>
          <w:sz w:val="24"/>
          <w:szCs w:val="24"/>
        </w:rPr>
        <w:t xml:space="preserve"> être remise</w:t>
      </w:r>
      <w:r w:rsidR="00C62DAE">
        <w:rPr>
          <w:sz w:val="24"/>
          <w:szCs w:val="24"/>
        </w:rPr>
        <w:t>s</w:t>
      </w:r>
      <w:r w:rsidRPr="00EC72DB">
        <w:rPr>
          <w:sz w:val="24"/>
          <w:szCs w:val="24"/>
        </w:rPr>
        <w:t xml:space="preserv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w:t>
      </w:r>
      <w:r w:rsidR="00C62DAE">
        <w:rPr>
          <w:sz w:val="24"/>
          <w:szCs w:val="24"/>
        </w:rPr>
        <w:t>AO</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w:t>
      </w:r>
      <w:r w:rsidR="00C62DAE">
        <w:rPr>
          <w:sz w:val="24"/>
          <w:szCs w:val="24"/>
        </w:rPr>
        <w:t>Offres</w:t>
      </w:r>
      <w:r w:rsidRPr="00EC72DB">
        <w:rPr>
          <w:sz w:val="24"/>
          <w:szCs w:val="24"/>
        </w:rPr>
        <w:t xml:space="preserve"> tardives seront rejetées. L</w:t>
      </w:r>
      <w:r w:rsidR="000E0FDD">
        <w:rPr>
          <w:sz w:val="24"/>
          <w:szCs w:val="24"/>
        </w:rPr>
        <w:t xml:space="preserve">es Offres </w:t>
      </w:r>
      <w:r w:rsidRPr="00EC72DB">
        <w:rPr>
          <w:sz w:val="24"/>
          <w:szCs w:val="24"/>
        </w:rPr>
        <w:t>ser</w:t>
      </w:r>
      <w:r w:rsidR="000E0FDD">
        <w:rPr>
          <w:sz w:val="24"/>
          <w:szCs w:val="24"/>
        </w:rPr>
        <w:t>ont</w:t>
      </w:r>
      <w:r w:rsidRPr="00EC72DB">
        <w:rPr>
          <w:sz w:val="24"/>
          <w:szCs w:val="24"/>
        </w:rPr>
        <w:t xml:space="preserve"> ouverte</w:t>
      </w:r>
      <w:r w:rsidR="000E0FDD">
        <w:rPr>
          <w:sz w:val="24"/>
          <w:szCs w:val="24"/>
        </w:rPr>
        <w:t>s</w:t>
      </w:r>
      <w:r w:rsidRPr="00EC72DB">
        <w:rPr>
          <w:sz w:val="24"/>
          <w:szCs w:val="24"/>
        </w:rPr>
        <w:t xml:space="preserve"> publiquement en présence des représentants désignés des </w:t>
      </w:r>
      <w:r w:rsidR="003844FF">
        <w:rPr>
          <w:sz w:val="24"/>
          <w:szCs w:val="24"/>
        </w:rPr>
        <w:t>Soumissionnaire</w:t>
      </w:r>
      <w:r w:rsidRPr="00EC72DB">
        <w:rPr>
          <w:sz w:val="24"/>
          <w:szCs w:val="24"/>
        </w:rPr>
        <w:t xml:space="preserve">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w:t>
      </w:r>
      <w:r w:rsidR="000E0FDD">
        <w:rPr>
          <w:i/>
          <w:iCs/>
          <w:sz w:val="24"/>
          <w:szCs w:val="24"/>
        </w:rPr>
        <w:t>AO</w:t>
      </w:r>
      <w:r w:rsidRPr="00DF1927">
        <w:rPr>
          <w:i/>
          <w:iCs/>
          <w:sz w:val="24"/>
          <w:szCs w:val="24"/>
        </w:rPr>
        <w:t>]</w:t>
      </w:r>
      <w:r w:rsidRPr="00EC72DB">
        <w:rPr>
          <w:sz w:val="24"/>
          <w:szCs w:val="24"/>
        </w:rPr>
        <w:t xml:space="preserve"> à </w:t>
      </w:r>
      <w:r w:rsidRPr="00DF1927">
        <w:rPr>
          <w:i/>
          <w:iCs/>
          <w:sz w:val="24"/>
          <w:szCs w:val="24"/>
        </w:rPr>
        <w:t>[insérer l’heure et la date</w:t>
      </w:r>
      <w:r w:rsidR="000C7F2F">
        <w:rPr>
          <w:i/>
          <w:iCs/>
          <w:sz w:val="24"/>
          <w:szCs w:val="24"/>
        </w:rPr>
        <w:t>].</w:t>
      </w:r>
    </w:p>
    <w:p w14:paraId="39801D83" w14:textId="2BB75A7E" w:rsidR="00116C68" w:rsidRPr="00DF1927" w:rsidRDefault="00D41A9D" w:rsidP="00E05C4F">
      <w:pPr>
        <w:numPr>
          <w:ilvl w:val="0"/>
          <w:numId w:val="66"/>
        </w:numPr>
        <w:tabs>
          <w:tab w:val="clear" w:pos="720"/>
        </w:tabs>
        <w:spacing w:before="240" w:after="240"/>
        <w:ind w:left="630" w:hanging="630"/>
        <w:jc w:val="both"/>
        <w:rPr>
          <w:sz w:val="24"/>
          <w:szCs w:val="24"/>
        </w:rPr>
      </w:pPr>
      <w:r>
        <w:rPr>
          <w:sz w:val="24"/>
          <w:szCs w:val="24"/>
        </w:rPr>
        <w:t xml:space="preserve">Toutes les </w:t>
      </w:r>
      <w:r w:rsidR="000E0FDD">
        <w:rPr>
          <w:sz w:val="24"/>
          <w:szCs w:val="24"/>
        </w:rPr>
        <w:t>Offres</w:t>
      </w:r>
      <w:r w:rsidR="000E0FDD" w:rsidRPr="00DF1927">
        <w:rPr>
          <w:sz w:val="24"/>
          <w:szCs w:val="24"/>
        </w:rPr>
        <w:t xml:space="preserve"> </w:t>
      </w:r>
      <w:r w:rsidR="00116C68" w:rsidRPr="00DF1927">
        <w:rPr>
          <w:sz w:val="24"/>
          <w:szCs w:val="24"/>
        </w:rPr>
        <w:t>doivent être accompagnées d’</w:t>
      </w:r>
      <w:r w:rsidR="00116C68" w:rsidRPr="00DF1927">
        <w:rPr>
          <w:i/>
          <w:iCs/>
          <w:sz w:val="24"/>
          <w:szCs w:val="24"/>
        </w:rPr>
        <w:t>[insérer « une Garantie d</w:t>
      </w:r>
      <w:r w:rsidR="000E0FDD">
        <w:rPr>
          <w:i/>
          <w:iCs/>
          <w:sz w:val="24"/>
          <w:szCs w:val="24"/>
        </w:rPr>
        <w:t>’Offre</w:t>
      </w:r>
      <w:r w:rsidR="00116C68" w:rsidRPr="00DF1927">
        <w:rPr>
          <w:i/>
          <w:iCs/>
          <w:sz w:val="24"/>
          <w:szCs w:val="24"/>
        </w:rPr>
        <w:t xml:space="preserve"> » ou « une Déclaration de </w:t>
      </w:r>
      <w:r w:rsidR="000E0FDD">
        <w:rPr>
          <w:i/>
          <w:iCs/>
          <w:sz w:val="24"/>
          <w:szCs w:val="24"/>
        </w:rPr>
        <w:t>G</w:t>
      </w:r>
      <w:r w:rsidR="00116C68" w:rsidRPr="00DF1927">
        <w:rPr>
          <w:i/>
          <w:iCs/>
          <w:sz w:val="24"/>
          <w:szCs w:val="24"/>
        </w:rPr>
        <w:t>arantie d</w:t>
      </w:r>
      <w:r w:rsidR="000E0FDD">
        <w:rPr>
          <w:i/>
          <w:iCs/>
          <w:sz w:val="24"/>
          <w:szCs w:val="24"/>
        </w:rPr>
        <w:t>’Offre</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w:t>
      </w:r>
      <w:r w:rsidR="000E0FDD">
        <w:rPr>
          <w:i/>
          <w:iCs/>
          <w:sz w:val="24"/>
          <w:szCs w:val="24"/>
        </w:rPr>
        <w:t>’Offre</w:t>
      </w:r>
      <w:r w:rsidR="00116C68" w:rsidRPr="00DF1927">
        <w:rPr>
          <w:i/>
          <w:iCs/>
          <w:sz w:val="24"/>
          <w:szCs w:val="24"/>
        </w:rPr>
        <w:t>, insérer le montant et la monnaie]</w:t>
      </w:r>
      <w:r w:rsidR="00875776">
        <w:rPr>
          <w:i/>
          <w:iCs/>
          <w:sz w:val="24"/>
          <w:szCs w:val="24"/>
        </w:rPr>
        <w:t>.</w:t>
      </w:r>
      <w:r w:rsidR="00116C68" w:rsidRPr="00DF1927">
        <w:rPr>
          <w:i/>
          <w:iCs/>
          <w:sz w:val="24"/>
          <w:szCs w:val="24"/>
        </w:rPr>
        <w:t xml:space="preserve"> </w:t>
      </w:r>
    </w:p>
    <w:p w14:paraId="02F8F2FA" w14:textId="1EE50AC2" w:rsidR="00116C68" w:rsidRDefault="00116C68" w:rsidP="00E05C4F">
      <w:pPr>
        <w:numPr>
          <w:ilvl w:val="0"/>
          <w:numId w:val="66"/>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0E0FDD">
        <w:rPr>
          <w:sz w:val="24"/>
          <w:szCs w:val="24"/>
        </w:rPr>
        <w:t xml:space="preserve">Soumissionnaire </w:t>
      </w:r>
      <w:r w:rsidRPr="00DD0EAC">
        <w:rPr>
          <w:sz w:val="24"/>
          <w:szCs w:val="24"/>
        </w:rPr>
        <w:t>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w:t>
      </w:r>
      <w:r w:rsidR="000E0FDD">
        <w:rPr>
          <w:sz w:val="24"/>
          <w:szCs w:val="24"/>
        </w:rPr>
        <w:t>’Appel d’Offres</w:t>
      </w:r>
      <w:r w:rsidRPr="00DD0EAC">
        <w:rPr>
          <w:sz w:val="24"/>
          <w:szCs w:val="24"/>
        </w:rPr>
        <w:t> ».]</w:t>
      </w:r>
    </w:p>
    <w:p w14:paraId="238DFFC5" w14:textId="299175CF"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1DFC382F" w:rsidR="00754618" w:rsidRDefault="003F5029" w:rsidP="00BC14D2">
      <w:pPr>
        <w:jc w:val="center"/>
        <w:rPr>
          <w:b/>
          <w:sz w:val="84"/>
          <w:szCs w:val="84"/>
          <w:lang w:eastAsia="en-US"/>
        </w:rPr>
      </w:pPr>
      <w:r>
        <w:rPr>
          <w:b/>
          <w:sz w:val="84"/>
          <w:szCs w:val="84"/>
          <w:lang w:eastAsia="en-US"/>
        </w:rPr>
        <w:t>Appel d’</w:t>
      </w:r>
      <w:r w:rsidR="00E86A00">
        <w:rPr>
          <w:b/>
          <w:sz w:val="84"/>
          <w:szCs w:val="84"/>
          <w:lang w:eastAsia="en-US"/>
        </w:rPr>
        <w:t>Offres</w:t>
      </w:r>
    </w:p>
    <w:p w14:paraId="607DF70E" w14:textId="021BC2A1" w:rsidR="00684626" w:rsidRDefault="003D7AC5" w:rsidP="00773EEA">
      <w:pPr>
        <w:jc w:val="center"/>
        <w:rPr>
          <w:b/>
          <w:sz w:val="84"/>
          <w:szCs w:val="84"/>
          <w:lang w:eastAsia="en-US"/>
        </w:rPr>
      </w:pPr>
      <w:r>
        <w:rPr>
          <w:b/>
          <w:sz w:val="84"/>
          <w:szCs w:val="84"/>
          <w:lang w:eastAsia="en-US"/>
        </w:rPr>
        <w:t>I</w:t>
      </w:r>
      <w:r w:rsidR="00F53ED4">
        <w:rPr>
          <w:b/>
          <w:sz w:val="84"/>
          <w:szCs w:val="84"/>
          <w:lang w:eastAsia="en-US"/>
        </w:rPr>
        <w:t>n</w:t>
      </w:r>
      <w:r>
        <w:rPr>
          <w:b/>
          <w:sz w:val="84"/>
          <w:szCs w:val="84"/>
          <w:lang w:eastAsia="en-US"/>
        </w:rPr>
        <w:t>stallations</w:t>
      </w:r>
    </w:p>
    <w:p w14:paraId="29F9C26B" w14:textId="6EA6743E"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Fourniture et Installation</w:t>
      </w:r>
      <w:r>
        <w:rPr>
          <w:b/>
          <w:sz w:val="36"/>
          <w:szCs w:val="40"/>
          <w:lang w:eastAsia="en-US"/>
        </w:rPr>
        <w:t>)</w:t>
      </w:r>
    </w:p>
    <w:p w14:paraId="6DA45E48" w14:textId="44275DC8"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3D7AC5">
        <w:rPr>
          <w:b/>
          <w:bCs/>
          <w:i/>
          <w:sz w:val="32"/>
          <w:szCs w:val="32"/>
          <w:lang w:eastAsia="en-US"/>
        </w:rPr>
        <w:t>Ap</w:t>
      </w:r>
      <w:r w:rsidR="00EF7BB7" w:rsidRPr="00754618">
        <w:rPr>
          <w:b/>
          <w:bCs/>
          <w:i/>
          <w:sz w:val="32"/>
          <w:szCs w:val="32"/>
          <w:lang w:eastAsia="en-US"/>
        </w:rPr>
        <w:t xml:space="preserve">rès </w:t>
      </w:r>
      <w:r w:rsidR="0072573E">
        <w:rPr>
          <w:b/>
          <w:bCs/>
          <w:i/>
          <w:sz w:val="32"/>
          <w:szCs w:val="32"/>
          <w:lang w:eastAsia="en-US"/>
        </w:rPr>
        <w:t xml:space="preserve">une </w:t>
      </w:r>
      <w:r w:rsidR="003D7AC5">
        <w:rPr>
          <w:b/>
          <w:bCs/>
          <w:i/>
          <w:sz w:val="32"/>
          <w:szCs w:val="32"/>
          <w:lang w:eastAsia="en-US"/>
        </w:rPr>
        <w:t>Préqualification</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0E94ED9"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3D7AC5">
        <w:rPr>
          <w:bCs/>
          <w:i/>
          <w:iCs/>
          <w:color w:val="000000" w:themeColor="text1"/>
          <w:sz w:val="28"/>
        </w:rPr>
        <w:t>Installation</w:t>
      </w:r>
      <w:r w:rsidR="001770E2">
        <w:rPr>
          <w:bCs/>
          <w:i/>
          <w:iCs/>
          <w:color w:val="000000" w:themeColor="text1"/>
          <w:sz w:val="28"/>
        </w:rPr>
        <w:t>s</w:t>
      </w:r>
      <w:r w:rsidR="003D7AC5">
        <w:rPr>
          <w:bCs/>
          <w:i/>
          <w:iCs/>
          <w:color w:val="000000" w:themeColor="text1"/>
          <w:sz w:val="28"/>
        </w:rPr>
        <w:t xml:space="preserve"> (Conception, Fourniture et </w:t>
      </w:r>
      <w:r w:rsidR="000C7F2F">
        <w:rPr>
          <w:bCs/>
          <w:i/>
          <w:iCs/>
          <w:color w:val="000000" w:themeColor="text1"/>
          <w:sz w:val="28"/>
        </w:rPr>
        <w:t>Installation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1AFE7B8B" w:rsidR="003D7AC5" w:rsidRDefault="003D7AC5" w:rsidP="00C36AD2">
      <w:pPr>
        <w:spacing w:before="60" w:after="60"/>
        <w:rPr>
          <w:b/>
          <w:sz w:val="28"/>
          <w:szCs w:val="28"/>
        </w:rPr>
      </w:pPr>
      <w:r>
        <w:rPr>
          <w:b/>
          <w:sz w:val="28"/>
          <w:szCs w:val="28"/>
        </w:rPr>
        <w:t xml:space="preserve">DAO No : </w:t>
      </w:r>
      <w:r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33BDE22" w:rsidR="000B6180" w:rsidRPr="00C36AD2" w:rsidRDefault="00C36AD2" w:rsidP="000B6180">
      <w:pPr>
        <w:spacing w:before="60" w:after="60"/>
        <w:rPr>
          <w:sz w:val="28"/>
          <w:szCs w:val="28"/>
        </w:rPr>
      </w:pPr>
      <w:r w:rsidRPr="00C36AD2">
        <w:rPr>
          <w:b/>
          <w:sz w:val="28"/>
          <w:szCs w:val="28"/>
        </w:rPr>
        <w:t xml:space="preserve">N° </w:t>
      </w:r>
      <w:r w:rsidR="00A43E36">
        <w:rPr>
          <w:b/>
          <w:sz w:val="28"/>
          <w:szCs w:val="28"/>
        </w:rPr>
        <w:t>Document d’Appel d’Offre</w:t>
      </w:r>
      <w:r w:rsidR="000C7F2F">
        <w:rPr>
          <w:b/>
          <w:sz w:val="28"/>
          <w:szCs w:val="28"/>
        </w:rPr>
        <w:t>s</w:t>
      </w:r>
      <w:r w:rsidRPr="00C36AD2">
        <w:rPr>
          <w:b/>
          <w:sz w:val="28"/>
          <w:szCs w:val="28"/>
        </w:rPr>
        <w:t xml:space="preserve">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477B2AAE"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3844FF">
        <w:rPr>
          <w:bCs/>
          <w:i/>
          <w:iCs/>
          <w:sz w:val="28"/>
          <w:szCs w:val="28"/>
        </w:rPr>
        <w:t>Soumissionnaire</w:t>
      </w:r>
      <w:r w:rsidRPr="000B6180">
        <w:rPr>
          <w:bCs/>
          <w:i/>
          <w:iCs/>
          <w:sz w:val="28"/>
          <w:szCs w:val="28"/>
        </w:rPr>
        <w: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69"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6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44E09ABC" w14:textId="4705EE2D" w:rsidR="00945284" w:rsidRDefault="008063BB">
      <w:pPr>
        <w:pStyle w:val="TOC1"/>
        <w:rPr>
          <w:rFonts w:asciiTheme="minorHAnsi" w:eastAsiaTheme="minorEastAsia" w:hAnsiTheme="minorHAnsi" w:cstheme="minorBidi"/>
          <w:b w:val="0"/>
          <w:bCs w:val="0"/>
          <w:sz w:val="22"/>
          <w:szCs w:val="22"/>
          <w:lang w:val="en-US" w:eastAsia="en-US"/>
        </w:rPr>
      </w:pPr>
      <w:r w:rsidRPr="00B4328A">
        <w:rPr>
          <w:rFonts w:ascii="Times New Roman Bold" w:hAnsi="Times New Roman Bold"/>
          <w:sz w:val="44"/>
          <w:szCs w:val="44"/>
        </w:rPr>
        <w:fldChar w:fldCharType="begin"/>
      </w:r>
      <w:r w:rsidR="004367AC" w:rsidRPr="00B4328A">
        <w:rPr>
          <w:sz w:val="44"/>
          <w:szCs w:val="44"/>
        </w:rPr>
        <w:instrText xml:space="preserve"> TOC \h \z \t "Head 0,1,Head 1.1b,2" </w:instrText>
      </w:r>
      <w:r w:rsidRPr="00B4328A">
        <w:rPr>
          <w:rFonts w:ascii="Times New Roman Bold" w:hAnsi="Times New Roman Bold"/>
          <w:sz w:val="44"/>
          <w:szCs w:val="44"/>
        </w:rPr>
        <w:fldChar w:fldCharType="separate"/>
      </w:r>
      <w:hyperlink w:anchor="_Toc95129870" w:history="1">
        <w:r w:rsidR="00945284" w:rsidRPr="001D5463">
          <w:rPr>
            <w:rStyle w:val="Hyperlink"/>
            <w:lang w:val="fr-FR"/>
          </w:rPr>
          <w:t>PARTIE 1 : PROCEDURES D’APPEL D’OFFRES</w:t>
        </w:r>
        <w:r w:rsidR="00945284">
          <w:rPr>
            <w:webHidden/>
          </w:rPr>
          <w:tab/>
        </w:r>
        <w:r w:rsidR="00945284">
          <w:rPr>
            <w:webHidden/>
          </w:rPr>
          <w:fldChar w:fldCharType="begin"/>
        </w:r>
        <w:r w:rsidR="00945284">
          <w:rPr>
            <w:webHidden/>
          </w:rPr>
          <w:instrText xml:space="preserve"> PAGEREF _Toc95129870 \h </w:instrText>
        </w:r>
        <w:r w:rsidR="00945284">
          <w:rPr>
            <w:webHidden/>
          </w:rPr>
        </w:r>
        <w:r w:rsidR="00945284">
          <w:rPr>
            <w:webHidden/>
          </w:rPr>
          <w:fldChar w:fldCharType="separate"/>
        </w:r>
        <w:r w:rsidR="00756E13">
          <w:rPr>
            <w:webHidden/>
          </w:rPr>
          <w:t>3</w:t>
        </w:r>
        <w:r w:rsidR="00945284">
          <w:rPr>
            <w:webHidden/>
          </w:rPr>
          <w:fldChar w:fldCharType="end"/>
        </w:r>
      </w:hyperlink>
    </w:p>
    <w:p w14:paraId="779CF92F" w14:textId="0F4E428E" w:rsidR="00945284" w:rsidRDefault="00945284">
      <w:pPr>
        <w:pStyle w:val="TOC2"/>
        <w:rPr>
          <w:rFonts w:asciiTheme="minorHAnsi" w:eastAsiaTheme="minorEastAsia" w:hAnsiTheme="minorHAnsi" w:cstheme="minorBidi"/>
          <w:sz w:val="22"/>
          <w:szCs w:val="22"/>
          <w:lang w:val="en-US" w:eastAsia="en-US"/>
        </w:rPr>
      </w:pPr>
      <w:hyperlink w:anchor="_Toc95129871" w:history="1">
        <w:r w:rsidRPr="001D5463">
          <w:rPr>
            <w:rStyle w:val="Hyperlink"/>
          </w:rPr>
          <w:t>Section I. Instructions aux Soumissionnaires</w:t>
        </w:r>
        <w:r>
          <w:rPr>
            <w:webHidden/>
          </w:rPr>
          <w:tab/>
        </w:r>
        <w:r>
          <w:rPr>
            <w:webHidden/>
          </w:rPr>
          <w:fldChar w:fldCharType="begin"/>
        </w:r>
        <w:r>
          <w:rPr>
            <w:webHidden/>
          </w:rPr>
          <w:instrText xml:space="preserve"> PAGEREF _Toc95129871 \h </w:instrText>
        </w:r>
        <w:r>
          <w:rPr>
            <w:webHidden/>
          </w:rPr>
        </w:r>
        <w:r>
          <w:rPr>
            <w:webHidden/>
          </w:rPr>
          <w:fldChar w:fldCharType="separate"/>
        </w:r>
        <w:r w:rsidR="00756E13">
          <w:rPr>
            <w:webHidden/>
          </w:rPr>
          <w:t>4</w:t>
        </w:r>
        <w:r>
          <w:rPr>
            <w:webHidden/>
          </w:rPr>
          <w:fldChar w:fldCharType="end"/>
        </w:r>
      </w:hyperlink>
    </w:p>
    <w:p w14:paraId="5C107D94" w14:textId="09DB23BD" w:rsidR="00945284" w:rsidRDefault="00945284">
      <w:pPr>
        <w:pStyle w:val="TOC2"/>
        <w:rPr>
          <w:rFonts w:asciiTheme="minorHAnsi" w:eastAsiaTheme="minorEastAsia" w:hAnsiTheme="minorHAnsi" w:cstheme="minorBidi"/>
          <w:sz w:val="22"/>
          <w:szCs w:val="22"/>
          <w:lang w:val="en-US" w:eastAsia="en-US"/>
        </w:rPr>
      </w:pPr>
      <w:hyperlink w:anchor="_Toc95129872" w:history="1">
        <w:r w:rsidRPr="001D5463">
          <w:rPr>
            <w:rStyle w:val="Hyperlink"/>
          </w:rPr>
          <w:t>Section II. Données particulières de l’Appel d’offres (DPAO)</w:t>
        </w:r>
        <w:r>
          <w:rPr>
            <w:webHidden/>
          </w:rPr>
          <w:tab/>
        </w:r>
        <w:r>
          <w:rPr>
            <w:webHidden/>
          </w:rPr>
          <w:fldChar w:fldCharType="begin"/>
        </w:r>
        <w:r>
          <w:rPr>
            <w:webHidden/>
          </w:rPr>
          <w:instrText xml:space="preserve"> PAGEREF _Toc95129872 \h </w:instrText>
        </w:r>
        <w:r>
          <w:rPr>
            <w:webHidden/>
          </w:rPr>
        </w:r>
        <w:r>
          <w:rPr>
            <w:webHidden/>
          </w:rPr>
          <w:fldChar w:fldCharType="separate"/>
        </w:r>
        <w:r w:rsidR="00756E13">
          <w:rPr>
            <w:webHidden/>
          </w:rPr>
          <w:t>35</w:t>
        </w:r>
        <w:r>
          <w:rPr>
            <w:webHidden/>
          </w:rPr>
          <w:fldChar w:fldCharType="end"/>
        </w:r>
      </w:hyperlink>
    </w:p>
    <w:p w14:paraId="7FAE7A31" w14:textId="34AE4346" w:rsidR="00945284" w:rsidRDefault="00945284">
      <w:pPr>
        <w:pStyle w:val="TOC2"/>
        <w:rPr>
          <w:rFonts w:asciiTheme="minorHAnsi" w:eastAsiaTheme="minorEastAsia" w:hAnsiTheme="minorHAnsi" w:cstheme="minorBidi"/>
          <w:sz w:val="22"/>
          <w:szCs w:val="22"/>
          <w:lang w:val="en-US" w:eastAsia="en-US"/>
        </w:rPr>
      </w:pPr>
      <w:hyperlink w:anchor="_Toc95129873" w:history="1">
        <w:r w:rsidRPr="001D5463">
          <w:rPr>
            <w:rStyle w:val="Hyperlink"/>
          </w:rPr>
          <w:t>Section III. Critères D’évaluation et de Qualification</w:t>
        </w:r>
        <w:r>
          <w:rPr>
            <w:webHidden/>
          </w:rPr>
          <w:tab/>
        </w:r>
        <w:r>
          <w:rPr>
            <w:webHidden/>
          </w:rPr>
          <w:fldChar w:fldCharType="begin"/>
        </w:r>
        <w:r>
          <w:rPr>
            <w:webHidden/>
          </w:rPr>
          <w:instrText xml:space="preserve"> PAGEREF _Toc95129873 \h </w:instrText>
        </w:r>
        <w:r>
          <w:rPr>
            <w:webHidden/>
          </w:rPr>
        </w:r>
        <w:r>
          <w:rPr>
            <w:webHidden/>
          </w:rPr>
          <w:fldChar w:fldCharType="separate"/>
        </w:r>
        <w:r w:rsidR="00756E13">
          <w:rPr>
            <w:webHidden/>
          </w:rPr>
          <w:t>43</w:t>
        </w:r>
        <w:r>
          <w:rPr>
            <w:webHidden/>
          </w:rPr>
          <w:fldChar w:fldCharType="end"/>
        </w:r>
      </w:hyperlink>
    </w:p>
    <w:p w14:paraId="6392AB6D" w14:textId="6894D7F4" w:rsidR="00945284" w:rsidRDefault="00945284">
      <w:pPr>
        <w:pStyle w:val="TOC2"/>
        <w:rPr>
          <w:rFonts w:asciiTheme="minorHAnsi" w:eastAsiaTheme="minorEastAsia" w:hAnsiTheme="minorHAnsi" w:cstheme="minorBidi"/>
          <w:sz w:val="22"/>
          <w:szCs w:val="22"/>
          <w:lang w:val="en-US" w:eastAsia="en-US"/>
        </w:rPr>
      </w:pPr>
      <w:hyperlink w:anchor="_Toc95129874" w:history="1">
        <w:r w:rsidRPr="001D5463">
          <w:rPr>
            <w:rStyle w:val="Hyperlink"/>
          </w:rPr>
          <w:t>Section IV. Formulaires de Offres</w:t>
        </w:r>
        <w:r>
          <w:rPr>
            <w:webHidden/>
          </w:rPr>
          <w:tab/>
        </w:r>
        <w:r>
          <w:rPr>
            <w:webHidden/>
          </w:rPr>
          <w:fldChar w:fldCharType="begin"/>
        </w:r>
        <w:r>
          <w:rPr>
            <w:webHidden/>
          </w:rPr>
          <w:instrText xml:space="preserve"> PAGEREF _Toc95129874 \h </w:instrText>
        </w:r>
        <w:r>
          <w:rPr>
            <w:webHidden/>
          </w:rPr>
        </w:r>
        <w:r>
          <w:rPr>
            <w:webHidden/>
          </w:rPr>
          <w:fldChar w:fldCharType="separate"/>
        </w:r>
        <w:r w:rsidR="00756E13">
          <w:rPr>
            <w:webHidden/>
          </w:rPr>
          <w:t>50</w:t>
        </w:r>
        <w:r>
          <w:rPr>
            <w:webHidden/>
          </w:rPr>
          <w:fldChar w:fldCharType="end"/>
        </w:r>
      </w:hyperlink>
    </w:p>
    <w:p w14:paraId="0CC757BB" w14:textId="3FC77369" w:rsidR="00945284" w:rsidRDefault="00945284">
      <w:pPr>
        <w:pStyle w:val="TOC2"/>
        <w:rPr>
          <w:rFonts w:asciiTheme="minorHAnsi" w:eastAsiaTheme="minorEastAsia" w:hAnsiTheme="minorHAnsi" w:cstheme="minorBidi"/>
          <w:sz w:val="22"/>
          <w:szCs w:val="22"/>
          <w:lang w:val="en-US" w:eastAsia="en-US"/>
        </w:rPr>
      </w:pPr>
      <w:hyperlink w:anchor="_Toc95129875" w:history="1">
        <w:r w:rsidRPr="001D5463">
          <w:rPr>
            <w:rStyle w:val="Hyperlink"/>
          </w:rPr>
          <w:t>Section V. Pays Eligibles</w:t>
        </w:r>
        <w:r>
          <w:rPr>
            <w:webHidden/>
          </w:rPr>
          <w:tab/>
        </w:r>
        <w:r>
          <w:rPr>
            <w:webHidden/>
          </w:rPr>
          <w:fldChar w:fldCharType="begin"/>
        </w:r>
        <w:r>
          <w:rPr>
            <w:webHidden/>
          </w:rPr>
          <w:instrText xml:space="preserve"> PAGEREF _Toc95129875 \h </w:instrText>
        </w:r>
        <w:r>
          <w:rPr>
            <w:webHidden/>
          </w:rPr>
        </w:r>
        <w:r>
          <w:rPr>
            <w:webHidden/>
          </w:rPr>
          <w:fldChar w:fldCharType="separate"/>
        </w:r>
        <w:r w:rsidR="00756E13">
          <w:rPr>
            <w:webHidden/>
          </w:rPr>
          <w:t>104</w:t>
        </w:r>
        <w:r>
          <w:rPr>
            <w:webHidden/>
          </w:rPr>
          <w:fldChar w:fldCharType="end"/>
        </w:r>
      </w:hyperlink>
    </w:p>
    <w:p w14:paraId="567D6052" w14:textId="50840020" w:rsidR="00945284" w:rsidRDefault="00945284">
      <w:pPr>
        <w:pStyle w:val="TOC2"/>
        <w:rPr>
          <w:rFonts w:asciiTheme="minorHAnsi" w:eastAsiaTheme="minorEastAsia" w:hAnsiTheme="minorHAnsi" w:cstheme="minorBidi"/>
          <w:sz w:val="22"/>
          <w:szCs w:val="22"/>
          <w:lang w:val="en-US" w:eastAsia="en-US"/>
        </w:rPr>
      </w:pPr>
      <w:hyperlink w:anchor="_Toc95129876" w:history="1">
        <w:r w:rsidRPr="001D5463">
          <w:rPr>
            <w:rStyle w:val="Hyperlink"/>
          </w:rPr>
          <w:t>Section VI. Règles de la Banque en matière  de Fraude et Corruption</w:t>
        </w:r>
        <w:r>
          <w:rPr>
            <w:webHidden/>
          </w:rPr>
          <w:tab/>
        </w:r>
        <w:r>
          <w:rPr>
            <w:webHidden/>
          </w:rPr>
          <w:fldChar w:fldCharType="begin"/>
        </w:r>
        <w:r>
          <w:rPr>
            <w:webHidden/>
          </w:rPr>
          <w:instrText xml:space="preserve"> PAGEREF _Toc95129876 \h </w:instrText>
        </w:r>
        <w:r>
          <w:rPr>
            <w:webHidden/>
          </w:rPr>
        </w:r>
        <w:r>
          <w:rPr>
            <w:webHidden/>
          </w:rPr>
          <w:fldChar w:fldCharType="separate"/>
        </w:r>
        <w:r w:rsidR="00756E13">
          <w:rPr>
            <w:webHidden/>
          </w:rPr>
          <w:t>105</w:t>
        </w:r>
        <w:r>
          <w:rPr>
            <w:webHidden/>
          </w:rPr>
          <w:fldChar w:fldCharType="end"/>
        </w:r>
      </w:hyperlink>
    </w:p>
    <w:p w14:paraId="22E51D41" w14:textId="3E780C10" w:rsidR="00945284" w:rsidRDefault="00945284">
      <w:pPr>
        <w:pStyle w:val="TOC1"/>
        <w:rPr>
          <w:rFonts w:asciiTheme="minorHAnsi" w:eastAsiaTheme="minorEastAsia" w:hAnsiTheme="minorHAnsi" w:cstheme="minorBidi"/>
          <w:b w:val="0"/>
          <w:bCs w:val="0"/>
          <w:sz w:val="22"/>
          <w:szCs w:val="22"/>
          <w:lang w:val="en-US" w:eastAsia="en-US"/>
        </w:rPr>
      </w:pPr>
      <w:hyperlink w:anchor="_Toc95129877" w:history="1">
        <w:r w:rsidRPr="001D5463">
          <w:rPr>
            <w:rStyle w:val="Hyperlink"/>
            <w:lang w:val="fr-FR"/>
          </w:rPr>
          <w:t>PARTIE 2  EXIGENCES DU MAITRE  D’OUVRAGE</w:t>
        </w:r>
        <w:r>
          <w:rPr>
            <w:webHidden/>
          </w:rPr>
          <w:tab/>
        </w:r>
        <w:r>
          <w:rPr>
            <w:webHidden/>
          </w:rPr>
          <w:fldChar w:fldCharType="begin"/>
        </w:r>
        <w:r>
          <w:rPr>
            <w:webHidden/>
          </w:rPr>
          <w:instrText xml:space="preserve"> PAGEREF _Toc95129877 \h </w:instrText>
        </w:r>
        <w:r>
          <w:rPr>
            <w:webHidden/>
          </w:rPr>
        </w:r>
        <w:r>
          <w:rPr>
            <w:webHidden/>
          </w:rPr>
          <w:fldChar w:fldCharType="separate"/>
        </w:r>
        <w:r w:rsidR="00756E13">
          <w:rPr>
            <w:webHidden/>
          </w:rPr>
          <w:t>108</w:t>
        </w:r>
        <w:r>
          <w:rPr>
            <w:webHidden/>
          </w:rPr>
          <w:fldChar w:fldCharType="end"/>
        </w:r>
      </w:hyperlink>
    </w:p>
    <w:p w14:paraId="4AA01CEE" w14:textId="51B48388" w:rsidR="00945284" w:rsidRDefault="00945284">
      <w:pPr>
        <w:pStyle w:val="TOC2"/>
        <w:rPr>
          <w:rFonts w:asciiTheme="minorHAnsi" w:eastAsiaTheme="minorEastAsia" w:hAnsiTheme="minorHAnsi" w:cstheme="minorBidi"/>
          <w:sz w:val="22"/>
          <w:szCs w:val="22"/>
          <w:lang w:val="en-US" w:eastAsia="en-US"/>
        </w:rPr>
      </w:pPr>
      <w:hyperlink w:anchor="_Toc95129878" w:history="1">
        <w:r w:rsidRPr="001D5463">
          <w:rPr>
            <w:rStyle w:val="Hyperlink"/>
          </w:rPr>
          <w:t>Section VII. Exigences du Maitre D’ouvrage</w:t>
        </w:r>
        <w:r>
          <w:rPr>
            <w:webHidden/>
          </w:rPr>
          <w:tab/>
        </w:r>
        <w:r>
          <w:rPr>
            <w:webHidden/>
          </w:rPr>
          <w:fldChar w:fldCharType="begin"/>
        </w:r>
        <w:r>
          <w:rPr>
            <w:webHidden/>
          </w:rPr>
          <w:instrText xml:space="preserve"> PAGEREF _Toc95129878 \h </w:instrText>
        </w:r>
        <w:r>
          <w:rPr>
            <w:webHidden/>
          </w:rPr>
        </w:r>
        <w:r>
          <w:rPr>
            <w:webHidden/>
          </w:rPr>
          <w:fldChar w:fldCharType="separate"/>
        </w:r>
        <w:r w:rsidR="00756E13">
          <w:rPr>
            <w:webHidden/>
          </w:rPr>
          <w:t>109</w:t>
        </w:r>
        <w:r>
          <w:rPr>
            <w:webHidden/>
          </w:rPr>
          <w:fldChar w:fldCharType="end"/>
        </w:r>
      </w:hyperlink>
    </w:p>
    <w:p w14:paraId="7B82B9E3" w14:textId="0FB271A9" w:rsidR="00945284" w:rsidRDefault="00945284">
      <w:pPr>
        <w:pStyle w:val="TOC1"/>
        <w:rPr>
          <w:rFonts w:asciiTheme="minorHAnsi" w:eastAsiaTheme="minorEastAsia" w:hAnsiTheme="minorHAnsi" w:cstheme="minorBidi"/>
          <w:b w:val="0"/>
          <w:bCs w:val="0"/>
          <w:sz w:val="22"/>
          <w:szCs w:val="22"/>
          <w:lang w:val="en-US" w:eastAsia="en-US"/>
        </w:rPr>
      </w:pPr>
      <w:hyperlink w:anchor="_Toc95129879" w:history="1">
        <w:r w:rsidRPr="001D5463">
          <w:rPr>
            <w:rStyle w:val="Hyperlink"/>
            <w:lang w:val="fr-FR"/>
          </w:rPr>
          <w:t>PARTIE 3 : CONDITIONS DU MARCHE  ET  FORMULAIRES DU MARCHE</w:t>
        </w:r>
        <w:r>
          <w:rPr>
            <w:webHidden/>
          </w:rPr>
          <w:tab/>
        </w:r>
        <w:r>
          <w:rPr>
            <w:webHidden/>
          </w:rPr>
          <w:fldChar w:fldCharType="begin"/>
        </w:r>
        <w:r>
          <w:rPr>
            <w:webHidden/>
          </w:rPr>
          <w:instrText xml:space="preserve"> PAGEREF _Toc95129879 \h </w:instrText>
        </w:r>
        <w:r>
          <w:rPr>
            <w:webHidden/>
          </w:rPr>
        </w:r>
        <w:r>
          <w:rPr>
            <w:webHidden/>
          </w:rPr>
          <w:fldChar w:fldCharType="separate"/>
        </w:r>
        <w:r w:rsidR="00756E13">
          <w:rPr>
            <w:webHidden/>
          </w:rPr>
          <w:t>139</w:t>
        </w:r>
        <w:r>
          <w:rPr>
            <w:webHidden/>
          </w:rPr>
          <w:fldChar w:fldCharType="end"/>
        </w:r>
      </w:hyperlink>
    </w:p>
    <w:p w14:paraId="61223B17" w14:textId="001EB903" w:rsidR="00945284" w:rsidRDefault="00945284">
      <w:pPr>
        <w:pStyle w:val="TOC2"/>
        <w:rPr>
          <w:rFonts w:asciiTheme="minorHAnsi" w:eastAsiaTheme="minorEastAsia" w:hAnsiTheme="minorHAnsi" w:cstheme="minorBidi"/>
          <w:sz w:val="22"/>
          <w:szCs w:val="22"/>
          <w:lang w:val="en-US" w:eastAsia="en-US"/>
        </w:rPr>
      </w:pPr>
      <w:hyperlink w:anchor="_Toc95129880" w:history="1">
        <w:r w:rsidRPr="001D5463">
          <w:rPr>
            <w:rStyle w:val="Hyperlink"/>
          </w:rPr>
          <w:t>Section VIII. Conditions Generales</w:t>
        </w:r>
        <w:r>
          <w:rPr>
            <w:webHidden/>
          </w:rPr>
          <w:tab/>
        </w:r>
        <w:r>
          <w:rPr>
            <w:webHidden/>
          </w:rPr>
          <w:fldChar w:fldCharType="begin"/>
        </w:r>
        <w:r>
          <w:rPr>
            <w:webHidden/>
          </w:rPr>
          <w:instrText xml:space="preserve"> PAGEREF _Toc95129880 \h </w:instrText>
        </w:r>
        <w:r>
          <w:rPr>
            <w:webHidden/>
          </w:rPr>
        </w:r>
        <w:r>
          <w:rPr>
            <w:webHidden/>
          </w:rPr>
          <w:fldChar w:fldCharType="separate"/>
        </w:r>
        <w:r w:rsidR="00756E13">
          <w:rPr>
            <w:webHidden/>
          </w:rPr>
          <w:t>140</w:t>
        </w:r>
        <w:r>
          <w:rPr>
            <w:webHidden/>
          </w:rPr>
          <w:fldChar w:fldCharType="end"/>
        </w:r>
      </w:hyperlink>
    </w:p>
    <w:p w14:paraId="7941C47C" w14:textId="2D9B39DF" w:rsidR="00945284" w:rsidRDefault="00945284">
      <w:pPr>
        <w:pStyle w:val="TOC2"/>
        <w:rPr>
          <w:rFonts w:asciiTheme="minorHAnsi" w:eastAsiaTheme="minorEastAsia" w:hAnsiTheme="minorHAnsi" w:cstheme="minorBidi"/>
          <w:sz w:val="22"/>
          <w:szCs w:val="22"/>
          <w:lang w:val="en-US" w:eastAsia="en-US"/>
        </w:rPr>
      </w:pPr>
      <w:hyperlink w:anchor="_Toc95129881" w:history="1">
        <w:r w:rsidRPr="001D5463">
          <w:rPr>
            <w:rStyle w:val="Hyperlink"/>
          </w:rPr>
          <w:t>Section IX.  Cahier des Clauses Administratives Particulières</w:t>
        </w:r>
        <w:r>
          <w:rPr>
            <w:webHidden/>
          </w:rPr>
          <w:tab/>
        </w:r>
        <w:r>
          <w:rPr>
            <w:webHidden/>
          </w:rPr>
          <w:fldChar w:fldCharType="begin"/>
        </w:r>
        <w:r>
          <w:rPr>
            <w:webHidden/>
          </w:rPr>
          <w:instrText xml:space="preserve"> PAGEREF _Toc95129881 \h </w:instrText>
        </w:r>
        <w:r>
          <w:rPr>
            <w:webHidden/>
          </w:rPr>
        </w:r>
        <w:r>
          <w:rPr>
            <w:webHidden/>
          </w:rPr>
          <w:fldChar w:fldCharType="separate"/>
        </w:r>
        <w:r w:rsidR="00756E13">
          <w:rPr>
            <w:webHidden/>
          </w:rPr>
          <w:t>251</w:t>
        </w:r>
        <w:r>
          <w:rPr>
            <w:webHidden/>
          </w:rPr>
          <w:fldChar w:fldCharType="end"/>
        </w:r>
      </w:hyperlink>
    </w:p>
    <w:p w14:paraId="6B1BAECC" w14:textId="466544C0" w:rsidR="00945284" w:rsidRDefault="00945284">
      <w:pPr>
        <w:pStyle w:val="TOC2"/>
        <w:rPr>
          <w:rFonts w:asciiTheme="minorHAnsi" w:eastAsiaTheme="minorEastAsia" w:hAnsiTheme="minorHAnsi" w:cstheme="minorBidi"/>
          <w:sz w:val="22"/>
          <w:szCs w:val="22"/>
          <w:lang w:val="en-US" w:eastAsia="en-US"/>
        </w:rPr>
      </w:pPr>
      <w:hyperlink w:anchor="_Toc95129882" w:history="1">
        <w:r w:rsidRPr="001D5463">
          <w:rPr>
            <w:rStyle w:val="Hyperlink"/>
          </w:rPr>
          <w:t>Section X. Formulaires du Marché</w:t>
        </w:r>
        <w:r>
          <w:rPr>
            <w:webHidden/>
          </w:rPr>
          <w:tab/>
        </w:r>
        <w:r>
          <w:rPr>
            <w:webHidden/>
          </w:rPr>
          <w:fldChar w:fldCharType="begin"/>
        </w:r>
        <w:r>
          <w:rPr>
            <w:webHidden/>
          </w:rPr>
          <w:instrText xml:space="preserve"> PAGEREF _Toc95129882 \h </w:instrText>
        </w:r>
        <w:r>
          <w:rPr>
            <w:webHidden/>
          </w:rPr>
        </w:r>
        <w:r>
          <w:rPr>
            <w:webHidden/>
          </w:rPr>
          <w:fldChar w:fldCharType="separate"/>
        </w:r>
        <w:r w:rsidR="00756E13">
          <w:rPr>
            <w:webHidden/>
          </w:rPr>
          <w:t>256</w:t>
        </w:r>
        <w:r>
          <w:rPr>
            <w:webHidden/>
          </w:rPr>
          <w:fldChar w:fldCharType="end"/>
        </w:r>
      </w:hyperlink>
    </w:p>
    <w:p w14:paraId="141FE070" w14:textId="200DBBBA" w:rsidR="00AF135B" w:rsidRPr="00B4328A" w:rsidRDefault="008063BB" w:rsidP="00FF434C">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76F86424"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0" w:name="_Toc494778682"/>
      <w:bookmarkStart w:id="71" w:name="_Toc499607136"/>
      <w:bookmarkStart w:id="72" w:name="_Toc499608189"/>
      <w:bookmarkStart w:id="73" w:name="_Toc438529596"/>
      <w:bookmarkStart w:id="74" w:name="_Toc438725752"/>
      <w:bookmarkStart w:id="75" w:name="_Toc438817747"/>
      <w:bookmarkStart w:id="76" w:name="_Toc438954441"/>
      <w:bookmarkStart w:id="77" w:name="_Toc461939615"/>
      <w:bookmarkStart w:id="78" w:name="_Toc467977925"/>
      <w:bookmarkStart w:id="79" w:name="_Toc95129870"/>
      <w:r w:rsidRPr="00881111">
        <w:rPr>
          <w:rFonts w:ascii="Times New Roman" w:hAnsi="Times New Roman"/>
          <w:color w:val="FFFFFF" w:themeColor="background1"/>
          <w:sz w:val="56"/>
          <w:szCs w:val="44"/>
          <w:lang w:val="fr-FR"/>
        </w:rPr>
        <w:t>PARTIE</w:t>
      </w:r>
      <w:bookmarkEnd w:id="70"/>
      <w:bookmarkEnd w:id="71"/>
      <w:bookmarkEnd w:id="72"/>
      <w:r w:rsidR="00B56498" w:rsidRPr="00881111">
        <w:rPr>
          <w:rFonts w:ascii="Times New Roman" w:hAnsi="Times New Roman"/>
          <w:color w:val="FFFFFF" w:themeColor="background1"/>
          <w:sz w:val="56"/>
          <w:szCs w:val="44"/>
          <w:lang w:val="fr-FR"/>
        </w:rPr>
        <w:t xml:space="preserve"> 1</w:t>
      </w:r>
      <w:bookmarkStart w:id="80" w:name="_Toc494778683"/>
      <w:bookmarkStart w:id="81" w:name="_Toc499607137"/>
      <w:bookmarkStart w:id="82"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3"/>
      <w:bookmarkEnd w:id="74"/>
      <w:bookmarkEnd w:id="75"/>
      <w:bookmarkEnd w:id="76"/>
      <w:bookmarkEnd w:id="77"/>
      <w:r w:rsidR="00881111" w:rsidRPr="00881111">
        <w:rPr>
          <w:rFonts w:ascii="Times New Roman" w:hAnsi="Times New Roman"/>
          <w:color w:val="FFFFFF" w:themeColor="background1"/>
          <w:sz w:val="56"/>
          <w:szCs w:val="44"/>
          <w:lang w:val="fr-FR"/>
        </w:rPr>
        <w:t xml:space="preserve"> D</w:t>
      </w:r>
      <w:r w:rsidR="002C43CA">
        <w:rPr>
          <w:rFonts w:ascii="Times New Roman" w:hAnsi="Times New Roman"/>
          <w:color w:val="FFFFFF" w:themeColor="background1"/>
          <w:sz w:val="56"/>
          <w:szCs w:val="44"/>
          <w:lang w:val="fr-FR"/>
        </w:rPr>
        <w:t>’APPEL D’OFFRES</w:t>
      </w:r>
      <w:bookmarkEnd w:id="78"/>
      <w:bookmarkEnd w:id="79"/>
      <w:bookmarkEnd w:id="80"/>
      <w:bookmarkEnd w:id="81"/>
      <w:bookmarkEnd w:id="82"/>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1ABAFCD7" w:rsidR="002653EF" w:rsidRPr="00B4328A" w:rsidRDefault="002653EF" w:rsidP="00300C15">
      <w:pPr>
        <w:pStyle w:val="Head11b"/>
        <w:numPr>
          <w:ilvl w:val="0"/>
          <w:numId w:val="0"/>
        </w:numPr>
        <w:pBdr>
          <w:bottom w:val="none" w:sz="0" w:space="0" w:color="auto"/>
        </w:pBdr>
        <w:rPr>
          <w:lang w:val="fr-FR"/>
        </w:rPr>
      </w:pPr>
      <w:bookmarkStart w:id="83" w:name="_Hlt438532663"/>
      <w:bookmarkStart w:id="84" w:name="_Toc438530847"/>
      <w:bookmarkStart w:id="85" w:name="_Toc438532555"/>
      <w:bookmarkStart w:id="86" w:name="_Toc438532557"/>
      <w:bookmarkStart w:id="87" w:name="_Toc438532558"/>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532581"/>
      <w:bookmarkStart w:id="99" w:name="_Toc438532582"/>
      <w:bookmarkStart w:id="100" w:name="_Toc438532584"/>
      <w:bookmarkStart w:id="101" w:name="_Toc438532585"/>
      <w:bookmarkStart w:id="102" w:name="_Toc438532586"/>
      <w:bookmarkStart w:id="103" w:name="_Toc438532589"/>
      <w:bookmarkStart w:id="104" w:name="_Toc438532590"/>
      <w:bookmarkStart w:id="105" w:name="_Toc438532591"/>
      <w:bookmarkStart w:id="106" w:name="_Toc438532592"/>
      <w:bookmarkStart w:id="107" w:name="_Toc438532594"/>
      <w:bookmarkStart w:id="108" w:name="_Toc438532595"/>
      <w:bookmarkStart w:id="109" w:name="_Toc438532596"/>
      <w:bookmarkStart w:id="110" w:name="_Toc438532601"/>
      <w:bookmarkStart w:id="111" w:name="_Toc438532602"/>
      <w:bookmarkStart w:id="112" w:name="_Toc438532606"/>
      <w:bookmarkStart w:id="113" w:name="_Toc438532607"/>
      <w:bookmarkStart w:id="114" w:name="_Toc438532608"/>
      <w:bookmarkStart w:id="115" w:name="_Toc438532609"/>
      <w:bookmarkStart w:id="116" w:name="_Toc438532610"/>
      <w:bookmarkStart w:id="117" w:name="_Toc438532611"/>
      <w:bookmarkStart w:id="118" w:name="_Toc438532615"/>
      <w:bookmarkStart w:id="119" w:name="_Toc438532616"/>
      <w:bookmarkStart w:id="120" w:name="_Toc438532617"/>
      <w:bookmarkStart w:id="121" w:name="_Toc438532621"/>
      <w:bookmarkStart w:id="122" w:name="_Toc438532622"/>
      <w:bookmarkStart w:id="123" w:name="_Toc438532624"/>
      <w:bookmarkStart w:id="124" w:name="_Toc438532625"/>
      <w:bookmarkStart w:id="125" w:name="_Toc438532626"/>
      <w:bookmarkStart w:id="126" w:name="_Toc438532627"/>
      <w:bookmarkStart w:id="127" w:name="_Toc438532628"/>
      <w:bookmarkStart w:id="128" w:name="_Toc438532633"/>
      <w:bookmarkStart w:id="129" w:name="_Toc438532634"/>
      <w:bookmarkStart w:id="130" w:name="_Toc438532635"/>
      <w:bookmarkStart w:id="131" w:name="_Hlt438533232"/>
      <w:bookmarkStart w:id="132" w:name="_Toc438532637"/>
      <w:bookmarkStart w:id="133" w:name="_Toc438532638"/>
      <w:bookmarkStart w:id="134" w:name="_Toc438532639"/>
      <w:bookmarkStart w:id="135" w:name="_Toc438532640"/>
      <w:bookmarkStart w:id="136" w:name="_Toc438532641"/>
      <w:bookmarkStart w:id="137" w:name="_Toc438532643"/>
      <w:bookmarkStart w:id="138" w:name="_Toc438532644"/>
      <w:bookmarkStart w:id="139" w:name="_Hlt438533055"/>
      <w:bookmarkStart w:id="140" w:name="_Toc438532649"/>
      <w:bookmarkStart w:id="141" w:name="_Toc438532650"/>
      <w:bookmarkStart w:id="142" w:name="_Toc438532651"/>
      <w:bookmarkStart w:id="143" w:name="_Toc440701973"/>
      <w:bookmarkStart w:id="144" w:name="_Toc467977926"/>
      <w:bookmarkStart w:id="145" w:name="_Toc9512987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4328A">
        <w:rPr>
          <w:lang w:val="fr-FR"/>
        </w:rPr>
        <w:t>Section I.</w:t>
      </w:r>
      <w:r w:rsidR="00572592" w:rsidRPr="00B4328A">
        <w:rPr>
          <w:lang w:val="fr-FR"/>
        </w:rPr>
        <w:t xml:space="preserve"> </w:t>
      </w:r>
      <w:r w:rsidRPr="00B4328A">
        <w:rPr>
          <w:lang w:val="fr-FR"/>
        </w:rPr>
        <w:t xml:space="preserve">Instructions aux </w:t>
      </w:r>
      <w:r w:rsidR="003844FF">
        <w:rPr>
          <w:lang w:val="fr-FR"/>
        </w:rPr>
        <w:t>Soumissionnaire</w:t>
      </w:r>
      <w:r w:rsidRPr="00B4328A">
        <w:rPr>
          <w:lang w:val="fr-FR"/>
        </w:rPr>
        <w:t>s</w:t>
      </w:r>
      <w:bookmarkEnd w:id="143"/>
      <w:bookmarkEnd w:id="144"/>
      <w:bookmarkEnd w:id="145"/>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6" w:name="_Toc485033041"/>
      <w:bookmarkStart w:id="147" w:name="_Toc485033182"/>
      <w:bookmarkStart w:id="148" w:name="_Toc485033296"/>
      <w:bookmarkStart w:id="149" w:name="_Toc485033373"/>
      <w:bookmarkStart w:id="150"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des matieres</w:t>
      </w:r>
      <w:bookmarkEnd w:id="146"/>
      <w:bookmarkEnd w:id="147"/>
      <w:bookmarkEnd w:id="148"/>
      <w:bookmarkEnd w:id="149"/>
      <w:bookmarkEnd w:id="150"/>
    </w:p>
    <w:p w14:paraId="7D39FEEB" w14:textId="77777777" w:rsidR="00984649" w:rsidRDefault="00984649">
      <w:pPr>
        <w:rPr>
          <w:rFonts w:asciiTheme="majorBidi" w:hAnsiTheme="majorBidi" w:cstheme="majorBidi"/>
          <w:noProof/>
          <w:sz w:val="24"/>
          <w:szCs w:val="24"/>
        </w:rPr>
      </w:pPr>
    </w:p>
    <w:p w14:paraId="5ED92B00" w14:textId="24848418" w:rsidR="00945284" w:rsidRDefault="009F1E21">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5129883" w:history="1">
        <w:r w:rsidR="00945284" w:rsidRPr="008761E7">
          <w:rPr>
            <w:rStyle w:val="Hyperlink"/>
          </w:rPr>
          <w:t>A.</w:t>
        </w:r>
        <w:r w:rsidR="00945284">
          <w:rPr>
            <w:rFonts w:asciiTheme="minorHAnsi" w:eastAsiaTheme="minorEastAsia" w:hAnsiTheme="minorHAnsi" w:cstheme="minorBidi"/>
            <w:b w:val="0"/>
            <w:bCs w:val="0"/>
            <w:sz w:val="22"/>
            <w:szCs w:val="22"/>
            <w:lang w:val="en-US" w:eastAsia="en-US"/>
          </w:rPr>
          <w:tab/>
        </w:r>
        <w:r w:rsidR="00945284" w:rsidRPr="008761E7">
          <w:rPr>
            <w:rStyle w:val="Hyperlink"/>
          </w:rPr>
          <w:t>Généralités</w:t>
        </w:r>
        <w:r w:rsidR="00945284">
          <w:rPr>
            <w:webHidden/>
          </w:rPr>
          <w:tab/>
        </w:r>
        <w:r w:rsidR="00945284">
          <w:rPr>
            <w:webHidden/>
          </w:rPr>
          <w:fldChar w:fldCharType="begin"/>
        </w:r>
        <w:r w:rsidR="00945284">
          <w:rPr>
            <w:webHidden/>
          </w:rPr>
          <w:instrText xml:space="preserve"> PAGEREF _Toc95129883 \h </w:instrText>
        </w:r>
        <w:r w:rsidR="00945284">
          <w:rPr>
            <w:webHidden/>
          </w:rPr>
        </w:r>
        <w:r w:rsidR="00945284">
          <w:rPr>
            <w:webHidden/>
          </w:rPr>
          <w:fldChar w:fldCharType="separate"/>
        </w:r>
        <w:r w:rsidR="00756E13">
          <w:rPr>
            <w:webHidden/>
          </w:rPr>
          <w:t>6</w:t>
        </w:r>
        <w:r w:rsidR="00945284">
          <w:rPr>
            <w:webHidden/>
          </w:rPr>
          <w:fldChar w:fldCharType="end"/>
        </w:r>
      </w:hyperlink>
    </w:p>
    <w:p w14:paraId="4C538F2B" w14:textId="5DDAD561" w:rsidR="00945284" w:rsidRDefault="00945284">
      <w:pPr>
        <w:pStyle w:val="TOC2"/>
        <w:rPr>
          <w:rFonts w:asciiTheme="minorHAnsi" w:eastAsiaTheme="minorEastAsia" w:hAnsiTheme="minorHAnsi" w:cstheme="minorBidi"/>
          <w:sz w:val="22"/>
          <w:szCs w:val="22"/>
          <w:lang w:val="en-US" w:eastAsia="en-US"/>
        </w:rPr>
      </w:pPr>
      <w:hyperlink w:anchor="_Toc95129884" w:history="1">
        <w:r w:rsidRPr="008761E7">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8761E7">
          <w:rPr>
            <w:rStyle w:val="Hyperlink"/>
          </w:rPr>
          <w:t>Objet du Marché</w:t>
        </w:r>
        <w:r>
          <w:rPr>
            <w:webHidden/>
          </w:rPr>
          <w:tab/>
        </w:r>
        <w:r>
          <w:rPr>
            <w:webHidden/>
          </w:rPr>
          <w:fldChar w:fldCharType="begin"/>
        </w:r>
        <w:r>
          <w:rPr>
            <w:webHidden/>
          </w:rPr>
          <w:instrText xml:space="preserve"> PAGEREF _Toc95129884 \h </w:instrText>
        </w:r>
        <w:r>
          <w:rPr>
            <w:webHidden/>
          </w:rPr>
        </w:r>
        <w:r>
          <w:rPr>
            <w:webHidden/>
          </w:rPr>
          <w:fldChar w:fldCharType="separate"/>
        </w:r>
        <w:r w:rsidR="00756E13">
          <w:rPr>
            <w:webHidden/>
          </w:rPr>
          <w:t>6</w:t>
        </w:r>
        <w:r>
          <w:rPr>
            <w:webHidden/>
          </w:rPr>
          <w:fldChar w:fldCharType="end"/>
        </w:r>
      </w:hyperlink>
    </w:p>
    <w:p w14:paraId="3CA83B3D" w14:textId="3245283A" w:rsidR="00945284" w:rsidRDefault="00945284">
      <w:pPr>
        <w:pStyle w:val="TOC2"/>
        <w:rPr>
          <w:rFonts w:asciiTheme="minorHAnsi" w:eastAsiaTheme="minorEastAsia" w:hAnsiTheme="minorHAnsi" w:cstheme="minorBidi"/>
          <w:sz w:val="22"/>
          <w:szCs w:val="22"/>
          <w:lang w:val="en-US" w:eastAsia="en-US"/>
        </w:rPr>
      </w:pPr>
      <w:hyperlink w:anchor="_Toc95129885" w:history="1">
        <w:r w:rsidRPr="008761E7">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8761E7">
          <w:rPr>
            <w:rStyle w:val="Hyperlink"/>
          </w:rPr>
          <w:t>Origine des fonds</w:t>
        </w:r>
        <w:r>
          <w:rPr>
            <w:webHidden/>
          </w:rPr>
          <w:tab/>
        </w:r>
        <w:r>
          <w:rPr>
            <w:webHidden/>
          </w:rPr>
          <w:fldChar w:fldCharType="begin"/>
        </w:r>
        <w:r>
          <w:rPr>
            <w:webHidden/>
          </w:rPr>
          <w:instrText xml:space="preserve"> PAGEREF _Toc95129885 \h </w:instrText>
        </w:r>
        <w:r>
          <w:rPr>
            <w:webHidden/>
          </w:rPr>
        </w:r>
        <w:r>
          <w:rPr>
            <w:webHidden/>
          </w:rPr>
          <w:fldChar w:fldCharType="separate"/>
        </w:r>
        <w:r w:rsidR="00756E13">
          <w:rPr>
            <w:webHidden/>
          </w:rPr>
          <w:t>8</w:t>
        </w:r>
        <w:r>
          <w:rPr>
            <w:webHidden/>
          </w:rPr>
          <w:fldChar w:fldCharType="end"/>
        </w:r>
      </w:hyperlink>
    </w:p>
    <w:p w14:paraId="1CF56C1A" w14:textId="04223D02" w:rsidR="00945284" w:rsidRDefault="00945284">
      <w:pPr>
        <w:pStyle w:val="TOC2"/>
        <w:rPr>
          <w:rFonts w:asciiTheme="minorHAnsi" w:eastAsiaTheme="minorEastAsia" w:hAnsiTheme="minorHAnsi" w:cstheme="minorBidi"/>
          <w:sz w:val="22"/>
          <w:szCs w:val="22"/>
          <w:lang w:val="en-US" w:eastAsia="en-US"/>
        </w:rPr>
      </w:pPr>
      <w:hyperlink w:anchor="_Toc95129886" w:history="1">
        <w:r w:rsidRPr="008761E7">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8761E7">
          <w:rPr>
            <w:rStyle w:val="Hyperlink"/>
          </w:rPr>
          <w:t>Fraude et corruption</w:t>
        </w:r>
        <w:r>
          <w:rPr>
            <w:webHidden/>
          </w:rPr>
          <w:tab/>
        </w:r>
        <w:r>
          <w:rPr>
            <w:webHidden/>
          </w:rPr>
          <w:fldChar w:fldCharType="begin"/>
        </w:r>
        <w:r>
          <w:rPr>
            <w:webHidden/>
          </w:rPr>
          <w:instrText xml:space="preserve"> PAGEREF _Toc95129886 \h </w:instrText>
        </w:r>
        <w:r>
          <w:rPr>
            <w:webHidden/>
          </w:rPr>
        </w:r>
        <w:r>
          <w:rPr>
            <w:webHidden/>
          </w:rPr>
          <w:fldChar w:fldCharType="separate"/>
        </w:r>
        <w:r w:rsidR="00756E13">
          <w:rPr>
            <w:webHidden/>
          </w:rPr>
          <w:t>8</w:t>
        </w:r>
        <w:r>
          <w:rPr>
            <w:webHidden/>
          </w:rPr>
          <w:fldChar w:fldCharType="end"/>
        </w:r>
      </w:hyperlink>
    </w:p>
    <w:p w14:paraId="0E40EC3A" w14:textId="672E30BF" w:rsidR="00945284" w:rsidRDefault="00945284">
      <w:pPr>
        <w:pStyle w:val="TOC2"/>
        <w:rPr>
          <w:rFonts w:asciiTheme="minorHAnsi" w:eastAsiaTheme="minorEastAsia" w:hAnsiTheme="minorHAnsi" w:cstheme="minorBidi"/>
          <w:sz w:val="22"/>
          <w:szCs w:val="22"/>
          <w:lang w:val="en-US" w:eastAsia="en-US"/>
        </w:rPr>
      </w:pPr>
      <w:hyperlink w:anchor="_Toc95129887" w:history="1">
        <w:r w:rsidRPr="008761E7">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8761E7">
          <w:rPr>
            <w:rStyle w:val="Hyperlink"/>
          </w:rPr>
          <w:t>Soumissionnaires éligibles</w:t>
        </w:r>
        <w:r>
          <w:rPr>
            <w:webHidden/>
          </w:rPr>
          <w:tab/>
        </w:r>
        <w:r>
          <w:rPr>
            <w:webHidden/>
          </w:rPr>
          <w:fldChar w:fldCharType="begin"/>
        </w:r>
        <w:r>
          <w:rPr>
            <w:webHidden/>
          </w:rPr>
          <w:instrText xml:space="preserve"> PAGEREF _Toc95129887 \h </w:instrText>
        </w:r>
        <w:r>
          <w:rPr>
            <w:webHidden/>
          </w:rPr>
        </w:r>
        <w:r>
          <w:rPr>
            <w:webHidden/>
          </w:rPr>
          <w:fldChar w:fldCharType="separate"/>
        </w:r>
        <w:r w:rsidR="00756E13">
          <w:rPr>
            <w:webHidden/>
          </w:rPr>
          <w:t>9</w:t>
        </w:r>
        <w:r>
          <w:rPr>
            <w:webHidden/>
          </w:rPr>
          <w:fldChar w:fldCharType="end"/>
        </w:r>
      </w:hyperlink>
    </w:p>
    <w:p w14:paraId="6BB32B2F" w14:textId="13B263FA" w:rsidR="00945284" w:rsidRDefault="00945284">
      <w:pPr>
        <w:pStyle w:val="TOC2"/>
        <w:rPr>
          <w:rFonts w:asciiTheme="minorHAnsi" w:eastAsiaTheme="minorEastAsia" w:hAnsiTheme="minorHAnsi" w:cstheme="minorBidi"/>
          <w:sz w:val="22"/>
          <w:szCs w:val="22"/>
          <w:lang w:val="en-US" w:eastAsia="en-US"/>
        </w:rPr>
      </w:pPr>
      <w:hyperlink w:anchor="_Toc95129888" w:history="1">
        <w:r w:rsidRPr="008761E7">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8761E7">
          <w:rPr>
            <w:rStyle w:val="Hyperlink"/>
          </w:rPr>
          <w:t>Installations et Services de Montage  éligibles</w:t>
        </w:r>
        <w:r>
          <w:rPr>
            <w:webHidden/>
          </w:rPr>
          <w:tab/>
        </w:r>
        <w:r>
          <w:rPr>
            <w:webHidden/>
          </w:rPr>
          <w:fldChar w:fldCharType="begin"/>
        </w:r>
        <w:r>
          <w:rPr>
            <w:webHidden/>
          </w:rPr>
          <w:instrText xml:space="preserve"> PAGEREF _Toc95129888 \h </w:instrText>
        </w:r>
        <w:r>
          <w:rPr>
            <w:webHidden/>
          </w:rPr>
        </w:r>
        <w:r>
          <w:rPr>
            <w:webHidden/>
          </w:rPr>
          <w:fldChar w:fldCharType="separate"/>
        </w:r>
        <w:r w:rsidR="00756E13">
          <w:rPr>
            <w:webHidden/>
          </w:rPr>
          <w:t>12</w:t>
        </w:r>
        <w:r>
          <w:rPr>
            <w:webHidden/>
          </w:rPr>
          <w:fldChar w:fldCharType="end"/>
        </w:r>
      </w:hyperlink>
    </w:p>
    <w:p w14:paraId="538C9A2B" w14:textId="79BF03B9" w:rsidR="00945284" w:rsidRDefault="00945284">
      <w:pPr>
        <w:pStyle w:val="TOC1"/>
        <w:rPr>
          <w:rFonts w:asciiTheme="minorHAnsi" w:eastAsiaTheme="minorEastAsia" w:hAnsiTheme="minorHAnsi" w:cstheme="minorBidi"/>
          <w:b w:val="0"/>
          <w:bCs w:val="0"/>
          <w:sz w:val="22"/>
          <w:szCs w:val="22"/>
          <w:lang w:val="en-US" w:eastAsia="en-US"/>
        </w:rPr>
      </w:pPr>
      <w:hyperlink w:anchor="_Toc95129889" w:history="1">
        <w:r w:rsidRPr="008761E7">
          <w:rPr>
            <w:rStyle w:val="Hyperlink"/>
          </w:rPr>
          <w:t>B.</w:t>
        </w:r>
        <w:r>
          <w:rPr>
            <w:rFonts w:asciiTheme="minorHAnsi" w:eastAsiaTheme="minorEastAsia" w:hAnsiTheme="minorHAnsi" w:cstheme="minorBidi"/>
            <w:b w:val="0"/>
            <w:bCs w:val="0"/>
            <w:sz w:val="22"/>
            <w:szCs w:val="22"/>
            <w:lang w:val="en-US" w:eastAsia="en-US"/>
          </w:rPr>
          <w:tab/>
        </w:r>
        <w:r w:rsidRPr="008761E7">
          <w:rPr>
            <w:rStyle w:val="Hyperlink"/>
          </w:rPr>
          <w:t>Contenu du Document d’Appel d’Offres</w:t>
        </w:r>
        <w:r>
          <w:rPr>
            <w:webHidden/>
          </w:rPr>
          <w:tab/>
        </w:r>
        <w:r>
          <w:rPr>
            <w:webHidden/>
          </w:rPr>
          <w:fldChar w:fldCharType="begin"/>
        </w:r>
        <w:r>
          <w:rPr>
            <w:webHidden/>
          </w:rPr>
          <w:instrText xml:space="preserve"> PAGEREF _Toc95129889 \h </w:instrText>
        </w:r>
        <w:r>
          <w:rPr>
            <w:webHidden/>
          </w:rPr>
        </w:r>
        <w:r>
          <w:rPr>
            <w:webHidden/>
          </w:rPr>
          <w:fldChar w:fldCharType="separate"/>
        </w:r>
        <w:r w:rsidR="00756E13">
          <w:rPr>
            <w:webHidden/>
          </w:rPr>
          <w:t>12</w:t>
        </w:r>
        <w:r>
          <w:rPr>
            <w:webHidden/>
          </w:rPr>
          <w:fldChar w:fldCharType="end"/>
        </w:r>
      </w:hyperlink>
    </w:p>
    <w:p w14:paraId="54033345" w14:textId="59A00B27" w:rsidR="00945284" w:rsidRDefault="00945284">
      <w:pPr>
        <w:pStyle w:val="TOC2"/>
        <w:rPr>
          <w:rFonts w:asciiTheme="minorHAnsi" w:eastAsiaTheme="minorEastAsia" w:hAnsiTheme="minorHAnsi" w:cstheme="minorBidi"/>
          <w:sz w:val="22"/>
          <w:szCs w:val="22"/>
          <w:lang w:val="en-US" w:eastAsia="en-US"/>
        </w:rPr>
      </w:pPr>
      <w:hyperlink w:anchor="_Toc95129890" w:history="1">
        <w:r w:rsidRPr="008761E7">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8761E7">
          <w:rPr>
            <w:rStyle w:val="Hyperlink"/>
          </w:rPr>
          <w:t>Sections du Document d’Appel d’Offres</w:t>
        </w:r>
        <w:r>
          <w:rPr>
            <w:webHidden/>
          </w:rPr>
          <w:tab/>
        </w:r>
        <w:r>
          <w:rPr>
            <w:webHidden/>
          </w:rPr>
          <w:fldChar w:fldCharType="begin"/>
        </w:r>
        <w:r>
          <w:rPr>
            <w:webHidden/>
          </w:rPr>
          <w:instrText xml:space="preserve"> PAGEREF _Toc95129890 \h </w:instrText>
        </w:r>
        <w:r>
          <w:rPr>
            <w:webHidden/>
          </w:rPr>
        </w:r>
        <w:r>
          <w:rPr>
            <w:webHidden/>
          </w:rPr>
          <w:fldChar w:fldCharType="separate"/>
        </w:r>
        <w:r w:rsidR="00756E13">
          <w:rPr>
            <w:webHidden/>
          </w:rPr>
          <w:t>12</w:t>
        </w:r>
        <w:r>
          <w:rPr>
            <w:webHidden/>
          </w:rPr>
          <w:fldChar w:fldCharType="end"/>
        </w:r>
      </w:hyperlink>
    </w:p>
    <w:p w14:paraId="19D2BB21" w14:textId="77751892" w:rsidR="00945284" w:rsidRDefault="00945284">
      <w:pPr>
        <w:pStyle w:val="TOC2"/>
        <w:rPr>
          <w:rFonts w:asciiTheme="minorHAnsi" w:eastAsiaTheme="minorEastAsia" w:hAnsiTheme="minorHAnsi" w:cstheme="minorBidi"/>
          <w:sz w:val="22"/>
          <w:szCs w:val="22"/>
          <w:lang w:val="en-US" w:eastAsia="en-US"/>
        </w:rPr>
      </w:pPr>
      <w:hyperlink w:anchor="_Toc95129891" w:history="1">
        <w:r w:rsidRPr="008761E7">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8761E7">
          <w:rPr>
            <w:rStyle w:val="Hyperlink"/>
          </w:rPr>
          <w:t>Eclaircissements apportés au  Document d’Appel d’Offres, Visite du Site et Réunion Préparatoire</w:t>
        </w:r>
        <w:r>
          <w:rPr>
            <w:webHidden/>
          </w:rPr>
          <w:tab/>
        </w:r>
        <w:r>
          <w:rPr>
            <w:webHidden/>
          </w:rPr>
          <w:fldChar w:fldCharType="begin"/>
        </w:r>
        <w:r>
          <w:rPr>
            <w:webHidden/>
          </w:rPr>
          <w:instrText xml:space="preserve"> PAGEREF _Toc95129891 \h </w:instrText>
        </w:r>
        <w:r>
          <w:rPr>
            <w:webHidden/>
          </w:rPr>
        </w:r>
        <w:r>
          <w:rPr>
            <w:webHidden/>
          </w:rPr>
          <w:fldChar w:fldCharType="separate"/>
        </w:r>
        <w:r w:rsidR="00756E13">
          <w:rPr>
            <w:webHidden/>
          </w:rPr>
          <w:t>13</w:t>
        </w:r>
        <w:r>
          <w:rPr>
            <w:webHidden/>
          </w:rPr>
          <w:fldChar w:fldCharType="end"/>
        </w:r>
      </w:hyperlink>
    </w:p>
    <w:p w14:paraId="4461AB64" w14:textId="48824046" w:rsidR="00945284" w:rsidRDefault="00945284">
      <w:pPr>
        <w:pStyle w:val="TOC2"/>
        <w:rPr>
          <w:rFonts w:asciiTheme="minorHAnsi" w:eastAsiaTheme="minorEastAsia" w:hAnsiTheme="minorHAnsi" w:cstheme="minorBidi"/>
          <w:sz w:val="22"/>
          <w:szCs w:val="22"/>
          <w:lang w:val="en-US" w:eastAsia="en-US"/>
        </w:rPr>
      </w:pPr>
      <w:hyperlink w:anchor="_Toc95129892" w:history="1">
        <w:r w:rsidRPr="008761E7">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8761E7">
          <w:rPr>
            <w:rStyle w:val="Hyperlink"/>
          </w:rPr>
          <w:t>Modifications apportées au  Document d’Appel d’Offres</w:t>
        </w:r>
        <w:r>
          <w:rPr>
            <w:webHidden/>
          </w:rPr>
          <w:tab/>
        </w:r>
        <w:r>
          <w:rPr>
            <w:webHidden/>
          </w:rPr>
          <w:fldChar w:fldCharType="begin"/>
        </w:r>
        <w:r>
          <w:rPr>
            <w:webHidden/>
          </w:rPr>
          <w:instrText xml:space="preserve"> PAGEREF _Toc95129892 \h </w:instrText>
        </w:r>
        <w:r>
          <w:rPr>
            <w:webHidden/>
          </w:rPr>
        </w:r>
        <w:r>
          <w:rPr>
            <w:webHidden/>
          </w:rPr>
          <w:fldChar w:fldCharType="separate"/>
        </w:r>
        <w:r w:rsidR="00756E13">
          <w:rPr>
            <w:webHidden/>
          </w:rPr>
          <w:t>14</w:t>
        </w:r>
        <w:r>
          <w:rPr>
            <w:webHidden/>
          </w:rPr>
          <w:fldChar w:fldCharType="end"/>
        </w:r>
      </w:hyperlink>
    </w:p>
    <w:p w14:paraId="71F90353" w14:textId="3EE0BC2E" w:rsidR="00945284" w:rsidRDefault="00945284">
      <w:pPr>
        <w:pStyle w:val="TOC1"/>
        <w:rPr>
          <w:rFonts w:asciiTheme="minorHAnsi" w:eastAsiaTheme="minorEastAsia" w:hAnsiTheme="minorHAnsi" w:cstheme="minorBidi"/>
          <w:b w:val="0"/>
          <w:bCs w:val="0"/>
          <w:sz w:val="22"/>
          <w:szCs w:val="22"/>
          <w:lang w:val="en-US" w:eastAsia="en-US"/>
        </w:rPr>
      </w:pPr>
      <w:hyperlink w:anchor="_Toc95129893" w:history="1">
        <w:r w:rsidRPr="008761E7">
          <w:rPr>
            <w:rStyle w:val="Hyperlink"/>
          </w:rPr>
          <w:t>C.</w:t>
        </w:r>
        <w:r>
          <w:rPr>
            <w:rFonts w:asciiTheme="minorHAnsi" w:eastAsiaTheme="minorEastAsia" w:hAnsiTheme="minorHAnsi" w:cstheme="minorBidi"/>
            <w:b w:val="0"/>
            <w:bCs w:val="0"/>
            <w:sz w:val="22"/>
            <w:szCs w:val="22"/>
            <w:lang w:val="en-US" w:eastAsia="en-US"/>
          </w:rPr>
          <w:tab/>
        </w:r>
        <w:r w:rsidRPr="008761E7">
          <w:rPr>
            <w:rStyle w:val="Hyperlink"/>
          </w:rPr>
          <w:t>Préparation des Offres</w:t>
        </w:r>
        <w:r>
          <w:rPr>
            <w:webHidden/>
          </w:rPr>
          <w:tab/>
        </w:r>
        <w:r>
          <w:rPr>
            <w:webHidden/>
          </w:rPr>
          <w:fldChar w:fldCharType="begin"/>
        </w:r>
        <w:r>
          <w:rPr>
            <w:webHidden/>
          </w:rPr>
          <w:instrText xml:space="preserve"> PAGEREF _Toc95129893 \h </w:instrText>
        </w:r>
        <w:r>
          <w:rPr>
            <w:webHidden/>
          </w:rPr>
        </w:r>
        <w:r>
          <w:rPr>
            <w:webHidden/>
          </w:rPr>
          <w:fldChar w:fldCharType="separate"/>
        </w:r>
        <w:r w:rsidR="00756E13">
          <w:rPr>
            <w:webHidden/>
          </w:rPr>
          <w:t>14</w:t>
        </w:r>
        <w:r>
          <w:rPr>
            <w:webHidden/>
          </w:rPr>
          <w:fldChar w:fldCharType="end"/>
        </w:r>
      </w:hyperlink>
    </w:p>
    <w:p w14:paraId="79018BD9" w14:textId="6E6DE19F" w:rsidR="00945284" w:rsidRDefault="00945284">
      <w:pPr>
        <w:pStyle w:val="TOC2"/>
        <w:rPr>
          <w:rFonts w:asciiTheme="minorHAnsi" w:eastAsiaTheme="minorEastAsia" w:hAnsiTheme="minorHAnsi" w:cstheme="minorBidi"/>
          <w:sz w:val="22"/>
          <w:szCs w:val="22"/>
          <w:lang w:val="en-US" w:eastAsia="en-US"/>
        </w:rPr>
      </w:pPr>
      <w:hyperlink w:anchor="_Toc95129894" w:history="1">
        <w:r w:rsidRPr="008761E7">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8761E7">
          <w:rPr>
            <w:rStyle w:val="Hyperlink"/>
          </w:rPr>
          <w:t>Frais de préparation des Offres</w:t>
        </w:r>
        <w:r>
          <w:rPr>
            <w:webHidden/>
          </w:rPr>
          <w:tab/>
        </w:r>
        <w:r>
          <w:rPr>
            <w:webHidden/>
          </w:rPr>
          <w:fldChar w:fldCharType="begin"/>
        </w:r>
        <w:r>
          <w:rPr>
            <w:webHidden/>
          </w:rPr>
          <w:instrText xml:space="preserve"> PAGEREF _Toc95129894 \h </w:instrText>
        </w:r>
        <w:r>
          <w:rPr>
            <w:webHidden/>
          </w:rPr>
        </w:r>
        <w:r>
          <w:rPr>
            <w:webHidden/>
          </w:rPr>
          <w:fldChar w:fldCharType="separate"/>
        </w:r>
        <w:r w:rsidR="00756E13">
          <w:rPr>
            <w:webHidden/>
          </w:rPr>
          <w:t>14</w:t>
        </w:r>
        <w:r>
          <w:rPr>
            <w:webHidden/>
          </w:rPr>
          <w:fldChar w:fldCharType="end"/>
        </w:r>
      </w:hyperlink>
    </w:p>
    <w:p w14:paraId="4B5EF80C" w14:textId="212D46B8" w:rsidR="00945284" w:rsidRDefault="00945284">
      <w:pPr>
        <w:pStyle w:val="TOC2"/>
        <w:rPr>
          <w:rFonts w:asciiTheme="minorHAnsi" w:eastAsiaTheme="minorEastAsia" w:hAnsiTheme="minorHAnsi" w:cstheme="minorBidi"/>
          <w:sz w:val="22"/>
          <w:szCs w:val="22"/>
          <w:lang w:val="en-US" w:eastAsia="en-US"/>
        </w:rPr>
      </w:pPr>
      <w:hyperlink w:anchor="_Toc95129895" w:history="1">
        <w:r w:rsidRPr="008761E7">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8761E7">
          <w:rPr>
            <w:rStyle w:val="Hyperlink"/>
          </w:rPr>
          <w:t>Langue de l’Offre</w:t>
        </w:r>
        <w:r>
          <w:rPr>
            <w:webHidden/>
          </w:rPr>
          <w:tab/>
        </w:r>
        <w:r>
          <w:rPr>
            <w:webHidden/>
          </w:rPr>
          <w:fldChar w:fldCharType="begin"/>
        </w:r>
        <w:r>
          <w:rPr>
            <w:webHidden/>
          </w:rPr>
          <w:instrText xml:space="preserve"> PAGEREF _Toc95129895 \h </w:instrText>
        </w:r>
        <w:r>
          <w:rPr>
            <w:webHidden/>
          </w:rPr>
        </w:r>
        <w:r>
          <w:rPr>
            <w:webHidden/>
          </w:rPr>
          <w:fldChar w:fldCharType="separate"/>
        </w:r>
        <w:r w:rsidR="00756E13">
          <w:rPr>
            <w:webHidden/>
          </w:rPr>
          <w:t>14</w:t>
        </w:r>
        <w:r>
          <w:rPr>
            <w:webHidden/>
          </w:rPr>
          <w:fldChar w:fldCharType="end"/>
        </w:r>
      </w:hyperlink>
    </w:p>
    <w:p w14:paraId="155EB3B6" w14:textId="282D0A62" w:rsidR="00945284" w:rsidRDefault="00945284">
      <w:pPr>
        <w:pStyle w:val="TOC2"/>
        <w:rPr>
          <w:rFonts w:asciiTheme="minorHAnsi" w:eastAsiaTheme="minorEastAsia" w:hAnsiTheme="minorHAnsi" w:cstheme="minorBidi"/>
          <w:sz w:val="22"/>
          <w:szCs w:val="22"/>
          <w:lang w:val="en-US" w:eastAsia="en-US"/>
        </w:rPr>
      </w:pPr>
      <w:hyperlink w:anchor="_Toc95129896" w:history="1">
        <w:r w:rsidRPr="008761E7">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8761E7">
          <w:rPr>
            <w:rStyle w:val="Hyperlink"/>
          </w:rPr>
          <w:t>Documents constitutifs de l’Offre</w:t>
        </w:r>
        <w:r>
          <w:rPr>
            <w:webHidden/>
          </w:rPr>
          <w:tab/>
        </w:r>
        <w:r>
          <w:rPr>
            <w:webHidden/>
          </w:rPr>
          <w:fldChar w:fldCharType="begin"/>
        </w:r>
        <w:r>
          <w:rPr>
            <w:webHidden/>
          </w:rPr>
          <w:instrText xml:space="preserve"> PAGEREF _Toc95129896 \h </w:instrText>
        </w:r>
        <w:r>
          <w:rPr>
            <w:webHidden/>
          </w:rPr>
        </w:r>
        <w:r>
          <w:rPr>
            <w:webHidden/>
          </w:rPr>
          <w:fldChar w:fldCharType="separate"/>
        </w:r>
        <w:r w:rsidR="00756E13">
          <w:rPr>
            <w:webHidden/>
          </w:rPr>
          <w:t>14</w:t>
        </w:r>
        <w:r>
          <w:rPr>
            <w:webHidden/>
          </w:rPr>
          <w:fldChar w:fldCharType="end"/>
        </w:r>
      </w:hyperlink>
    </w:p>
    <w:p w14:paraId="6D210E4D" w14:textId="4933E241" w:rsidR="00945284" w:rsidRDefault="00945284">
      <w:pPr>
        <w:pStyle w:val="TOC2"/>
        <w:rPr>
          <w:rFonts w:asciiTheme="minorHAnsi" w:eastAsiaTheme="minorEastAsia" w:hAnsiTheme="minorHAnsi" w:cstheme="minorBidi"/>
          <w:sz w:val="22"/>
          <w:szCs w:val="22"/>
          <w:lang w:val="en-US" w:eastAsia="en-US"/>
        </w:rPr>
      </w:pPr>
      <w:hyperlink w:anchor="_Toc95129897" w:history="1">
        <w:r w:rsidRPr="008761E7">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8761E7">
          <w:rPr>
            <w:rStyle w:val="Hyperlink"/>
          </w:rPr>
          <w:t>Lettre de Soumission  et Annexes</w:t>
        </w:r>
        <w:r>
          <w:rPr>
            <w:webHidden/>
          </w:rPr>
          <w:tab/>
        </w:r>
        <w:r>
          <w:rPr>
            <w:webHidden/>
          </w:rPr>
          <w:fldChar w:fldCharType="begin"/>
        </w:r>
        <w:r>
          <w:rPr>
            <w:webHidden/>
          </w:rPr>
          <w:instrText xml:space="preserve"> PAGEREF _Toc95129897 \h </w:instrText>
        </w:r>
        <w:r>
          <w:rPr>
            <w:webHidden/>
          </w:rPr>
        </w:r>
        <w:r>
          <w:rPr>
            <w:webHidden/>
          </w:rPr>
          <w:fldChar w:fldCharType="separate"/>
        </w:r>
        <w:r w:rsidR="00756E13">
          <w:rPr>
            <w:webHidden/>
          </w:rPr>
          <w:t>15</w:t>
        </w:r>
        <w:r>
          <w:rPr>
            <w:webHidden/>
          </w:rPr>
          <w:fldChar w:fldCharType="end"/>
        </w:r>
      </w:hyperlink>
    </w:p>
    <w:p w14:paraId="282EA13A" w14:textId="306DB6AB" w:rsidR="00945284" w:rsidRDefault="00945284">
      <w:pPr>
        <w:pStyle w:val="TOC2"/>
        <w:rPr>
          <w:rFonts w:asciiTheme="minorHAnsi" w:eastAsiaTheme="minorEastAsia" w:hAnsiTheme="minorHAnsi" w:cstheme="minorBidi"/>
          <w:sz w:val="22"/>
          <w:szCs w:val="22"/>
          <w:lang w:val="en-US" w:eastAsia="en-US"/>
        </w:rPr>
      </w:pPr>
      <w:hyperlink w:anchor="_Toc95129898" w:history="1">
        <w:r w:rsidRPr="008761E7">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8761E7">
          <w:rPr>
            <w:rStyle w:val="Hyperlink"/>
          </w:rPr>
          <w:t>Offres variantes</w:t>
        </w:r>
        <w:r>
          <w:rPr>
            <w:webHidden/>
          </w:rPr>
          <w:tab/>
        </w:r>
        <w:r>
          <w:rPr>
            <w:webHidden/>
          </w:rPr>
          <w:fldChar w:fldCharType="begin"/>
        </w:r>
        <w:r>
          <w:rPr>
            <w:webHidden/>
          </w:rPr>
          <w:instrText xml:space="preserve"> PAGEREF _Toc95129898 \h </w:instrText>
        </w:r>
        <w:r>
          <w:rPr>
            <w:webHidden/>
          </w:rPr>
        </w:r>
        <w:r>
          <w:rPr>
            <w:webHidden/>
          </w:rPr>
          <w:fldChar w:fldCharType="separate"/>
        </w:r>
        <w:r w:rsidR="00756E13">
          <w:rPr>
            <w:webHidden/>
          </w:rPr>
          <w:t>15</w:t>
        </w:r>
        <w:r>
          <w:rPr>
            <w:webHidden/>
          </w:rPr>
          <w:fldChar w:fldCharType="end"/>
        </w:r>
      </w:hyperlink>
    </w:p>
    <w:p w14:paraId="1FEBEE49" w14:textId="7E756098" w:rsidR="00945284" w:rsidRDefault="00945284">
      <w:pPr>
        <w:pStyle w:val="TOC2"/>
        <w:rPr>
          <w:rFonts w:asciiTheme="minorHAnsi" w:eastAsiaTheme="minorEastAsia" w:hAnsiTheme="minorHAnsi" w:cstheme="minorBidi"/>
          <w:sz w:val="22"/>
          <w:szCs w:val="22"/>
          <w:lang w:val="en-US" w:eastAsia="en-US"/>
        </w:rPr>
      </w:pPr>
      <w:hyperlink w:anchor="_Toc95129899" w:history="1">
        <w:r w:rsidRPr="008761E7">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8761E7">
          <w:rPr>
            <w:rStyle w:val="Hyperlink"/>
          </w:rPr>
          <w:t>Documents attestant l’Eligibilité des Installations et des Services de Montage</w:t>
        </w:r>
        <w:r>
          <w:rPr>
            <w:webHidden/>
          </w:rPr>
          <w:tab/>
        </w:r>
        <w:r>
          <w:rPr>
            <w:webHidden/>
          </w:rPr>
          <w:fldChar w:fldCharType="begin"/>
        </w:r>
        <w:r>
          <w:rPr>
            <w:webHidden/>
          </w:rPr>
          <w:instrText xml:space="preserve"> PAGEREF _Toc95129899 \h </w:instrText>
        </w:r>
        <w:r>
          <w:rPr>
            <w:webHidden/>
          </w:rPr>
        </w:r>
        <w:r>
          <w:rPr>
            <w:webHidden/>
          </w:rPr>
          <w:fldChar w:fldCharType="separate"/>
        </w:r>
        <w:r w:rsidR="00756E13">
          <w:rPr>
            <w:webHidden/>
          </w:rPr>
          <w:t>16</w:t>
        </w:r>
        <w:r>
          <w:rPr>
            <w:webHidden/>
          </w:rPr>
          <w:fldChar w:fldCharType="end"/>
        </w:r>
      </w:hyperlink>
    </w:p>
    <w:p w14:paraId="3921338C" w14:textId="59892227" w:rsidR="00945284" w:rsidRDefault="00945284">
      <w:pPr>
        <w:pStyle w:val="TOC2"/>
        <w:rPr>
          <w:rFonts w:asciiTheme="minorHAnsi" w:eastAsiaTheme="minorEastAsia" w:hAnsiTheme="minorHAnsi" w:cstheme="minorBidi"/>
          <w:sz w:val="22"/>
          <w:szCs w:val="22"/>
          <w:lang w:val="en-US" w:eastAsia="en-US"/>
        </w:rPr>
      </w:pPr>
      <w:hyperlink w:anchor="_Toc95129900" w:history="1">
        <w:r w:rsidRPr="008761E7">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8761E7">
          <w:rPr>
            <w:rStyle w:val="Hyperlink"/>
          </w:rPr>
          <w:t>Documents attestant l’Eligibilité et la qualification du Soumissionnaire</w:t>
        </w:r>
        <w:r>
          <w:rPr>
            <w:webHidden/>
          </w:rPr>
          <w:tab/>
        </w:r>
        <w:r>
          <w:rPr>
            <w:webHidden/>
          </w:rPr>
          <w:fldChar w:fldCharType="begin"/>
        </w:r>
        <w:r>
          <w:rPr>
            <w:webHidden/>
          </w:rPr>
          <w:instrText xml:space="preserve"> PAGEREF _Toc95129900 \h </w:instrText>
        </w:r>
        <w:r>
          <w:rPr>
            <w:webHidden/>
          </w:rPr>
        </w:r>
        <w:r>
          <w:rPr>
            <w:webHidden/>
          </w:rPr>
          <w:fldChar w:fldCharType="separate"/>
        </w:r>
        <w:r w:rsidR="00756E13">
          <w:rPr>
            <w:webHidden/>
          </w:rPr>
          <w:t>16</w:t>
        </w:r>
        <w:r>
          <w:rPr>
            <w:webHidden/>
          </w:rPr>
          <w:fldChar w:fldCharType="end"/>
        </w:r>
      </w:hyperlink>
    </w:p>
    <w:p w14:paraId="49C35135" w14:textId="2014F9E2" w:rsidR="00945284" w:rsidRDefault="00945284">
      <w:pPr>
        <w:pStyle w:val="TOC2"/>
        <w:rPr>
          <w:rFonts w:asciiTheme="minorHAnsi" w:eastAsiaTheme="minorEastAsia" w:hAnsiTheme="minorHAnsi" w:cstheme="minorBidi"/>
          <w:sz w:val="22"/>
          <w:szCs w:val="22"/>
          <w:lang w:val="en-US" w:eastAsia="en-US"/>
        </w:rPr>
      </w:pPr>
      <w:hyperlink w:anchor="_Toc95129901" w:history="1">
        <w:r w:rsidRPr="008761E7">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8761E7">
          <w:rPr>
            <w:rStyle w:val="Hyperlink"/>
          </w:rPr>
          <w:t>1Documents attestant la Conformité des Installations et des Services de Montage</w:t>
        </w:r>
        <w:r>
          <w:rPr>
            <w:webHidden/>
          </w:rPr>
          <w:tab/>
        </w:r>
        <w:r>
          <w:rPr>
            <w:webHidden/>
          </w:rPr>
          <w:fldChar w:fldCharType="begin"/>
        </w:r>
        <w:r>
          <w:rPr>
            <w:webHidden/>
          </w:rPr>
          <w:instrText xml:space="preserve"> PAGEREF _Toc95129901 \h </w:instrText>
        </w:r>
        <w:r>
          <w:rPr>
            <w:webHidden/>
          </w:rPr>
        </w:r>
        <w:r>
          <w:rPr>
            <w:webHidden/>
          </w:rPr>
          <w:fldChar w:fldCharType="separate"/>
        </w:r>
        <w:r w:rsidR="00756E13">
          <w:rPr>
            <w:webHidden/>
          </w:rPr>
          <w:t>16</w:t>
        </w:r>
        <w:r>
          <w:rPr>
            <w:webHidden/>
          </w:rPr>
          <w:fldChar w:fldCharType="end"/>
        </w:r>
      </w:hyperlink>
    </w:p>
    <w:p w14:paraId="650F45CE" w14:textId="5B1C0831" w:rsidR="00945284" w:rsidRDefault="00945284">
      <w:pPr>
        <w:pStyle w:val="TOC2"/>
        <w:rPr>
          <w:rFonts w:asciiTheme="minorHAnsi" w:eastAsiaTheme="minorEastAsia" w:hAnsiTheme="minorHAnsi" w:cstheme="minorBidi"/>
          <w:sz w:val="22"/>
          <w:szCs w:val="22"/>
          <w:lang w:val="en-US" w:eastAsia="en-US"/>
        </w:rPr>
      </w:pPr>
      <w:hyperlink w:anchor="_Toc95129902" w:history="1">
        <w:r w:rsidRPr="008761E7">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8761E7">
          <w:rPr>
            <w:rStyle w:val="Hyperlink"/>
          </w:rPr>
          <w:t>Prix de l’Offre et Rabais</w:t>
        </w:r>
        <w:r>
          <w:rPr>
            <w:webHidden/>
          </w:rPr>
          <w:tab/>
        </w:r>
        <w:r>
          <w:rPr>
            <w:webHidden/>
          </w:rPr>
          <w:fldChar w:fldCharType="begin"/>
        </w:r>
        <w:r>
          <w:rPr>
            <w:webHidden/>
          </w:rPr>
          <w:instrText xml:space="preserve"> PAGEREF _Toc95129902 \h </w:instrText>
        </w:r>
        <w:r>
          <w:rPr>
            <w:webHidden/>
          </w:rPr>
        </w:r>
        <w:r>
          <w:rPr>
            <w:webHidden/>
          </w:rPr>
          <w:fldChar w:fldCharType="separate"/>
        </w:r>
        <w:r w:rsidR="00756E13">
          <w:rPr>
            <w:webHidden/>
          </w:rPr>
          <w:t>17</w:t>
        </w:r>
        <w:r>
          <w:rPr>
            <w:webHidden/>
          </w:rPr>
          <w:fldChar w:fldCharType="end"/>
        </w:r>
      </w:hyperlink>
    </w:p>
    <w:p w14:paraId="15F5CABA" w14:textId="23F636E4" w:rsidR="00945284" w:rsidRDefault="00945284">
      <w:pPr>
        <w:pStyle w:val="TOC2"/>
        <w:rPr>
          <w:rFonts w:asciiTheme="minorHAnsi" w:eastAsiaTheme="minorEastAsia" w:hAnsiTheme="minorHAnsi" w:cstheme="minorBidi"/>
          <w:sz w:val="22"/>
          <w:szCs w:val="22"/>
          <w:lang w:val="en-US" w:eastAsia="en-US"/>
        </w:rPr>
      </w:pPr>
      <w:hyperlink w:anchor="_Toc95129903" w:history="1">
        <w:r w:rsidRPr="008761E7">
          <w:rPr>
            <w:rStyle w:val="Hyperlink"/>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8761E7">
          <w:rPr>
            <w:rStyle w:val="Hyperlink"/>
          </w:rPr>
          <w:t>Monnaies de l’Offre et Paiement</w:t>
        </w:r>
        <w:r>
          <w:rPr>
            <w:webHidden/>
          </w:rPr>
          <w:tab/>
        </w:r>
        <w:r>
          <w:rPr>
            <w:webHidden/>
          </w:rPr>
          <w:fldChar w:fldCharType="begin"/>
        </w:r>
        <w:r>
          <w:rPr>
            <w:webHidden/>
          </w:rPr>
          <w:instrText xml:space="preserve"> PAGEREF _Toc95129903 \h </w:instrText>
        </w:r>
        <w:r>
          <w:rPr>
            <w:webHidden/>
          </w:rPr>
        </w:r>
        <w:r>
          <w:rPr>
            <w:webHidden/>
          </w:rPr>
          <w:fldChar w:fldCharType="separate"/>
        </w:r>
        <w:r w:rsidR="00756E13">
          <w:rPr>
            <w:webHidden/>
          </w:rPr>
          <w:t>19</w:t>
        </w:r>
        <w:r>
          <w:rPr>
            <w:webHidden/>
          </w:rPr>
          <w:fldChar w:fldCharType="end"/>
        </w:r>
      </w:hyperlink>
    </w:p>
    <w:p w14:paraId="116F01B6" w14:textId="3D610113" w:rsidR="00945284" w:rsidRDefault="00945284">
      <w:pPr>
        <w:pStyle w:val="TOC2"/>
        <w:rPr>
          <w:rFonts w:asciiTheme="minorHAnsi" w:eastAsiaTheme="minorEastAsia" w:hAnsiTheme="minorHAnsi" w:cstheme="minorBidi"/>
          <w:sz w:val="22"/>
          <w:szCs w:val="22"/>
          <w:lang w:val="en-US" w:eastAsia="en-US"/>
        </w:rPr>
      </w:pPr>
      <w:hyperlink w:anchor="_Toc95129904" w:history="1">
        <w:r w:rsidRPr="008761E7">
          <w:rPr>
            <w:rStyle w:val="Hyperlink"/>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8761E7">
          <w:rPr>
            <w:rStyle w:val="Hyperlink"/>
          </w:rPr>
          <w:t>Période de validité des Offres</w:t>
        </w:r>
        <w:r>
          <w:rPr>
            <w:webHidden/>
          </w:rPr>
          <w:tab/>
        </w:r>
        <w:r>
          <w:rPr>
            <w:webHidden/>
          </w:rPr>
          <w:fldChar w:fldCharType="begin"/>
        </w:r>
        <w:r>
          <w:rPr>
            <w:webHidden/>
          </w:rPr>
          <w:instrText xml:space="preserve"> PAGEREF _Toc95129904 \h </w:instrText>
        </w:r>
        <w:r>
          <w:rPr>
            <w:webHidden/>
          </w:rPr>
        </w:r>
        <w:r>
          <w:rPr>
            <w:webHidden/>
          </w:rPr>
          <w:fldChar w:fldCharType="separate"/>
        </w:r>
        <w:r w:rsidR="00756E13">
          <w:rPr>
            <w:webHidden/>
          </w:rPr>
          <w:t>20</w:t>
        </w:r>
        <w:r>
          <w:rPr>
            <w:webHidden/>
          </w:rPr>
          <w:fldChar w:fldCharType="end"/>
        </w:r>
      </w:hyperlink>
    </w:p>
    <w:p w14:paraId="6AA1692C" w14:textId="5399ED66" w:rsidR="00945284" w:rsidRDefault="00945284">
      <w:pPr>
        <w:pStyle w:val="TOC2"/>
        <w:rPr>
          <w:rFonts w:asciiTheme="minorHAnsi" w:eastAsiaTheme="minorEastAsia" w:hAnsiTheme="minorHAnsi" w:cstheme="minorBidi"/>
          <w:sz w:val="22"/>
          <w:szCs w:val="22"/>
          <w:lang w:val="en-US" w:eastAsia="en-US"/>
        </w:rPr>
      </w:pPr>
      <w:hyperlink w:anchor="_Toc95129905" w:history="1">
        <w:r w:rsidRPr="008761E7">
          <w:rPr>
            <w:rStyle w:val="Hyperlink"/>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8761E7">
          <w:rPr>
            <w:rStyle w:val="Hyperlink"/>
          </w:rPr>
          <w:t>Garantie de l’Offre</w:t>
        </w:r>
        <w:r>
          <w:rPr>
            <w:webHidden/>
          </w:rPr>
          <w:tab/>
        </w:r>
        <w:r>
          <w:rPr>
            <w:webHidden/>
          </w:rPr>
          <w:fldChar w:fldCharType="begin"/>
        </w:r>
        <w:r>
          <w:rPr>
            <w:webHidden/>
          </w:rPr>
          <w:instrText xml:space="preserve"> PAGEREF _Toc95129905 \h </w:instrText>
        </w:r>
        <w:r>
          <w:rPr>
            <w:webHidden/>
          </w:rPr>
        </w:r>
        <w:r>
          <w:rPr>
            <w:webHidden/>
          </w:rPr>
          <w:fldChar w:fldCharType="separate"/>
        </w:r>
        <w:r w:rsidR="00756E13">
          <w:rPr>
            <w:webHidden/>
          </w:rPr>
          <w:t>20</w:t>
        </w:r>
        <w:r>
          <w:rPr>
            <w:webHidden/>
          </w:rPr>
          <w:fldChar w:fldCharType="end"/>
        </w:r>
      </w:hyperlink>
    </w:p>
    <w:p w14:paraId="4D4CB6D1" w14:textId="3EE273DC" w:rsidR="00945284" w:rsidRDefault="00945284">
      <w:pPr>
        <w:pStyle w:val="TOC2"/>
        <w:rPr>
          <w:rFonts w:asciiTheme="minorHAnsi" w:eastAsiaTheme="minorEastAsia" w:hAnsiTheme="minorHAnsi" w:cstheme="minorBidi"/>
          <w:sz w:val="22"/>
          <w:szCs w:val="22"/>
          <w:lang w:val="en-US" w:eastAsia="en-US"/>
        </w:rPr>
      </w:pPr>
      <w:hyperlink w:anchor="_Toc95129906" w:history="1">
        <w:r w:rsidRPr="008761E7">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8761E7">
          <w:rPr>
            <w:rStyle w:val="Hyperlink"/>
          </w:rPr>
          <w:t>Forme et signature des Offres</w:t>
        </w:r>
        <w:r>
          <w:rPr>
            <w:webHidden/>
          </w:rPr>
          <w:tab/>
        </w:r>
        <w:r>
          <w:rPr>
            <w:webHidden/>
          </w:rPr>
          <w:fldChar w:fldCharType="begin"/>
        </w:r>
        <w:r>
          <w:rPr>
            <w:webHidden/>
          </w:rPr>
          <w:instrText xml:space="preserve"> PAGEREF _Toc95129906 \h </w:instrText>
        </w:r>
        <w:r>
          <w:rPr>
            <w:webHidden/>
          </w:rPr>
        </w:r>
        <w:r>
          <w:rPr>
            <w:webHidden/>
          </w:rPr>
          <w:fldChar w:fldCharType="separate"/>
        </w:r>
        <w:r w:rsidR="00756E13">
          <w:rPr>
            <w:webHidden/>
          </w:rPr>
          <w:t>22</w:t>
        </w:r>
        <w:r>
          <w:rPr>
            <w:webHidden/>
          </w:rPr>
          <w:fldChar w:fldCharType="end"/>
        </w:r>
      </w:hyperlink>
    </w:p>
    <w:p w14:paraId="130E571B" w14:textId="23E9FE1E" w:rsidR="00945284" w:rsidRDefault="00945284">
      <w:pPr>
        <w:pStyle w:val="TOC1"/>
        <w:rPr>
          <w:rFonts w:asciiTheme="minorHAnsi" w:eastAsiaTheme="minorEastAsia" w:hAnsiTheme="minorHAnsi" w:cstheme="minorBidi"/>
          <w:b w:val="0"/>
          <w:bCs w:val="0"/>
          <w:sz w:val="22"/>
          <w:szCs w:val="22"/>
          <w:lang w:val="en-US" w:eastAsia="en-US"/>
        </w:rPr>
      </w:pPr>
      <w:hyperlink w:anchor="_Toc95129907" w:history="1">
        <w:r w:rsidRPr="008761E7">
          <w:rPr>
            <w:rStyle w:val="Hyperlink"/>
          </w:rPr>
          <w:t>D.</w:t>
        </w:r>
        <w:r>
          <w:rPr>
            <w:rFonts w:asciiTheme="minorHAnsi" w:eastAsiaTheme="minorEastAsia" w:hAnsiTheme="minorHAnsi" w:cstheme="minorBidi"/>
            <w:b w:val="0"/>
            <w:bCs w:val="0"/>
            <w:sz w:val="22"/>
            <w:szCs w:val="22"/>
            <w:lang w:val="en-US" w:eastAsia="en-US"/>
          </w:rPr>
          <w:tab/>
        </w:r>
        <w:r w:rsidRPr="008761E7">
          <w:rPr>
            <w:rStyle w:val="Hyperlink"/>
          </w:rPr>
          <w:t>Dépôt et Ouverture des Offres</w:t>
        </w:r>
        <w:r>
          <w:rPr>
            <w:webHidden/>
          </w:rPr>
          <w:tab/>
        </w:r>
        <w:r>
          <w:rPr>
            <w:webHidden/>
          </w:rPr>
          <w:fldChar w:fldCharType="begin"/>
        </w:r>
        <w:r>
          <w:rPr>
            <w:webHidden/>
          </w:rPr>
          <w:instrText xml:space="preserve"> PAGEREF _Toc95129907 \h </w:instrText>
        </w:r>
        <w:r>
          <w:rPr>
            <w:webHidden/>
          </w:rPr>
        </w:r>
        <w:r>
          <w:rPr>
            <w:webHidden/>
          </w:rPr>
          <w:fldChar w:fldCharType="separate"/>
        </w:r>
        <w:r w:rsidR="00756E13">
          <w:rPr>
            <w:webHidden/>
          </w:rPr>
          <w:t>23</w:t>
        </w:r>
        <w:r>
          <w:rPr>
            <w:webHidden/>
          </w:rPr>
          <w:fldChar w:fldCharType="end"/>
        </w:r>
      </w:hyperlink>
    </w:p>
    <w:p w14:paraId="28305EDB" w14:textId="74F3364D" w:rsidR="00945284" w:rsidRDefault="00945284">
      <w:pPr>
        <w:pStyle w:val="TOC2"/>
        <w:rPr>
          <w:rFonts w:asciiTheme="minorHAnsi" w:eastAsiaTheme="minorEastAsia" w:hAnsiTheme="minorHAnsi" w:cstheme="minorBidi"/>
          <w:sz w:val="22"/>
          <w:szCs w:val="22"/>
          <w:lang w:val="en-US" w:eastAsia="en-US"/>
        </w:rPr>
      </w:pPr>
      <w:hyperlink w:anchor="_Toc95129908" w:history="1">
        <w:r w:rsidRPr="008761E7">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8761E7">
          <w:rPr>
            <w:rStyle w:val="Hyperlink"/>
          </w:rPr>
          <w:t>Dépôt, Cachetage et Marquage des Offres</w:t>
        </w:r>
        <w:r>
          <w:rPr>
            <w:webHidden/>
          </w:rPr>
          <w:tab/>
        </w:r>
        <w:r>
          <w:rPr>
            <w:webHidden/>
          </w:rPr>
          <w:fldChar w:fldCharType="begin"/>
        </w:r>
        <w:r>
          <w:rPr>
            <w:webHidden/>
          </w:rPr>
          <w:instrText xml:space="preserve"> PAGEREF _Toc95129908 \h </w:instrText>
        </w:r>
        <w:r>
          <w:rPr>
            <w:webHidden/>
          </w:rPr>
        </w:r>
        <w:r>
          <w:rPr>
            <w:webHidden/>
          </w:rPr>
          <w:fldChar w:fldCharType="separate"/>
        </w:r>
        <w:r w:rsidR="00756E13">
          <w:rPr>
            <w:webHidden/>
          </w:rPr>
          <w:t>23</w:t>
        </w:r>
        <w:r>
          <w:rPr>
            <w:webHidden/>
          </w:rPr>
          <w:fldChar w:fldCharType="end"/>
        </w:r>
      </w:hyperlink>
    </w:p>
    <w:p w14:paraId="62B3CC4D" w14:textId="407E786D" w:rsidR="00945284" w:rsidRDefault="00945284">
      <w:pPr>
        <w:pStyle w:val="TOC2"/>
        <w:rPr>
          <w:rFonts w:asciiTheme="minorHAnsi" w:eastAsiaTheme="minorEastAsia" w:hAnsiTheme="minorHAnsi" w:cstheme="minorBidi"/>
          <w:sz w:val="22"/>
          <w:szCs w:val="22"/>
          <w:lang w:val="en-US" w:eastAsia="en-US"/>
        </w:rPr>
      </w:pPr>
      <w:hyperlink w:anchor="_Toc95129909" w:history="1">
        <w:r w:rsidRPr="008761E7">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8761E7">
          <w:rPr>
            <w:rStyle w:val="Hyperlink"/>
          </w:rPr>
          <w:t>Date et heure limites de dépôt des Offres</w:t>
        </w:r>
        <w:r>
          <w:rPr>
            <w:webHidden/>
          </w:rPr>
          <w:tab/>
        </w:r>
        <w:r>
          <w:rPr>
            <w:webHidden/>
          </w:rPr>
          <w:fldChar w:fldCharType="begin"/>
        </w:r>
        <w:r>
          <w:rPr>
            <w:webHidden/>
          </w:rPr>
          <w:instrText xml:space="preserve"> PAGEREF _Toc95129909 \h </w:instrText>
        </w:r>
        <w:r>
          <w:rPr>
            <w:webHidden/>
          </w:rPr>
        </w:r>
        <w:r>
          <w:rPr>
            <w:webHidden/>
          </w:rPr>
          <w:fldChar w:fldCharType="separate"/>
        </w:r>
        <w:r w:rsidR="00756E13">
          <w:rPr>
            <w:webHidden/>
          </w:rPr>
          <w:t>23</w:t>
        </w:r>
        <w:r>
          <w:rPr>
            <w:webHidden/>
          </w:rPr>
          <w:fldChar w:fldCharType="end"/>
        </w:r>
      </w:hyperlink>
    </w:p>
    <w:p w14:paraId="26B19086" w14:textId="53BB43AD" w:rsidR="00945284" w:rsidRDefault="00945284">
      <w:pPr>
        <w:pStyle w:val="TOC2"/>
        <w:rPr>
          <w:rFonts w:asciiTheme="minorHAnsi" w:eastAsiaTheme="minorEastAsia" w:hAnsiTheme="minorHAnsi" w:cstheme="minorBidi"/>
          <w:sz w:val="22"/>
          <w:szCs w:val="22"/>
          <w:lang w:val="en-US" w:eastAsia="en-US"/>
        </w:rPr>
      </w:pPr>
      <w:hyperlink w:anchor="_Toc95129910" w:history="1">
        <w:r w:rsidRPr="008761E7">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8761E7">
          <w:rPr>
            <w:rStyle w:val="Hyperlink"/>
          </w:rPr>
          <w:t>Offres hors délai</w:t>
        </w:r>
        <w:r>
          <w:rPr>
            <w:webHidden/>
          </w:rPr>
          <w:tab/>
        </w:r>
        <w:r>
          <w:rPr>
            <w:webHidden/>
          </w:rPr>
          <w:fldChar w:fldCharType="begin"/>
        </w:r>
        <w:r>
          <w:rPr>
            <w:webHidden/>
          </w:rPr>
          <w:instrText xml:space="preserve"> PAGEREF _Toc95129910 \h </w:instrText>
        </w:r>
        <w:r>
          <w:rPr>
            <w:webHidden/>
          </w:rPr>
        </w:r>
        <w:r>
          <w:rPr>
            <w:webHidden/>
          </w:rPr>
          <w:fldChar w:fldCharType="separate"/>
        </w:r>
        <w:r w:rsidR="00756E13">
          <w:rPr>
            <w:webHidden/>
          </w:rPr>
          <w:t>23</w:t>
        </w:r>
        <w:r>
          <w:rPr>
            <w:webHidden/>
          </w:rPr>
          <w:fldChar w:fldCharType="end"/>
        </w:r>
      </w:hyperlink>
    </w:p>
    <w:p w14:paraId="05022366" w14:textId="3886B36D" w:rsidR="00945284" w:rsidRDefault="00945284">
      <w:pPr>
        <w:pStyle w:val="TOC2"/>
        <w:rPr>
          <w:rFonts w:asciiTheme="minorHAnsi" w:eastAsiaTheme="minorEastAsia" w:hAnsiTheme="minorHAnsi" w:cstheme="minorBidi"/>
          <w:sz w:val="22"/>
          <w:szCs w:val="22"/>
          <w:lang w:val="en-US" w:eastAsia="en-US"/>
        </w:rPr>
      </w:pPr>
      <w:hyperlink w:anchor="_Toc95129911" w:history="1">
        <w:r w:rsidRPr="008761E7">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8761E7">
          <w:rPr>
            <w:rStyle w:val="Hyperlink"/>
          </w:rPr>
          <w:t>Retrait, substitution et modification des Offres</w:t>
        </w:r>
        <w:r>
          <w:rPr>
            <w:webHidden/>
          </w:rPr>
          <w:tab/>
        </w:r>
        <w:r>
          <w:rPr>
            <w:webHidden/>
          </w:rPr>
          <w:fldChar w:fldCharType="begin"/>
        </w:r>
        <w:r>
          <w:rPr>
            <w:webHidden/>
          </w:rPr>
          <w:instrText xml:space="preserve"> PAGEREF _Toc95129911 \h </w:instrText>
        </w:r>
        <w:r>
          <w:rPr>
            <w:webHidden/>
          </w:rPr>
        </w:r>
        <w:r>
          <w:rPr>
            <w:webHidden/>
          </w:rPr>
          <w:fldChar w:fldCharType="separate"/>
        </w:r>
        <w:r w:rsidR="00756E13">
          <w:rPr>
            <w:webHidden/>
          </w:rPr>
          <w:t>24</w:t>
        </w:r>
        <w:r>
          <w:rPr>
            <w:webHidden/>
          </w:rPr>
          <w:fldChar w:fldCharType="end"/>
        </w:r>
      </w:hyperlink>
    </w:p>
    <w:p w14:paraId="3E14B4CE" w14:textId="27623D7A" w:rsidR="00945284" w:rsidRDefault="00945284">
      <w:pPr>
        <w:pStyle w:val="TOC2"/>
        <w:rPr>
          <w:rFonts w:asciiTheme="minorHAnsi" w:eastAsiaTheme="minorEastAsia" w:hAnsiTheme="minorHAnsi" w:cstheme="minorBidi"/>
          <w:sz w:val="22"/>
          <w:szCs w:val="22"/>
          <w:lang w:val="en-US" w:eastAsia="en-US"/>
        </w:rPr>
      </w:pPr>
      <w:hyperlink w:anchor="_Toc95129912" w:history="1">
        <w:r w:rsidRPr="008761E7">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8761E7">
          <w:rPr>
            <w:rStyle w:val="Hyperlink"/>
          </w:rPr>
          <w:t>Ouverture des Offres</w:t>
        </w:r>
        <w:r>
          <w:rPr>
            <w:webHidden/>
          </w:rPr>
          <w:tab/>
        </w:r>
        <w:r>
          <w:rPr>
            <w:webHidden/>
          </w:rPr>
          <w:fldChar w:fldCharType="begin"/>
        </w:r>
        <w:r>
          <w:rPr>
            <w:webHidden/>
          </w:rPr>
          <w:instrText xml:space="preserve"> PAGEREF _Toc95129912 \h </w:instrText>
        </w:r>
        <w:r>
          <w:rPr>
            <w:webHidden/>
          </w:rPr>
        </w:r>
        <w:r>
          <w:rPr>
            <w:webHidden/>
          </w:rPr>
          <w:fldChar w:fldCharType="separate"/>
        </w:r>
        <w:r w:rsidR="00756E13">
          <w:rPr>
            <w:webHidden/>
          </w:rPr>
          <w:t>24</w:t>
        </w:r>
        <w:r>
          <w:rPr>
            <w:webHidden/>
          </w:rPr>
          <w:fldChar w:fldCharType="end"/>
        </w:r>
      </w:hyperlink>
    </w:p>
    <w:p w14:paraId="3B6917E1" w14:textId="098DE199" w:rsidR="00945284" w:rsidRDefault="00945284">
      <w:pPr>
        <w:pStyle w:val="TOC1"/>
        <w:rPr>
          <w:rFonts w:asciiTheme="minorHAnsi" w:eastAsiaTheme="minorEastAsia" w:hAnsiTheme="minorHAnsi" w:cstheme="minorBidi"/>
          <w:b w:val="0"/>
          <w:bCs w:val="0"/>
          <w:sz w:val="22"/>
          <w:szCs w:val="22"/>
          <w:lang w:val="en-US" w:eastAsia="en-US"/>
        </w:rPr>
      </w:pPr>
      <w:hyperlink w:anchor="_Toc95129913" w:history="1">
        <w:r w:rsidRPr="008761E7">
          <w:rPr>
            <w:rStyle w:val="Hyperlink"/>
          </w:rPr>
          <w:t>E.</w:t>
        </w:r>
        <w:r>
          <w:rPr>
            <w:rFonts w:asciiTheme="minorHAnsi" w:eastAsiaTheme="minorEastAsia" w:hAnsiTheme="minorHAnsi" w:cstheme="minorBidi"/>
            <w:b w:val="0"/>
            <w:bCs w:val="0"/>
            <w:sz w:val="22"/>
            <w:szCs w:val="22"/>
            <w:lang w:val="en-US" w:eastAsia="en-US"/>
          </w:rPr>
          <w:tab/>
        </w:r>
        <w:r w:rsidRPr="008761E7">
          <w:rPr>
            <w:rStyle w:val="Hyperlink"/>
          </w:rPr>
          <w:t>Evaluation et comparaison des Offres –</w:t>
        </w:r>
        <w:r>
          <w:rPr>
            <w:webHidden/>
          </w:rPr>
          <w:tab/>
        </w:r>
        <w:r>
          <w:rPr>
            <w:webHidden/>
          </w:rPr>
          <w:fldChar w:fldCharType="begin"/>
        </w:r>
        <w:r>
          <w:rPr>
            <w:webHidden/>
          </w:rPr>
          <w:instrText xml:space="preserve"> PAGEREF _Toc95129913 \h </w:instrText>
        </w:r>
        <w:r>
          <w:rPr>
            <w:webHidden/>
          </w:rPr>
        </w:r>
        <w:r>
          <w:rPr>
            <w:webHidden/>
          </w:rPr>
          <w:fldChar w:fldCharType="separate"/>
        </w:r>
        <w:r w:rsidR="00756E13">
          <w:rPr>
            <w:webHidden/>
          </w:rPr>
          <w:t>25</w:t>
        </w:r>
        <w:r>
          <w:rPr>
            <w:webHidden/>
          </w:rPr>
          <w:fldChar w:fldCharType="end"/>
        </w:r>
      </w:hyperlink>
    </w:p>
    <w:p w14:paraId="49C5F2CC" w14:textId="5F4C786A" w:rsidR="00945284" w:rsidRDefault="00945284">
      <w:pPr>
        <w:pStyle w:val="TOC2"/>
        <w:rPr>
          <w:rFonts w:asciiTheme="minorHAnsi" w:eastAsiaTheme="minorEastAsia" w:hAnsiTheme="minorHAnsi" w:cstheme="minorBidi"/>
          <w:sz w:val="22"/>
          <w:szCs w:val="22"/>
          <w:lang w:val="en-US" w:eastAsia="en-US"/>
        </w:rPr>
      </w:pPr>
      <w:hyperlink w:anchor="_Toc95129914" w:history="1">
        <w:r w:rsidRPr="008761E7">
          <w:rPr>
            <w:rStyle w:val="Hyperlink"/>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8761E7">
          <w:rPr>
            <w:rStyle w:val="Hyperlink"/>
          </w:rPr>
          <w:t>Confidentialité</w:t>
        </w:r>
        <w:r>
          <w:rPr>
            <w:webHidden/>
          </w:rPr>
          <w:tab/>
        </w:r>
        <w:r>
          <w:rPr>
            <w:webHidden/>
          </w:rPr>
          <w:fldChar w:fldCharType="begin"/>
        </w:r>
        <w:r>
          <w:rPr>
            <w:webHidden/>
          </w:rPr>
          <w:instrText xml:space="preserve"> PAGEREF _Toc95129914 \h </w:instrText>
        </w:r>
        <w:r>
          <w:rPr>
            <w:webHidden/>
          </w:rPr>
        </w:r>
        <w:r>
          <w:rPr>
            <w:webHidden/>
          </w:rPr>
          <w:fldChar w:fldCharType="separate"/>
        </w:r>
        <w:r w:rsidR="00756E13">
          <w:rPr>
            <w:webHidden/>
          </w:rPr>
          <w:t>25</w:t>
        </w:r>
        <w:r>
          <w:rPr>
            <w:webHidden/>
          </w:rPr>
          <w:fldChar w:fldCharType="end"/>
        </w:r>
      </w:hyperlink>
    </w:p>
    <w:p w14:paraId="4A0050B4" w14:textId="0870A7DF" w:rsidR="00945284" w:rsidRDefault="00945284">
      <w:pPr>
        <w:pStyle w:val="TOC2"/>
        <w:rPr>
          <w:rFonts w:asciiTheme="minorHAnsi" w:eastAsiaTheme="minorEastAsia" w:hAnsiTheme="minorHAnsi" w:cstheme="minorBidi"/>
          <w:sz w:val="22"/>
          <w:szCs w:val="22"/>
          <w:lang w:val="en-US" w:eastAsia="en-US"/>
        </w:rPr>
      </w:pPr>
      <w:hyperlink w:anchor="_Toc95129915" w:history="1">
        <w:r w:rsidRPr="008761E7">
          <w:rPr>
            <w:rStyle w:val="Hyperlink"/>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8761E7">
          <w:rPr>
            <w:rStyle w:val="Hyperlink"/>
          </w:rPr>
          <w:t>Éclaircissements concernant les Offres</w:t>
        </w:r>
        <w:r>
          <w:rPr>
            <w:webHidden/>
          </w:rPr>
          <w:tab/>
        </w:r>
        <w:r>
          <w:rPr>
            <w:webHidden/>
          </w:rPr>
          <w:fldChar w:fldCharType="begin"/>
        </w:r>
        <w:r>
          <w:rPr>
            <w:webHidden/>
          </w:rPr>
          <w:instrText xml:space="preserve"> PAGEREF _Toc95129915 \h </w:instrText>
        </w:r>
        <w:r>
          <w:rPr>
            <w:webHidden/>
          </w:rPr>
        </w:r>
        <w:r>
          <w:rPr>
            <w:webHidden/>
          </w:rPr>
          <w:fldChar w:fldCharType="separate"/>
        </w:r>
        <w:r w:rsidR="00756E13">
          <w:rPr>
            <w:webHidden/>
          </w:rPr>
          <w:t>26</w:t>
        </w:r>
        <w:r>
          <w:rPr>
            <w:webHidden/>
          </w:rPr>
          <w:fldChar w:fldCharType="end"/>
        </w:r>
      </w:hyperlink>
    </w:p>
    <w:p w14:paraId="0924E601" w14:textId="357D6FD4" w:rsidR="00945284" w:rsidRDefault="00945284">
      <w:pPr>
        <w:pStyle w:val="TOC2"/>
        <w:rPr>
          <w:rFonts w:asciiTheme="minorHAnsi" w:eastAsiaTheme="minorEastAsia" w:hAnsiTheme="minorHAnsi" w:cstheme="minorBidi"/>
          <w:sz w:val="22"/>
          <w:szCs w:val="22"/>
          <w:lang w:val="en-US" w:eastAsia="en-US"/>
        </w:rPr>
      </w:pPr>
      <w:hyperlink w:anchor="_Toc95129916" w:history="1">
        <w:r w:rsidRPr="008761E7">
          <w:rPr>
            <w:rStyle w:val="Hyperlink"/>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8761E7">
          <w:rPr>
            <w:rStyle w:val="Hyperlink"/>
          </w:rPr>
          <w:t>Déviations, Réserves et Omissions</w:t>
        </w:r>
        <w:r>
          <w:rPr>
            <w:webHidden/>
          </w:rPr>
          <w:tab/>
        </w:r>
        <w:r>
          <w:rPr>
            <w:webHidden/>
          </w:rPr>
          <w:fldChar w:fldCharType="begin"/>
        </w:r>
        <w:r>
          <w:rPr>
            <w:webHidden/>
          </w:rPr>
          <w:instrText xml:space="preserve"> PAGEREF _Toc95129916 \h </w:instrText>
        </w:r>
        <w:r>
          <w:rPr>
            <w:webHidden/>
          </w:rPr>
        </w:r>
        <w:r>
          <w:rPr>
            <w:webHidden/>
          </w:rPr>
          <w:fldChar w:fldCharType="separate"/>
        </w:r>
        <w:r w:rsidR="00756E13">
          <w:rPr>
            <w:webHidden/>
          </w:rPr>
          <w:t>26</w:t>
        </w:r>
        <w:r>
          <w:rPr>
            <w:webHidden/>
          </w:rPr>
          <w:fldChar w:fldCharType="end"/>
        </w:r>
      </w:hyperlink>
    </w:p>
    <w:p w14:paraId="67987B51" w14:textId="0385C469" w:rsidR="00945284" w:rsidRDefault="00945284">
      <w:pPr>
        <w:pStyle w:val="TOC2"/>
        <w:rPr>
          <w:rFonts w:asciiTheme="minorHAnsi" w:eastAsiaTheme="minorEastAsia" w:hAnsiTheme="minorHAnsi" w:cstheme="minorBidi"/>
          <w:sz w:val="22"/>
          <w:szCs w:val="22"/>
          <w:lang w:val="en-US" w:eastAsia="en-US"/>
        </w:rPr>
      </w:pPr>
      <w:hyperlink w:anchor="_Toc95129917" w:history="1">
        <w:r w:rsidRPr="008761E7">
          <w:rPr>
            <w:rStyle w:val="Hyperlink"/>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8761E7">
          <w:rPr>
            <w:rStyle w:val="Hyperlink"/>
          </w:rPr>
          <w:t>Détermination de la Conformité</w:t>
        </w:r>
        <w:r>
          <w:rPr>
            <w:webHidden/>
          </w:rPr>
          <w:tab/>
        </w:r>
        <w:r>
          <w:rPr>
            <w:webHidden/>
          </w:rPr>
          <w:fldChar w:fldCharType="begin"/>
        </w:r>
        <w:r>
          <w:rPr>
            <w:webHidden/>
          </w:rPr>
          <w:instrText xml:space="preserve"> PAGEREF _Toc95129917 \h </w:instrText>
        </w:r>
        <w:r>
          <w:rPr>
            <w:webHidden/>
          </w:rPr>
        </w:r>
        <w:r>
          <w:rPr>
            <w:webHidden/>
          </w:rPr>
          <w:fldChar w:fldCharType="separate"/>
        </w:r>
        <w:r w:rsidR="00756E13">
          <w:rPr>
            <w:webHidden/>
          </w:rPr>
          <w:t>26</w:t>
        </w:r>
        <w:r>
          <w:rPr>
            <w:webHidden/>
          </w:rPr>
          <w:fldChar w:fldCharType="end"/>
        </w:r>
      </w:hyperlink>
    </w:p>
    <w:p w14:paraId="5FBFD327" w14:textId="6D382D3E" w:rsidR="00945284" w:rsidRDefault="00945284">
      <w:pPr>
        <w:pStyle w:val="TOC2"/>
        <w:rPr>
          <w:rFonts w:asciiTheme="minorHAnsi" w:eastAsiaTheme="minorEastAsia" w:hAnsiTheme="minorHAnsi" w:cstheme="minorBidi"/>
          <w:sz w:val="22"/>
          <w:szCs w:val="22"/>
          <w:lang w:val="en-US" w:eastAsia="en-US"/>
        </w:rPr>
      </w:pPr>
      <w:hyperlink w:anchor="_Toc95129918" w:history="1">
        <w:r w:rsidRPr="008761E7">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8761E7">
          <w:rPr>
            <w:rStyle w:val="Hyperlink"/>
          </w:rPr>
          <w:t>Non-conformités mineures</w:t>
        </w:r>
        <w:r>
          <w:rPr>
            <w:webHidden/>
          </w:rPr>
          <w:tab/>
        </w:r>
        <w:r>
          <w:rPr>
            <w:webHidden/>
          </w:rPr>
          <w:fldChar w:fldCharType="begin"/>
        </w:r>
        <w:r>
          <w:rPr>
            <w:webHidden/>
          </w:rPr>
          <w:instrText xml:space="preserve"> PAGEREF _Toc95129918 \h </w:instrText>
        </w:r>
        <w:r>
          <w:rPr>
            <w:webHidden/>
          </w:rPr>
        </w:r>
        <w:r>
          <w:rPr>
            <w:webHidden/>
          </w:rPr>
          <w:fldChar w:fldCharType="separate"/>
        </w:r>
        <w:r w:rsidR="00756E13">
          <w:rPr>
            <w:webHidden/>
          </w:rPr>
          <w:t>27</w:t>
        </w:r>
        <w:r>
          <w:rPr>
            <w:webHidden/>
          </w:rPr>
          <w:fldChar w:fldCharType="end"/>
        </w:r>
      </w:hyperlink>
    </w:p>
    <w:p w14:paraId="5D145B41" w14:textId="0E4CEB6D" w:rsidR="00945284" w:rsidRDefault="00945284">
      <w:pPr>
        <w:pStyle w:val="TOC2"/>
        <w:rPr>
          <w:rFonts w:asciiTheme="minorHAnsi" w:eastAsiaTheme="minorEastAsia" w:hAnsiTheme="minorHAnsi" w:cstheme="minorBidi"/>
          <w:sz w:val="22"/>
          <w:szCs w:val="22"/>
          <w:lang w:val="en-US" w:eastAsia="en-US"/>
        </w:rPr>
      </w:pPr>
      <w:hyperlink w:anchor="_Toc95129919" w:history="1">
        <w:r w:rsidRPr="008761E7">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8761E7">
          <w:rPr>
            <w:rStyle w:val="Hyperlink"/>
          </w:rPr>
          <w:t>Conversion en une seule monnaie</w:t>
        </w:r>
        <w:r>
          <w:rPr>
            <w:webHidden/>
          </w:rPr>
          <w:tab/>
        </w:r>
        <w:r>
          <w:rPr>
            <w:webHidden/>
          </w:rPr>
          <w:fldChar w:fldCharType="begin"/>
        </w:r>
        <w:r>
          <w:rPr>
            <w:webHidden/>
          </w:rPr>
          <w:instrText xml:space="preserve"> PAGEREF _Toc95129919 \h </w:instrText>
        </w:r>
        <w:r>
          <w:rPr>
            <w:webHidden/>
          </w:rPr>
        </w:r>
        <w:r>
          <w:rPr>
            <w:webHidden/>
          </w:rPr>
          <w:fldChar w:fldCharType="separate"/>
        </w:r>
        <w:r w:rsidR="00756E13">
          <w:rPr>
            <w:webHidden/>
          </w:rPr>
          <w:t>27</w:t>
        </w:r>
        <w:r>
          <w:rPr>
            <w:webHidden/>
          </w:rPr>
          <w:fldChar w:fldCharType="end"/>
        </w:r>
      </w:hyperlink>
    </w:p>
    <w:p w14:paraId="70FDAF84" w14:textId="1B62A343" w:rsidR="00945284" w:rsidRDefault="00945284">
      <w:pPr>
        <w:pStyle w:val="TOC2"/>
        <w:rPr>
          <w:rFonts w:asciiTheme="minorHAnsi" w:eastAsiaTheme="minorEastAsia" w:hAnsiTheme="minorHAnsi" w:cstheme="minorBidi"/>
          <w:sz w:val="22"/>
          <w:szCs w:val="22"/>
          <w:lang w:val="en-US" w:eastAsia="en-US"/>
        </w:rPr>
      </w:pPr>
      <w:hyperlink w:anchor="_Toc95129920" w:history="1">
        <w:r w:rsidRPr="008761E7">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8761E7">
          <w:rPr>
            <w:rStyle w:val="Hyperlink"/>
          </w:rPr>
          <w:t>Conversion en une seule monnaie</w:t>
        </w:r>
        <w:r>
          <w:rPr>
            <w:webHidden/>
          </w:rPr>
          <w:tab/>
        </w:r>
        <w:r>
          <w:rPr>
            <w:webHidden/>
          </w:rPr>
          <w:fldChar w:fldCharType="begin"/>
        </w:r>
        <w:r>
          <w:rPr>
            <w:webHidden/>
          </w:rPr>
          <w:instrText xml:space="preserve"> PAGEREF _Toc95129920 \h </w:instrText>
        </w:r>
        <w:r>
          <w:rPr>
            <w:webHidden/>
          </w:rPr>
        </w:r>
        <w:r>
          <w:rPr>
            <w:webHidden/>
          </w:rPr>
          <w:fldChar w:fldCharType="separate"/>
        </w:r>
        <w:r w:rsidR="00756E13">
          <w:rPr>
            <w:webHidden/>
          </w:rPr>
          <w:t>28</w:t>
        </w:r>
        <w:r>
          <w:rPr>
            <w:webHidden/>
          </w:rPr>
          <w:fldChar w:fldCharType="end"/>
        </w:r>
      </w:hyperlink>
    </w:p>
    <w:p w14:paraId="4F43522A" w14:textId="4162B1D1" w:rsidR="00945284" w:rsidRDefault="00945284">
      <w:pPr>
        <w:pStyle w:val="TOC2"/>
        <w:rPr>
          <w:rFonts w:asciiTheme="minorHAnsi" w:eastAsiaTheme="minorEastAsia" w:hAnsiTheme="minorHAnsi" w:cstheme="minorBidi"/>
          <w:sz w:val="22"/>
          <w:szCs w:val="22"/>
          <w:lang w:val="en-US" w:eastAsia="en-US"/>
        </w:rPr>
      </w:pPr>
      <w:hyperlink w:anchor="_Toc95129921" w:history="1">
        <w:r w:rsidRPr="008761E7">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8761E7">
          <w:rPr>
            <w:rStyle w:val="Hyperlink"/>
          </w:rPr>
          <w:t>Marge de préférence</w:t>
        </w:r>
        <w:r>
          <w:rPr>
            <w:webHidden/>
          </w:rPr>
          <w:tab/>
        </w:r>
        <w:r>
          <w:rPr>
            <w:webHidden/>
          </w:rPr>
          <w:fldChar w:fldCharType="begin"/>
        </w:r>
        <w:r>
          <w:rPr>
            <w:webHidden/>
          </w:rPr>
          <w:instrText xml:space="preserve"> PAGEREF _Toc95129921 \h </w:instrText>
        </w:r>
        <w:r>
          <w:rPr>
            <w:webHidden/>
          </w:rPr>
        </w:r>
        <w:r>
          <w:rPr>
            <w:webHidden/>
          </w:rPr>
          <w:fldChar w:fldCharType="separate"/>
        </w:r>
        <w:r w:rsidR="00756E13">
          <w:rPr>
            <w:webHidden/>
          </w:rPr>
          <w:t>28</w:t>
        </w:r>
        <w:r>
          <w:rPr>
            <w:webHidden/>
          </w:rPr>
          <w:fldChar w:fldCharType="end"/>
        </w:r>
      </w:hyperlink>
    </w:p>
    <w:p w14:paraId="64B3EECC" w14:textId="47BC8BAA" w:rsidR="00945284" w:rsidRDefault="00945284">
      <w:pPr>
        <w:pStyle w:val="TOC2"/>
        <w:rPr>
          <w:rFonts w:asciiTheme="minorHAnsi" w:eastAsiaTheme="minorEastAsia" w:hAnsiTheme="minorHAnsi" w:cstheme="minorBidi"/>
          <w:sz w:val="22"/>
          <w:szCs w:val="22"/>
          <w:lang w:val="en-US" w:eastAsia="en-US"/>
        </w:rPr>
      </w:pPr>
      <w:hyperlink w:anchor="_Toc95129922" w:history="1">
        <w:r w:rsidRPr="008761E7">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8761E7">
          <w:rPr>
            <w:rStyle w:val="Hyperlink"/>
          </w:rPr>
          <w:t>Evaluation des Offres</w:t>
        </w:r>
        <w:r>
          <w:rPr>
            <w:webHidden/>
          </w:rPr>
          <w:tab/>
        </w:r>
        <w:r>
          <w:rPr>
            <w:webHidden/>
          </w:rPr>
          <w:fldChar w:fldCharType="begin"/>
        </w:r>
        <w:r>
          <w:rPr>
            <w:webHidden/>
          </w:rPr>
          <w:instrText xml:space="preserve"> PAGEREF _Toc95129922 \h </w:instrText>
        </w:r>
        <w:r>
          <w:rPr>
            <w:webHidden/>
          </w:rPr>
        </w:r>
        <w:r>
          <w:rPr>
            <w:webHidden/>
          </w:rPr>
          <w:fldChar w:fldCharType="separate"/>
        </w:r>
        <w:r w:rsidR="00756E13">
          <w:rPr>
            <w:webHidden/>
          </w:rPr>
          <w:t>28</w:t>
        </w:r>
        <w:r>
          <w:rPr>
            <w:webHidden/>
          </w:rPr>
          <w:fldChar w:fldCharType="end"/>
        </w:r>
      </w:hyperlink>
    </w:p>
    <w:p w14:paraId="65DCE445" w14:textId="626087E3" w:rsidR="00945284" w:rsidRDefault="00945284">
      <w:pPr>
        <w:pStyle w:val="TOC2"/>
        <w:rPr>
          <w:rFonts w:asciiTheme="minorHAnsi" w:eastAsiaTheme="minorEastAsia" w:hAnsiTheme="minorHAnsi" w:cstheme="minorBidi"/>
          <w:sz w:val="22"/>
          <w:szCs w:val="22"/>
          <w:lang w:val="en-US" w:eastAsia="en-US"/>
        </w:rPr>
      </w:pPr>
      <w:hyperlink w:anchor="_Toc95129923" w:history="1">
        <w:r w:rsidRPr="008761E7">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8761E7">
          <w:rPr>
            <w:rStyle w:val="Hyperlink"/>
          </w:rPr>
          <w:t>Comparaison des Offres</w:t>
        </w:r>
        <w:r>
          <w:rPr>
            <w:webHidden/>
          </w:rPr>
          <w:tab/>
        </w:r>
        <w:r>
          <w:rPr>
            <w:webHidden/>
          </w:rPr>
          <w:fldChar w:fldCharType="begin"/>
        </w:r>
        <w:r>
          <w:rPr>
            <w:webHidden/>
          </w:rPr>
          <w:instrText xml:space="preserve"> PAGEREF _Toc95129923 \h </w:instrText>
        </w:r>
        <w:r>
          <w:rPr>
            <w:webHidden/>
          </w:rPr>
        </w:r>
        <w:r>
          <w:rPr>
            <w:webHidden/>
          </w:rPr>
          <w:fldChar w:fldCharType="separate"/>
        </w:r>
        <w:r w:rsidR="00756E13">
          <w:rPr>
            <w:webHidden/>
          </w:rPr>
          <w:t>29</w:t>
        </w:r>
        <w:r>
          <w:rPr>
            <w:webHidden/>
          </w:rPr>
          <w:fldChar w:fldCharType="end"/>
        </w:r>
      </w:hyperlink>
    </w:p>
    <w:p w14:paraId="662E14F0" w14:textId="2B0C610F" w:rsidR="00945284" w:rsidRDefault="00945284">
      <w:pPr>
        <w:pStyle w:val="TOC2"/>
        <w:rPr>
          <w:rFonts w:asciiTheme="minorHAnsi" w:eastAsiaTheme="minorEastAsia" w:hAnsiTheme="minorHAnsi" w:cstheme="minorBidi"/>
          <w:sz w:val="22"/>
          <w:szCs w:val="22"/>
          <w:lang w:val="en-US" w:eastAsia="en-US"/>
        </w:rPr>
      </w:pPr>
      <w:hyperlink w:anchor="_Toc95129924" w:history="1">
        <w:r w:rsidRPr="008761E7">
          <w:rPr>
            <w:rStyle w:val="Hyperlink"/>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8761E7">
          <w:rPr>
            <w:rStyle w:val="Hyperlink"/>
          </w:rPr>
          <w:t>Proposition anormalement basse</w:t>
        </w:r>
        <w:r>
          <w:rPr>
            <w:webHidden/>
          </w:rPr>
          <w:tab/>
        </w:r>
        <w:r>
          <w:rPr>
            <w:webHidden/>
          </w:rPr>
          <w:fldChar w:fldCharType="begin"/>
        </w:r>
        <w:r>
          <w:rPr>
            <w:webHidden/>
          </w:rPr>
          <w:instrText xml:space="preserve"> PAGEREF _Toc95129924 \h </w:instrText>
        </w:r>
        <w:r>
          <w:rPr>
            <w:webHidden/>
          </w:rPr>
        </w:r>
        <w:r>
          <w:rPr>
            <w:webHidden/>
          </w:rPr>
          <w:fldChar w:fldCharType="separate"/>
        </w:r>
        <w:r w:rsidR="00756E13">
          <w:rPr>
            <w:webHidden/>
          </w:rPr>
          <w:t>29</w:t>
        </w:r>
        <w:r>
          <w:rPr>
            <w:webHidden/>
          </w:rPr>
          <w:fldChar w:fldCharType="end"/>
        </w:r>
      </w:hyperlink>
    </w:p>
    <w:p w14:paraId="10E62E48" w14:textId="7CE42373" w:rsidR="00945284" w:rsidRDefault="00945284">
      <w:pPr>
        <w:pStyle w:val="TOC2"/>
        <w:rPr>
          <w:rFonts w:asciiTheme="minorHAnsi" w:eastAsiaTheme="minorEastAsia" w:hAnsiTheme="minorHAnsi" w:cstheme="minorBidi"/>
          <w:sz w:val="22"/>
          <w:szCs w:val="22"/>
          <w:lang w:val="en-US" w:eastAsia="en-US"/>
        </w:rPr>
      </w:pPr>
      <w:hyperlink w:anchor="_Toc95129925" w:history="1">
        <w:r w:rsidRPr="008761E7">
          <w:rPr>
            <w:rStyle w:val="Hyperlink"/>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8761E7">
          <w:rPr>
            <w:rStyle w:val="Hyperlink"/>
          </w:rPr>
          <w:t>Proposition déséquilibrée ou avec concentration de paiement au début</w:t>
        </w:r>
        <w:r>
          <w:rPr>
            <w:webHidden/>
          </w:rPr>
          <w:tab/>
        </w:r>
        <w:r>
          <w:rPr>
            <w:webHidden/>
          </w:rPr>
          <w:fldChar w:fldCharType="begin"/>
        </w:r>
        <w:r>
          <w:rPr>
            <w:webHidden/>
          </w:rPr>
          <w:instrText xml:space="preserve"> PAGEREF _Toc95129925 \h </w:instrText>
        </w:r>
        <w:r>
          <w:rPr>
            <w:webHidden/>
          </w:rPr>
        </w:r>
        <w:r>
          <w:rPr>
            <w:webHidden/>
          </w:rPr>
          <w:fldChar w:fldCharType="separate"/>
        </w:r>
        <w:r w:rsidR="00756E13">
          <w:rPr>
            <w:webHidden/>
          </w:rPr>
          <w:t>30</w:t>
        </w:r>
        <w:r>
          <w:rPr>
            <w:webHidden/>
          </w:rPr>
          <w:fldChar w:fldCharType="end"/>
        </w:r>
      </w:hyperlink>
    </w:p>
    <w:p w14:paraId="698A33A1" w14:textId="08823FFE" w:rsidR="00945284" w:rsidRDefault="00945284">
      <w:pPr>
        <w:pStyle w:val="TOC2"/>
        <w:rPr>
          <w:rFonts w:asciiTheme="minorHAnsi" w:eastAsiaTheme="minorEastAsia" w:hAnsiTheme="minorHAnsi" w:cstheme="minorBidi"/>
          <w:sz w:val="22"/>
          <w:szCs w:val="22"/>
          <w:lang w:val="en-US" w:eastAsia="en-US"/>
        </w:rPr>
      </w:pPr>
      <w:hyperlink w:anchor="_Toc95129926" w:history="1">
        <w:r w:rsidRPr="008761E7">
          <w:rPr>
            <w:rStyle w:val="Hyperlink"/>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8761E7">
          <w:rPr>
            <w:rStyle w:val="Hyperlink"/>
          </w:rPr>
          <w:t>Evaluation de la Qualification du Soumissionnaire</w:t>
        </w:r>
        <w:r>
          <w:rPr>
            <w:webHidden/>
          </w:rPr>
          <w:tab/>
        </w:r>
        <w:r>
          <w:rPr>
            <w:webHidden/>
          </w:rPr>
          <w:fldChar w:fldCharType="begin"/>
        </w:r>
        <w:r>
          <w:rPr>
            <w:webHidden/>
          </w:rPr>
          <w:instrText xml:space="preserve"> PAGEREF _Toc95129926 \h </w:instrText>
        </w:r>
        <w:r>
          <w:rPr>
            <w:webHidden/>
          </w:rPr>
        </w:r>
        <w:r>
          <w:rPr>
            <w:webHidden/>
          </w:rPr>
          <w:fldChar w:fldCharType="separate"/>
        </w:r>
        <w:r w:rsidR="00756E13">
          <w:rPr>
            <w:webHidden/>
          </w:rPr>
          <w:t>30</w:t>
        </w:r>
        <w:r>
          <w:rPr>
            <w:webHidden/>
          </w:rPr>
          <w:fldChar w:fldCharType="end"/>
        </w:r>
      </w:hyperlink>
    </w:p>
    <w:p w14:paraId="75EB9F85" w14:textId="5B16DF28" w:rsidR="00945284" w:rsidRDefault="00945284">
      <w:pPr>
        <w:pStyle w:val="TOC2"/>
        <w:rPr>
          <w:rFonts w:asciiTheme="minorHAnsi" w:eastAsiaTheme="minorEastAsia" w:hAnsiTheme="minorHAnsi" w:cstheme="minorBidi"/>
          <w:sz w:val="22"/>
          <w:szCs w:val="22"/>
          <w:lang w:val="en-US" w:eastAsia="en-US"/>
        </w:rPr>
      </w:pPr>
      <w:hyperlink w:anchor="_Toc95129927" w:history="1">
        <w:r w:rsidRPr="008761E7">
          <w:rPr>
            <w:rStyle w:val="Hyperlink"/>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8761E7">
          <w:rPr>
            <w:rStyle w:val="Hyperlink"/>
          </w:rPr>
          <w:t>Droit du Maître d’Ouvrage d’accepter l’une quelconque des Offres et de rejeter une ou toutes les Offres</w:t>
        </w:r>
        <w:r>
          <w:rPr>
            <w:webHidden/>
          </w:rPr>
          <w:tab/>
        </w:r>
        <w:r>
          <w:rPr>
            <w:webHidden/>
          </w:rPr>
          <w:fldChar w:fldCharType="begin"/>
        </w:r>
        <w:r>
          <w:rPr>
            <w:webHidden/>
          </w:rPr>
          <w:instrText xml:space="preserve"> PAGEREF _Toc95129927 \h </w:instrText>
        </w:r>
        <w:r>
          <w:rPr>
            <w:webHidden/>
          </w:rPr>
        </w:r>
        <w:r>
          <w:rPr>
            <w:webHidden/>
          </w:rPr>
          <w:fldChar w:fldCharType="separate"/>
        </w:r>
        <w:r w:rsidR="00756E13">
          <w:rPr>
            <w:webHidden/>
          </w:rPr>
          <w:t>31</w:t>
        </w:r>
        <w:r>
          <w:rPr>
            <w:webHidden/>
          </w:rPr>
          <w:fldChar w:fldCharType="end"/>
        </w:r>
      </w:hyperlink>
    </w:p>
    <w:p w14:paraId="6B53B111" w14:textId="07B52501" w:rsidR="00945284" w:rsidRDefault="00945284">
      <w:pPr>
        <w:pStyle w:val="TOC2"/>
        <w:rPr>
          <w:rFonts w:asciiTheme="minorHAnsi" w:eastAsiaTheme="minorEastAsia" w:hAnsiTheme="minorHAnsi" w:cstheme="minorBidi"/>
          <w:sz w:val="22"/>
          <w:szCs w:val="22"/>
          <w:lang w:val="en-US" w:eastAsia="en-US"/>
        </w:rPr>
      </w:pPr>
      <w:hyperlink w:anchor="_Toc95129928" w:history="1">
        <w:r w:rsidRPr="008761E7">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8761E7">
          <w:rPr>
            <w:rStyle w:val="Hyperlink"/>
          </w:rPr>
          <w:t>Période d’Attente</w:t>
        </w:r>
        <w:r>
          <w:rPr>
            <w:webHidden/>
          </w:rPr>
          <w:tab/>
        </w:r>
        <w:r>
          <w:rPr>
            <w:webHidden/>
          </w:rPr>
          <w:fldChar w:fldCharType="begin"/>
        </w:r>
        <w:r>
          <w:rPr>
            <w:webHidden/>
          </w:rPr>
          <w:instrText xml:space="preserve"> PAGEREF _Toc95129928 \h </w:instrText>
        </w:r>
        <w:r>
          <w:rPr>
            <w:webHidden/>
          </w:rPr>
        </w:r>
        <w:r>
          <w:rPr>
            <w:webHidden/>
          </w:rPr>
          <w:fldChar w:fldCharType="separate"/>
        </w:r>
        <w:r w:rsidR="00756E13">
          <w:rPr>
            <w:webHidden/>
          </w:rPr>
          <w:t>31</w:t>
        </w:r>
        <w:r>
          <w:rPr>
            <w:webHidden/>
          </w:rPr>
          <w:fldChar w:fldCharType="end"/>
        </w:r>
      </w:hyperlink>
    </w:p>
    <w:p w14:paraId="04BCCDD8" w14:textId="3B065260" w:rsidR="00945284" w:rsidRDefault="00945284">
      <w:pPr>
        <w:pStyle w:val="TOC2"/>
        <w:rPr>
          <w:rFonts w:asciiTheme="minorHAnsi" w:eastAsiaTheme="minorEastAsia" w:hAnsiTheme="minorHAnsi" w:cstheme="minorBidi"/>
          <w:sz w:val="22"/>
          <w:szCs w:val="22"/>
          <w:lang w:val="en-US" w:eastAsia="en-US"/>
        </w:rPr>
      </w:pPr>
      <w:hyperlink w:anchor="_Toc95129929" w:history="1">
        <w:r w:rsidRPr="008761E7">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8761E7">
          <w:rPr>
            <w:rStyle w:val="Hyperlink"/>
          </w:rPr>
          <w:t>Notification de l’Intention d’Attribution</w:t>
        </w:r>
        <w:r>
          <w:rPr>
            <w:webHidden/>
          </w:rPr>
          <w:tab/>
        </w:r>
        <w:r>
          <w:rPr>
            <w:webHidden/>
          </w:rPr>
          <w:fldChar w:fldCharType="begin"/>
        </w:r>
        <w:r>
          <w:rPr>
            <w:webHidden/>
          </w:rPr>
          <w:instrText xml:space="preserve"> PAGEREF _Toc95129929 \h </w:instrText>
        </w:r>
        <w:r>
          <w:rPr>
            <w:webHidden/>
          </w:rPr>
        </w:r>
        <w:r>
          <w:rPr>
            <w:webHidden/>
          </w:rPr>
          <w:fldChar w:fldCharType="separate"/>
        </w:r>
        <w:r w:rsidR="00756E13">
          <w:rPr>
            <w:webHidden/>
          </w:rPr>
          <w:t>31</w:t>
        </w:r>
        <w:r>
          <w:rPr>
            <w:webHidden/>
          </w:rPr>
          <w:fldChar w:fldCharType="end"/>
        </w:r>
      </w:hyperlink>
    </w:p>
    <w:p w14:paraId="5A3183E6" w14:textId="2C64AF76" w:rsidR="00945284" w:rsidRDefault="00945284">
      <w:pPr>
        <w:pStyle w:val="TOC1"/>
        <w:rPr>
          <w:rFonts w:asciiTheme="minorHAnsi" w:eastAsiaTheme="minorEastAsia" w:hAnsiTheme="minorHAnsi" w:cstheme="minorBidi"/>
          <w:b w:val="0"/>
          <w:bCs w:val="0"/>
          <w:sz w:val="22"/>
          <w:szCs w:val="22"/>
          <w:lang w:val="en-US" w:eastAsia="en-US"/>
        </w:rPr>
      </w:pPr>
      <w:hyperlink w:anchor="_Toc95129930" w:history="1">
        <w:r w:rsidRPr="008761E7">
          <w:rPr>
            <w:rStyle w:val="Hyperlink"/>
          </w:rPr>
          <w:t>F.</w:t>
        </w:r>
        <w:r>
          <w:rPr>
            <w:rFonts w:asciiTheme="minorHAnsi" w:eastAsiaTheme="minorEastAsia" w:hAnsiTheme="minorHAnsi" w:cstheme="minorBidi"/>
            <w:b w:val="0"/>
            <w:bCs w:val="0"/>
            <w:sz w:val="22"/>
            <w:szCs w:val="22"/>
            <w:lang w:val="en-US" w:eastAsia="en-US"/>
          </w:rPr>
          <w:tab/>
        </w:r>
        <w:r w:rsidRPr="008761E7">
          <w:rPr>
            <w:rStyle w:val="Hyperlink"/>
          </w:rPr>
          <w:t>Attribution du marché</w:t>
        </w:r>
        <w:r>
          <w:rPr>
            <w:webHidden/>
          </w:rPr>
          <w:tab/>
        </w:r>
        <w:r>
          <w:rPr>
            <w:webHidden/>
          </w:rPr>
          <w:fldChar w:fldCharType="begin"/>
        </w:r>
        <w:r>
          <w:rPr>
            <w:webHidden/>
          </w:rPr>
          <w:instrText xml:space="preserve"> PAGEREF _Toc95129930 \h </w:instrText>
        </w:r>
        <w:r>
          <w:rPr>
            <w:webHidden/>
          </w:rPr>
        </w:r>
        <w:r>
          <w:rPr>
            <w:webHidden/>
          </w:rPr>
          <w:fldChar w:fldCharType="separate"/>
        </w:r>
        <w:r w:rsidR="00756E13">
          <w:rPr>
            <w:webHidden/>
          </w:rPr>
          <w:t>32</w:t>
        </w:r>
        <w:r>
          <w:rPr>
            <w:webHidden/>
          </w:rPr>
          <w:fldChar w:fldCharType="end"/>
        </w:r>
      </w:hyperlink>
    </w:p>
    <w:p w14:paraId="389E03BE" w14:textId="3AC1ADB1" w:rsidR="00945284" w:rsidRDefault="00945284">
      <w:pPr>
        <w:pStyle w:val="TOC2"/>
        <w:rPr>
          <w:rFonts w:asciiTheme="minorHAnsi" w:eastAsiaTheme="minorEastAsia" w:hAnsiTheme="minorHAnsi" w:cstheme="minorBidi"/>
          <w:sz w:val="22"/>
          <w:szCs w:val="22"/>
          <w:lang w:val="en-US" w:eastAsia="en-US"/>
        </w:rPr>
      </w:pPr>
      <w:hyperlink w:anchor="_Toc95129931" w:history="1">
        <w:r w:rsidRPr="008761E7">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8761E7">
          <w:rPr>
            <w:rStyle w:val="Hyperlink"/>
          </w:rPr>
          <w:t>Attribution du Marché</w:t>
        </w:r>
        <w:r>
          <w:rPr>
            <w:webHidden/>
          </w:rPr>
          <w:tab/>
        </w:r>
        <w:r>
          <w:rPr>
            <w:webHidden/>
          </w:rPr>
          <w:fldChar w:fldCharType="begin"/>
        </w:r>
        <w:r>
          <w:rPr>
            <w:webHidden/>
          </w:rPr>
          <w:instrText xml:space="preserve"> PAGEREF _Toc95129931 \h </w:instrText>
        </w:r>
        <w:r>
          <w:rPr>
            <w:webHidden/>
          </w:rPr>
        </w:r>
        <w:r>
          <w:rPr>
            <w:webHidden/>
          </w:rPr>
          <w:fldChar w:fldCharType="separate"/>
        </w:r>
        <w:r w:rsidR="00756E13">
          <w:rPr>
            <w:webHidden/>
          </w:rPr>
          <w:t>32</w:t>
        </w:r>
        <w:r>
          <w:rPr>
            <w:webHidden/>
          </w:rPr>
          <w:fldChar w:fldCharType="end"/>
        </w:r>
      </w:hyperlink>
    </w:p>
    <w:p w14:paraId="21026D29" w14:textId="0008872C" w:rsidR="00945284" w:rsidRDefault="00945284">
      <w:pPr>
        <w:pStyle w:val="TOC2"/>
        <w:rPr>
          <w:rFonts w:asciiTheme="minorHAnsi" w:eastAsiaTheme="minorEastAsia" w:hAnsiTheme="minorHAnsi" w:cstheme="minorBidi"/>
          <w:sz w:val="22"/>
          <w:szCs w:val="22"/>
          <w:lang w:val="en-US" w:eastAsia="en-US"/>
        </w:rPr>
      </w:pPr>
      <w:hyperlink w:anchor="_Toc95129932" w:history="1">
        <w:r w:rsidRPr="008761E7">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8761E7">
          <w:rPr>
            <w:rStyle w:val="Hyperlink"/>
          </w:rPr>
          <w:t>Notification de l’Attribution du Marché</w:t>
        </w:r>
        <w:r>
          <w:rPr>
            <w:webHidden/>
          </w:rPr>
          <w:tab/>
        </w:r>
        <w:r>
          <w:rPr>
            <w:webHidden/>
          </w:rPr>
          <w:fldChar w:fldCharType="begin"/>
        </w:r>
        <w:r>
          <w:rPr>
            <w:webHidden/>
          </w:rPr>
          <w:instrText xml:space="preserve"> PAGEREF _Toc95129932 \h </w:instrText>
        </w:r>
        <w:r>
          <w:rPr>
            <w:webHidden/>
          </w:rPr>
        </w:r>
        <w:r>
          <w:rPr>
            <w:webHidden/>
          </w:rPr>
          <w:fldChar w:fldCharType="separate"/>
        </w:r>
        <w:r w:rsidR="00756E13">
          <w:rPr>
            <w:webHidden/>
          </w:rPr>
          <w:t>32</w:t>
        </w:r>
        <w:r>
          <w:rPr>
            <w:webHidden/>
          </w:rPr>
          <w:fldChar w:fldCharType="end"/>
        </w:r>
      </w:hyperlink>
    </w:p>
    <w:p w14:paraId="75228F44" w14:textId="58410E51" w:rsidR="00945284" w:rsidRDefault="00945284">
      <w:pPr>
        <w:pStyle w:val="TOC2"/>
        <w:rPr>
          <w:rFonts w:asciiTheme="minorHAnsi" w:eastAsiaTheme="minorEastAsia" w:hAnsiTheme="minorHAnsi" w:cstheme="minorBidi"/>
          <w:sz w:val="22"/>
          <w:szCs w:val="22"/>
          <w:lang w:val="en-US" w:eastAsia="en-US"/>
        </w:rPr>
      </w:pPr>
      <w:hyperlink w:anchor="_Toc95129933" w:history="1">
        <w:r w:rsidRPr="008761E7">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8761E7">
          <w:rPr>
            <w:rStyle w:val="Hyperlink"/>
          </w:rPr>
          <w:t>Débriefing par le Maître d’Ouvrage</w:t>
        </w:r>
        <w:r>
          <w:rPr>
            <w:webHidden/>
          </w:rPr>
          <w:tab/>
        </w:r>
        <w:r>
          <w:rPr>
            <w:webHidden/>
          </w:rPr>
          <w:fldChar w:fldCharType="begin"/>
        </w:r>
        <w:r>
          <w:rPr>
            <w:webHidden/>
          </w:rPr>
          <w:instrText xml:space="preserve"> PAGEREF _Toc95129933 \h </w:instrText>
        </w:r>
        <w:r>
          <w:rPr>
            <w:webHidden/>
          </w:rPr>
        </w:r>
        <w:r>
          <w:rPr>
            <w:webHidden/>
          </w:rPr>
          <w:fldChar w:fldCharType="separate"/>
        </w:r>
        <w:r w:rsidR="00756E13">
          <w:rPr>
            <w:webHidden/>
          </w:rPr>
          <w:t>33</w:t>
        </w:r>
        <w:r>
          <w:rPr>
            <w:webHidden/>
          </w:rPr>
          <w:fldChar w:fldCharType="end"/>
        </w:r>
      </w:hyperlink>
    </w:p>
    <w:p w14:paraId="49DF0795" w14:textId="6FB80BA1" w:rsidR="00945284" w:rsidRDefault="00945284">
      <w:pPr>
        <w:pStyle w:val="TOC2"/>
        <w:rPr>
          <w:rFonts w:asciiTheme="minorHAnsi" w:eastAsiaTheme="minorEastAsia" w:hAnsiTheme="minorHAnsi" w:cstheme="minorBidi"/>
          <w:sz w:val="22"/>
          <w:szCs w:val="22"/>
          <w:lang w:val="en-US" w:eastAsia="en-US"/>
        </w:rPr>
      </w:pPr>
      <w:hyperlink w:anchor="_Toc95129934" w:history="1">
        <w:r w:rsidRPr="008761E7">
          <w:rPr>
            <w:rStyle w:val="Hyperlink"/>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8761E7">
          <w:rPr>
            <w:rStyle w:val="Hyperlink"/>
          </w:rPr>
          <w:t>Signature du Marché</w:t>
        </w:r>
        <w:r>
          <w:rPr>
            <w:webHidden/>
          </w:rPr>
          <w:tab/>
        </w:r>
        <w:r>
          <w:rPr>
            <w:webHidden/>
          </w:rPr>
          <w:fldChar w:fldCharType="begin"/>
        </w:r>
        <w:r>
          <w:rPr>
            <w:webHidden/>
          </w:rPr>
          <w:instrText xml:space="preserve"> PAGEREF _Toc95129934 \h </w:instrText>
        </w:r>
        <w:r>
          <w:rPr>
            <w:webHidden/>
          </w:rPr>
        </w:r>
        <w:r>
          <w:rPr>
            <w:webHidden/>
          </w:rPr>
          <w:fldChar w:fldCharType="separate"/>
        </w:r>
        <w:r w:rsidR="00756E13">
          <w:rPr>
            <w:webHidden/>
          </w:rPr>
          <w:t>33</w:t>
        </w:r>
        <w:r>
          <w:rPr>
            <w:webHidden/>
          </w:rPr>
          <w:fldChar w:fldCharType="end"/>
        </w:r>
      </w:hyperlink>
    </w:p>
    <w:p w14:paraId="0C32BDEB" w14:textId="42E1CAA4" w:rsidR="00945284" w:rsidRDefault="00945284">
      <w:pPr>
        <w:pStyle w:val="TOC2"/>
        <w:rPr>
          <w:rFonts w:asciiTheme="minorHAnsi" w:eastAsiaTheme="minorEastAsia" w:hAnsiTheme="minorHAnsi" w:cstheme="minorBidi"/>
          <w:sz w:val="22"/>
          <w:szCs w:val="22"/>
          <w:lang w:val="en-US" w:eastAsia="en-US"/>
        </w:rPr>
      </w:pPr>
      <w:hyperlink w:anchor="_Toc95129935" w:history="1">
        <w:r w:rsidRPr="008761E7">
          <w:rPr>
            <w:rStyle w:val="Hyperlink"/>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8761E7">
          <w:rPr>
            <w:rStyle w:val="Hyperlink"/>
          </w:rPr>
          <w:t>Garantie de Bonne Exécution</w:t>
        </w:r>
        <w:r>
          <w:rPr>
            <w:webHidden/>
          </w:rPr>
          <w:tab/>
        </w:r>
        <w:r>
          <w:rPr>
            <w:webHidden/>
          </w:rPr>
          <w:fldChar w:fldCharType="begin"/>
        </w:r>
        <w:r>
          <w:rPr>
            <w:webHidden/>
          </w:rPr>
          <w:instrText xml:space="preserve"> PAGEREF _Toc95129935 \h </w:instrText>
        </w:r>
        <w:r>
          <w:rPr>
            <w:webHidden/>
          </w:rPr>
        </w:r>
        <w:r>
          <w:rPr>
            <w:webHidden/>
          </w:rPr>
          <w:fldChar w:fldCharType="separate"/>
        </w:r>
        <w:r w:rsidR="00756E13">
          <w:rPr>
            <w:webHidden/>
          </w:rPr>
          <w:t>34</w:t>
        </w:r>
        <w:r>
          <w:rPr>
            <w:webHidden/>
          </w:rPr>
          <w:fldChar w:fldCharType="end"/>
        </w:r>
      </w:hyperlink>
    </w:p>
    <w:p w14:paraId="11AC8B3C" w14:textId="6F955855" w:rsidR="00945284" w:rsidRDefault="00945284">
      <w:pPr>
        <w:pStyle w:val="TOC2"/>
        <w:rPr>
          <w:rFonts w:asciiTheme="minorHAnsi" w:eastAsiaTheme="minorEastAsia" w:hAnsiTheme="minorHAnsi" w:cstheme="minorBidi"/>
          <w:sz w:val="22"/>
          <w:szCs w:val="22"/>
          <w:lang w:val="en-US" w:eastAsia="en-US"/>
        </w:rPr>
      </w:pPr>
      <w:hyperlink w:anchor="_Toc95129936" w:history="1">
        <w:r w:rsidRPr="008761E7">
          <w:rPr>
            <w:rStyle w:val="Hyperlink"/>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8761E7">
          <w:rPr>
            <w:rStyle w:val="Hyperlink"/>
          </w:rPr>
          <w:t>Réclamation concernant la Pas</w:t>
        </w:r>
        <w:r w:rsidRPr="008761E7">
          <w:rPr>
            <w:rStyle w:val="Hyperlink"/>
          </w:rPr>
          <w:t>s</w:t>
        </w:r>
        <w:r w:rsidRPr="008761E7">
          <w:rPr>
            <w:rStyle w:val="Hyperlink"/>
          </w:rPr>
          <w:t>a</w:t>
        </w:r>
        <w:r w:rsidRPr="008761E7">
          <w:rPr>
            <w:rStyle w:val="Hyperlink"/>
          </w:rPr>
          <w:t>t</w:t>
        </w:r>
        <w:r w:rsidRPr="008761E7">
          <w:rPr>
            <w:rStyle w:val="Hyperlink"/>
          </w:rPr>
          <w:t>ion de Marché</w:t>
        </w:r>
        <w:r>
          <w:rPr>
            <w:webHidden/>
          </w:rPr>
          <w:tab/>
        </w:r>
        <w:r>
          <w:rPr>
            <w:webHidden/>
          </w:rPr>
          <w:fldChar w:fldCharType="begin"/>
        </w:r>
        <w:r>
          <w:rPr>
            <w:webHidden/>
          </w:rPr>
          <w:instrText xml:space="preserve"> PAGEREF _Toc95129936 \h </w:instrText>
        </w:r>
        <w:r>
          <w:rPr>
            <w:webHidden/>
          </w:rPr>
        </w:r>
        <w:r>
          <w:rPr>
            <w:webHidden/>
          </w:rPr>
          <w:fldChar w:fldCharType="separate"/>
        </w:r>
        <w:r w:rsidR="00756E13">
          <w:rPr>
            <w:webHidden/>
          </w:rPr>
          <w:t>34</w:t>
        </w:r>
        <w:r>
          <w:rPr>
            <w:webHidden/>
          </w:rPr>
          <w:fldChar w:fldCharType="end"/>
        </w:r>
      </w:hyperlink>
    </w:p>
    <w:p w14:paraId="49271ED7" w14:textId="23662C61" w:rsidR="00984649" w:rsidRDefault="009F1E21">
      <w:pPr>
        <w:rPr>
          <w:rFonts w:asciiTheme="majorBidi" w:hAnsiTheme="majorBidi" w:cstheme="majorBidi"/>
          <w:noProof/>
          <w:sz w:val="24"/>
          <w:szCs w:val="24"/>
        </w:rPr>
      </w:pPr>
      <w:r>
        <w:rPr>
          <w:rFonts w:asciiTheme="majorBidi" w:hAnsiTheme="majorBidi" w:cstheme="majorBidi"/>
          <w:noProof/>
          <w:sz w:val="24"/>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56F5BBED"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r w:rsidR="0080127F">
        <w:rPr>
          <w:rFonts w:asciiTheme="majorBidi" w:hAnsiTheme="majorBidi" w:cstheme="majorBidi"/>
          <w:noProof/>
          <w:sz w:val="24"/>
          <w:szCs w:val="24"/>
        </w:rPr>
        <w:t xml:space="preserve"> </w:t>
      </w:r>
    </w:p>
    <w:p w14:paraId="0025984A" w14:textId="522735C9"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1" w:name="_Toc485033183"/>
      <w:bookmarkStart w:id="152" w:name="_Toc485033297"/>
      <w:bookmarkStart w:id="153" w:name="_Toc485033374"/>
      <w:bookmarkStart w:id="154" w:name="_Toc20750576"/>
      <w:bookmarkStart w:id="155" w:name="_Toc33048191"/>
      <w:bookmarkStart w:id="156" w:name="_Toc461854739"/>
      <w:bookmarkStart w:id="157"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3844FF">
        <w:rPr>
          <w:rFonts w:ascii="Times New Roman Bold" w:eastAsiaTheme="majorEastAsia" w:hAnsi="Times New Roman Bold" w:cstheme="majorBidi"/>
          <w:smallCaps/>
          <w:kern w:val="0"/>
          <w:sz w:val="36"/>
          <w:lang w:eastAsia="en-US"/>
        </w:rPr>
        <w:t>Soumissionnaire</w:t>
      </w:r>
      <w:r w:rsidR="002653EF" w:rsidRPr="00B4328A">
        <w:rPr>
          <w:rFonts w:ascii="Times New Roman Bold" w:eastAsiaTheme="majorEastAsia" w:hAnsi="Times New Roman Bold" w:cstheme="majorBidi"/>
          <w:smallCaps/>
          <w:kern w:val="0"/>
          <w:sz w:val="36"/>
          <w:lang w:eastAsia="en-US"/>
        </w:rPr>
        <w:t>s</w:t>
      </w:r>
      <w:bookmarkEnd w:id="151"/>
      <w:bookmarkEnd w:id="152"/>
      <w:bookmarkEnd w:id="153"/>
      <w:bookmarkEnd w:id="154"/>
      <w:bookmarkEnd w:id="155"/>
    </w:p>
    <w:tbl>
      <w:tblPr>
        <w:tblW w:w="10080" w:type="dxa"/>
        <w:tblLayout w:type="fixed"/>
        <w:tblLook w:val="0000" w:firstRow="0" w:lastRow="0" w:firstColumn="0" w:lastColumn="0" w:noHBand="0" w:noVBand="0"/>
      </w:tblPr>
      <w:tblGrid>
        <w:gridCol w:w="2340"/>
        <w:gridCol w:w="7290"/>
        <w:gridCol w:w="450"/>
      </w:tblGrid>
      <w:tr w:rsidR="002653EF" w:rsidRPr="00B4328A" w14:paraId="398EA87B" w14:textId="77777777" w:rsidTr="00276E91">
        <w:trPr>
          <w:gridAfter w:val="1"/>
          <w:wAfter w:w="450" w:type="dxa"/>
        </w:trPr>
        <w:tc>
          <w:tcPr>
            <w:tcW w:w="2340" w:type="dxa"/>
          </w:tcPr>
          <w:p w14:paraId="3D5001AF" w14:textId="77777777" w:rsidR="002653EF" w:rsidRPr="00B4328A" w:rsidRDefault="002653EF" w:rsidP="00EA3F5F">
            <w:pPr>
              <w:pStyle w:val="HeadingSPD02"/>
              <w:ind w:left="432" w:hanging="432"/>
              <w:jc w:val="left"/>
              <w:rPr>
                <w:lang w:val="fr-FR"/>
              </w:rPr>
            </w:pPr>
          </w:p>
        </w:tc>
        <w:tc>
          <w:tcPr>
            <w:tcW w:w="7290" w:type="dxa"/>
          </w:tcPr>
          <w:p w14:paraId="415D7642" w14:textId="2D81576E" w:rsidR="00025F1D" w:rsidRPr="004A2B6C" w:rsidRDefault="00C730BF" w:rsidP="004A2B6C">
            <w:pPr>
              <w:pStyle w:val="AASec1H1"/>
            </w:pPr>
            <w:bookmarkStart w:id="158" w:name="_Toc485027129"/>
            <w:bookmarkStart w:id="159" w:name="_Toc20750577"/>
            <w:bookmarkStart w:id="160" w:name="_Toc87437412"/>
            <w:bookmarkStart w:id="161" w:name="_Toc87446782"/>
            <w:bookmarkStart w:id="162" w:name="_Toc95129883"/>
            <w:r w:rsidRPr="004A2B6C">
              <w:t>Généralités</w:t>
            </w:r>
            <w:bookmarkEnd w:id="158"/>
            <w:bookmarkEnd w:id="159"/>
            <w:bookmarkEnd w:id="160"/>
            <w:bookmarkEnd w:id="161"/>
            <w:bookmarkEnd w:id="162"/>
          </w:p>
        </w:tc>
      </w:tr>
      <w:tr w:rsidR="00C730BF" w:rsidRPr="00B4328A" w14:paraId="73D441C6" w14:textId="77777777" w:rsidTr="00276E91">
        <w:trPr>
          <w:gridAfter w:val="1"/>
          <w:wAfter w:w="450" w:type="dxa"/>
        </w:trPr>
        <w:tc>
          <w:tcPr>
            <w:tcW w:w="2340" w:type="dxa"/>
          </w:tcPr>
          <w:p w14:paraId="4C153614" w14:textId="4F2E5251" w:rsidR="00C730BF" w:rsidRDefault="00C730BF" w:rsidP="00ED27DF">
            <w:pPr>
              <w:pStyle w:val="AASec1H2"/>
              <w:ind w:left="249" w:hanging="249"/>
            </w:pPr>
            <w:bookmarkStart w:id="163" w:name="_Toc485027130"/>
            <w:bookmarkStart w:id="164" w:name="_Toc20750578"/>
            <w:bookmarkStart w:id="165" w:name="_Toc95129884"/>
            <w:r w:rsidRPr="00B4328A">
              <w:t>Objet du Marché</w:t>
            </w:r>
            <w:bookmarkEnd w:id="163"/>
            <w:bookmarkEnd w:id="164"/>
            <w:bookmarkEnd w:id="165"/>
          </w:p>
          <w:p w14:paraId="30E23CBE" w14:textId="082D474E" w:rsidR="00AD270C" w:rsidRPr="00B4328A" w:rsidRDefault="00AD270C" w:rsidP="00565F51">
            <w:pPr>
              <w:pStyle w:val="AASec1H2"/>
              <w:numPr>
                <w:ilvl w:val="0"/>
                <w:numId w:val="0"/>
              </w:numPr>
              <w:ind w:left="75"/>
            </w:pPr>
          </w:p>
        </w:tc>
        <w:tc>
          <w:tcPr>
            <w:tcW w:w="7290" w:type="dxa"/>
          </w:tcPr>
          <w:p w14:paraId="7241187E" w14:textId="6B323515" w:rsidR="00C730BF" w:rsidRPr="004A2B6C" w:rsidRDefault="009B466C" w:rsidP="00D81AD1">
            <w:pPr>
              <w:pStyle w:val="AASec1H3"/>
              <w:ind w:left="548" w:hanging="630"/>
            </w:pPr>
            <w:r w:rsidRPr="004A2B6C">
              <w:t>Le</w:t>
            </w:r>
            <w:r w:rsidR="00C730BF" w:rsidRPr="004A2B6C">
              <w:t xml:space="preserve"> Maître d’Ouvrage, tel qu’il est indiqué dans les </w:t>
            </w:r>
            <w:r w:rsidRPr="004A2B6C">
              <w:t>Données Particulières d</w:t>
            </w:r>
            <w:r w:rsidR="00EA20E4">
              <w:t>’</w:t>
            </w:r>
            <w:r w:rsidR="00570275">
              <w:t>Appel d’Offres</w:t>
            </w:r>
            <w:r w:rsidR="00EA20E4">
              <w:t xml:space="preserve"> (</w:t>
            </w:r>
            <w:r w:rsidR="00880264">
              <w:t>DPAO</w:t>
            </w:r>
            <w:r w:rsidR="00EA20E4">
              <w:t>)</w:t>
            </w:r>
            <w:r w:rsidR="00C730BF" w:rsidRPr="004A2B6C">
              <w:t xml:space="preserve">, </w:t>
            </w:r>
            <w:r w:rsidR="008A519D" w:rsidRPr="004A2B6C">
              <w:t xml:space="preserve">émet </w:t>
            </w:r>
            <w:r w:rsidR="00C730BF" w:rsidRPr="004A2B6C">
              <w:t>le présent Do</w:t>
            </w:r>
            <w:r w:rsidR="00570275">
              <w:t>cument d’Appel d’Offres</w:t>
            </w:r>
            <w:r w:rsidR="00E54C2C">
              <w:t xml:space="preserve"> </w:t>
            </w:r>
            <w:r w:rsidR="00C730BF" w:rsidRPr="004A2B6C">
              <w:t>(</w:t>
            </w:r>
            <w:r w:rsidR="007D2D55" w:rsidRPr="004A2B6C">
              <w:t>D</w:t>
            </w:r>
            <w:r w:rsidR="00570275">
              <w:t>AO</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Pr="004A2B6C">
              <w:rPr>
                <w:noProof/>
              </w:rPr>
              <w:t xml:space="preserve"> et la </w:t>
            </w:r>
            <w:r w:rsidR="00A43E36">
              <w:rPr>
                <w:noProof/>
              </w:rPr>
              <w:t>l’Installation des Installations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ce Document d’Appel d’Offres</w:t>
            </w:r>
            <w:r w:rsidR="00C730BF" w:rsidRPr="004A2B6C">
              <w:t xml:space="preserve"> (</w:t>
            </w:r>
            <w:r w:rsidR="0045326A" w:rsidRPr="004A2B6C">
              <w:t>D</w:t>
            </w:r>
            <w:r w:rsidR="00A43E36">
              <w:t>AO</w:t>
            </w:r>
            <w:r w:rsidR="00C730BF" w:rsidRPr="004A2B6C">
              <w:t xml:space="preserve">) figurent dans les </w:t>
            </w:r>
            <w:r w:rsidR="000B6180" w:rsidRPr="004A2B6C">
              <w:t>DP</w:t>
            </w:r>
            <w:r w:rsidR="00A43E36">
              <w:t>AO</w:t>
            </w:r>
            <w:r w:rsidR="00C730BF" w:rsidRPr="004A2B6C">
              <w:t>.</w:t>
            </w:r>
          </w:p>
          <w:p w14:paraId="465580F3" w14:textId="281621F8" w:rsidR="00C730BF" w:rsidRDefault="00C730BF" w:rsidP="00FC5FE8">
            <w:pPr>
              <w:pStyle w:val="AASec1H3"/>
              <w:numPr>
                <w:ilvl w:val="0"/>
                <w:numId w:val="0"/>
              </w:numPr>
              <w:ind w:left="-82"/>
            </w:pPr>
            <w:r w:rsidRPr="00B4328A">
              <w:tab/>
            </w:r>
          </w:p>
          <w:p w14:paraId="57E853A6" w14:textId="704CE027" w:rsidR="00DA409E" w:rsidRPr="00880264" w:rsidRDefault="00880264" w:rsidP="008F4461">
            <w:pPr>
              <w:pStyle w:val="AASec1H3"/>
              <w:numPr>
                <w:ilvl w:val="0"/>
                <w:numId w:val="16"/>
              </w:numPr>
              <w:tabs>
                <w:tab w:val="left" w:pos="576"/>
              </w:tabs>
              <w:overflowPunct w:val="0"/>
              <w:autoSpaceDE w:val="0"/>
              <w:autoSpaceDN w:val="0"/>
              <w:adjustRightInd w:val="0"/>
              <w:spacing w:before="60"/>
              <w:ind w:left="1152" w:hanging="576"/>
              <w:textAlignment w:val="baseline"/>
            </w:pPr>
            <w:r>
              <w:t xml:space="preserve">Dans le présent Document d’Appel d’Offres : </w:t>
            </w:r>
            <w:r w:rsidR="00DA409E" w:rsidRPr="00880264">
              <w:t>Le terme « </w:t>
            </w:r>
            <w:r w:rsidR="00DA409E" w:rsidRPr="00880264">
              <w:rPr>
                <w:b/>
              </w:rPr>
              <w:t>par écrit</w:t>
            </w:r>
            <w:r w:rsidR="00DA409E" w:rsidRPr="00880264">
              <w:t xml:space="preserve"> » signifie communiqué sous forme écrite (par courrier postal, courriel, télécopie, incluant si cela est indiqué dans les </w:t>
            </w:r>
            <w:r>
              <w:rPr>
                <w:b/>
              </w:rPr>
              <w:t>DPAO</w:t>
            </w:r>
            <w:r w:rsidR="00DA409E" w:rsidRPr="00880264">
              <w:t xml:space="preserve">, la distribution ou la remise par le canal du système d’achat électronique utilisé par le Maître </w:t>
            </w:r>
            <w:r w:rsidR="00724BCE" w:rsidRPr="00880264">
              <w:t>d’</w:t>
            </w:r>
            <w:r w:rsidR="00DA409E" w:rsidRPr="00880264">
              <w:t>Ouvrage) avec accusé de réception ;</w:t>
            </w:r>
          </w:p>
          <w:p w14:paraId="06DDECC3" w14:textId="54075458"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1D1B18C1" w14:textId="5782CDC4" w:rsidR="00982641" w:rsidRPr="00233B68" w:rsidRDefault="00982641"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70198C1B"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276E91">
        <w:trPr>
          <w:gridAfter w:val="1"/>
          <w:wAfter w:w="450" w:type="dxa"/>
          <w:cantSplit/>
        </w:trPr>
        <w:tc>
          <w:tcPr>
            <w:tcW w:w="2340" w:type="dxa"/>
          </w:tcPr>
          <w:p w14:paraId="30EC3E6B" w14:textId="1FA4D430" w:rsidR="00300C15" w:rsidRPr="00B4328A" w:rsidRDefault="00300C15" w:rsidP="00ED27DF">
            <w:pPr>
              <w:pStyle w:val="AASec1H2"/>
              <w:ind w:left="249" w:hanging="249"/>
            </w:pPr>
            <w:bookmarkStart w:id="166" w:name="_Toc485027131"/>
            <w:bookmarkStart w:id="167" w:name="_Toc20750579"/>
            <w:bookmarkStart w:id="168" w:name="_Toc95129885"/>
            <w:r w:rsidRPr="00B4328A">
              <w:t>Origine des fonds</w:t>
            </w:r>
            <w:bookmarkEnd w:id="166"/>
            <w:bookmarkEnd w:id="167"/>
            <w:bookmarkEnd w:id="168"/>
          </w:p>
        </w:tc>
        <w:tc>
          <w:tcPr>
            <w:tcW w:w="7290" w:type="dxa"/>
          </w:tcPr>
          <w:p w14:paraId="72236184" w14:textId="4AFF534D" w:rsidR="00300C15" w:rsidRPr="00B4328A" w:rsidRDefault="00300C15" w:rsidP="00D81AD1">
            <w:pPr>
              <w:pStyle w:val="AASec1H3"/>
              <w:ind w:left="548" w:hanging="630"/>
            </w:pPr>
            <w:r w:rsidRPr="00B4328A">
              <w:tab/>
              <w:t xml:space="preserve">L’Emprunteur ou le Bénéficiaire (ci-après dénommé « l’Emprunteur »), dont le nom figure dans les </w:t>
            </w:r>
            <w:r w:rsidR="00880264" w:rsidRPr="00FC5FE8">
              <w:t>DPAO</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880264" w:rsidRPr="00FC5FE8">
              <w:t>DPAO</w:t>
            </w:r>
            <w:r w:rsidRPr="00B4328A">
              <w:t xml:space="preserve">, en vue de financer le projet indiqué dans les </w:t>
            </w:r>
            <w:r w:rsidR="00880264" w:rsidRPr="00FC5FE8">
              <w:t>DPAO</w:t>
            </w:r>
            <w:r w:rsidRPr="00B4328A">
              <w:t xml:space="preserve">. L’Emprunteur a l’intention d’utiliser une partie des fonds pour effectuer des paiements autorisés au titre du Marché pour lequel le présent appel à </w:t>
            </w:r>
            <w:r w:rsidR="00E86A00">
              <w:t>Offres</w:t>
            </w:r>
            <w:r w:rsidRPr="00B4328A">
              <w:t xml:space="preserve"> est lancé.</w:t>
            </w:r>
          </w:p>
          <w:p w14:paraId="259D5A78" w14:textId="77777777" w:rsidR="003844FF" w:rsidRDefault="00300C15" w:rsidP="003844FF">
            <w:pPr>
              <w:pStyle w:val="AASec1H3"/>
              <w:ind w:left="548" w:hanging="63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p w14:paraId="5260EC34" w14:textId="7237B856" w:rsidR="003844FF" w:rsidRPr="00B4328A" w:rsidRDefault="003844FF" w:rsidP="00693084">
            <w:pPr>
              <w:pStyle w:val="AASec1H3"/>
              <w:ind w:left="548" w:hanging="630"/>
            </w:pPr>
            <w:r w:rsidRPr="00FC5FE8">
              <w:t>Le paiement par la Banque ne sera effectué qu’à la demande de l’Emprunteur et après approbation de la Banque conformément aux termes et conditions d</w:t>
            </w:r>
            <w:r>
              <w:t xml:space="preserve">e l’Accord de Prêt </w:t>
            </w:r>
            <w:r w:rsidRPr="00FC5FE8">
              <w:t xml:space="preserve">(ou autre financement). L’Accord de </w:t>
            </w:r>
            <w:r>
              <w:t>P</w:t>
            </w:r>
            <w:r w:rsidRPr="00FC5FE8">
              <w:t xml:space="preserve">rêt (ou de financement) interdit un retrait du compte de </w:t>
            </w:r>
            <w:r>
              <w:t>P</w:t>
            </w:r>
            <w:r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69" w:author="Bernard Abeille" w:date="2021-12-28T12:20:00Z" w:name="move91586477"/>
            <w:moveToRangeEnd w:id="169"/>
          </w:p>
        </w:tc>
      </w:tr>
      <w:tr w:rsidR="002653EF" w:rsidRPr="00B4328A" w14:paraId="46F095DC" w14:textId="77777777" w:rsidTr="00276E91">
        <w:trPr>
          <w:gridAfter w:val="1"/>
          <w:wAfter w:w="450" w:type="dxa"/>
          <w:trHeight w:val="720"/>
        </w:trPr>
        <w:tc>
          <w:tcPr>
            <w:tcW w:w="2340" w:type="dxa"/>
          </w:tcPr>
          <w:p w14:paraId="5416236E" w14:textId="09357C32" w:rsidR="002653EF" w:rsidRPr="00B4328A" w:rsidRDefault="002653EF" w:rsidP="00ED27DF">
            <w:pPr>
              <w:pStyle w:val="AASec1H2"/>
              <w:ind w:left="249" w:hanging="249"/>
            </w:pPr>
            <w:r w:rsidRPr="00B4328A">
              <w:br w:type="page"/>
            </w:r>
            <w:r w:rsidRPr="00B4328A">
              <w:br w:type="page"/>
            </w:r>
            <w:bookmarkStart w:id="170" w:name="_Toc485027132"/>
            <w:bookmarkStart w:id="171" w:name="_Toc20750580"/>
            <w:bookmarkStart w:id="172" w:name="_Toc95129886"/>
            <w:r w:rsidRPr="00B4328A">
              <w:t>Fraude et corruption</w:t>
            </w:r>
            <w:bookmarkEnd w:id="170"/>
            <w:bookmarkEnd w:id="171"/>
            <w:bookmarkEnd w:id="172"/>
            <w:r w:rsidRPr="00B4328A">
              <w:t xml:space="preserve"> </w:t>
            </w:r>
          </w:p>
        </w:tc>
        <w:tc>
          <w:tcPr>
            <w:tcW w:w="7290" w:type="dxa"/>
          </w:tcPr>
          <w:p w14:paraId="705A15CA" w14:textId="2C9D3A9C" w:rsidR="002653EF" w:rsidRPr="00B4328A" w:rsidRDefault="002653EF" w:rsidP="00D81AD1">
            <w:pPr>
              <w:pStyle w:val="AASec1H3"/>
              <w:ind w:left="548" w:hanging="630"/>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60EF2571" w:rsidR="002653EF" w:rsidRPr="00B4328A" w:rsidRDefault="002653EF" w:rsidP="00D81AD1">
            <w:pPr>
              <w:pStyle w:val="AASec1H3"/>
              <w:ind w:left="548" w:hanging="630"/>
              <w:rPr>
                <w:snapToGrid w:val="0"/>
              </w:rPr>
            </w:pPr>
            <w:r w:rsidRPr="00B4328A">
              <w:tab/>
            </w:r>
            <w:r w:rsidR="00B56498" w:rsidRPr="00B4328A">
              <w:t xml:space="preserve">Aux fins d’application de ces dispositions, les </w:t>
            </w:r>
            <w:r w:rsidR="003844FF">
              <w:t>Soumissionnaire</w:t>
            </w:r>
            <w:r w:rsidR="00B56498" w:rsidRPr="00B4328A">
              <w:t>s devront permettre et faire en sorte que leurs agents (qu’ils soient déclarés ou non)</w:t>
            </w:r>
            <w:r w:rsidR="009B466C">
              <w:t>,</w:t>
            </w:r>
            <w:r w:rsidR="00B56498" w:rsidRPr="00B4328A">
              <w:t xml:space="preserve"> leurs sous-traitants,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276E91">
        <w:trPr>
          <w:gridAfter w:val="1"/>
          <w:wAfter w:w="450" w:type="dxa"/>
        </w:trPr>
        <w:tc>
          <w:tcPr>
            <w:tcW w:w="2340" w:type="dxa"/>
          </w:tcPr>
          <w:p w14:paraId="16B1FBAE" w14:textId="5ABFB15E" w:rsidR="002653EF" w:rsidRPr="00B4328A" w:rsidRDefault="003B4D3F" w:rsidP="00ED27DF">
            <w:pPr>
              <w:pStyle w:val="AASec1H2"/>
              <w:ind w:left="249" w:hanging="249"/>
            </w:pPr>
            <w:bookmarkStart w:id="173" w:name="_Toc485027133"/>
            <w:bookmarkStart w:id="174" w:name="_Toc20750581"/>
            <w:bookmarkStart w:id="175" w:name="_Toc95129887"/>
            <w:r>
              <w:t>Soumissionnaires</w:t>
            </w:r>
            <w:r w:rsidR="002653EF" w:rsidRPr="00B4328A">
              <w:t xml:space="preserve"> </w:t>
            </w:r>
            <w:r w:rsidR="008F6DF2">
              <w:t>éligibles</w:t>
            </w:r>
            <w:bookmarkEnd w:id="173"/>
            <w:bookmarkEnd w:id="174"/>
            <w:bookmarkEnd w:id="175"/>
          </w:p>
        </w:tc>
        <w:tc>
          <w:tcPr>
            <w:tcW w:w="7290" w:type="dxa"/>
          </w:tcPr>
          <w:p w14:paraId="386BB633" w14:textId="67717AF0" w:rsidR="00E0114C" w:rsidRPr="00757447" w:rsidRDefault="00B56498" w:rsidP="00D81AD1">
            <w:pPr>
              <w:pStyle w:val="AASec1H3"/>
              <w:ind w:left="548" w:hanging="630"/>
            </w:pPr>
            <w:r w:rsidRPr="00757447">
              <w:t xml:space="preserve">Un </w:t>
            </w:r>
            <w:r w:rsidR="003844FF">
              <w:t>Soumissionnaire</w:t>
            </w:r>
            <w:r w:rsidRPr="00757447">
              <w:t xml:space="preserve"> </w:t>
            </w:r>
            <w:r w:rsidR="004E40BA" w:rsidRPr="00757447">
              <w:t>peut-être</w:t>
            </w:r>
            <w:r w:rsidRPr="00757447">
              <w:t xml:space="preserve"> une entreprise privée ou publique (sous réserve des dispositions de l’</w:t>
            </w:r>
            <w:r w:rsidR="004762FD" w:rsidRPr="00757447">
              <w:t>article </w:t>
            </w:r>
            <w:r w:rsidRPr="00FC5FE8">
              <w:rPr>
                <w:b/>
                <w:bCs w:val="0"/>
                <w:spacing w:val="-4"/>
              </w:rPr>
              <w:t xml:space="preserve">4.6 </w:t>
            </w:r>
            <w:r w:rsidRPr="00FC5FE8">
              <w:rPr>
                <w:b/>
                <w:bCs w:val="0"/>
              </w:rPr>
              <w:t xml:space="preserve">des </w:t>
            </w:r>
            <w:r w:rsidR="001C5B4F" w:rsidRPr="00FC5FE8">
              <w:rPr>
                <w:b/>
                <w:bCs w:val="0"/>
              </w:rPr>
              <w:t>I</w:t>
            </w:r>
            <w:r w:rsidR="005D1041" w:rsidRPr="00FC5FE8">
              <w:rPr>
                <w:b/>
                <w:bCs w:val="0"/>
              </w:rPr>
              <w:t>S</w:t>
            </w:r>
            <w:r w:rsidRPr="00757447">
              <w:t xml:space="preserve">) ou un </w:t>
            </w:r>
            <w:r w:rsidR="009B466C" w:rsidRPr="00757447">
              <w:t>G</w:t>
            </w:r>
            <w:r w:rsidRPr="00757447">
              <w:t xml:space="preserve">roupement </w:t>
            </w:r>
            <w:r w:rsidR="00240115" w:rsidRPr="00757447">
              <w:t>d’</w:t>
            </w:r>
            <w:r w:rsidR="009B466C" w:rsidRPr="00757447">
              <w:t>E</w:t>
            </w:r>
            <w:r w:rsidR="00240115" w:rsidRPr="00757447">
              <w:t xml:space="preserve">ntreprises (GE) </w:t>
            </w:r>
            <w:r w:rsidRPr="00757447">
              <w:t xml:space="preserve">au titre d’un accord existant ou tel qu’il ressort d’une intention de former un tel accord supporté par une lettre d’intention et un projet d’accord de groupement. En cas de </w:t>
            </w:r>
            <w:r w:rsidR="00240115" w:rsidRPr="00757447">
              <w:t>GE</w:t>
            </w:r>
            <w:r w:rsidRPr="00757447">
              <w:t xml:space="preserve"> tous les partenaires le constituant seront solidairement responsables pour l’exécution de la totalité du Marché conformément à ses termes. Le </w:t>
            </w:r>
            <w:r w:rsidR="00240115" w:rsidRPr="00757447">
              <w:t>GE</w:t>
            </w:r>
            <w:r w:rsidRPr="00757447">
              <w:t xml:space="preserve"> désignera un Mandataire avec pouvoir de représenter valablement tous ses partenaires durant l’</w:t>
            </w:r>
            <w:r w:rsidR="005D1041">
              <w:t>A</w:t>
            </w:r>
            <w:r w:rsidR="000865A6" w:rsidRPr="00757447">
              <w:t xml:space="preserve">ppel </w:t>
            </w:r>
            <w:r w:rsidR="005D1041">
              <w:t>d’</w:t>
            </w:r>
            <w:r w:rsidR="00E86A00">
              <w:t>Offres</w:t>
            </w:r>
            <w:r w:rsidRPr="00757447">
              <w:t xml:space="preserve">, et en cas d’attribution du Marché à ce </w:t>
            </w:r>
            <w:r w:rsidR="00240115" w:rsidRPr="00757447">
              <w:t>GE</w:t>
            </w:r>
            <w:r w:rsidRPr="00757447">
              <w:t>, durant l’exécution du Marché</w:t>
            </w:r>
            <w:r w:rsidR="00C5200A" w:rsidRPr="00757447">
              <w:t>. A moins que le</w:t>
            </w:r>
            <w:r w:rsidR="005D1041">
              <w:t>s</w:t>
            </w:r>
            <w:r w:rsidR="00C5200A" w:rsidRPr="00757447">
              <w:t xml:space="preserve"> </w:t>
            </w:r>
            <w:r w:rsidR="00880264" w:rsidRPr="00FC5FE8">
              <w:rPr>
                <w:b/>
                <w:bCs w:val="0"/>
              </w:rPr>
              <w:t>DPAO</w:t>
            </w:r>
            <w:r w:rsidR="00C5200A" w:rsidRPr="00FC5FE8">
              <w:rPr>
                <w:b/>
                <w:bCs w:val="0"/>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484CD5B0" w:rsidR="00B56498" w:rsidRPr="00757447" w:rsidRDefault="00C5200A" w:rsidP="00D81AD1">
            <w:pPr>
              <w:pStyle w:val="AASec1H3"/>
              <w:ind w:left="548" w:hanging="630"/>
              <w:rPr>
                <w:color w:val="000000"/>
              </w:rPr>
            </w:pPr>
            <w:r w:rsidRPr="00757447">
              <w:rPr>
                <w:color w:val="000000"/>
              </w:rPr>
              <w:tab/>
            </w:r>
            <w:r w:rsidR="00B56498" w:rsidRPr="00757447">
              <w:t xml:space="preserve">Les </w:t>
            </w:r>
            <w:r w:rsidR="003844FF">
              <w:t>Soumissionnaire</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 xml:space="preserve">Appel </w:t>
            </w:r>
            <w:r w:rsidR="00550323">
              <w:t>d’offres</w:t>
            </w:r>
            <w:r w:rsidR="00B56498" w:rsidRPr="00757447">
              <w:t xml:space="preserve"> les </w:t>
            </w:r>
            <w:r w:rsidR="003844FF">
              <w:t>Soumissionnaire</w:t>
            </w:r>
            <w:r w:rsidR="00B56498" w:rsidRPr="00757447">
              <w:t>s dans les situations suivantes</w:t>
            </w:r>
            <w:r w:rsidR="00FF39C7" w:rsidRPr="00757447">
              <w:t> </w:t>
            </w:r>
            <w:r w:rsidR="00B56498" w:rsidRPr="00757447">
              <w:t xml:space="preserve">: </w:t>
            </w:r>
          </w:p>
          <w:p w14:paraId="1081998B" w14:textId="2BB0DEC9"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3B5F7C8B"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145B41B0"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E86A00">
              <w:rPr>
                <w:sz w:val="24"/>
                <w:szCs w:val="24"/>
              </w:rPr>
              <w:t>Offres</w:t>
            </w:r>
            <w:r w:rsidR="00572592" w:rsidRPr="00757447">
              <w:rPr>
                <w:sz w:val="24"/>
                <w:szCs w:val="24"/>
              </w:rPr>
              <w:t> ;</w:t>
            </w:r>
            <w:r w:rsidRPr="00757447">
              <w:rPr>
                <w:sz w:val="24"/>
                <w:szCs w:val="24"/>
              </w:rPr>
              <w:t xml:space="preserve"> ou</w:t>
            </w:r>
          </w:p>
          <w:p w14:paraId="32667FAC" w14:textId="5C1FE386"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qui entretiennent entre eux directement ou par l’intermédiaire d’un tiers, des contacts leur permettant d’avoir accès aux informations contenues dans leurs </w:t>
            </w:r>
            <w:r w:rsidR="00E86A00">
              <w:rPr>
                <w:sz w:val="24"/>
                <w:szCs w:val="24"/>
              </w:rPr>
              <w:t>Offres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4EA5434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Appel d’Offres</w:t>
            </w:r>
            <w:r w:rsidR="006639BA" w:rsidRPr="00757447">
              <w:rPr>
                <w:sz w:val="24"/>
                <w:szCs w:val="24"/>
              </w:rPr>
              <w:t> </w:t>
            </w:r>
            <w:r w:rsidR="003E230A" w:rsidRPr="00757447">
              <w:rPr>
                <w:sz w:val="24"/>
                <w:szCs w:val="24"/>
              </w:rPr>
              <w:t>;</w:t>
            </w:r>
            <w:r w:rsidRPr="00757447">
              <w:rPr>
                <w:sz w:val="24"/>
                <w:szCs w:val="24"/>
              </w:rPr>
              <w:t xml:space="preserve"> ou</w:t>
            </w:r>
          </w:p>
          <w:p w14:paraId="2EC2CB01" w14:textId="3511FFC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3844FF">
              <w:rPr>
                <w:color w:val="000000"/>
                <w:sz w:val="24"/>
                <w:szCs w:val="24"/>
              </w:rPr>
              <w:t>Soumissionnaire</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6C09F6B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3844FF">
              <w:rPr>
                <w:sz w:val="24"/>
                <w:szCs w:val="24"/>
              </w:rPr>
              <w:t>Soumissionnaire</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1C5B4F" w:rsidRPr="00757447">
              <w:rPr>
                <w:b/>
                <w:bCs/>
                <w:sz w:val="24"/>
                <w:szCs w:val="24"/>
              </w:rPr>
              <w:t>I</w:t>
            </w:r>
            <w:r w:rsidR="004A2E10">
              <w:rPr>
                <w:b/>
                <w:bCs/>
                <w:sz w:val="24"/>
                <w:szCs w:val="24"/>
              </w:rPr>
              <w:t>S</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7C83735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3844FF">
              <w:rPr>
                <w:sz w:val="24"/>
                <w:szCs w:val="24"/>
              </w:rPr>
              <w:t>Soumissionnaire</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A43E36">
              <w:rPr>
                <w:sz w:val="24"/>
                <w:szCs w:val="24"/>
              </w:rPr>
              <w:t>Document d’Appel d’Offres</w:t>
            </w:r>
            <w:r w:rsidRPr="00757447">
              <w:rPr>
                <w:sz w:val="24"/>
                <w:szCs w:val="24"/>
              </w:rPr>
              <w:t xml:space="preserve"> ou des Spécifications du Marché, et/ou dans le processus d’évaluation </w:t>
            </w:r>
            <w:r w:rsidR="00FA05DD" w:rsidRPr="00757447">
              <w:rPr>
                <w:sz w:val="24"/>
                <w:szCs w:val="24"/>
              </w:rPr>
              <w:t xml:space="preserve">des </w:t>
            </w:r>
            <w:r w:rsidR="00E86A00">
              <w:rPr>
                <w:sz w:val="24"/>
                <w:szCs w:val="24"/>
              </w:rPr>
              <w:t>Offres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4A57ABF5" w:rsidR="00B56498" w:rsidRPr="00757447" w:rsidRDefault="00B56498" w:rsidP="00D81AD1">
            <w:pPr>
              <w:pStyle w:val="AASec1H3"/>
              <w:ind w:left="548" w:hanging="630"/>
            </w:pPr>
            <w:r w:rsidRPr="00757447">
              <w:tab/>
              <w:t xml:space="preserve">Une entreprise </w:t>
            </w:r>
            <w:r w:rsidR="003844FF">
              <w:t>Soumissionnaire</w:t>
            </w:r>
            <w:r w:rsidRPr="00757447">
              <w:t xml:space="preserve"> (à titre individuel ou en tant que partenaire d’un Groupement) ne doit pas participer dans plus d’une </w:t>
            </w:r>
            <w:r w:rsidR="005F4770">
              <w:t>Offre</w:t>
            </w:r>
            <w:r w:rsidRPr="00757447">
              <w:t xml:space="preserve"> en tant que </w:t>
            </w:r>
            <w:r w:rsidR="003844FF">
              <w:t>Soumissionnaire</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3844FF">
              <w:rPr>
                <w:color w:val="000000"/>
              </w:rPr>
              <w:t>Soumissionnaire</w:t>
            </w:r>
            <w:r w:rsidRPr="00757447">
              <w:rPr>
                <w:color w:val="000000"/>
              </w:rPr>
              <w:t xml:space="preserve"> à </w:t>
            </w:r>
            <w:r w:rsidRPr="00D81AD1">
              <w:t>plusieurs</w:t>
            </w:r>
            <w:r w:rsidRPr="00757447">
              <w:rPr>
                <w:color w:val="000000"/>
              </w:rPr>
              <w:t xml:space="preserve"> </w:t>
            </w:r>
            <w:r w:rsidR="00E86A00">
              <w:rPr>
                <w:color w:val="000000"/>
              </w:rPr>
              <w:t>Offres</w:t>
            </w:r>
            <w:r w:rsidR="00572592" w:rsidRPr="00757447">
              <w:rPr>
                <w:color w:val="000000"/>
              </w:rPr>
              <w:t xml:space="preserve"> </w:t>
            </w:r>
            <w:r w:rsidRPr="00757447">
              <w:t>provoquera</w:t>
            </w:r>
            <w:r w:rsidRPr="00757447">
              <w:rPr>
                <w:color w:val="000000"/>
              </w:rPr>
              <w:t xml:space="preserve"> la disqualification de toutes les </w:t>
            </w:r>
            <w:r w:rsidR="00E86A00">
              <w:rPr>
                <w:color w:val="000000"/>
              </w:rPr>
              <w:t>Offres</w:t>
            </w:r>
            <w:r w:rsidRPr="00757447">
              <w:rPr>
                <w:color w:val="000000"/>
              </w:rPr>
              <w:t xml:space="preserve"> auxquelles il aura participé. Toutefois, </w:t>
            </w:r>
            <w:r w:rsidR="005F4770">
              <w:rPr>
                <w:color w:val="000000"/>
              </w:rPr>
              <w:t xml:space="preserve">ceci ne limite pas la participation d’un </w:t>
            </w:r>
            <w:r w:rsidR="003844FF">
              <w:rPr>
                <w:color w:val="000000"/>
              </w:rPr>
              <w:t>Soumissionnaire</w:t>
            </w:r>
            <w:r w:rsidRPr="00757447">
              <w:rPr>
                <w:color w:val="000000"/>
              </w:rPr>
              <w:t xml:space="preserve"> </w:t>
            </w:r>
            <w:r w:rsidR="005F4770">
              <w:rPr>
                <w:color w:val="000000"/>
              </w:rPr>
              <w:t xml:space="preserve">en tant que </w:t>
            </w:r>
            <w:r w:rsidRPr="00757447">
              <w:rPr>
                <w:color w:val="000000"/>
              </w:rPr>
              <w:t xml:space="preserve">sous-traitant </w:t>
            </w:r>
            <w:r w:rsidR="005F4770">
              <w:rPr>
                <w:color w:val="000000"/>
              </w:rPr>
              <w:t>dans une autre Offre ou d’une firme en tant que sous-</w:t>
            </w:r>
            <w:r w:rsidR="00565F51">
              <w:rPr>
                <w:color w:val="000000"/>
              </w:rPr>
              <w:t xml:space="preserve">traitant </w:t>
            </w:r>
            <w:r w:rsidR="00565F51" w:rsidRPr="00757447">
              <w:rPr>
                <w:color w:val="000000"/>
              </w:rPr>
              <w:t>dans</w:t>
            </w:r>
            <w:r w:rsidRPr="00757447">
              <w:rPr>
                <w:color w:val="000000"/>
              </w:rPr>
              <w:t xml:space="preserve"> plus</w:t>
            </w:r>
            <w:r w:rsidR="005F4770">
              <w:rPr>
                <w:color w:val="000000"/>
              </w:rPr>
              <w:t xml:space="preserve"> d’une </w:t>
            </w:r>
            <w:r w:rsidR="00E86A00">
              <w:rPr>
                <w:color w:val="000000"/>
              </w:rPr>
              <w:t>Offre</w:t>
            </w:r>
            <w:r w:rsidRPr="00757447">
              <w:rPr>
                <w:color w:val="000000"/>
              </w:rPr>
              <w:t>.</w:t>
            </w:r>
            <w:r w:rsidR="00572592" w:rsidRPr="00757447">
              <w:rPr>
                <w:color w:val="000000"/>
              </w:rPr>
              <w:t xml:space="preserve"> </w:t>
            </w:r>
          </w:p>
          <w:p w14:paraId="5C7A6C26" w14:textId="2BB62751" w:rsidR="00B56498" w:rsidRPr="00757447" w:rsidRDefault="00B56498" w:rsidP="00D81AD1">
            <w:pPr>
              <w:pStyle w:val="AASec1H3"/>
              <w:ind w:left="548" w:hanging="630"/>
            </w:pPr>
            <w:r w:rsidRPr="00757447">
              <w:tab/>
              <w:t>Sous réserve des dispositions de l’</w:t>
            </w:r>
            <w:r w:rsidR="004762FD" w:rsidRPr="00757447">
              <w:t>article </w:t>
            </w:r>
            <w:r w:rsidRPr="00FC5FE8">
              <w:rPr>
                <w:b/>
              </w:rPr>
              <w:t xml:space="preserve">4.8 des </w:t>
            </w:r>
            <w:r w:rsidR="001C5B4F" w:rsidRPr="00FC5FE8">
              <w:rPr>
                <w:b/>
              </w:rPr>
              <w:t>I</w:t>
            </w:r>
            <w:r w:rsidR="005F4770" w:rsidRPr="00FC5FE8">
              <w:rPr>
                <w:b/>
              </w:rPr>
              <w:t>S</w:t>
            </w:r>
            <w:r w:rsidRPr="00757447">
              <w:t xml:space="preserve">, un </w:t>
            </w:r>
            <w:r w:rsidR="003844FF">
              <w:t>Soumissionnaire</w:t>
            </w:r>
            <w:r w:rsidRPr="00757447">
              <w:t xml:space="preserve">, ainsi que les entités qui le constituent, peut avoir la nationalité de tout pays. Un </w:t>
            </w:r>
            <w:r w:rsidR="003844FF">
              <w:t>Soumissionnaire</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353C495B" w:rsidR="00C5200A" w:rsidRPr="00757447" w:rsidRDefault="00B56498" w:rsidP="00D81AD1">
            <w:pPr>
              <w:pStyle w:val="AASec1H3"/>
              <w:ind w:left="548" w:hanging="630"/>
            </w:pPr>
            <w:r w:rsidRPr="00757447">
              <w:tab/>
              <w:t xml:space="preserve">Un </w:t>
            </w:r>
            <w:r w:rsidR="003844FF">
              <w:t>Soumissionnaire</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dans les</w:t>
            </w:r>
            <w:r w:rsidRPr="00757447">
              <w:t xml:space="preserve"> </w:t>
            </w:r>
            <w:r w:rsidR="00880264">
              <w:rPr>
                <w:bCs w:val="0"/>
              </w:rPr>
              <w:t>DPAO</w:t>
            </w:r>
            <w:r w:rsidR="002C3709" w:rsidRPr="00757447">
              <w:rPr>
                <w:bCs w:val="0"/>
              </w:rPr>
              <w:t>.</w:t>
            </w:r>
          </w:p>
          <w:p w14:paraId="4361B67C" w14:textId="517E1023" w:rsidR="00B56498" w:rsidRPr="00757447" w:rsidRDefault="00C5200A" w:rsidP="00D81AD1">
            <w:pPr>
              <w:pStyle w:val="AASec1H3"/>
              <w:ind w:left="548" w:hanging="630"/>
            </w:pPr>
            <w:r w:rsidRPr="00757447">
              <w:tab/>
            </w:r>
            <w:r w:rsidR="00B56498" w:rsidRPr="00757447">
              <w:t xml:space="preserve">Les établissements publics du pays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23B3714B" w:rsidR="00B56498" w:rsidRPr="00757447" w:rsidRDefault="00B56498" w:rsidP="00D81AD1">
            <w:pPr>
              <w:pStyle w:val="AASec1H3"/>
              <w:ind w:left="548" w:hanging="630"/>
            </w:pPr>
            <w:r w:rsidRPr="00757447">
              <w:tab/>
              <w:t xml:space="preserve">Le </w:t>
            </w:r>
            <w:r w:rsidR="003844FF">
              <w:t>Soumissionnaire</w:t>
            </w:r>
            <w:r w:rsidRPr="00757447">
              <w:t xml:space="preserve"> ne devra pas faire l’objet d’une exclusion temporaire </w:t>
            </w:r>
            <w:r w:rsidR="00CA53DD" w:rsidRPr="00757447">
              <w:t xml:space="preserve">par le Maître d’ouvrage de soumettre des </w:t>
            </w:r>
            <w:r w:rsidR="00E86A00">
              <w:t>Offres</w:t>
            </w:r>
            <w:r w:rsidR="00CA53DD" w:rsidRPr="00757447">
              <w:t xml:space="preserve">, </w:t>
            </w:r>
            <w:r w:rsidRPr="00757447">
              <w:t xml:space="preserve">au titre d’une Déclaration de </w:t>
            </w:r>
            <w:r w:rsidR="00975FF4" w:rsidRPr="00757447">
              <w:t>P</w:t>
            </w:r>
            <w:r w:rsidR="00872F34" w:rsidRPr="00757447">
              <w:t>roposition</w:t>
            </w:r>
            <w:r w:rsidR="005E1CD2" w:rsidRPr="00757447">
              <w:t xml:space="preserve"> ou</w:t>
            </w:r>
            <w:r w:rsidR="002C0210" w:rsidRPr="00757447">
              <w:t xml:space="preserve"> une garantie</w:t>
            </w:r>
            <w:r w:rsidR="005E1CD2" w:rsidRPr="00757447">
              <w:t xml:space="preserve"> de </w:t>
            </w:r>
            <w:r w:rsidR="00975FF4" w:rsidRPr="00757447">
              <w:t>P</w:t>
            </w:r>
            <w:r w:rsidR="005E1CD2" w:rsidRPr="00757447">
              <w:t>roposition</w:t>
            </w:r>
            <w:r w:rsidR="00CA53DD" w:rsidRPr="00757447">
              <w:t>.</w:t>
            </w:r>
          </w:p>
          <w:p w14:paraId="74545A06" w14:textId="211C9717" w:rsidR="00B56498" w:rsidRPr="00757447" w:rsidRDefault="00B56498" w:rsidP="00D81AD1">
            <w:pPr>
              <w:pStyle w:val="AASec1H3"/>
              <w:ind w:left="548" w:hanging="630"/>
            </w:pPr>
            <w:r w:rsidRPr="00757447">
              <w:tab/>
              <w:t xml:space="preserve">Les entreprises et les individus en provenance des pays énumérés à la Section V </w:t>
            </w:r>
            <w:r w:rsidR="00406CAF">
              <w:t>peuvent être</w:t>
            </w:r>
            <w:r w:rsidRPr="00757447">
              <w:t xml:space="preserve">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 xml:space="preserve">Appel à </w:t>
            </w:r>
            <w:r w:rsidR="00E86A00">
              <w:t>Offres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FC5FE8">
              <w:rPr>
                <w:b/>
              </w:rPr>
              <w:t xml:space="preserve">4.8 (a) </w:t>
            </w:r>
            <w:r w:rsidR="00012C7A">
              <w:rPr>
                <w:b/>
              </w:rPr>
              <w:t xml:space="preserve">des </w:t>
            </w:r>
            <w:r w:rsidR="00C82B8C" w:rsidRPr="00FC5FE8">
              <w:rPr>
                <w:b/>
              </w:rPr>
              <w:t>I</w:t>
            </w:r>
            <w:r w:rsidR="00012C7A">
              <w:rPr>
                <w:b/>
              </w:rPr>
              <w:t>S</w:t>
            </w:r>
            <w:r w:rsidR="00C82B8C" w:rsidRPr="00757447">
              <w:t xml:space="preserve"> </w:t>
            </w:r>
            <w:r w:rsidRPr="00757447">
              <w:t>ci-dessus par l’un des pays concernés pourra s’appliquer à la présente procédure avec l’accord de la Banque et des Emprunteurs concernés.</w:t>
            </w:r>
          </w:p>
          <w:p w14:paraId="7D482EFE" w14:textId="013641E7" w:rsidR="00012C7A" w:rsidRDefault="00012C7A" w:rsidP="00565F51">
            <w:pPr>
              <w:pStyle w:val="AASec1H3"/>
              <w:ind w:left="548" w:hanging="630"/>
              <w:jc w:val="left"/>
            </w:pPr>
            <w:r>
              <w:t xml:space="preserve">Cet Appel d’Offres est </w:t>
            </w:r>
            <w:r w:rsidR="00565F51">
              <w:t>ouvert</w:t>
            </w:r>
            <w:r>
              <w:t xml:space="preserve"> aux Soumissionnaires préqualifiés ;</w:t>
            </w:r>
          </w:p>
          <w:p w14:paraId="630E86C6" w14:textId="60DD2445" w:rsidR="00B56498" w:rsidRPr="00757447" w:rsidRDefault="00B56498" w:rsidP="00D81AD1">
            <w:pPr>
              <w:pStyle w:val="AASec1H3"/>
              <w:ind w:left="548" w:hanging="630"/>
            </w:pPr>
            <w:r w:rsidRPr="00757447">
              <w:t xml:space="preserve">Le </w:t>
            </w:r>
            <w:r w:rsidR="003844FF">
              <w:t>Soumissionnaire</w:t>
            </w:r>
            <w:r w:rsidRPr="00757447">
              <w:t xml:space="preserve"> doit fournir tout document que le Maître </w:t>
            </w:r>
            <w:r w:rsidR="00724BCE" w:rsidRPr="00757447">
              <w:t>d’</w:t>
            </w:r>
            <w:r w:rsidRPr="00757447">
              <w:t xml:space="preserve">Ouvrage peut raisonnablement exiger, établissant à la satisfaction du Maître </w:t>
            </w:r>
            <w:r w:rsidR="00724BCE" w:rsidRPr="00757447">
              <w:t>d’</w:t>
            </w:r>
            <w:r w:rsidRPr="00757447">
              <w:t>Ouvrage qu’il continue d’être admis à concourir.</w:t>
            </w:r>
          </w:p>
          <w:p w14:paraId="3F5537AA" w14:textId="4585B700" w:rsidR="00E12D5D" w:rsidRPr="00757447" w:rsidRDefault="00B56498"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w:t>
            </w:r>
            <w:r w:rsidR="00CB2928" w:rsidRPr="00757447">
              <w:t> </w:t>
            </w:r>
            <w:r w:rsidRPr="00757447">
              <w:t>: (a)</w:t>
            </w:r>
            <w:r w:rsidR="00CB2928" w:rsidRPr="00757447">
              <w:t> </w:t>
            </w:r>
            <w:r w:rsidRPr="00757447">
              <w:t>est en relation avec la fraude et la corruption, et (b)</w:t>
            </w:r>
            <w:r w:rsidR="00CB2928" w:rsidRPr="00757447">
              <w:t> </w:t>
            </w:r>
            <w:r w:rsidRPr="00757447">
              <w:t>a été prononcée dans le cadre d’une procédure judiciaire ou administrative équitable à l’égard de l’entreprise.</w:t>
            </w:r>
          </w:p>
        </w:tc>
      </w:tr>
      <w:tr w:rsidR="00865682" w:rsidRPr="00B4328A" w14:paraId="488394B8" w14:textId="77777777" w:rsidTr="00276E91">
        <w:trPr>
          <w:gridAfter w:val="1"/>
          <w:wAfter w:w="450" w:type="dxa"/>
          <w:trHeight w:val="990"/>
        </w:trPr>
        <w:tc>
          <w:tcPr>
            <w:tcW w:w="2340" w:type="dxa"/>
          </w:tcPr>
          <w:p w14:paraId="563B25DD" w14:textId="2BDA57D8" w:rsidR="00865682" w:rsidRPr="00B4328A" w:rsidRDefault="003B4D3F" w:rsidP="00ED27DF">
            <w:pPr>
              <w:pStyle w:val="AASec1H2"/>
              <w:ind w:left="249" w:hanging="249"/>
            </w:pPr>
            <w:bookmarkStart w:id="176" w:name="_Toc485027134"/>
            <w:bookmarkStart w:id="177" w:name="_Toc20750582"/>
            <w:bookmarkStart w:id="178" w:name="_Toc95129888"/>
            <w:r>
              <w:t>I</w:t>
            </w:r>
            <w:r w:rsidR="00012C7A">
              <w:t>nstal</w:t>
            </w:r>
            <w:r>
              <w:t>l</w:t>
            </w:r>
            <w:r w:rsidR="00012C7A">
              <w:t xml:space="preserve">ations et </w:t>
            </w:r>
            <w:r w:rsidR="00071898">
              <w:t>Services de Montage</w:t>
            </w:r>
            <w:r w:rsidR="00012C7A">
              <w:t xml:space="preserve"> </w:t>
            </w:r>
            <w:r w:rsidR="000A577E" w:rsidRPr="00B4328A">
              <w:t xml:space="preserve"> </w:t>
            </w:r>
            <w:r w:rsidR="00752EFA">
              <w:t>éligibles</w:t>
            </w:r>
            <w:bookmarkEnd w:id="176"/>
            <w:bookmarkEnd w:id="177"/>
            <w:bookmarkEnd w:id="178"/>
          </w:p>
        </w:tc>
        <w:tc>
          <w:tcPr>
            <w:tcW w:w="7290" w:type="dxa"/>
          </w:tcPr>
          <w:p w14:paraId="05F66226" w14:textId="7528793D" w:rsidR="00E218C6" w:rsidRDefault="00865682" w:rsidP="00D81AD1">
            <w:pPr>
              <w:pStyle w:val="AASec1H3"/>
              <w:ind w:left="548" w:hanging="630"/>
            </w:pPr>
            <w:r w:rsidRPr="00B4328A">
              <w:tab/>
            </w:r>
            <w:r w:rsidR="00752EFA" w:rsidRPr="00752EFA">
              <w:t xml:space="preserve">Les </w:t>
            </w:r>
            <w:r w:rsidR="00012C7A">
              <w:t xml:space="preserve">Installations et </w:t>
            </w:r>
            <w:r w:rsidR="00071898">
              <w:t>Services de Montage</w:t>
            </w:r>
            <w:r w:rsidR="00752EFA" w:rsidRPr="00752EFA">
              <w:t xml:space="preserve"> à fournir au titre du </w:t>
            </w:r>
            <w:r w:rsidR="00C82B8C">
              <w:t>marché</w:t>
            </w:r>
            <w:r w:rsidR="00752EFA" w:rsidRPr="00752EFA">
              <w:t xml:space="preserve"> </w:t>
            </w:r>
            <w:r w:rsidR="00012C7A">
              <w:t xml:space="preserve">et financés par la Banque </w:t>
            </w:r>
            <w:r w:rsidR="00752EFA" w:rsidRPr="00752EFA">
              <w:t xml:space="preserve">peuvent avoir leur origine dans tout pays </w:t>
            </w:r>
            <w:r w:rsidR="00835015" w:rsidRPr="00835015">
              <w:t xml:space="preserve">en conformité avec les dispositions </w:t>
            </w:r>
            <w:r w:rsidR="00835015">
              <w:t xml:space="preserve">de </w:t>
            </w:r>
            <w:r w:rsidR="00752EFA" w:rsidRPr="00752EFA">
              <w:t>la section V, Pays éligibles</w:t>
            </w:r>
          </w:p>
          <w:p w14:paraId="362870FE" w14:textId="2B142429" w:rsidR="00865682" w:rsidRPr="00752EFA" w:rsidRDefault="00E218C6" w:rsidP="00693084">
            <w:pPr>
              <w:pStyle w:val="AASec1H3"/>
              <w:ind w:left="548" w:hanging="630"/>
            </w:pPr>
            <w:r>
              <w:t xml:space="preserve">Aux fins de l’article </w:t>
            </w:r>
            <w:r w:rsidRPr="00FC5FE8">
              <w:rPr>
                <w:b/>
                <w:bCs w:val="0"/>
              </w:rPr>
              <w:t>5.1 des IS</w:t>
            </w:r>
            <w:r w:rsidRPr="00FC5FE8">
              <w:t xml:space="preserve"> ci-dessus</w:t>
            </w:r>
            <w:r>
              <w:t xml:space="preserve">, « Origine » signifie le lieu ou les Installations, ou composants sont prévus, </w:t>
            </w:r>
            <w:r w:rsidR="00386FD2">
              <w:t xml:space="preserve">produits ou manufacturés, et à partir desquels les services sont fournis.  Les composants des Installations sont produits lorsque, à travers un processus la fabrication, un procédé, ou l’assemblage de composants substantiels ou majeurs, un produit commercial </w:t>
            </w:r>
            <w:r w:rsidR="00565F51">
              <w:t>reconnu résulte</w:t>
            </w:r>
            <w:r w:rsidR="00386FD2">
              <w:t xml:space="preserve"> </w:t>
            </w:r>
            <w:r w:rsidR="009C29DB">
              <w:t xml:space="preserve">en des caractéristiques substantiellement différentes </w:t>
            </w:r>
            <w:r w:rsidR="00565F51">
              <w:t>ou une</w:t>
            </w:r>
            <w:r w:rsidR="009C29DB">
              <w:t xml:space="preserve"> destination ou utilité différente </w:t>
            </w:r>
            <w:r w:rsidR="003B4D3F">
              <w:t xml:space="preserve">de </w:t>
            </w:r>
            <w:r w:rsidR="00E54990">
              <w:t>ses composants</w:t>
            </w:r>
            <w:r w:rsidR="009C29DB">
              <w:t xml:space="preserve">. </w:t>
            </w:r>
          </w:p>
        </w:tc>
      </w:tr>
      <w:tr w:rsidR="00E156D5" w:rsidRPr="00B4328A" w14:paraId="790D4539" w14:textId="77777777" w:rsidTr="00276E91">
        <w:tc>
          <w:tcPr>
            <w:tcW w:w="10080" w:type="dxa"/>
            <w:gridSpan w:val="3"/>
          </w:tcPr>
          <w:p w14:paraId="66417AB4" w14:textId="6E1C0693" w:rsidR="00E156D5" w:rsidRPr="00B4328A" w:rsidRDefault="00E156D5" w:rsidP="00E156D5">
            <w:pPr>
              <w:pStyle w:val="AASec1H1"/>
            </w:pPr>
            <w:bookmarkStart w:id="179" w:name="_Toc485027135"/>
            <w:bookmarkStart w:id="180" w:name="_Toc20750583"/>
            <w:bookmarkStart w:id="181" w:name="_Toc87437299"/>
            <w:bookmarkStart w:id="182" w:name="_Toc87437413"/>
            <w:bookmarkStart w:id="183" w:name="_Toc87446783"/>
            <w:bookmarkStart w:id="184" w:name="_Toc87450478"/>
            <w:bookmarkStart w:id="185" w:name="_Toc95129889"/>
            <w:r w:rsidRPr="00B4328A">
              <w:t xml:space="preserve">Contenu du </w:t>
            </w:r>
            <w:bookmarkEnd w:id="179"/>
            <w:bookmarkEnd w:id="180"/>
            <w:bookmarkEnd w:id="181"/>
            <w:bookmarkEnd w:id="182"/>
            <w:bookmarkEnd w:id="183"/>
            <w:bookmarkEnd w:id="184"/>
            <w:r>
              <w:t>Document d’Appel d’Offres</w:t>
            </w:r>
            <w:bookmarkEnd w:id="185"/>
          </w:p>
        </w:tc>
      </w:tr>
      <w:tr w:rsidR="00C730BF" w:rsidRPr="00B4328A" w14:paraId="2EB2540D" w14:textId="77777777" w:rsidTr="00276E91">
        <w:tc>
          <w:tcPr>
            <w:tcW w:w="2340" w:type="dxa"/>
          </w:tcPr>
          <w:p w14:paraId="73AD18C0" w14:textId="53A351A7" w:rsidR="00C730BF" w:rsidRPr="00B4328A" w:rsidRDefault="00C730BF" w:rsidP="004A2B6C">
            <w:pPr>
              <w:pStyle w:val="AASec1H2"/>
            </w:pPr>
            <w:bookmarkStart w:id="186" w:name="_Toc485027136"/>
            <w:bookmarkStart w:id="187" w:name="_Toc20750584"/>
            <w:bookmarkStart w:id="188" w:name="_Toc95129890"/>
            <w:r w:rsidRPr="00B4328A">
              <w:t xml:space="preserve">Sections du </w:t>
            </w:r>
            <w:bookmarkEnd w:id="186"/>
            <w:bookmarkEnd w:id="187"/>
            <w:r w:rsidR="00A43E36">
              <w:t>Document d’Appel d’Offres</w:t>
            </w:r>
            <w:bookmarkEnd w:id="188"/>
          </w:p>
        </w:tc>
        <w:tc>
          <w:tcPr>
            <w:tcW w:w="7740" w:type="dxa"/>
            <w:gridSpan w:val="2"/>
          </w:tcPr>
          <w:p w14:paraId="529B6659" w14:textId="23F6F22A" w:rsidR="00C730BF" w:rsidRPr="00B4328A" w:rsidRDefault="00C730BF" w:rsidP="00693084">
            <w:pPr>
              <w:pStyle w:val="AASec1H3"/>
              <w:ind w:left="548" w:hanging="630"/>
            </w:pPr>
            <w:r w:rsidRPr="00B4328A">
              <w:t xml:space="preserve">Le </w:t>
            </w:r>
            <w:r w:rsidR="00A43E36">
              <w:t>Document d’Appel d’Offres</w:t>
            </w:r>
            <w:r w:rsidR="00901C7D">
              <w:t xml:space="preserve"> (</w:t>
            </w:r>
            <w:r w:rsidR="00427F71">
              <w:t>D</w:t>
            </w:r>
            <w:r w:rsidR="009C29DB">
              <w:t>AO</w:t>
            </w:r>
            <w:r w:rsidR="00901C7D">
              <w:t xml:space="preserve">) comprend toutes les parties 1, 2 et 3 comprenant les </w:t>
            </w:r>
            <w:r w:rsidRPr="00B4328A">
              <w:t xml:space="preserve">sections dont la liste figure ci-après. Il doit être interprété à la lumière de tout additif éventuellement émis conformément à </w:t>
            </w:r>
            <w:r w:rsidRPr="00FC5FE8">
              <w:rPr>
                <w:bCs w:val="0"/>
              </w:rPr>
              <w:t>l’article </w:t>
            </w:r>
            <w:r w:rsidRPr="00901C7D">
              <w:rPr>
                <w:b/>
              </w:rPr>
              <w:t>8 des I</w:t>
            </w:r>
            <w:r w:rsidR="009C29DB">
              <w:rPr>
                <w:b/>
              </w:rPr>
              <w:t>S</w:t>
            </w:r>
            <w:r w:rsidRPr="00B4328A">
              <w:t xml:space="preserve">. </w:t>
            </w:r>
          </w:p>
        </w:tc>
      </w:tr>
      <w:tr w:rsidR="00865682" w:rsidRPr="00B4328A" w14:paraId="5A4EF4F7" w14:textId="77777777" w:rsidTr="00276E91">
        <w:tc>
          <w:tcPr>
            <w:tcW w:w="2340" w:type="dxa"/>
          </w:tcPr>
          <w:p w14:paraId="0A4F49E6" w14:textId="77777777" w:rsidR="00865682" w:rsidRPr="00B4328A" w:rsidRDefault="00865682" w:rsidP="00797187">
            <w:pPr>
              <w:pStyle w:val="HeadB22"/>
              <w:spacing w:before="60" w:after="60"/>
              <w:rPr>
                <w:lang w:val="fr-FR"/>
              </w:rPr>
            </w:pPr>
          </w:p>
        </w:tc>
        <w:tc>
          <w:tcPr>
            <w:tcW w:w="7740" w:type="dxa"/>
            <w:gridSpan w:val="2"/>
          </w:tcPr>
          <w:p w14:paraId="1ED2A17F" w14:textId="77777777"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2D983F11"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3844FF">
              <w:rPr>
                <w:sz w:val="24"/>
              </w:rPr>
              <w:t>Soumissionnaire</w:t>
            </w:r>
            <w:r w:rsidRPr="00B4328A">
              <w:rPr>
                <w:sz w:val="24"/>
              </w:rPr>
              <w:t>s (</w:t>
            </w:r>
            <w:r w:rsidR="001C5B4F" w:rsidRPr="00B4328A">
              <w:rPr>
                <w:sz w:val="24"/>
              </w:rPr>
              <w:t>I</w:t>
            </w:r>
            <w:r w:rsidR="004019AB">
              <w:rPr>
                <w:sz w:val="24"/>
              </w:rPr>
              <w:t>S</w:t>
            </w:r>
            <w:r w:rsidRPr="00B4328A">
              <w:rPr>
                <w:sz w:val="24"/>
              </w:rPr>
              <w:t>)</w:t>
            </w:r>
          </w:p>
          <w:p w14:paraId="01D26C5F" w14:textId="252C993D"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019AB">
              <w:rPr>
                <w:sz w:val="24"/>
              </w:rPr>
              <w:t>l</w:t>
            </w:r>
            <w:r w:rsidR="00A43E36">
              <w:rPr>
                <w:sz w:val="24"/>
              </w:rPr>
              <w:t>’Appel d’Offres</w:t>
            </w:r>
            <w:r w:rsidR="00572592" w:rsidRPr="00B4328A">
              <w:rPr>
                <w:sz w:val="24"/>
              </w:rPr>
              <w:t xml:space="preserve"> </w:t>
            </w:r>
            <w:r w:rsidRPr="00B4328A">
              <w:rPr>
                <w:sz w:val="24"/>
              </w:rPr>
              <w:t>(</w:t>
            </w:r>
            <w:r w:rsidR="00880264">
              <w:rPr>
                <w:sz w:val="24"/>
              </w:rPr>
              <w:t>DPAO</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33C538A0"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4019AB">
              <w:rPr>
                <w:sz w:val="24"/>
              </w:rPr>
              <w:t>l’</w:t>
            </w:r>
            <w:r w:rsidR="00E86A00">
              <w:rPr>
                <w:sz w:val="24"/>
              </w:rPr>
              <w:t>Offre</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435E8C07"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Pr="00B4328A">
              <w:rPr>
                <w:sz w:val="24"/>
              </w:rPr>
              <w:t>C</w:t>
            </w:r>
            <w:r w:rsidR="00703352">
              <w:rPr>
                <w:sz w:val="24"/>
              </w:rPr>
              <w:t xml:space="preserve">onditions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4017BB58"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00E54990">
              <w:t xml:space="preserve">Cahier des Conditions Administratives </w:t>
            </w:r>
            <w:r w:rsidR="00F20E4A">
              <w:rPr>
                <w:sz w:val="24"/>
              </w:rPr>
              <w:t>P</w:t>
            </w:r>
            <w:r w:rsidRPr="00B4328A">
              <w:rPr>
                <w:sz w:val="24"/>
              </w:rPr>
              <w:t>articulières (C</w:t>
            </w:r>
            <w:r w:rsidR="00E54990">
              <w:rPr>
                <w:sz w:val="24"/>
              </w:rPr>
              <w:t>CA</w:t>
            </w:r>
            <w:r w:rsidRPr="00B4328A">
              <w:rPr>
                <w:sz w:val="24"/>
              </w:rPr>
              <w:t>P)</w:t>
            </w:r>
          </w:p>
          <w:p w14:paraId="11251E66" w14:textId="73C29AAE"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276E91">
        <w:tc>
          <w:tcPr>
            <w:tcW w:w="2340" w:type="dxa"/>
          </w:tcPr>
          <w:p w14:paraId="22189654" w14:textId="77777777" w:rsidR="00865682" w:rsidRPr="00B4328A" w:rsidRDefault="00865682" w:rsidP="00797187">
            <w:pPr>
              <w:pStyle w:val="HeadB22"/>
              <w:spacing w:before="60" w:after="60"/>
              <w:rPr>
                <w:lang w:val="fr-FR"/>
              </w:rPr>
            </w:pPr>
          </w:p>
        </w:tc>
        <w:tc>
          <w:tcPr>
            <w:tcW w:w="7740" w:type="dxa"/>
            <w:gridSpan w:val="2"/>
          </w:tcPr>
          <w:p w14:paraId="244BCBE4" w14:textId="6ECB1A41" w:rsidR="001C100C" w:rsidRPr="00B4328A" w:rsidRDefault="00865682" w:rsidP="004A2B6C">
            <w:pPr>
              <w:pStyle w:val="AASec1H3"/>
              <w:ind w:left="548" w:hanging="630"/>
            </w:pPr>
            <w:r w:rsidRPr="00B4328A">
              <w:t>L’</w:t>
            </w:r>
            <w:r w:rsidR="00F20E4A">
              <w:t>A</w:t>
            </w:r>
            <w:r w:rsidRPr="00B4328A">
              <w:t>vis</w:t>
            </w:r>
            <w:r w:rsidR="00094EC9">
              <w:t xml:space="preserve"> </w:t>
            </w:r>
            <w:r w:rsidRPr="00B4328A">
              <w:t>d’</w:t>
            </w:r>
            <w:r w:rsidR="00F20E4A">
              <w:t>A</w:t>
            </w:r>
            <w:r w:rsidR="00FA05DD" w:rsidRPr="00B4328A">
              <w:t xml:space="preserve">ppel </w:t>
            </w:r>
            <w:r w:rsidR="004019AB">
              <w:t>d’</w:t>
            </w:r>
            <w:r w:rsidR="00E86A00">
              <w:t>Offres</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7D2D55">
              <w:t>D</w:t>
            </w:r>
            <w:r w:rsidR="004019AB">
              <w:t>AO</w:t>
            </w:r>
            <w:r w:rsidRPr="00B4328A">
              <w:t>.</w:t>
            </w:r>
          </w:p>
          <w:p w14:paraId="0AD9A639" w14:textId="6672A96E" w:rsidR="00025483" w:rsidRPr="00B4328A" w:rsidRDefault="00865682" w:rsidP="004A2B6C">
            <w:pPr>
              <w:pStyle w:val="AASec1H3"/>
              <w:ind w:left="548" w:hanging="630"/>
            </w:pPr>
            <w:r w:rsidRPr="00B4328A">
              <w:tab/>
            </w:r>
            <w:r w:rsidR="000A577E" w:rsidRPr="00B4328A">
              <w:t xml:space="preserve">Le Maître </w:t>
            </w:r>
            <w:r w:rsidR="00724BCE">
              <w:t>d’</w:t>
            </w:r>
            <w:r w:rsidR="000A577E" w:rsidRPr="00B4328A">
              <w:t xml:space="preserve">Ouvrage ne peut être tenu responsable vis-à-vis des </w:t>
            </w:r>
            <w:r w:rsidR="003844FF">
              <w:t>Soumissionnaire</w:t>
            </w:r>
            <w:r w:rsidR="000A577E" w:rsidRPr="00B4328A">
              <w:t>s de l’intégrité du</w:t>
            </w:r>
            <w:r w:rsidR="00572592" w:rsidRPr="00B4328A">
              <w:t xml:space="preserve"> </w:t>
            </w:r>
            <w:r w:rsidR="007D2D55">
              <w:t>D</w:t>
            </w:r>
            <w:r w:rsidR="002A27F7">
              <w:t>AO</w:t>
            </w:r>
            <w:r w:rsidR="000A577E" w:rsidRPr="00B4328A">
              <w:t xml:space="preserve">, des réponses aux demandes de clarifications, du compte rendu de la réunion préparatoire précédant le dépôt </w:t>
            </w:r>
            <w:r w:rsidR="00FA05DD" w:rsidRPr="00B4328A">
              <w:t xml:space="preserve">des </w:t>
            </w:r>
            <w:r w:rsidR="00E86A00">
              <w:t>Offres</w:t>
            </w:r>
            <w:r w:rsidR="000A577E" w:rsidRPr="00B4328A">
              <w:t xml:space="preserve"> (le cas échéant) et des additifs au </w:t>
            </w:r>
            <w:r w:rsidR="007D2D55">
              <w:t>D</w:t>
            </w:r>
            <w:r w:rsidR="002A27F7">
              <w:t>AO</w:t>
            </w:r>
            <w:r w:rsidR="000A577E" w:rsidRPr="00B4328A">
              <w:t xml:space="preserve"> conformément à </w:t>
            </w:r>
            <w:r w:rsidR="000A577E" w:rsidRPr="006C0101">
              <w:t>l’</w:t>
            </w:r>
            <w:r w:rsidR="004762FD" w:rsidRPr="006C0101">
              <w:t>article </w:t>
            </w:r>
            <w:r w:rsidR="000A577E" w:rsidRPr="007D2D55">
              <w:rPr>
                <w:b/>
              </w:rPr>
              <w:t xml:space="preserve">8 des </w:t>
            </w:r>
            <w:r w:rsidR="001C5B4F" w:rsidRPr="007D2D55">
              <w:rPr>
                <w:b/>
              </w:rPr>
              <w:t>I</w:t>
            </w:r>
            <w:r w:rsidR="004D4922">
              <w:rPr>
                <w:b/>
              </w:rPr>
              <w:t>S</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36259A2C" w:rsidR="00865682" w:rsidRPr="00B4328A" w:rsidRDefault="00025483" w:rsidP="004A2B6C">
            <w:pPr>
              <w:pStyle w:val="AASec1H3"/>
              <w:ind w:left="548" w:hanging="630"/>
            </w:pPr>
            <w:r w:rsidRPr="00B4328A">
              <w:tab/>
            </w:r>
            <w:r w:rsidR="00865682" w:rsidRPr="00B4328A">
              <w:t xml:space="preserve">Le </w:t>
            </w:r>
            <w:r w:rsidR="003844FF">
              <w:t>Soumissionnaire</w:t>
            </w:r>
            <w:r w:rsidR="00865682" w:rsidRPr="00B4328A">
              <w:t xml:space="preserve"> doit examiner l’ensemble des instructions, formulaires, conditions et spécifications figurant dans le </w:t>
            </w:r>
            <w:r w:rsidR="00D51992" w:rsidRPr="00B4328A">
              <w:t>D</w:t>
            </w:r>
            <w:r w:rsidR="004D4922">
              <w:t>AO</w:t>
            </w:r>
            <w:r w:rsidR="00865682" w:rsidRPr="00B4328A">
              <w:t xml:space="preserve">. Il lui appartient de fournir tous les renseignements et documents demandés dans le </w:t>
            </w:r>
            <w:r w:rsidR="00D51992" w:rsidRPr="00B4328A">
              <w:t>D</w:t>
            </w:r>
            <w:r w:rsidR="007005D4">
              <w:t>AO</w:t>
            </w:r>
            <w:r w:rsidR="00865682" w:rsidRPr="00B4328A">
              <w:t xml:space="preserve">. </w:t>
            </w:r>
          </w:p>
        </w:tc>
      </w:tr>
      <w:tr w:rsidR="00865682" w:rsidRPr="00B4328A" w14:paraId="18E4F816" w14:textId="77777777" w:rsidTr="00276E91">
        <w:tc>
          <w:tcPr>
            <w:tcW w:w="2340" w:type="dxa"/>
          </w:tcPr>
          <w:p w14:paraId="67158640" w14:textId="0CC2AC53" w:rsidR="00865682" w:rsidRPr="00B4328A" w:rsidRDefault="00865682" w:rsidP="004A2B6C">
            <w:pPr>
              <w:pStyle w:val="AASec1H2"/>
            </w:pPr>
            <w:bookmarkStart w:id="189" w:name="_Toc485027137"/>
            <w:bookmarkStart w:id="190" w:name="_Toc20750585"/>
            <w:bookmarkStart w:id="191" w:name="_Toc95129891"/>
            <w:r w:rsidRPr="00B4328A">
              <w:t xml:space="preserve">Eclaircissements apportés au </w:t>
            </w:r>
            <w:r w:rsidR="007005D4">
              <w:t xml:space="preserve"> </w:t>
            </w:r>
            <w:r w:rsidR="002C43CA">
              <w:t>Document d’Appel d’Offres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89"/>
            <w:bookmarkEnd w:id="190"/>
            <w:bookmarkEnd w:id="191"/>
          </w:p>
        </w:tc>
        <w:tc>
          <w:tcPr>
            <w:tcW w:w="7740" w:type="dxa"/>
            <w:gridSpan w:val="2"/>
          </w:tcPr>
          <w:p w14:paraId="3FCC3A4A" w14:textId="2F521FE1" w:rsidR="00865682" w:rsidRPr="00B4328A" w:rsidRDefault="00865682" w:rsidP="004A2B6C">
            <w:pPr>
              <w:pStyle w:val="AASec1H3"/>
              <w:ind w:left="548" w:hanging="630"/>
            </w:pPr>
            <w:r w:rsidRPr="00B4328A">
              <w:tab/>
            </w:r>
            <w:r w:rsidR="001C100C" w:rsidRPr="00B4328A">
              <w:t xml:space="preserve">Un </w:t>
            </w:r>
            <w:r w:rsidR="003844FF">
              <w:t>Soumissionnaire</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880264">
              <w:rPr>
                <w:b/>
              </w:rPr>
              <w:t>DPAO</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des </w:t>
            </w:r>
            <w:r w:rsidR="001C5B4F" w:rsidRPr="007D2D55">
              <w:rPr>
                <w:b/>
              </w:rPr>
              <w:t>I</w:t>
            </w:r>
            <w:r w:rsidR="007005D4">
              <w:rPr>
                <w:b/>
              </w:rPr>
              <w:t>S</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limite de remise </w:t>
            </w:r>
            <w:r w:rsidR="00FA05DD" w:rsidRPr="00B4328A">
              <w:t xml:space="preserve">des </w:t>
            </w:r>
            <w:r w:rsidR="00E86A00">
              <w:t>Offres</w:t>
            </w:r>
            <w:r w:rsidR="00417F74" w:rsidRPr="00B4328A">
              <w:t xml:space="preserve">. Il adressera une copie de sa réponse (indiquant la question posée mais sans mention de l’auteur) à tous les candidats éventuels qui auront obtenu le </w:t>
            </w:r>
            <w:r w:rsidR="00D51992" w:rsidRPr="00B4328A">
              <w:t>D</w:t>
            </w:r>
            <w:r w:rsidR="007D2D55">
              <w:t>D</w:t>
            </w:r>
            <w:r w:rsidR="00D51992" w:rsidRPr="00B4328A">
              <w:t>P</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des </w:t>
            </w:r>
            <w:r w:rsidR="001C5B4F" w:rsidRPr="00C82B8C">
              <w:rPr>
                <w:b/>
              </w:rPr>
              <w:t>I</w:t>
            </w:r>
            <w:r w:rsidR="007005D4">
              <w:rPr>
                <w:b/>
              </w:rPr>
              <w:t>S</w:t>
            </w:r>
            <w:r w:rsidR="00417F74" w:rsidRPr="00B4328A">
              <w:t xml:space="preserve">. </w:t>
            </w:r>
            <w:r w:rsidR="00ED7B31" w:rsidRPr="00B4328A">
              <w:t xml:space="preserve">Si les </w:t>
            </w:r>
            <w:r w:rsidR="00880264">
              <w:rPr>
                <w:b/>
              </w:rPr>
              <w:t>DPAO</w:t>
            </w:r>
            <w:r w:rsidR="00ED7B31" w:rsidRPr="00B4328A">
              <w:t xml:space="preserve"> le prévoient, le Maître </w:t>
            </w:r>
            <w:r w:rsidR="00724BCE">
              <w:t>d’</w:t>
            </w:r>
            <w:r w:rsidR="00ED7B31" w:rsidRPr="00B4328A">
              <w:t xml:space="preserve">Ouvrage publiera également sa réponse sur la page Web identifiée dans les </w:t>
            </w:r>
            <w:r w:rsidR="00880264">
              <w:rPr>
                <w:b/>
              </w:rPr>
              <w:t>DPAO</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7005D4">
              <w:t>s</w:t>
            </w:r>
            <w:r w:rsidR="00417F74" w:rsidRPr="00B4328A">
              <w:t xml:space="preserve"> </w:t>
            </w:r>
            <w:r w:rsidR="007D2D55">
              <w:t>D</w:t>
            </w:r>
            <w:r w:rsidR="007005D4">
              <w:t>PAO</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7005D4">
              <w:t>aux</w:t>
            </w:r>
            <w:r w:rsidR="00F2785D" w:rsidRPr="00711170">
              <w:t xml:space="preserve"> </w:t>
            </w:r>
            <w:r w:rsidR="00417F74" w:rsidRPr="006C0101">
              <w:t>article</w:t>
            </w:r>
            <w:r w:rsidR="007005D4">
              <w:t>s</w:t>
            </w:r>
            <w:r w:rsidR="004762FD" w:rsidRPr="006C0101">
              <w:t> </w:t>
            </w:r>
            <w:r w:rsidR="00417F74" w:rsidRPr="002A27F7">
              <w:rPr>
                <w:b/>
              </w:rPr>
              <w:t xml:space="preserve">8 </w:t>
            </w:r>
            <w:r w:rsidR="007005D4" w:rsidRPr="002A27F7">
              <w:rPr>
                <w:b/>
              </w:rPr>
              <w:t xml:space="preserve">et 23.2 </w:t>
            </w:r>
            <w:r w:rsidR="00417F74" w:rsidRPr="007D2D55">
              <w:rPr>
                <w:b/>
              </w:rPr>
              <w:t xml:space="preserve">des </w:t>
            </w:r>
            <w:r w:rsidR="001C5B4F" w:rsidRPr="007D2D55">
              <w:rPr>
                <w:b/>
              </w:rPr>
              <w:t>I</w:t>
            </w:r>
            <w:r w:rsidR="007005D4">
              <w:rPr>
                <w:b/>
              </w:rPr>
              <w:t>S</w:t>
            </w:r>
            <w:r w:rsidRPr="00835015">
              <w:t>.</w:t>
            </w:r>
          </w:p>
        </w:tc>
      </w:tr>
      <w:tr w:rsidR="00865682" w:rsidRPr="00B4328A" w14:paraId="71FCF2A5" w14:textId="77777777" w:rsidTr="00276E91">
        <w:tc>
          <w:tcPr>
            <w:tcW w:w="2340" w:type="dxa"/>
          </w:tcPr>
          <w:p w14:paraId="230E173F" w14:textId="77777777" w:rsidR="00865682" w:rsidRPr="00B4328A" w:rsidRDefault="00865682" w:rsidP="00797187">
            <w:pPr>
              <w:pStyle w:val="HeadB22"/>
              <w:spacing w:before="60" w:after="60"/>
              <w:rPr>
                <w:lang w:val="fr-FR"/>
              </w:rPr>
            </w:pPr>
          </w:p>
        </w:tc>
        <w:tc>
          <w:tcPr>
            <w:tcW w:w="7740" w:type="dxa"/>
            <w:gridSpan w:val="2"/>
          </w:tcPr>
          <w:p w14:paraId="6E9E88A7" w14:textId="4B16E449" w:rsidR="00865682" w:rsidRPr="00B4328A" w:rsidRDefault="00865682" w:rsidP="004A2B6C">
            <w:pPr>
              <w:pStyle w:val="AASec1H3"/>
              <w:ind w:left="548" w:hanging="630"/>
            </w:pPr>
            <w:r w:rsidRPr="00B4328A">
              <w:tab/>
              <w:t xml:space="preserve">Il est conseillé au </w:t>
            </w:r>
            <w:r w:rsidR="003844FF">
              <w:t>Soumissionnaire</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3844FF">
              <w:t>Soumissionnaire</w:t>
            </w:r>
            <w:r w:rsidRPr="00B4328A">
              <w:t>.</w:t>
            </w:r>
          </w:p>
          <w:p w14:paraId="52ED546B" w14:textId="739A6EFC" w:rsidR="00865682" w:rsidRPr="00B4328A" w:rsidRDefault="00865682" w:rsidP="004A2B6C">
            <w:pPr>
              <w:pStyle w:val="AASec1H3"/>
              <w:ind w:left="548" w:hanging="630"/>
            </w:pPr>
            <w:r w:rsidRPr="00B4328A">
              <w:tab/>
              <w:t xml:space="preserve">Le Maître </w:t>
            </w:r>
            <w:r w:rsidR="00724BCE">
              <w:t>d’</w:t>
            </w:r>
            <w:r w:rsidRPr="00B4328A">
              <w:t xml:space="preserve">Ouvrage autorisera le </w:t>
            </w:r>
            <w:r w:rsidR="003844FF">
              <w:t>Soumissionnaire</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3844FF">
              <w:t>Soumissionnaire</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233EA50F" w:rsidR="00865682" w:rsidRPr="00B4328A" w:rsidRDefault="00865682" w:rsidP="004A2B6C">
            <w:pPr>
              <w:pStyle w:val="AASec1H3"/>
              <w:ind w:left="548" w:hanging="630"/>
            </w:pPr>
            <w:r w:rsidRPr="00B4328A">
              <w:tab/>
            </w:r>
            <w:r w:rsidR="001C100C" w:rsidRPr="00B4328A">
              <w:t xml:space="preserve">Lorsque les </w:t>
            </w:r>
            <w:r w:rsidR="00880264">
              <w:rPr>
                <w:b/>
              </w:rPr>
              <w:t>DPAO</w:t>
            </w:r>
            <w:r w:rsidR="001C100C" w:rsidRPr="00B4328A">
              <w:t xml:space="preserve"> le prévoient, le</w:t>
            </w:r>
            <w:r w:rsidRPr="00B4328A">
              <w:t xml:space="preserve"> représentant que le </w:t>
            </w:r>
            <w:r w:rsidR="003844FF">
              <w:t>Soumissionnaire</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880264">
              <w:rPr>
                <w:b/>
              </w:rPr>
              <w:t>DPAO</w:t>
            </w:r>
            <w:r w:rsidRPr="00B4328A">
              <w:t>. L’objet de la réunion est de clarifier tout point et répondre aux questions qui pourraient être soulevées à ce stade.</w:t>
            </w:r>
            <w:r w:rsidR="001936B1" w:rsidRPr="00B4328A">
              <w:t xml:space="preserve"> Le fait qu’un </w:t>
            </w:r>
            <w:r w:rsidR="003844FF">
              <w:t>Soumissionnaire</w:t>
            </w:r>
            <w:r w:rsidR="001936B1" w:rsidRPr="00B4328A">
              <w:t xml:space="preserve"> n’assiste pas à la réunion préparatoire à l’établissement des </w:t>
            </w:r>
            <w:r w:rsidR="00E86A00">
              <w:t>Offres</w:t>
            </w:r>
            <w:r w:rsidR="001936B1" w:rsidRPr="00B4328A">
              <w:t>, ne constituera pas un motif de rejet de sa proposition.</w:t>
            </w:r>
          </w:p>
          <w:p w14:paraId="4169F94D" w14:textId="354EF78F" w:rsidR="00865682" w:rsidRPr="00B4328A" w:rsidRDefault="00865682" w:rsidP="004A2B6C">
            <w:pPr>
              <w:pStyle w:val="AASec1H3"/>
              <w:ind w:left="548" w:hanging="630"/>
            </w:pPr>
            <w:r w:rsidRPr="00B4328A">
              <w:tab/>
              <w:t xml:space="preserve">Il est demandé au </w:t>
            </w:r>
            <w:r w:rsidR="003844FF">
              <w:t>Soumissionnaire</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1A0AC064" w:rsidR="00865682" w:rsidRPr="00B4328A" w:rsidRDefault="00865682"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3844FF">
              <w:t>Soumissionnaire</w:t>
            </w:r>
            <w:r w:rsidR="0021782D">
              <w:t>s ayant acquis l</w:t>
            </w:r>
            <w:r w:rsidRPr="00B4328A">
              <w:t xml:space="preserve">e </w:t>
            </w:r>
            <w:r w:rsidR="00A43E36">
              <w:t>Document d’Appel d’Offres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des </w:t>
            </w:r>
            <w:r w:rsidR="001C5B4F" w:rsidRPr="007D2D55">
              <w:rPr>
                <w:b/>
              </w:rPr>
              <w:t>I</w:t>
            </w:r>
            <w:r w:rsidR="007005D4">
              <w:rPr>
                <w:b/>
              </w:rPr>
              <w:t>S</w:t>
            </w:r>
            <w:r w:rsidRPr="00B4328A">
              <w:t>.</w:t>
            </w:r>
            <w:r w:rsidR="00572592" w:rsidRPr="00B4328A">
              <w:t xml:space="preserve"> </w:t>
            </w:r>
            <w:r w:rsidRPr="00B4328A">
              <w:t>Toute modification d</w:t>
            </w:r>
            <w:r w:rsidR="008D7ADC">
              <w:t>u</w:t>
            </w:r>
            <w:r w:rsidR="00C82B8C">
              <w:t xml:space="preserve"> </w:t>
            </w:r>
            <w:r w:rsidR="00A43E36">
              <w:t>Document d’Appel d’Offres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rPr>
              <w:t xml:space="preserve">8 des </w:t>
            </w:r>
            <w:r w:rsidR="001C5B4F" w:rsidRPr="007D2D55">
              <w:rPr>
                <w:b/>
              </w:rPr>
              <w:t>I</w:t>
            </w:r>
            <w:r w:rsidR="008D7ADC">
              <w:rPr>
                <w:b/>
              </w:rPr>
              <w:t>S</w:t>
            </w:r>
            <w:r w:rsidRPr="00B4328A">
              <w:t>, et non par le canal du compte-rendu de la réunion préparatoire.</w:t>
            </w:r>
          </w:p>
        </w:tc>
      </w:tr>
      <w:tr w:rsidR="00865682" w:rsidRPr="00B4328A" w14:paraId="6FD187D9" w14:textId="77777777" w:rsidTr="00276E91">
        <w:tc>
          <w:tcPr>
            <w:tcW w:w="2340" w:type="dxa"/>
          </w:tcPr>
          <w:p w14:paraId="0FF59E01" w14:textId="755C8F12" w:rsidR="00865682" w:rsidRPr="00B4328A" w:rsidRDefault="00865682" w:rsidP="004A2B6C">
            <w:pPr>
              <w:pStyle w:val="AASec1H2"/>
            </w:pPr>
            <w:bookmarkStart w:id="192" w:name="_Toc485027138"/>
            <w:bookmarkStart w:id="193" w:name="_Toc20750586"/>
            <w:bookmarkStart w:id="194" w:name="_Toc95129892"/>
            <w:r w:rsidRPr="00B4328A">
              <w:t xml:space="preserve">Modifications apportées au </w:t>
            </w:r>
            <w:bookmarkEnd w:id="192"/>
            <w:bookmarkEnd w:id="193"/>
            <w:r w:rsidR="008D7ADC">
              <w:t xml:space="preserve"> </w:t>
            </w:r>
            <w:r w:rsidR="002C43CA">
              <w:t>Document d’Appel d’Offres</w:t>
            </w:r>
            <w:bookmarkEnd w:id="194"/>
            <w:r w:rsidRPr="00B4328A">
              <w:t xml:space="preserve"> </w:t>
            </w:r>
          </w:p>
        </w:tc>
        <w:tc>
          <w:tcPr>
            <w:tcW w:w="7740" w:type="dxa"/>
            <w:gridSpan w:val="2"/>
          </w:tcPr>
          <w:p w14:paraId="5CBB3BCB" w14:textId="6B76A235" w:rsidR="00865682" w:rsidRPr="00B4328A" w:rsidRDefault="00865682" w:rsidP="004A2B6C">
            <w:pPr>
              <w:pStyle w:val="AASec1H3"/>
              <w:ind w:left="548"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 xml:space="preserve">des </w:t>
            </w:r>
            <w:r w:rsidR="00E86A00">
              <w:t>Offres</w:t>
            </w:r>
            <w:r w:rsidRPr="00B4328A">
              <w:t xml:space="preserve">, modifier le </w:t>
            </w:r>
            <w:r w:rsidR="007D2D55">
              <w:t>D</w:t>
            </w:r>
            <w:r w:rsidR="008D7ADC">
              <w:t>AO</w:t>
            </w:r>
            <w:r w:rsidRPr="00B4328A">
              <w:t xml:space="preserve"> en publiant un additif. </w:t>
            </w:r>
          </w:p>
          <w:p w14:paraId="15F1B3C4" w14:textId="5ECC7571" w:rsidR="00865682" w:rsidRPr="00B4328A" w:rsidRDefault="00865682" w:rsidP="004A2B6C">
            <w:pPr>
              <w:pStyle w:val="AASec1H3"/>
              <w:ind w:left="548" w:hanging="630"/>
            </w:pPr>
            <w:r w:rsidRPr="00B4328A">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des </w:t>
            </w:r>
            <w:r w:rsidR="001C5B4F" w:rsidRPr="007D2D55">
              <w:rPr>
                <w:b/>
              </w:rPr>
              <w:t>I</w:t>
            </w:r>
            <w:r w:rsidR="008D7ADC">
              <w:rPr>
                <w:b/>
              </w:rPr>
              <w:t>S</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des </w:t>
            </w:r>
            <w:r w:rsidR="001C5B4F" w:rsidRPr="007D2D55">
              <w:rPr>
                <w:b/>
              </w:rPr>
              <w:t>I</w:t>
            </w:r>
            <w:r w:rsidR="008D7ADC">
              <w:rPr>
                <w:b/>
              </w:rPr>
              <w:t>S</w:t>
            </w:r>
            <w:r w:rsidRPr="00B4328A">
              <w:t xml:space="preserve">. </w:t>
            </w:r>
          </w:p>
          <w:p w14:paraId="748A1195" w14:textId="684A97E7" w:rsidR="00865682" w:rsidRPr="00B4328A" w:rsidRDefault="00865682" w:rsidP="004A2B6C">
            <w:pPr>
              <w:pStyle w:val="AASec1H3"/>
              <w:ind w:left="548" w:hanging="630"/>
            </w:pPr>
            <w:r w:rsidRPr="00B4328A">
              <w:t xml:space="preserve">Afin de laisser aux </w:t>
            </w:r>
            <w:r w:rsidR="003844FF">
              <w:t>Soumissionnaire</w:t>
            </w:r>
            <w:r w:rsidRPr="00B4328A">
              <w:t>s éventuels un délai raisonnable pour prendre en compte l’additif dans la préparation</w:t>
            </w:r>
            <w:r w:rsidR="00572592" w:rsidRPr="00B4328A">
              <w:t xml:space="preserve"> </w:t>
            </w:r>
            <w:r w:rsidRPr="00B4328A">
              <w:t xml:space="preserve">de leurs </w:t>
            </w:r>
            <w:r w:rsidR="00E86A00">
              <w:t>Offres</w:t>
            </w:r>
            <w:r w:rsidRPr="00B4328A">
              <w:t xml:space="preserve">,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 xml:space="preserve">des </w:t>
            </w:r>
            <w:r w:rsidR="00E86A00">
              <w:t>Offres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rPr>
              <w:t>23</w:t>
            </w:r>
            <w:r w:rsidRPr="007D2D55">
              <w:rPr>
                <w:b/>
              </w:rPr>
              <w:t>.2</w:t>
            </w:r>
            <w:r w:rsidR="00122AEC" w:rsidRPr="007D2D55">
              <w:rPr>
                <w:b/>
              </w:rPr>
              <w:t xml:space="preserve"> </w:t>
            </w:r>
            <w:r w:rsidRPr="007D2D55">
              <w:rPr>
                <w:b/>
              </w:rPr>
              <w:t xml:space="preserve">des </w:t>
            </w:r>
            <w:r w:rsidR="001C5B4F" w:rsidRPr="007D2D55">
              <w:rPr>
                <w:b/>
              </w:rPr>
              <w:t>I</w:t>
            </w:r>
            <w:r w:rsidR="008D7ADC">
              <w:rPr>
                <w:b/>
              </w:rPr>
              <w:t>S</w:t>
            </w:r>
            <w:r w:rsidRPr="00122AEC">
              <w:rPr>
                <w:b/>
              </w:rPr>
              <w:t>.</w:t>
            </w:r>
            <w:r w:rsidRPr="00B4328A">
              <w:t xml:space="preserve"> </w:t>
            </w:r>
          </w:p>
        </w:tc>
      </w:tr>
      <w:tr w:rsidR="008D7ADC" w:rsidRPr="00B4328A" w14:paraId="3598A9A7" w14:textId="77777777" w:rsidTr="00276E91">
        <w:tc>
          <w:tcPr>
            <w:tcW w:w="10080" w:type="dxa"/>
            <w:gridSpan w:val="3"/>
          </w:tcPr>
          <w:p w14:paraId="6F33E9AE" w14:textId="5E9752B5" w:rsidR="008D7ADC" w:rsidRPr="00B4328A" w:rsidRDefault="008D7ADC" w:rsidP="00FC5FE8">
            <w:pPr>
              <w:pStyle w:val="AASec1H1"/>
            </w:pPr>
            <w:bookmarkStart w:id="195" w:name="_Toc95129893"/>
            <w:r>
              <w:t>Préparation des Offres</w:t>
            </w:r>
            <w:bookmarkEnd w:id="195"/>
          </w:p>
        </w:tc>
      </w:tr>
      <w:tr w:rsidR="00F17465" w:rsidRPr="00B4328A" w14:paraId="42DD1F8E" w14:textId="77777777" w:rsidTr="00276E91">
        <w:tc>
          <w:tcPr>
            <w:tcW w:w="2340" w:type="dxa"/>
          </w:tcPr>
          <w:p w14:paraId="54558073" w14:textId="1698E197" w:rsidR="00F17465" w:rsidRPr="00B4328A" w:rsidRDefault="00F17465" w:rsidP="004A2B6C">
            <w:pPr>
              <w:pStyle w:val="AASec1H2"/>
            </w:pPr>
            <w:bookmarkStart w:id="196" w:name="_Toc485027139"/>
            <w:bookmarkStart w:id="197" w:name="_Toc20750587"/>
            <w:bookmarkStart w:id="198" w:name="_Toc95129894"/>
            <w:r w:rsidRPr="00B4328A">
              <w:t xml:space="preserve">Frais de </w:t>
            </w:r>
            <w:r w:rsidR="00FA05DD" w:rsidRPr="00B4328A">
              <w:t xml:space="preserve">préparation des </w:t>
            </w:r>
            <w:bookmarkEnd w:id="196"/>
            <w:bookmarkEnd w:id="197"/>
            <w:r w:rsidR="00E86A00">
              <w:t>Offres</w:t>
            </w:r>
            <w:bookmarkEnd w:id="198"/>
            <w:r w:rsidRPr="00B4328A">
              <w:t xml:space="preserve"> </w:t>
            </w:r>
          </w:p>
        </w:tc>
        <w:tc>
          <w:tcPr>
            <w:tcW w:w="7740" w:type="dxa"/>
            <w:gridSpan w:val="2"/>
          </w:tcPr>
          <w:p w14:paraId="6F2D95EA" w14:textId="4217341A" w:rsidR="00F17465" w:rsidRPr="00B4328A" w:rsidRDefault="00F17465" w:rsidP="004A2B6C">
            <w:pPr>
              <w:pStyle w:val="AASec1H3"/>
              <w:ind w:left="548" w:hanging="630"/>
            </w:pPr>
            <w:r w:rsidRPr="00B4328A">
              <w:t xml:space="preserve">Le </w:t>
            </w:r>
            <w:r w:rsidR="003844FF">
              <w:t>Soumissionnaire</w:t>
            </w:r>
            <w:r w:rsidR="008715E6">
              <w:t xml:space="preserve"> </w:t>
            </w:r>
            <w:r w:rsidRPr="00B4328A">
              <w:t xml:space="preserve">supportera tous les frais afférents à la préparation et à la présentation de </w:t>
            </w:r>
            <w:r w:rsidR="00872F34" w:rsidRPr="00B4328A">
              <w:t>s</w:t>
            </w:r>
            <w:r w:rsidR="008D7ADC">
              <w:t>on Offre</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r w:rsidR="008D7ADC">
              <w:t xml:space="preserve">, quel que soit </w:t>
            </w:r>
            <w:r w:rsidR="0021073C">
              <w:t>la conduite ou le résultat du processus d’Appel d’Offres</w:t>
            </w:r>
            <w:r w:rsidRPr="00B4328A">
              <w:t>.</w:t>
            </w:r>
          </w:p>
        </w:tc>
      </w:tr>
      <w:tr w:rsidR="00F17465" w:rsidRPr="00B4328A" w14:paraId="4D7E444B" w14:textId="77777777" w:rsidTr="00276E91">
        <w:tc>
          <w:tcPr>
            <w:tcW w:w="2340" w:type="dxa"/>
          </w:tcPr>
          <w:p w14:paraId="2D81B408" w14:textId="1D844A01" w:rsidR="00F17465" w:rsidRPr="00B4328A" w:rsidRDefault="0021073C" w:rsidP="00A559C0">
            <w:pPr>
              <w:pStyle w:val="AASec1H2"/>
            </w:pPr>
            <w:bookmarkStart w:id="199" w:name="_Toc485027141"/>
            <w:bookmarkStart w:id="200" w:name="_Toc20750589"/>
            <w:bookmarkStart w:id="201" w:name="_Toc95129895"/>
            <w:r>
              <w:t>L</w:t>
            </w:r>
            <w:r w:rsidR="00F17465" w:rsidRPr="00B4328A">
              <w:t xml:space="preserve">angue de </w:t>
            </w:r>
            <w:r w:rsidR="00872F34" w:rsidRPr="00B4328A">
              <w:t>l</w:t>
            </w:r>
            <w:r>
              <w:t>’Offre</w:t>
            </w:r>
            <w:bookmarkEnd w:id="201"/>
            <w:r w:rsidR="00872F34" w:rsidRPr="00B4328A">
              <w:t xml:space="preserve"> </w:t>
            </w:r>
            <w:bookmarkEnd w:id="199"/>
            <w:bookmarkEnd w:id="200"/>
          </w:p>
        </w:tc>
        <w:tc>
          <w:tcPr>
            <w:tcW w:w="7740" w:type="dxa"/>
            <w:gridSpan w:val="2"/>
          </w:tcPr>
          <w:p w14:paraId="63E46EDF" w14:textId="2F9D2AC7" w:rsidR="00F17465" w:rsidRPr="00B4328A" w:rsidRDefault="00F17465" w:rsidP="004A2B6C">
            <w:pPr>
              <w:pStyle w:val="AASec1H3"/>
              <w:ind w:left="548" w:hanging="630"/>
            </w:pPr>
            <w:r w:rsidRPr="00B4328A">
              <w:tab/>
            </w:r>
            <w:r w:rsidR="00C82B8C" w:rsidRPr="00C82B8C">
              <w:t>Sauf</w:t>
            </w:r>
            <w:r w:rsidR="00C82B8C">
              <w:t xml:space="preserve"> disposi</w:t>
            </w:r>
            <w:r w:rsidR="001F515F">
              <w:t>tion contrainte dans le DDP, l</w:t>
            </w:r>
            <w:r w:rsidR="00890FA7">
              <w:t>’Offre</w:t>
            </w:r>
            <w:r w:rsidRPr="00B4328A">
              <w:t xml:space="preserve"> ainsi que la correspondance et </w:t>
            </w:r>
            <w:r w:rsidR="00F2785D">
              <w:t xml:space="preserve">tous </w:t>
            </w:r>
            <w:r w:rsidRPr="00B4328A">
              <w:t xml:space="preserve">les documents concernant </w:t>
            </w:r>
            <w:r w:rsidR="00872F34" w:rsidRPr="00B4328A">
              <w:t>l</w:t>
            </w:r>
            <w:r w:rsidR="00890FA7">
              <w:t>’Offre</w:t>
            </w:r>
            <w:r w:rsidRPr="00B4328A">
              <w:t xml:space="preserve"> échangés entre le </w:t>
            </w:r>
            <w:r w:rsidR="003844FF">
              <w:t>Soumissionnaire</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880264">
              <w:rPr>
                <w:b/>
              </w:rPr>
              <w:t>DPAO</w:t>
            </w:r>
            <w:r w:rsidRPr="00B4328A">
              <w:t>.</w:t>
            </w:r>
            <w:r w:rsidR="00572592" w:rsidRPr="00B4328A">
              <w:t xml:space="preserve"> </w:t>
            </w:r>
            <w:r w:rsidRPr="00B4328A">
              <w:t xml:space="preserve">Les documents complémentaires et les brochures fournis par le </w:t>
            </w:r>
            <w:r w:rsidR="003844FF">
              <w:t>Soumissionnaire</w:t>
            </w:r>
            <w:r w:rsidRPr="00B4328A">
              <w:t xml:space="preserve"> peuvent être rédigés dans une autre langue à condition d’être accompagnés d’une traduction </w:t>
            </w:r>
            <w:r w:rsidR="00890FA7" w:rsidRPr="00B4328A">
              <w:t>des passages en rapport avec l</w:t>
            </w:r>
            <w:r w:rsidR="00890FA7">
              <w:t>’Offre</w:t>
            </w:r>
            <w:r w:rsidR="00890FA7" w:rsidRPr="00B4328A">
              <w:t>,</w:t>
            </w:r>
            <w:r w:rsidR="00890FA7">
              <w:t xml:space="preserve"> </w:t>
            </w:r>
            <w:r w:rsidRPr="00B4328A">
              <w:t xml:space="preserve">dans la langue </w:t>
            </w:r>
            <w:r w:rsidR="00417F74" w:rsidRPr="00B4328A">
              <w:t xml:space="preserve">indiquée dans les </w:t>
            </w:r>
            <w:r w:rsidR="00880264">
              <w:rPr>
                <w:b/>
              </w:rPr>
              <w:t>DPAO</w:t>
            </w:r>
            <w:r w:rsidR="00890FA7">
              <w:rPr>
                <w:b/>
              </w:rPr>
              <w:t>,</w:t>
            </w:r>
            <w:r w:rsidR="00417F74" w:rsidRPr="00B4328A">
              <w:t xml:space="preserve"> </w:t>
            </w:r>
            <w:r w:rsidRPr="00B4328A">
              <w:t xml:space="preserve">auquel cas, et aux fins d’interprétation de </w:t>
            </w:r>
            <w:r w:rsidR="00872F34" w:rsidRPr="00B4328A">
              <w:t>l</w:t>
            </w:r>
            <w:r w:rsidR="00890FA7">
              <w:t>’Offre</w:t>
            </w:r>
            <w:r w:rsidR="008C6D2D" w:rsidRPr="00B4328A">
              <w:t>, la traduction fera foi.</w:t>
            </w:r>
          </w:p>
        </w:tc>
      </w:tr>
      <w:tr w:rsidR="002653EF" w:rsidRPr="00B4328A" w14:paraId="1E16BF8A" w14:textId="77777777" w:rsidTr="00276E91">
        <w:tc>
          <w:tcPr>
            <w:tcW w:w="2340" w:type="dxa"/>
          </w:tcPr>
          <w:p w14:paraId="50DC2B68" w14:textId="67B76326" w:rsidR="002653EF" w:rsidRPr="00B4328A" w:rsidRDefault="00890FA7" w:rsidP="00A559C0">
            <w:pPr>
              <w:pStyle w:val="AASec1H2"/>
            </w:pPr>
            <w:bookmarkStart w:id="202" w:name="_Toc485027143"/>
            <w:bookmarkStart w:id="203" w:name="_Toc20750591"/>
            <w:bookmarkStart w:id="204" w:name="_Toc95129896"/>
            <w:r>
              <w:t>D</w:t>
            </w:r>
            <w:r w:rsidR="002653EF" w:rsidRPr="00B4328A">
              <w:t xml:space="preserve">ocuments constitutifs de </w:t>
            </w:r>
            <w:r w:rsidR="00872F34" w:rsidRPr="00B4328A">
              <w:t>l</w:t>
            </w:r>
            <w:r>
              <w:t>’Offre</w:t>
            </w:r>
            <w:bookmarkEnd w:id="202"/>
            <w:bookmarkEnd w:id="203"/>
            <w:bookmarkEnd w:id="204"/>
          </w:p>
        </w:tc>
        <w:tc>
          <w:tcPr>
            <w:tcW w:w="7740" w:type="dxa"/>
            <w:gridSpan w:val="2"/>
          </w:tcPr>
          <w:p w14:paraId="4CFC9F80" w14:textId="484F7D6E" w:rsidR="005F6B3D" w:rsidRPr="00B4328A" w:rsidRDefault="00B74F6C" w:rsidP="0096667F">
            <w:pPr>
              <w:pStyle w:val="AASec1H3"/>
              <w:ind w:left="548" w:hanging="630"/>
            </w:pPr>
            <w:r>
              <w:t xml:space="preserve">L’Offre doit </w:t>
            </w:r>
            <w:r w:rsidR="00290041" w:rsidRPr="004C0539">
              <w:t>comprendre les éléments suivants :</w:t>
            </w:r>
          </w:p>
          <w:p w14:paraId="127FC31A" w14:textId="49824306" w:rsidR="00B067FB" w:rsidRDefault="004E2FF9" w:rsidP="00E05C4F">
            <w:pPr>
              <w:pStyle w:val="ListParagraph"/>
              <w:numPr>
                <w:ilvl w:val="0"/>
                <w:numId w:val="21"/>
              </w:numPr>
              <w:spacing w:before="60" w:after="60"/>
              <w:jc w:val="both"/>
              <w:rPr>
                <w:sz w:val="24"/>
                <w:szCs w:val="24"/>
              </w:rPr>
            </w:pPr>
            <w:r w:rsidRPr="00FC5FE8">
              <w:rPr>
                <w:b/>
                <w:bCs/>
                <w:sz w:val="24"/>
                <w:szCs w:val="24"/>
              </w:rPr>
              <w:t>La Lett</w:t>
            </w:r>
            <w:r w:rsidR="00B067FB" w:rsidRPr="00FC5FE8">
              <w:rPr>
                <w:b/>
                <w:bCs/>
                <w:sz w:val="24"/>
                <w:szCs w:val="24"/>
              </w:rPr>
              <w:t xml:space="preserve">re </w:t>
            </w:r>
            <w:r w:rsidR="000258BE" w:rsidRPr="00FC5FE8">
              <w:rPr>
                <w:b/>
                <w:bCs/>
                <w:sz w:val="24"/>
                <w:szCs w:val="24"/>
              </w:rPr>
              <w:t xml:space="preserve">de </w:t>
            </w:r>
            <w:r w:rsidR="00B74F6C" w:rsidRPr="00FC5FE8">
              <w:rPr>
                <w:b/>
                <w:bCs/>
                <w:sz w:val="24"/>
                <w:szCs w:val="24"/>
              </w:rPr>
              <w:t>Soumission</w:t>
            </w:r>
            <w:r w:rsidR="00290041" w:rsidRPr="00122AEC">
              <w:rPr>
                <w:sz w:val="24"/>
                <w:szCs w:val="24"/>
              </w:rPr>
              <w:t xml:space="preserv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w:t>
            </w:r>
            <w:r w:rsidR="00B74F6C">
              <w:rPr>
                <w:b/>
                <w:bCs/>
                <w:sz w:val="24"/>
                <w:szCs w:val="24"/>
              </w:rPr>
              <w:t>2.1</w:t>
            </w:r>
            <w:r w:rsidR="00290041" w:rsidRPr="00E24FC5">
              <w:rPr>
                <w:b/>
                <w:bCs/>
                <w:sz w:val="24"/>
                <w:szCs w:val="24"/>
              </w:rPr>
              <w:t xml:space="preserve"> des I</w:t>
            </w:r>
            <w:r w:rsidR="00B74F6C">
              <w:rPr>
                <w:b/>
                <w:bCs/>
                <w:sz w:val="24"/>
                <w:szCs w:val="24"/>
              </w:rPr>
              <w:t>S</w:t>
            </w:r>
            <w:r w:rsidR="00572592" w:rsidRPr="000B7825">
              <w:rPr>
                <w:sz w:val="24"/>
                <w:szCs w:val="24"/>
              </w:rPr>
              <w:t> ;</w:t>
            </w:r>
          </w:p>
          <w:p w14:paraId="3A3F8A5A" w14:textId="2EF033DF" w:rsidR="00B74F6C" w:rsidRPr="00FC5FE8" w:rsidRDefault="00B74F6C" w:rsidP="00E05C4F">
            <w:pPr>
              <w:pStyle w:val="ListParagraph"/>
              <w:numPr>
                <w:ilvl w:val="0"/>
                <w:numId w:val="21"/>
              </w:numPr>
              <w:spacing w:before="60" w:after="60"/>
              <w:ind w:right="-54"/>
              <w:jc w:val="both"/>
              <w:rPr>
                <w:sz w:val="24"/>
                <w:szCs w:val="24"/>
              </w:rPr>
            </w:pPr>
            <w:r w:rsidRPr="00F20E4A">
              <w:rPr>
                <w:b/>
                <w:bCs/>
                <w:sz w:val="24"/>
              </w:rPr>
              <w:t>Les bordereaux des prix</w:t>
            </w:r>
            <w:r>
              <w:rPr>
                <w:sz w:val="24"/>
              </w:rPr>
              <w:t xml:space="preserve"> </w:t>
            </w:r>
            <w:r w:rsidRPr="002642D5">
              <w:rPr>
                <w:sz w:val="24"/>
              </w:rPr>
              <w:t xml:space="preserve">préparés conformément aux articles </w:t>
            </w:r>
            <w:r w:rsidRPr="000D7370">
              <w:rPr>
                <w:b/>
                <w:bCs/>
                <w:sz w:val="24"/>
              </w:rPr>
              <w:t>15 et 16 des I</w:t>
            </w:r>
            <w:r>
              <w:rPr>
                <w:b/>
                <w:bCs/>
                <w:sz w:val="24"/>
              </w:rPr>
              <w:t>S</w:t>
            </w:r>
            <w:r w:rsidRPr="00F2785D">
              <w:rPr>
                <w:sz w:val="24"/>
              </w:rPr>
              <w:t> ;</w:t>
            </w:r>
          </w:p>
          <w:p w14:paraId="4A6C6881" w14:textId="41328272" w:rsidR="008269AD"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Une </w:t>
            </w:r>
            <w:r w:rsidR="00B74F6C" w:rsidRPr="00FC5FE8">
              <w:rPr>
                <w:b/>
                <w:bCs/>
                <w:sz w:val="24"/>
                <w:szCs w:val="24"/>
              </w:rPr>
              <w:t>G</w:t>
            </w:r>
            <w:r w:rsidRPr="00FC5FE8">
              <w:rPr>
                <w:b/>
                <w:bCs/>
                <w:sz w:val="24"/>
                <w:szCs w:val="24"/>
              </w:rPr>
              <w:t>arantie d</w:t>
            </w:r>
            <w:r w:rsidR="00B74F6C">
              <w:rPr>
                <w:b/>
                <w:bCs/>
                <w:sz w:val="24"/>
                <w:szCs w:val="24"/>
              </w:rPr>
              <w:t>’Offre</w:t>
            </w:r>
            <w:r w:rsidRPr="00FC5FE8">
              <w:rPr>
                <w:b/>
                <w:bCs/>
                <w:sz w:val="24"/>
                <w:szCs w:val="24"/>
              </w:rPr>
              <w:t xml:space="preserve"> ou une </w:t>
            </w:r>
            <w:r w:rsidR="00B74F6C">
              <w:rPr>
                <w:b/>
                <w:bCs/>
                <w:sz w:val="24"/>
                <w:szCs w:val="24"/>
              </w:rPr>
              <w:t>D</w:t>
            </w:r>
            <w:r w:rsidRPr="00FC5FE8">
              <w:rPr>
                <w:b/>
                <w:bCs/>
                <w:sz w:val="24"/>
                <w:szCs w:val="24"/>
              </w:rPr>
              <w:t xml:space="preserve">éclaration de </w:t>
            </w:r>
            <w:r w:rsidR="00B74F6C">
              <w:rPr>
                <w:b/>
                <w:bCs/>
                <w:sz w:val="24"/>
                <w:szCs w:val="24"/>
              </w:rPr>
              <w:t>G</w:t>
            </w:r>
            <w:r w:rsidRPr="00FC5FE8">
              <w:rPr>
                <w:b/>
                <w:bCs/>
                <w:sz w:val="24"/>
                <w:szCs w:val="24"/>
              </w:rPr>
              <w:t>arantie d</w:t>
            </w:r>
            <w:r w:rsidR="00B74F6C">
              <w:rPr>
                <w:b/>
                <w:bCs/>
                <w:sz w:val="24"/>
                <w:szCs w:val="24"/>
              </w:rPr>
              <w:t>’</w:t>
            </w:r>
            <w:r w:rsidR="00E86A00" w:rsidRPr="00FC5FE8">
              <w:rPr>
                <w:b/>
                <w:bCs/>
                <w:sz w:val="24"/>
                <w:szCs w:val="24"/>
              </w:rPr>
              <w:t>Offre</w:t>
            </w:r>
            <w:r w:rsidRPr="00122AEC">
              <w:rPr>
                <w:sz w:val="24"/>
                <w:szCs w:val="24"/>
              </w:rPr>
              <w:t xml:space="preserve"> conformément à </w:t>
            </w:r>
            <w:r w:rsidRPr="006C0101">
              <w:rPr>
                <w:sz w:val="24"/>
                <w:szCs w:val="24"/>
              </w:rPr>
              <w:t xml:space="preserve">l’article </w:t>
            </w:r>
            <w:r w:rsidR="00B74F6C" w:rsidRPr="00FC5FE8">
              <w:rPr>
                <w:b/>
                <w:bCs/>
                <w:sz w:val="24"/>
                <w:szCs w:val="24"/>
              </w:rPr>
              <w:t>20</w:t>
            </w:r>
            <w:r w:rsidRPr="00E24FC5">
              <w:rPr>
                <w:b/>
                <w:bCs/>
                <w:sz w:val="24"/>
                <w:szCs w:val="24"/>
              </w:rPr>
              <w:t xml:space="preserve"> des I</w:t>
            </w:r>
            <w:r w:rsidR="00B74F6C">
              <w:rPr>
                <w:b/>
                <w:bCs/>
                <w:sz w:val="24"/>
                <w:szCs w:val="24"/>
              </w:rPr>
              <w:t>S</w:t>
            </w:r>
            <w:r w:rsidRPr="00122AEC">
              <w:rPr>
                <w:sz w:val="24"/>
                <w:szCs w:val="24"/>
              </w:rPr>
              <w:t> ;</w:t>
            </w:r>
          </w:p>
          <w:p w14:paraId="3BF1EF36" w14:textId="1CE55C6E" w:rsidR="003B0402"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les </w:t>
            </w:r>
            <w:r w:rsidR="005F5AF7">
              <w:rPr>
                <w:b/>
                <w:bCs/>
                <w:sz w:val="24"/>
                <w:szCs w:val="24"/>
              </w:rPr>
              <w:t>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sidR="005F5AF7">
              <w:rPr>
                <w:b/>
                <w:bCs/>
                <w:sz w:val="24"/>
                <w:szCs w:val="24"/>
              </w:rPr>
              <w:t>3</w:t>
            </w:r>
            <w:r w:rsidRPr="00E24FC5">
              <w:rPr>
                <w:b/>
                <w:bCs/>
                <w:sz w:val="24"/>
                <w:szCs w:val="24"/>
              </w:rPr>
              <w:t xml:space="preserve"> des I</w:t>
            </w:r>
            <w:r w:rsidR="005F5AF7">
              <w:rPr>
                <w:b/>
                <w:bCs/>
                <w:sz w:val="24"/>
                <w:szCs w:val="24"/>
              </w:rPr>
              <w:t>S</w:t>
            </w:r>
            <w:r w:rsidRPr="00122AEC">
              <w:rPr>
                <w:sz w:val="24"/>
                <w:szCs w:val="24"/>
              </w:rPr>
              <w:t> ;</w:t>
            </w:r>
          </w:p>
          <w:p w14:paraId="4B72B5FF" w14:textId="27AEAFE3" w:rsidR="003B0402" w:rsidRPr="00FC5FE8" w:rsidRDefault="003B0402" w:rsidP="00E05C4F">
            <w:pPr>
              <w:pStyle w:val="ListParagraph"/>
              <w:numPr>
                <w:ilvl w:val="0"/>
                <w:numId w:val="21"/>
              </w:numPr>
              <w:spacing w:before="60" w:after="60"/>
              <w:jc w:val="both"/>
              <w:rPr>
                <w:sz w:val="24"/>
                <w:szCs w:val="24"/>
              </w:rPr>
            </w:pPr>
            <w:r w:rsidRPr="00122AEC">
              <w:rPr>
                <w:sz w:val="24"/>
                <w:szCs w:val="24"/>
              </w:rPr>
              <w:t>la confirmation écrite de l’habilitation du signataire de l</w:t>
            </w:r>
            <w:r w:rsidR="005F5AF7">
              <w:rPr>
                <w:sz w:val="24"/>
                <w:szCs w:val="24"/>
              </w:rPr>
              <w:t>’Offre</w:t>
            </w:r>
            <w:r w:rsidRPr="00122AEC">
              <w:rPr>
                <w:sz w:val="24"/>
                <w:szCs w:val="24"/>
              </w:rPr>
              <w:t xml:space="preserve"> à engager le </w:t>
            </w:r>
            <w:r w:rsidR="003844FF">
              <w:rPr>
                <w:sz w:val="24"/>
                <w:szCs w:val="24"/>
              </w:rPr>
              <w:t>Soumissionnaire</w:t>
            </w:r>
            <w:r w:rsidRPr="00122AEC">
              <w:rPr>
                <w:sz w:val="24"/>
                <w:szCs w:val="24"/>
              </w:rPr>
              <w:t xml:space="preserve">,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w:t>
            </w:r>
            <w:r w:rsidR="005F5AF7">
              <w:rPr>
                <w:b/>
                <w:bCs/>
                <w:sz w:val="24"/>
                <w:szCs w:val="24"/>
              </w:rPr>
              <w:t>3</w:t>
            </w:r>
            <w:r w:rsidRPr="00E24FC5">
              <w:rPr>
                <w:b/>
                <w:bCs/>
                <w:sz w:val="24"/>
                <w:szCs w:val="24"/>
              </w:rPr>
              <w:t xml:space="preserve"> des I</w:t>
            </w:r>
            <w:r w:rsidR="005F5AF7">
              <w:rPr>
                <w:b/>
                <w:bCs/>
                <w:sz w:val="24"/>
                <w:szCs w:val="24"/>
              </w:rPr>
              <w:t>S</w:t>
            </w:r>
            <w:r w:rsidRPr="00CC02B7">
              <w:rPr>
                <w:b/>
                <w:sz w:val="24"/>
                <w:szCs w:val="24"/>
              </w:rPr>
              <w:t xml:space="preserve"> ; </w:t>
            </w:r>
          </w:p>
          <w:p w14:paraId="163F83B3" w14:textId="174EBDBF" w:rsidR="005F5AF7" w:rsidRPr="00122AEC" w:rsidRDefault="005F5AF7" w:rsidP="00E05C4F">
            <w:pPr>
              <w:pStyle w:val="ListParagraph"/>
              <w:numPr>
                <w:ilvl w:val="0"/>
                <w:numId w:val="21"/>
              </w:numPr>
              <w:spacing w:before="60" w:after="60"/>
              <w:jc w:val="both"/>
              <w:rPr>
                <w:sz w:val="24"/>
                <w:szCs w:val="24"/>
              </w:rPr>
            </w:pPr>
            <w:r>
              <w:rPr>
                <w:b/>
                <w:sz w:val="24"/>
                <w:szCs w:val="24"/>
              </w:rPr>
              <w:t xml:space="preserve">Eligibilité des Installations et </w:t>
            </w:r>
            <w:r w:rsidR="00071898">
              <w:rPr>
                <w:b/>
                <w:sz w:val="24"/>
                <w:szCs w:val="24"/>
              </w:rPr>
              <w:t>Services de Montage</w:t>
            </w:r>
            <w:r>
              <w:rPr>
                <w:b/>
                <w:sz w:val="24"/>
                <w:szCs w:val="24"/>
              </w:rPr>
              <w:t xml:space="preserve"> : </w:t>
            </w:r>
            <w:r>
              <w:rPr>
                <w:sz w:val="24"/>
                <w:szCs w:val="24"/>
              </w:rPr>
              <w:t xml:space="preserve">des pièces attestant en conformité avec l’article </w:t>
            </w:r>
            <w:r w:rsidRPr="00FC5FE8">
              <w:rPr>
                <w:b/>
                <w:bCs/>
                <w:sz w:val="24"/>
                <w:szCs w:val="24"/>
              </w:rPr>
              <w:t>14</w:t>
            </w:r>
            <w:r w:rsidR="002A27F7">
              <w:rPr>
                <w:b/>
                <w:bCs/>
                <w:sz w:val="24"/>
                <w:szCs w:val="24"/>
              </w:rPr>
              <w:t>.</w:t>
            </w:r>
            <w:r w:rsidRPr="00FC5FE8">
              <w:rPr>
                <w:b/>
                <w:bCs/>
                <w:sz w:val="24"/>
                <w:szCs w:val="24"/>
              </w:rPr>
              <w:t>1 des IS</w:t>
            </w:r>
            <w:r>
              <w:rPr>
                <w:sz w:val="24"/>
                <w:szCs w:val="24"/>
              </w:rPr>
              <w:t xml:space="preserve"> </w:t>
            </w:r>
            <w:r w:rsidRPr="00122AEC">
              <w:rPr>
                <w:sz w:val="24"/>
                <w:szCs w:val="24"/>
              </w:rPr>
              <w:t>que le</w:t>
            </w:r>
            <w:r w:rsidR="00017566">
              <w:rPr>
                <w:sz w:val="24"/>
                <w:szCs w:val="24"/>
              </w:rPr>
              <w:t xml:space="preserve">s Installations et </w:t>
            </w:r>
            <w:r w:rsidR="00071898">
              <w:rPr>
                <w:sz w:val="24"/>
                <w:szCs w:val="24"/>
              </w:rPr>
              <w:t>Services de Montage</w:t>
            </w:r>
            <w:r w:rsidR="00017566">
              <w:rPr>
                <w:sz w:val="24"/>
                <w:szCs w:val="24"/>
              </w:rPr>
              <w:t xml:space="preserve"> offerts par le Soumissionnaire dans son Offre ou dans une Offre variante, si autorisée, sont éligibles. </w:t>
            </w:r>
          </w:p>
          <w:p w14:paraId="0ABCC724" w14:textId="1F9038F8" w:rsidR="003B0402" w:rsidRPr="00FC5FE8" w:rsidRDefault="00017566" w:rsidP="00E05C4F">
            <w:pPr>
              <w:pStyle w:val="ListParagraph"/>
              <w:numPr>
                <w:ilvl w:val="0"/>
                <w:numId w:val="21"/>
              </w:numPr>
              <w:spacing w:before="60" w:after="60"/>
              <w:jc w:val="both"/>
              <w:rPr>
                <w:sz w:val="24"/>
                <w:szCs w:val="24"/>
              </w:rPr>
            </w:pPr>
            <w:r w:rsidRPr="00680409">
              <w:rPr>
                <w:b/>
                <w:bCs/>
                <w:sz w:val="24"/>
                <w:szCs w:val="24"/>
              </w:rPr>
              <w:t>Eligibilité et Qualification du Soumissionnaire</w:t>
            </w:r>
            <w:r>
              <w:rPr>
                <w:sz w:val="24"/>
                <w:szCs w:val="24"/>
              </w:rPr>
              <w:t xml:space="preserve"> : </w:t>
            </w:r>
            <w:r w:rsidR="00CC02B7" w:rsidRPr="00FC5FE8">
              <w:rPr>
                <w:sz w:val="24"/>
                <w:szCs w:val="24"/>
              </w:rPr>
              <w:t xml:space="preserve">des pièces attestant </w:t>
            </w:r>
            <w:r w:rsidR="003B0402" w:rsidRPr="00FC5FE8">
              <w:rPr>
                <w:sz w:val="24"/>
                <w:szCs w:val="24"/>
              </w:rPr>
              <w:t xml:space="preserve">que le </w:t>
            </w:r>
            <w:r w:rsidR="003844FF" w:rsidRPr="00FC5FE8">
              <w:rPr>
                <w:sz w:val="24"/>
                <w:szCs w:val="24"/>
              </w:rPr>
              <w:t>Soumissionnaire</w:t>
            </w:r>
            <w:r w:rsidR="003B0402" w:rsidRPr="00FC5FE8">
              <w:rPr>
                <w:sz w:val="24"/>
                <w:szCs w:val="24"/>
              </w:rPr>
              <w:t xml:space="preserve"> continue à être éligible et à posséder les qualifications nécessaires pour exécuter le Marché si s</w:t>
            </w:r>
            <w:r>
              <w:rPr>
                <w:sz w:val="24"/>
                <w:szCs w:val="24"/>
              </w:rPr>
              <w:t>on Offre</w:t>
            </w:r>
            <w:r w:rsidR="003B0402" w:rsidRPr="00FC5FE8">
              <w:rPr>
                <w:sz w:val="24"/>
                <w:szCs w:val="24"/>
              </w:rPr>
              <w:t xml:space="preserve"> est retenue ; </w:t>
            </w:r>
          </w:p>
          <w:p w14:paraId="793D96F7" w14:textId="11050D6E" w:rsidR="00F20E4A" w:rsidRPr="00F20E4A" w:rsidRDefault="002B15E2" w:rsidP="00E05C4F">
            <w:pPr>
              <w:pStyle w:val="ListParagraph"/>
              <w:numPr>
                <w:ilvl w:val="0"/>
                <w:numId w:val="21"/>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16 des IS</w:t>
            </w:r>
            <w:r>
              <w:rPr>
                <w:sz w:val="24"/>
                <w:szCs w:val="24"/>
              </w:rPr>
              <w:t xml:space="preserve"> que les Installations et </w:t>
            </w:r>
            <w:r w:rsidR="00071898">
              <w:rPr>
                <w:sz w:val="24"/>
                <w:szCs w:val="24"/>
              </w:rPr>
              <w:t>Services de Montage</w:t>
            </w:r>
            <w:r>
              <w:rPr>
                <w:sz w:val="24"/>
                <w:szCs w:val="24"/>
              </w:rPr>
              <w:t xml:space="preserve"> offerts par le Soumissionnaire sont conformes aux Document d’Appel d’Offres ;</w:t>
            </w:r>
            <w:r w:rsidR="00F20E4A" w:rsidRPr="00F20E4A">
              <w:rPr>
                <w:sz w:val="24"/>
                <w:szCs w:val="24"/>
              </w:rPr>
              <w:t xml:space="preserve"> </w:t>
            </w:r>
          </w:p>
          <w:p w14:paraId="64CD02C0" w14:textId="547E6E3E" w:rsidR="00D42D01" w:rsidRPr="00122AEC" w:rsidRDefault="002B15E2" w:rsidP="00E05C4F">
            <w:pPr>
              <w:pStyle w:val="ListParagraph"/>
              <w:numPr>
                <w:ilvl w:val="0"/>
                <w:numId w:val="21"/>
              </w:numPr>
              <w:spacing w:before="60" w:after="60"/>
              <w:jc w:val="both"/>
              <w:rPr>
                <w:sz w:val="24"/>
                <w:szCs w:val="24"/>
              </w:rPr>
            </w:pPr>
            <w:r w:rsidRPr="00FC5FE8">
              <w:rPr>
                <w:b/>
                <w:bCs/>
                <w:sz w:val="24"/>
                <w:szCs w:val="24"/>
              </w:rPr>
              <w:t>Sous-traitants</w:t>
            </w:r>
            <w:r>
              <w:rPr>
                <w:sz w:val="24"/>
                <w:szCs w:val="24"/>
              </w:rPr>
              <w:t xml:space="preserve"> : liste des Sous-traitants, selon l’article </w:t>
            </w:r>
            <w:r w:rsidRPr="00FC5FE8">
              <w:rPr>
                <w:b/>
                <w:bCs/>
                <w:sz w:val="24"/>
                <w:szCs w:val="24"/>
              </w:rPr>
              <w:t>16.2 des IS</w:t>
            </w:r>
            <w:r>
              <w:rPr>
                <w:sz w:val="24"/>
                <w:szCs w:val="24"/>
              </w:rPr>
              <w:t> ;</w:t>
            </w:r>
          </w:p>
          <w:p w14:paraId="1A0ADB57" w14:textId="11E7D850" w:rsidR="00C9054C" w:rsidRDefault="00CB5DE6" w:rsidP="00E05C4F">
            <w:pPr>
              <w:pStyle w:val="ListParagraph"/>
              <w:numPr>
                <w:ilvl w:val="0"/>
                <w:numId w:val="21"/>
              </w:numPr>
              <w:spacing w:before="60" w:after="60"/>
              <w:jc w:val="both"/>
              <w:rPr>
                <w:sz w:val="24"/>
                <w:szCs w:val="24"/>
              </w:rPr>
            </w:pPr>
            <w:r w:rsidRPr="00E24FC5">
              <w:rPr>
                <w:sz w:val="24"/>
                <w:szCs w:val="24"/>
              </w:rPr>
              <w:t>T</w:t>
            </w:r>
            <w:r w:rsidR="00D42D01" w:rsidRPr="00E24FC5">
              <w:rPr>
                <w:sz w:val="24"/>
                <w:szCs w:val="24"/>
              </w:rPr>
              <w:t xml:space="preserve">out autre document stipulé dans les </w:t>
            </w:r>
            <w:r w:rsidR="00880264">
              <w:rPr>
                <w:b/>
                <w:sz w:val="24"/>
                <w:szCs w:val="24"/>
              </w:rPr>
              <w:t>DPAO</w:t>
            </w:r>
            <w:r w:rsidR="00D42D01" w:rsidRPr="00E24FC5">
              <w:rPr>
                <w:sz w:val="24"/>
                <w:szCs w:val="24"/>
              </w:rPr>
              <w:t>.</w:t>
            </w:r>
          </w:p>
          <w:p w14:paraId="12DCC53B" w14:textId="53726531" w:rsidR="00797F89" w:rsidRDefault="00797F89" w:rsidP="004E6B1D">
            <w:pPr>
              <w:pStyle w:val="AASec1H3"/>
              <w:ind w:left="548" w:hanging="630"/>
            </w:pPr>
            <w:r>
              <w:t xml:space="preserve">En plus des exigences indiquées à l’article </w:t>
            </w:r>
            <w:r w:rsidRPr="00FC5FE8">
              <w:rPr>
                <w:b/>
              </w:rPr>
              <w:t>11.1 des IS</w:t>
            </w:r>
            <w:r w:rsidRPr="00FC5FE8">
              <w:t xml:space="preserve">, </w:t>
            </w:r>
            <w:r>
              <w:t xml:space="preserve">les Offres remises </w:t>
            </w:r>
            <w:r w:rsidR="0095476F">
              <w:t xml:space="preserve">par un GE doivent inclure une copie de l’Accord de Groupement passé entre tous les membres du GE. En alternative, une lettre d’intention d’établir un Accord de Groupement en cas d’attribution du Marché doit être signée par tous les membres et remise avec l’Offre, avec </w:t>
            </w:r>
            <w:r w:rsidR="002A27F7">
              <w:t>une copie</w:t>
            </w:r>
            <w:r w:rsidR="0095476F">
              <w:t xml:space="preserve"> du projet d’Accord.</w:t>
            </w:r>
          </w:p>
          <w:p w14:paraId="3555226F" w14:textId="218B6F13" w:rsidR="00B14D34" w:rsidRPr="003F691D" w:rsidRDefault="0095476F" w:rsidP="0056497D">
            <w:pPr>
              <w:pStyle w:val="AASec1H3"/>
              <w:ind w:left="548" w:hanging="630"/>
            </w:pPr>
            <w:r>
              <w:t xml:space="preserve">Le Soumissionnaire doit fournir dans sa Lettre de Soumission </w:t>
            </w:r>
            <w:r w:rsidR="003903CE">
              <w:t xml:space="preserve">les informations relatives aux commissions et avantages, le cas échéant, versés ou à verser à des agents ou autre partie liée </w:t>
            </w:r>
            <w:r w:rsidR="002A27F7">
              <w:t>à</w:t>
            </w:r>
            <w:r w:rsidR="003903CE">
              <w:t xml:space="preserve"> l’Offre. </w:t>
            </w:r>
          </w:p>
        </w:tc>
      </w:tr>
      <w:tr w:rsidR="003F691D" w:rsidRPr="00B4328A" w14:paraId="5C879D2F" w14:textId="77777777" w:rsidTr="00276E91">
        <w:tc>
          <w:tcPr>
            <w:tcW w:w="2340" w:type="dxa"/>
          </w:tcPr>
          <w:p w14:paraId="69BEC1FC" w14:textId="31EF76A6" w:rsidR="003F691D" w:rsidRPr="00B4328A" w:rsidRDefault="003903CE" w:rsidP="00A559C0">
            <w:pPr>
              <w:pStyle w:val="AASec1H2"/>
            </w:pPr>
            <w:bookmarkStart w:id="205" w:name="_Toc20750592"/>
            <w:bookmarkStart w:id="206" w:name="_Toc95129897"/>
            <w:r>
              <w:t>L</w:t>
            </w:r>
            <w:r w:rsidR="003F691D" w:rsidRPr="003F691D">
              <w:t xml:space="preserve">ettre de </w:t>
            </w:r>
            <w:r>
              <w:t xml:space="preserve">Soumission </w:t>
            </w:r>
            <w:r w:rsidR="003F691D" w:rsidRPr="003F691D">
              <w:t xml:space="preserve"> et </w:t>
            </w:r>
            <w:r>
              <w:t>A</w:t>
            </w:r>
            <w:r w:rsidR="003F691D" w:rsidRPr="003F691D">
              <w:t>nnexes</w:t>
            </w:r>
            <w:bookmarkEnd w:id="205"/>
            <w:bookmarkEnd w:id="206"/>
          </w:p>
        </w:tc>
        <w:tc>
          <w:tcPr>
            <w:tcW w:w="7740" w:type="dxa"/>
            <w:gridSpan w:val="2"/>
          </w:tcPr>
          <w:p w14:paraId="5624CADE" w14:textId="4D851BE1" w:rsidR="003F691D" w:rsidRPr="00B4328A" w:rsidRDefault="0092535F" w:rsidP="004A2B6C">
            <w:pPr>
              <w:pStyle w:val="AASec1H3"/>
              <w:ind w:left="548" w:hanging="630"/>
            </w:pPr>
            <w:r>
              <w:t>Le</w:t>
            </w:r>
            <w:r w:rsidR="003F691D" w:rsidRPr="003F691D">
              <w:t xml:space="preserve"> </w:t>
            </w:r>
            <w:r w:rsidR="003844FF">
              <w:t>Soumissionnaire</w:t>
            </w:r>
            <w:r w:rsidR="003F691D">
              <w:t xml:space="preserve"> </w:t>
            </w:r>
            <w:r w:rsidR="003F691D" w:rsidRPr="003F691D">
              <w:t xml:space="preserve">doit compléter la </w:t>
            </w:r>
            <w:r w:rsidR="00476534">
              <w:t>L</w:t>
            </w:r>
            <w:r w:rsidR="003F691D" w:rsidRPr="003F691D">
              <w:t xml:space="preserve">ettre de </w:t>
            </w:r>
            <w:r w:rsidR="00476534">
              <w:t>Soumission</w:t>
            </w:r>
            <w:r w:rsidR="003F691D" w:rsidRPr="003F691D">
              <w:t xml:space="preserve"> en utilisant les formulaires appropriés fournis à la section IV, Formulaires d</w:t>
            </w:r>
            <w:r w:rsidR="00476534">
              <w:t>’Offre</w:t>
            </w:r>
            <w:r w:rsidR="003F691D" w:rsidRPr="003F691D">
              <w:t xml:space="preserve">. Les formulaires doivent être remplis sans aucune modification du texte. Aucun </w:t>
            </w:r>
            <w:r w:rsidR="002642D5">
              <w:t>autre format</w:t>
            </w:r>
            <w:r w:rsidR="002642D5" w:rsidRPr="003F691D">
              <w:t xml:space="preserve"> </w:t>
            </w:r>
            <w:r w:rsidR="003F691D" w:rsidRPr="003F691D">
              <w:t>ne sera accepté, à l'exception de ce qu</w:t>
            </w:r>
            <w:r w:rsidR="003F691D">
              <w:t xml:space="preserve">i est prévu à </w:t>
            </w:r>
            <w:r w:rsidR="003F691D" w:rsidRPr="006C0101">
              <w:t xml:space="preserve">l'article </w:t>
            </w:r>
            <w:r w:rsidR="003F691D" w:rsidRPr="000D7370">
              <w:rPr>
                <w:b/>
              </w:rPr>
              <w:t>2</w:t>
            </w:r>
            <w:r w:rsidR="00742609" w:rsidRPr="000D7370">
              <w:rPr>
                <w:b/>
              </w:rPr>
              <w:t>1</w:t>
            </w:r>
            <w:r w:rsidR="003F691D" w:rsidRPr="000D7370">
              <w:rPr>
                <w:b/>
              </w:rPr>
              <w:t>.3 des I</w:t>
            </w:r>
            <w:r w:rsidR="00476534">
              <w:rPr>
                <w:b/>
              </w:rPr>
              <w:t>S</w:t>
            </w:r>
            <w:r w:rsidR="003F691D" w:rsidRPr="003F691D">
              <w:t>. Tou</w:t>
            </w:r>
            <w:r w:rsidR="002642D5">
              <w:t>te</w:t>
            </w:r>
            <w:r w:rsidR="003F691D" w:rsidRPr="003F691D">
              <w:t xml:space="preserve">s les </w:t>
            </w:r>
            <w:r w:rsidR="002642D5">
              <w:t>rubriqu</w:t>
            </w:r>
            <w:r w:rsidR="003F691D" w:rsidRPr="003F691D">
              <w:t>es doivent être rempli</w:t>
            </w:r>
            <w:r w:rsidR="002642D5">
              <w:t>e</w:t>
            </w:r>
            <w:r w:rsidR="003F691D" w:rsidRPr="003F691D">
              <w:t xml:space="preserve">s </w:t>
            </w:r>
            <w:r w:rsidR="002642D5">
              <w:t>de manière à fournir</w:t>
            </w:r>
            <w:r w:rsidR="002642D5" w:rsidRPr="003F691D">
              <w:t xml:space="preserve"> </w:t>
            </w:r>
            <w:r w:rsidR="003F691D" w:rsidRPr="003F691D">
              <w:t>les informations demandées.</w:t>
            </w:r>
          </w:p>
        </w:tc>
      </w:tr>
      <w:tr w:rsidR="00D42D01" w:rsidRPr="00B4328A" w14:paraId="4E709F9C" w14:textId="77777777" w:rsidTr="00276E91">
        <w:tc>
          <w:tcPr>
            <w:tcW w:w="2340" w:type="dxa"/>
          </w:tcPr>
          <w:p w14:paraId="59A5FB8D" w14:textId="00015768" w:rsidR="00D42D01" w:rsidRPr="00B4328A" w:rsidRDefault="00E86A00" w:rsidP="004A2B6C">
            <w:pPr>
              <w:pStyle w:val="AASec1H2"/>
            </w:pPr>
            <w:bookmarkStart w:id="207" w:name="_Toc485027144"/>
            <w:bookmarkStart w:id="208" w:name="_Toc20750593"/>
            <w:bookmarkStart w:id="209" w:name="_Toc95129898"/>
            <w:r>
              <w:t>Offres</w:t>
            </w:r>
            <w:r w:rsidR="00D42D01" w:rsidRPr="00B4328A">
              <w:t xml:space="preserve"> variantes</w:t>
            </w:r>
            <w:bookmarkEnd w:id="207"/>
            <w:bookmarkEnd w:id="208"/>
            <w:bookmarkEnd w:id="209"/>
          </w:p>
        </w:tc>
        <w:tc>
          <w:tcPr>
            <w:tcW w:w="7740" w:type="dxa"/>
            <w:gridSpan w:val="2"/>
          </w:tcPr>
          <w:p w14:paraId="24E48032" w14:textId="39999888" w:rsidR="00476534" w:rsidRDefault="00476534" w:rsidP="004A2B6C">
            <w:pPr>
              <w:pStyle w:val="AASec1H3"/>
              <w:ind w:left="548" w:hanging="630"/>
            </w:pPr>
            <w:r>
              <w:t>Sauf disposition contraire dans les DPAO, les Offres variantes ne seront pas considérées.</w:t>
            </w:r>
          </w:p>
          <w:p w14:paraId="7B66D2C2" w14:textId="77777777" w:rsidR="004E6B1D" w:rsidRPr="004E6B1D" w:rsidRDefault="00476534" w:rsidP="00945284">
            <w:pPr>
              <w:pStyle w:val="AASec1H3"/>
              <w:tabs>
                <w:tab w:val="clear" w:pos="4320"/>
                <w:tab w:val="center" w:pos="4395"/>
              </w:tabs>
              <w:ind w:left="548" w:hanging="653"/>
            </w:pPr>
            <w:r>
              <w:t xml:space="preserve">Lorsque les variantes </w:t>
            </w:r>
            <w:r w:rsidR="00626156">
              <w:t xml:space="preserve">du Calendrier d'exécution sont permises, </w:t>
            </w:r>
            <w:r w:rsidR="009F62EC">
              <w:t>cela sera mentionné dans les DPAO, et la méthode pour évaluer les différents calendriers sera décrite à la Section III, Critères d’Evaluation et de Qualification.</w:t>
            </w:r>
            <w:r w:rsidR="004E6B1D" w:rsidRPr="00FC5FE8">
              <w:rPr>
                <w:noProof/>
                <w:lang w:val="fr"/>
              </w:rPr>
              <w:t xml:space="preserve"> </w:t>
            </w:r>
          </w:p>
          <w:p w14:paraId="710ED0BB" w14:textId="77777777" w:rsidR="004E6B1D" w:rsidRDefault="004E6B1D" w:rsidP="00FC5FE8">
            <w:pPr>
              <w:pStyle w:val="AASec1H3"/>
              <w:tabs>
                <w:tab w:val="clear" w:pos="4320"/>
                <w:tab w:val="center" w:pos="4395"/>
              </w:tabs>
              <w:ind w:left="548" w:hanging="563"/>
            </w:pPr>
            <w:r w:rsidRPr="00FC5FE8">
              <w:rPr>
                <w:noProof/>
                <w:lang w:val="fr"/>
              </w:rPr>
              <w:t xml:space="preserve">À l’exception de ce qui est prévu à l’article </w:t>
            </w:r>
            <w:r w:rsidRPr="00FC5FE8">
              <w:rPr>
                <w:b/>
                <w:noProof/>
                <w:lang w:val="fr"/>
              </w:rPr>
              <w:t>13.4 des IS</w:t>
            </w:r>
            <w:r w:rsidRPr="00FC5FE8">
              <w:rPr>
                <w:noProof/>
                <w:lang w:val="fr"/>
              </w:rPr>
              <w:t xml:space="preserve"> ci-dessous, les Soumissionnaires qui souhaitent offrir des variantes techniques aux exigences du Maître d’Ouvrage telles que décrites dans le document d’appel d’offres doivent également fournir : (i) un prix auquel ils sont prêts à offrir une Installation répondant aux exigences du Maître d’Ouvragee; et (ii) toutes les informations nécessaires à une évaluation complète des variantes par le Maître d’Ouvrage, y compris les plans, les calculs de conception, les spécifications techniques, la ventilation des prix et la méthodologie d’installation proposée et d’autres détails pertinents.  Seules les variantes techniques du Soumissionnaire ayant, le cas échéant, présenté l’offre la plus avantageuse conforme aux exigences techniques de base seront examinées par le Maître d’Ouvrage.</w:t>
            </w:r>
            <w:r w:rsidRPr="004E6B1D">
              <w:t xml:space="preserve"> </w:t>
            </w:r>
          </w:p>
          <w:p w14:paraId="6C1DCDE4" w14:textId="091B98BC" w:rsidR="000B0FFF" w:rsidRPr="00B4328A" w:rsidRDefault="004E6B1D" w:rsidP="004E6B1D">
            <w:pPr>
              <w:pStyle w:val="AASec1H3"/>
              <w:tabs>
                <w:tab w:val="clear" w:pos="4320"/>
                <w:tab w:val="center" w:pos="4395"/>
              </w:tabs>
              <w:ind w:left="548" w:hanging="563"/>
            </w:pPr>
            <w:r w:rsidRPr="004E6B1D">
              <w:t>Lorsque</w:t>
            </w:r>
            <w:r w:rsidRPr="00681C4B">
              <w:rPr>
                <w:noProof/>
                <w:lang w:val="fr"/>
              </w:rPr>
              <w:t xml:space="preserve"> les </w:t>
            </w:r>
            <w:r>
              <w:rPr>
                <w:noProof/>
                <w:lang w:val="fr"/>
              </w:rPr>
              <w:t>S</w:t>
            </w:r>
            <w:r w:rsidRPr="00681C4B">
              <w:rPr>
                <w:noProof/>
                <w:lang w:val="fr"/>
              </w:rPr>
              <w:t>oumissionnaires sont invités dans le</w:t>
            </w:r>
            <w:r>
              <w:rPr>
                <w:noProof/>
                <w:lang w:val="fr"/>
              </w:rPr>
              <w:t>s DPAO</w:t>
            </w:r>
            <w:r w:rsidRPr="00681C4B">
              <w:rPr>
                <w:noProof/>
                <w:lang w:val="fr"/>
              </w:rPr>
              <w:t xml:space="preserve"> </w:t>
            </w:r>
            <w:r>
              <w:rPr>
                <w:lang w:val="fr"/>
              </w:rPr>
              <w:t>à</w:t>
            </w:r>
            <w:r w:rsidRPr="00681C4B">
              <w:rPr>
                <w:noProof/>
                <w:lang w:val="fr"/>
              </w:rPr>
              <w:t xml:space="preserve"> soumettre des solutions techniques </w:t>
            </w:r>
            <w:r>
              <w:rPr>
                <w:noProof/>
                <w:lang w:val="fr"/>
              </w:rPr>
              <w:t>variantes</w:t>
            </w:r>
            <w:r w:rsidRPr="00681C4B">
              <w:rPr>
                <w:noProof/>
                <w:lang w:val="fr"/>
              </w:rPr>
              <w:t xml:space="preserve"> pour des parties spécifiées des installations, ces parties </w:t>
            </w:r>
            <w:r>
              <w:rPr>
                <w:lang w:val="fr"/>
              </w:rPr>
              <w:t xml:space="preserve"> </w:t>
            </w:r>
            <w:r w:rsidRPr="00681C4B">
              <w:rPr>
                <w:noProof/>
                <w:lang w:val="fr"/>
              </w:rPr>
              <w:t>seront identifiées dans le</w:t>
            </w:r>
            <w:r>
              <w:rPr>
                <w:noProof/>
                <w:lang w:val="fr"/>
              </w:rPr>
              <w:t>s</w:t>
            </w:r>
            <w:r w:rsidRPr="00681C4B">
              <w:rPr>
                <w:noProof/>
                <w:lang w:val="fr"/>
              </w:rPr>
              <w:t xml:space="preserve"> </w:t>
            </w:r>
            <w:r>
              <w:rPr>
                <w:noProof/>
                <w:lang w:val="fr"/>
              </w:rPr>
              <w:t>DPAO</w:t>
            </w:r>
            <w:r>
              <w:rPr>
                <w:lang w:val="fr"/>
              </w:rPr>
              <w:t xml:space="preserve">, tout </w:t>
            </w:r>
            <w:r w:rsidRPr="00681C4B">
              <w:rPr>
                <w:noProof/>
                <w:lang w:val="fr"/>
              </w:rPr>
              <w:t>comme la méthode pour leur évaluation,</w:t>
            </w:r>
            <w:r>
              <w:rPr>
                <w:lang w:val="fr"/>
              </w:rPr>
              <w:t xml:space="preserve"> </w:t>
            </w:r>
            <w:r w:rsidRPr="00681C4B">
              <w:rPr>
                <w:noProof/>
                <w:lang w:val="fr"/>
              </w:rPr>
              <w:t xml:space="preserve"> et décrites à la section VII, Exigences d</w:t>
            </w:r>
            <w:r>
              <w:rPr>
                <w:noProof/>
                <w:lang w:val="fr"/>
              </w:rPr>
              <w:t>u Maître d’Ouvrage</w:t>
            </w:r>
            <w:r w:rsidRPr="00681C4B">
              <w:rPr>
                <w:noProof/>
                <w:lang w:val="fr"/>
              </w:rPr>
              <w:t>.</w:t>
            </w:r>
          </w:p>
        </w:tc>
      </w:tr>
      <w:tr w:rsidR="00DA3E5E" w:rsidRPr="00B4328A" w14:paraId="4D917D2F" w14:textId="77777777" w:rsidTr="00276E91">
        <w:tc>
          <w:tcPr>
            <w:tcW w:w="2340" w:type="dxa"/>
          </w:tcPr>
          <w:p w14:paraId="31E9A1FD" w14:textId="2F87DECA" w:rsidR="00DA3E5E" w:rsidRPr="00B4328A" w:rsidRDefault="002F458D" w:rsidP="00A559C0">
            <w:pPr>
              <w:pStyle w:val="AASec1H2"/>
            </w:pPr>
            <w:bookmarkStart w:id="210" w:name="_Toc95129899"/>
            <w:r>
              <w:t>D</w:t>
            </w:r>
            <w:r w:rsidRPr="008C1A41">
              <w:t xml:space="preserve">ocuments attestant </w:t>
            </w:r>
            <w:r>
              <w:t xml:space="preserve">l’Eligibilité des Installations et des </w:t>
            </w:r>
            <w:r w:rsidR="00071898">
              <w:t>Services de Montage</w:t>
            </w:r>
            <w:bookmarkEnd w:id="210"/>
          </w:p>
        </w:tc>
        <w:tc>
          <w:tcPr>
            <w:tcW w:w="7740" w:type="dxa"/>
            <w:gridSpan w:val="2"/>
          </w:tcPr>
          <w:p w14:paraId="6AF82ADE" w14:textId="0CEC85C6" w:rsidR="00DA3E5E" w:rsidRPr="00B4328A" w:rsidRDefault="002F458D" w:rsidP="00D81AD1">
            <w:pPr>
              <w:pStyle w:val="AASec1H3"/>
              <w:ind w:left="548" w:hanging="630"/>
            </w:pPr>
            <w:r>
              <w:t>Pour établir l’éligibi</w:t>
            </w:r>
            <w:r w:rsidR="00DF0B88">
              <w:t>lité</w:t>
            </w:r>
            <w:r>
              <w:t xml:space="preserve"> d</w:t>
            </w:r>
            <w:r w:rsidRPr="002F458D">
              <w:t xml:space="preserve">es Installations et des </w:t>
            </w:r>
            <w:r w:rsidR="00071898">
              <w:t>Services de Montage</w:t>
            </w:r>
            <w:r>
              <w:t xml:space="preserve"> selon l’article </w:t>
            </w:r>
            <w:r w:rsidRPr="00FC5FE8">
              <w:rPr>
                <w:b/>
                <w:bCs w:val="0"/>
              </w:rPr>
              <w:t>5 des IS</w:t>
            </w:r>
            <w:r>
              <w:t>, les Soumissionnaires doivent remplir les déclarations d’origine dans les Formulaires de Bordereau de Prix, inclus à la Section IV, Formulaires d’Offres,</w:t>
            </w:r>
          </w:p>
        </w:tc>
      </w:tr>
      <w:tr w:rsidR="00DA3E5E" w:rsidRPr="00B4328A" w14:paraId="28CA44F5" w14:textId="77777777" w:rsidTr="00276E91">
        <w:tc>
          <w:tcPr>
            <w:tcW w:w="2340" w:type="dxa"/>
          </w:tcPr>
          <w:p w14:paraId="22B22E79" w14:textId="37471E82" w:rsidR="00DA3E5E" w:rsidRPr="00B4328A" w:rsidRDefault="00D83E61" w:rsidP="00A559C0">
            <w:pPr>
              <w:pStyle w:val="AASec1H2"/>
            </w:pPr>
            <w:bookmarkStart w:id="211" w:name="_Toc95129900"/>
            <w:r>
              <w:t>D</w:t>
            </w:r>
            <w:r w:rsidR="00DA3E5E" w:rsidRPr="008C1A41">
              <w:t xml:space="preserve">ocuments attestant </w:t>
            </w:r>
            <w:r w:rsidR="007B6906">
              <w:t>l’</w:t>
            </w:r>
            <w:r>
              <w:t>E</w:t>
            </w:r>
            <w:r w:rsidR="007B6906">
              <w:t xml:space="preserve">ligibilité et </w:t>
            </w:r>
            <w:r w:rsidR="00DA3E5E" w:rsidRPr="008C1A41">
              <w:t xml:space="preserve">la qualification du </w:t>
            </w:r>
            <w:r w:rsidR="00DA3E5E">
              <w:t>Soumissionnaire</w:t>
            </w:r>
            <w:bookmarkEnd w:id="211"/>
          </w:p>
        </w:tc>
        <w:tc>
          <w:tcPr>
            <w:tcW w:w="7740" w:type="dxa"/>
            <w:gridSpan w:val="2"/>
          </w:tcPr>
          <w:p w14:paraId="28ADA61C" w14:textId="166BD5C9" w:rsidR="00DA3E5E" w:rsidRPr="00B4328A" w:rsidRDefault="00DA3E5E" w:rsidP="006847DE">
            <w:pPr>
              <w:pStyle w:val="AASec1H3"/>
              <w:ind w:left="548" w:hanging="630"/>
            </w:pPr>
            <w:r w:rsidRPr="008C1A41">
              <w:t>Conformément à la Section III, Critères d'</w:t>
            </w:r>
            <w:r>
              <w:t>E</w:t>
            </w:r>
            <w:r w:rsidRPr="008C1A41">
              <w:t xml:space="preserve">valuation et de </w:t>
            </w:r>
            <w:r>
              <w:t>Q</w:t>
            </w:r>
            <w:r w:rsidRPr="008C1A41">
              <w:t xml:space="preserve">ualification, pour établir que le </w:t>
            </w:r>
            <w:r>
              <w:t>Soumissionnaire</w:t>
            </w:r>
            <w:r w:rsidRPr="008C1A41">
              <w:t xml:space="preserve"> continue de satisfaire aux critères de qualification utilisés au moment de la </w:t>
            </w:r>
            <w:r w:rsidR="007B6906">
              <w:t>préqualification</w:t>
            </w:r>
            <w:r w:rsidRPr="008C1A41">
              <w:t xml:space="preserve">, le </w:t>
            </w:r>
            <w:r>
              <w:t>Soumissionnaire</w:t>
            </w:r>
            <w:r w:rsidRPr="008C1A41">
              <w:t xml:space="preserve"> </w:t>
            </w:r>
            <w:r w:rsidR="007B6906">
              <w:t xml:space="preserve">doit </w:t>
            </w:r>
            <w:r w:rsidRPr="008C1A41">
              <w:t xml:space="preserve">fournir des informations à jour </w:t>
            </w:r>
            <w:r w:rsidR="007B6906">
              <w:t>dans les fiches contenu</w:t>
            </w:r>
            <w:r w:rsidR="00D83E61">
              <w:t>e</w:t>
            </w:r>
            <w:r w:rsidR="007B6906">
              <w:t xml:space="preserve">s à la Section VI, Formulaires d’Offres, </w:t>
            </w:r>
            <w:r w:rsidRPr="008C1A41">
              <w:t xml:space="preserve">sur tout aspect de l'évaluation ayant changé depuis </w:t>
            </w:r>
            <w:r>
              <w:t>l</w:t>
            </w:r>
            <w:r w:rsidR="007B6906">
              <w:t>e tem</w:t>
            </w:r>
            <w:r w:rsidR="00D83E61">
              <w:t>p</w:t>
            </w:r>
            <w:r w:rsidR="007B6906">
              <w:t xml:space="preserve">s </w:t>
            </w:r>
            <w:r w:rsidR="00D83E61">
              <w:t xml:space="preserve">des informations correspondantes fournies dans les fiches contenues à la Section IV, </w:t>
            </w:r>
            <w:r w:rsidR="002F458D">
              <w:t>Formulaires</w:t>
            </w:r>
            <w:r w:rsidR="00D83E61">
              <w:t xml:space="preserve"> d’Offres.</w:t>
            </w:r>
          </w:p>
        </w:tc>
      </w:tr>
      <w:tr w:rsidR="009A7A23" w:rsidRPr="00B4328A" w14:paraId="69107D29" w14:textId="77777777" w:rsidTr="00276E91">
        <w:tc>
          <w:tcPr>
            <w:tcW w:w="2340" w:type="dxa"/>
          </w:tcPr>
          <w:p w14:paraId="31B3046B" w14:textId="58C748D9" w:rsidR="009A7A23" w:rsidRPr="008C1A41" w:rsidRDefault="00215B30" w:rsidP="00A559C0">
            <w:pPr>
              <w:pStyle w:val="AASec1H2"/>
            </w:pPr>
            <w:bookmarkStart w:id="212" w:name="_Toc95129901"/>
            <w:r w:rsidRPr="00215B30">
              <w:t>1Documents attestant la Conformité des Installations et des Services de Montage</w:t>
            </w:r>
            <w:bookmarkEnd w:id="212"/>
          </w:p>
        </w:tc>
        <w:tc>
          <w:tcPr>
            <w:tcW w:w="7740" w:type="dxa"/>
            <w:gridSpan w:val="2"/>
          </w:tcPr>
          <w:p w14:paraId="29B0196F" w14:textId="56A6FEA4" w:rsidR="00323B06" w:rsidRDefault="00323B06" w:rsidP="00323B06">
            <w:pPr>
              <w:pStyle w:val="AASec1H3"/>
              <w:ind w:left="548" w:hanging="630"/>
            </w:pPr>
            <w:r>
              <w:t xml:space="preserve">Le soumissionnaire doit fournir les renseignements stipulés à la section IV, Formulaires d’Offres, de façon suffisamment détaillée pour démontrer la conformité substantielle de la proposition du soumissionnaire aux exigences des travaux et de délai d’achèvement.  </w:t>
            </w:r>
          </w:p>
          <w:p w14:paraId="63CC8626" w14:textId="30B1C305" w:rsidR="00323B06" w:rsidRDefault="00323B06" w:rsidP="00323B06">
            <w:pPr>
              <w:pStyle w:val="AASec1H3"/>
              <w:ind w:left="548" w:hanging="630"/>
            </w:pPr>
            <w:r>
              <w:t>Pour les principaux éléments des Installations et Services de Montage énumérés par le Maître d’Ouvrage à la Section III, Critères d’Evaluation et de Qualification, que le Soumissionnaire a l’intention d’acheter ou de sous-traiter, le Soumissionnaire doit donner des détails sur le nom et la nationalité des sous-traitants proposés, y compris les fabricants, pour chacun de ces articles. De plus, le Soumissionnaire doit inclure dans son Offre des renseignements établissant la conformité aux exigences spécifiées par le Maître d’Ouvrage pour ces articles.  Les tarifs et prix indiqués seront réputés s’appliquer à n’i`mporte quel sous-traitant désigné, et aucun ajustement des tarifs et des prix ne sera autorisé.</w:t>
            </w:r>
          </w:p>
          <w:p w14:paraId="3BBD5271" w14:textId="38433CF1" w:rsidR="009A7A23" w:rsidRPr="008C1A41" w:rsidRDefault="00323B06" w:rsidP="00323B06">
            <w:pPr>
              <w:pStyle w:val="AASec1H3"/>
              <w:ind w:left="548" w:hanging="630"/>
            </w:pPr>
            <w:r>
              <w:t>16.3</w:t>
            </w:r>
            <w:r>
              <w:tab/>
              <w:t>Le soumissionnaire est responsable de s’assurer que tout sous-traitant proposé est conforme aux exigences de l’article 4 des IS et que toute Installation ou services à fournir par le sous-traitant est conforme aux exigences des articles 5 et 16.1 des IS</w:t>
            </w:r>
          </w:p>
        </w:tc>
      </w:tr>
      <w:tr w:rsidR="00E46F47" w:rsidRPr="00B4328A" w14:paraId="3ACC15BC" w14:textId="77777777" w:rsidTr="00276E91">
        <w:tc>
          <w:tcPr>
            <w:tcW w:w="2340" w:type="dxa"/>
          </w:tcPr>
          <w:p w14:paraId="51A80035" w14:textId="16444CAB" w:rsidR="00E46F47" w:rsidRPr="00B4328A" w:rsidRDefault="00563E8C" w:rsidP="00A559C0">
            <w:pPr>
              <w:pStyle w:val="AASec1H2"/>
            </w:pPr>
            <w:bookmarkStart w:id="213" w:name="_Toc20750594"/>
            <w:bookmarkStart w:id="214" w:name="_Toc95129902"/>
            <w:r>
              <w:t>P</w:t>
            </w:r>
            <w:r w:rsidR="00E46F47" w:rsidRPr="00B4328A">
              <w:t>rix de l</w:t>
            </w:r>
            <w:r>
              <w:t>’Offre et Rabais</w:t>
            </w:r>
            <w:bookmarkEnd w:id="213"/>
            <w:bookmarkEnd w:id="214"/>
            <w:r w:rsidR="00E46F47" w:rsidRPr="00B4328A">
              <w:t xml:space="preserve"> </w:t>
            </w:r>
          </w:p>
        </w:tc>
        <w:tc>
          <w:tcPr>
            <w:tcW w:w="7740" w:type="dxa"/>
            <w:gridSpan w:val="2"/>
          </w:tcPr>
          <w:p w14:paraId="2E8833CB" w14:textId="3AEE39CE" w:rsidR="003C4910" w:rsidRPr="00D81AD1" w:rsidRDefault="00E46F47" w:rsidP="00D81AD1">
            <w:pPr>
              <w:pStyle w:val="AASec1H3"/>
              <w:ind w:left="548" w:hanging="630"/>
            </w:pPr>
            <w:r w:rsidRPr="00B4328A">
              <w:tab/>
            </w:r>
            <w:r w:rsidR="003C4910" w:rsidRPr="003C4910">
              <w:t xml:space="preserve">Sauf </w:t>
            </w:r>
            <w:r w:rsidR="003C4910">
              <w:t xml:space="preserve">disposition contraire dans les </w:t>
            </w:r>
            <w:r w:rsidR="00880264">
              <w:rPr>
                <w:b/>
              </w:rPr>
              <w:t>DPAO</w:t>
            </w:r>
            <w:r w:rsidR="003C4910" w:rsidRPr="003C4910">
              <w:t>, le</w:t>
            </w:r>
            <w:r w:rsidR="003C4910">
              <w:t xml:space="preserve"> </w:t>
            </w:r>
            <w:r w:rsidR="003844FF">
              <w:t>Soumissionnaire</w:t>
            </w:r>
            <w:r w:rsidR="003C4910">
              <w:t xml:space="preserve"> doit </w:t>
            </w:r>
            <w:r w:rsidR="003C4910" w:rsidRPr="003C4910">
              <w:t xml:space="preserve">établir un prix pour l'ensemble des </w:t>
            </w:r>
            <w:r w:rsidR="00563E8C">
              <w:t xml:space="preserve">Installations et </w:t>
            </w:r>
            <w:r w:rsidR="00071898">
              <w:t>Services de Montage</w:t>
            </w:r>
            <w:r w:rsidR="003C4910" w:rsidRPr="003C4910">
              <w:t xml:space="preserve"> </w:t>
            </w:r>
            <w:r w:rsidR="00887F19">
              <w:t>sur la base</w:t>
            </w:r>
            <w:r w:rsidR="00887F19" w:rsidRPr="003C4910">
              <w:t xml:space="preserve"> </w:t>
            </w:r>
            <w:r w:rsidR="00887F19">
              <w:t>d’</w:t>
            </w:r>
            <w:r w:rsidR="003C4910" w:rsidRPr="003C4910">
              <w:t>une «</w:t>
            </w:r>
            <w:r w:rsidR="000D7370">
              <w:t xml:space="preserve"> </w:t>
            </w:r>
            <w:r w:rsidR="003C4910" w:rsidRPr="003C4910">
              <w:t>responsabilité unique</w:t>
            </w:r>
            <w:r w:rsidR="000D7370">
              <w:t xml:space="preserve"> </w:t>
            </w:r>
            <w:r w:rsidR="003C4910" w:rsidRPr="003C4910">
              <w:t>», de sorte que le prix total forfaitaire de l</w:t>
            </w:r>
            <w:r w:rsidR="00563E8C">
              <w:t>’Offre</w:t>
            </w:r>
            <w:r w:rsidR="003C4910" w:rsidRPr="003C4910">
              <w:t xml:space="preserve">, couvre toutes les obligations </w:t>
            </w:r>
            <w:r w:rsidR="00B333DB">
              <w:t>de l’Entrepreneur</w:t>
            </w:r>
            <w:r w:rsidR="003C4910" w:rsidRPr="003C4910">
              <w:t xml:space="preserve"> mentionnées </w:t>
            </w:r>
            <w:r w:rsidR="004E40BA">
              <w:t>dans le</w:t>
            </w:r>
            <w:r w:rsidR="00563E8C">
              <w:t xml:space="preserve"> Document d’appel d’offre</w:t>
            </w:r>
            <w:r w:rsidR="004E40BA">
              <w:t xml:space="preserve"> </w:t>
            </w:r>
            <w:r w:rsidR="00887F19" w:rsidRPr="00887F19">
              <w:t>ou qui en découlent</w:t>
            </w:r>
            <w:r w:rsidR="003C4910" w:rsidRPr="003C4910">
              <w:t xml:space="preserve"> en ce qui concerne la conception, la fabrication, y compris les achats et la sous-traitance (le cas échéant), la livraison, la construction et la réalisation des </w:t>
            </w:r>
            <w:r w:rsidR="00563E8C">
              <w:t>Installations</w:t>
            </w:r>
            <w:r w:rsidR="003C4910" w:rsidRPr="003C4910">
              <w:t>. Ceci inclut toutes les exigences sous les responsabilités de l’</w:t>
            </w:r>
            <w:r w:rsidR="00563E8C">
              <w:t>E</w:t>
            </w:r>
            <w:r w:rsidR="003C4910" w:rsidRPr="003C4910">
              <w:t>ntrepreneur en matière d</w:t>
            </w:r>
            <w:r w:rsidR="0092535F">
              <w:t>’</w:t>
            </w:r>
            <w:r w:rsidR="003C4910" w:rsidRPr="003C4910">
              <w:t>essai</w:t>
            </w:r>
            <w:r w:rsidR="0092535F">
              <w:t>s</w:t>
            </w:r>
            <w:r w:rsidR="003C4910" w:rsidRPr="003C4910">
              <w:t xml:space="preserve">, et de mise en service (le cas échéant) </w:t>
            </w:r>
            <w:r w:rsidR="0092535F">
              <w:t xml:space="preserve">des </w:t>
            </w:r>
            <w:r w:rsidR="00563E8C">
              <w:t>Installations</w:t>
            </w:r>
            <w:r w:rsidR="0092535F">
              <w:t xml:space="preserve"> </w:t>
            </w:r>
            <w:r w:rsidR="003C4910" w:rsidRPr="003C4910">
              <w:t xml:space="preserve">et, </w:t>
            </w:r>
            <w:r w:rsidR="007207F5">
              <w:t xml:space="preserve">si </w:t>
            </w:r>
            <w:r w:rsidR="0092535F">
              <w:t>cela</w:t>
            </w:r>
            <w:r w:rsidR="007207F5">
              <w:t xml:space="preserve"> est demandé</w:t>
            </w:r>
            <w:r w:rsidR="003C4910" w:rsidRPr="003C4910">
              <w:t xml:space="preserve"> dans le</w:t>
            </w:r>
            <w:r w:rsidR="00563E8C">
              <w:t xml:space="preserve"> DAO</w:t>
            </w:r>
            <w:r w:rsidR="003C4910" w:rsidRPr="003C4910">
              <w:t>, d’acquisition de tous les permis, approbations et licences, etc.</w:t>
            </w:r>
            <w:r w:rsidR="002D1E8C">
              <w:t> ;</w:t>
            </w:r>
            <w:r w:rsidR="003C4910" w:rsidRPr="003C4910">
              <w:t xml:space="preserve"> les services d'exploitation, de maintenance et de formation et tous autres éléments et services spécifiés dans le </w:t>
            </w:r>
            <w:r w:rsidR="005A132F">
              <w:t>DAO</w:t>
            </w:r>
            <w:r w:rsidR="003C4910" w:rsidRPr="003C4910">
              <w:t xml:space="preserve">, le tout conformément aux exigences des Conditions </w:t>
            </w:r>
            <w:r w:rsidR="005A132F">
              <w:t>G</w:t>
            </w:r>
            <w:r w:rsidR="003C4910" w:rsidRPr="003C4910">
              <w:t>énérales.</w:t>
            </w:r>
            <w:r w:rsidR="005A132F">
              <w:t xml:space="preserve"> Les éléments pour lesquels aucun prix n’est entré par le Soumissionnaire ne seront pas payés par le Maître d’Ouvrage après exécution et seront considérés être couverts par les prix des autres éléments.</w:t>
            </w:r>
          </w:p>
          <w:p w14:paraId="6DAEBB9A" w14:textId="42D07561" w:rsidR="0022340D" w:rsidRDefault="00F63BE7" w:rsidP="00FC5FE8">
            <w:pPr>
              <w:pStyle w:val="AASec1H3"/>
              <w:ind w:left="548" w:hanging="563"/>
            </w:pPr>
            <w:r w:rsidRPr="0070678A">
              <w:t xml:space="preserve">Les </w:t>
            </w:r>
            <w:r w:rsidR="003844FF">
              <w:t>Soumissionnaire</w:t>
            </w:r>
            <w:r w:rsidRPr="0070678A">
              <w:t xml:space="preserve">s </w:t>
            </w:r>
            <w:r w:rsidR="005A132F">
              <w:t xml:space="preserve">doivent </w:t>
            </w:r>
            <w:r w:rsidR="0022340D">
              <w:t>donner un prix pour les obligations commerciales et techniques contenues dans le DAO.</w:t>
            </w:r>
          </w:p>
          <w:p w14:paraId="1833BDA0" w14:textId="2CF30EAD" w:rsidR="0022340D" w:rsidRDefault="0022340D" w:rsidP="006968A1">
            <w:pPr>
              <w:pStyle w:val="AASec1H3"/>
              <w:ind w:left="548" w:hanging="630"/>
            </w:pPr>
            <w:r>
              <w:t xml:space="preserve">Les Soumissionnaires doivent </w:t>
            </w:r>
            <w:r w:rsidR="00F63BE7" w:rsidRPr="0070678A">
              <w:t xml:space="preserve">détailler les prix de la manière et dans les détails indiqués dans le </w:t>
            </w:r>
            <w:r w:rsidR="00FF7AE1" w:rsidRPr="0070678A">
              <w:t>P</w:t>
            </w:r>
            <w:r w:rsidR="00C44C72" w:rsidRPr="0070678A">
              <w:t xml:space="preserve">rogramme </w:t>
            </w:r>
            <w:r w:rsidR="00F63BE7" w:rsidRPr="0070678A">
              <w:t xml:space="preserve">des </w:t>
            </w:r>
            <w:r w:rsidR="007207F5">
              <w:t>A</w:t>
            </w:r>
            <w:r w:rsidR="00F63BE7" w:rsidRPr="0070678A">
              <w:t xml:space="preserve">ctivités et </w:t>
            </w:r>
            <w:r w:rsidR="007207F5">
              <w:t>S</w:t>
            </w:r>
            <w:r w:rsidR="00F63BE7" w:rsidRPr="0070678A">
              <w:t>ous-</w:t>
            </w:r>
            <w:r w:rsidR="007207F5">
              <w:t>A</w:t>
            </w:r>
            <w:r w:rsidR="00F63BE7" w:rsidRPr="0070678A">
              <w:t xml:space="preserve">ctivités </w:t>
            </w:r>
            <w:r w:rsidR="00FF7AE1" w:rsidRPr="0070678A">
              <w:t xml:space="preserve">chiffré </w:t>
            </w:r>
            <w:r w:rsidR="00F63BE7" w:rsidRPr="0070678A">
              <w:t>de la Section IV, Formulaires d</w:t>
            </w:r>
            <w:r>
              <w:t>’Offres.</w:t>
            </w:r>
          </w:p>
          <w:p w14:paraId="04CC9BC8" w14:textId="0386D14D" w:rsidR="00B81298" w:rsidRPr="00FC5FE8" w:rsidRDefault="00B81298" w:rsidP="006968A1">
            <w:pPr>
              <w:pStyle w:val="AASec1H3"/>
              <w:ind w:left="548" w:hanging="630"/>
              <w:rPr>
                <w:noProof/>
              </w:rPr>
            </w:pPr>
            <w:r w:rsidRPr="006968A1">
              <w:t>Selon</w:t>
            </w:r>
            <w:r w:rsidRPr="00681C4B">
              <w:rPr>
                <w:noProof/>
                <w:lang w:val="fr"/>
              </w:rPr>
              <w:t xml:space="preserve"> la portée du </w:t>
            </w:r>
            <w:r>
              <w:rPr>
                <w:noProof/>
                <w:lang w:val="fr"/>
              </w:rPr>
              <w:t>Marché</w:t>
            </w:r>
            <w:r w:rsidRPr="00681C4B">
              <w:rPr>
                <w:noProof/>
                <w:lang w:val="fr"/>
              </w:rPr>
              <w:t>, les barèmes de prix peuvent comprendre jusqu’</w:t>
            </w:r>
            <w:r>
              <w:rPr>
                <w:noProof/>
                <w:lang w:val="fr"/>
              </w:rPr>
              <w:t xml:space="preserve">à six (6) annexes </w:t>
            </w:r>
            <w:r w:rsidRPr="00681C4B">
              <w:rPr>
                <w:noProof/>
                <w:lang w:val="fr"/>
              </w:rPr>
              <w:t xml:space="preserve">énumérés ci-dessous.  Des annexes numérotées distinctes incluses dans la section IV, Formulaires d’appel d’offres, de celles numérotées de 1 à 4 ci-dessous, doivent être utilisées pour chacun des éléments des </w:t>
            </w:r>
            <w:r>
              <w:rPr>
                <w:noProof/>
                <w:lang w:val="fr"/>
              </w:rPr>
              <w:t xml:space="preserve">Installations et </w:t>
            </w:r>
            <w:r w:rsidR="00071898">
              <w:rPr>
                <w:noProof/>
                <w:lang w:val="fr"/>
              </w:rPr>
              <w:t>Services de Montage</w:t>
            </w:r>
            <w:r w:rsidRPr="00681C4B">
              <w:rPr>
                <w:noProof/>
                <w:lang w:val="fr"/>
              </w:rPr>
              <w:t xml:space="preserve">. Le montant total de chaque annexe correspondant à un élément des </w:t>
            </w:r>
            <w:r>
              <w:rPr>
                <w:noProof/>
                <w:lang w:val="fr"/>
              </w:rPr>
              <w:t xml:space="preserve">Insttalatios et </w:t>
            </w:r>
            <w:r w:rsidR="00071898">
              <w:rPr>
                <w:noProof/>
                <w:lang w:val="fr"/>
              </w:rPr>
              <w:t>Services de Montage</w:t>
            </w:r>
            <w:r w:rsidRPr="00681C4B">
              <w:rPr>
                <w:noProof/>
                <w:lang w:val="fr"/>
              </w:rPr>
              <w:t xml:space="preserve"> doit être résumé dans l’annexe intitulée Grand </w:t>
            </w:r>
            <w:r>
              <w:rPr>
                <w:noProof/>
                <w:lang w:val="fr"/>
              </w:rPr>
              <w:t>R</w:t>
            </w:r>
            <w:r w:rsidRPr="00681C4B">
              <w:rPr>
                <w:noProof/>
                <w:lang w:val="fr"/>
              </w:rPr>
              <w:t xml:space="preserve">ésumé (annexe 5), donnant le prix total de l’offre à inscrire dans la </w:t>
            </w:r>
            <w:r w:rsidR="00262F27">
              <w:rPr>
                <w:noProof/>
                <w:lang w:val="fr"/>
              </w:rPr>
              <w:t>L</w:t>
            </w:r>
            <w:r w:rsidRPr="00681C4B">
              <w:rPr>
                <w:noProof/>
                <w:lang w:val="fr"/>
              </w:rPr>
              <w:t>ettre d</w:t>
            </w:r>
            <w:r w:rsidR="00262F27">
              <w:rPr>
                <w:noProof/>
                <w:lang w:val="fr"/>
              </w:rPr>
              <w:t>e Soumission</w:t>
            </w:r>
            <w:r w:rsidRPr="00681C4B">
              <w:rPr>
                <w:noProof/>
                <w:lang w:val="fr"/>
              </w:rPr>
              <w:t xml:space="preserve">. Les soumissionnaires doivent noter que les </w:t>
            </w:r>
            <w:r w:rsidR="00262F27">
              <w:rPr>
                <w:noProof/>
                <w:lang w:val="fr"/>
              </w:rPr>
              <w:t>I</w:t>
            </w:r>
            <w:r w:rsidRPr="00681C4B">
              <w:rPr>
                <w:noProof/>
                <w:lang w:val="fr"/>
              </w:rPr>
              <w:t>nstallations et l’équipement figurant aux annexes nos 1 et 2 ci-dess</w:t>
            </w:r>
            <w:r w:rsidR="00262F27">
              <w:rPr>
                <w:noProof/>
                <w:lang w:val="fr"/>
              </w:rPr>
              <w:t>o</w:t>
            </w:r>
            <w:r w:rsidRPr="00681C4B">
              <w:rPr>
                <w:noProof/>
                <w:lang w:val="fr"/>
              </w:rPr>
              <w:t xml:space="preserve">us excluent les matériaux utilisés pour les </w:t>
            </w:r>
            <w:r w:rsidRPr="00262F27">
              <w:rPr>
                <w:noProof/>
                <w:lang w:val="fr"/>
              </w:rPr>
              <w:t xml:space="preserve">travaux de génie civil, de construction et autres travaux de construction.  Tous ces matériaux doivent être inclus et tarifés selon l’annexe n ° 4, </w:t>
            </w:r>
            <w:r w:rsidR="00071898">
              <w:rPr>
                <w:noProof/>
                <w:lang w:val="fr"/>
              </w:rPr>
              <w:t>Services de Montage</w:t>
            </w:r>
            <w:r w:rsidRPr="00262F27">
              <w:rPr>
                <w:noProof/>
                <w:lang w:val="fr"/>
              </w:rPr>
              <w:t>. Les annexes comprennent :</w:t>
            </w:r>
          </w:p>
          <w:p w14:paraId="3880F4B0" w14:textId="5909AD37" w:rsidR="00B81298" w:rsidRPr="00FC5FE8" w:rsidRDefault="00B81298" w:rsidP="00FC5FE8">
            <w:pPr>
              <w:spacing w:after="120"/>
              <w:ind w:left="2325" w:right="69" w:hanging="1260"/>
              <w:jc w:val="both"/>
              <w:rPr>
                <w:bCs/>
                <w:noProof/>
                <w:sz w:val="24"/>
                <w:szCs w:val="24"/>
              </w:rPr>
            </w:pPr>
            <w:r w:rsidRPr="00FC5FE8">
              <w:rPr>
                <w:b/>
                <w:noProof/>
                <w:sz w:val="24"/>
                <w:szCs w:val="24"/>
                <w:lang w:val="fr"/>
              </w:rPr>
              <w:t xml:space="preserve">Annexe n° 1: </w:t>
            </w:r>
            <w:r w:rsidR="00262F27" w:rsidRPr="00FC5FE8">
              <w:rPr>
                <w:bCs/>
                <w:noProof/>
                <w:sz w:val="24"/>
                <w:szCs w:val="24"/>
                <w:lang w:val="fr"/>
              </w:rPr>
              <w:t>Installations</w:t>
            </w:r>
            <w:r w:rsidRPr="00FC5FE8">
              <w:rPr>
                <w:bCs/>
                <w:noProof/>
                <w:sz w:val="24"/>
                <w:szCs w:val="24"/>
                <w:lang w:val="fr"/>
              </w:rPr>
              <w:t xml:space="preserve"> (y compris les pièces de rechange obligatoires) approvisionnée</w:t>
            </w:r>
            <w:r w:rsidR="00262F27" w:rsidRPr="00FC5FE8">
              <w:rPr>
                <w:bCs/>
                <w:noProof/>
                <w:sz w:val="24"/>
                <w:szCs w:val="24"/>
                <w:lang w:val="fr"/>
              </w:rPr>
              <w:t>s</w:t>
            </w:r>
            <w:r w:rsidRPr="00FC5FE8">
              <w:rPr>
                <w:bCs/>
                <w:noProof/>
                <w:sz w:val="24"/>
                <w:szCs w:val="24"/>
                <w:lang w:val="fr"/>
              </w:rPr>
              <w:t xml:space="preserve"> de l’étranger</w:t>
            </w:r>
          </w:p>
          <w:p w14:paraId="4637E425" w14:textId="050347BA" w:rsidR="00B81298" w:rsidRPr="00FC5FE8" w:rsidRDefault="00B81298" w:rsidP="00FC5FE8">
            <w:pPr>
              <w:spacing w:after="120"/>
              <w:ind w:left="2325" w:right="69" w:hanging="1260"/>
              <w:jc w:val="both"/>
              <w:rPr>
                <w:bCs/>
                <w:noProof/>
                <w:sz w:val="24"/>
                <w:szCs w:val="24"/>
              </w:rPr>
            </w:pPr>
            <w:r w:rsidRPr="00FC5FE8">
              <w:rPr>
                <w:b/>
                <w:noProof/>
                <w:sz w:val="24"/>
                <w:szCs w:val="24"/>
                <w:lang w:val="fr"/>
              </w:rPr>
              <w:t>Annexe n° 2</w:t>
            </w:r>
            <w:r w:rsidRPr="00FC5FE8">
              <w:rPr>
                <w:bCs/>
                <w:noProof/>
                <w:sz w:val="24"/>
                <w:szCs w:val="24"/>
                <w:lang w:val="fr"/>
              </w:rPr>
              <w:t xml:space="preserve">: </w:t>
            </w:r>
            <w:r w:rsidR="00262F27" w:rsidRPr="00FC5FE8">
              <w:rPr>
                <w:bCs/>
                <w:noProof/>
                <w:sz w:val="24"/>
                <w:szCs w:val="24"/>
                <w:lang w:val="fr"/>
              </w:rPr>
              <w:t>Installations</w:t>
            </w:r>
            <w:r w:rsidRPr="00FC5FE8">
              <w:rPr>
                <w:bCs/>
                <w:noProof/>
                <w:sz w:val="24"/>
                <w:szCs w:val="24"/>
                <w:lang w:val="fr"/>
              </w:rPr>
              <w:t xml:space="preserve"> (y compris les pièces de rechange obligatoires) fournie à partir du pays d</w:t>
            </w:r>
            <w:r w:rsidR="00262F27" w:rsidRPr="00FC5FE8">
              <w:rPr>
                <w:bCs/>
                <w:noProof/>
                <w:sz w:val="24"/>
                <w:szCs w:val="24"/>
                <w:lang w:val="fr"/>
              </w:rPr>
              <w:t>u Maître d’Ouvrage</w:t>
            </w:r>
          </w:p>
          <w:p w14:paraId="693841F8" w14:textId="7FAA07CB"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3: </w:t>
            </w:r>
            <w:r w:rsidRPr="00FC5FE8">
              <w:rPr>
                <w:bCs/>
                <w:noProof/>
                <w:sz w:val="24"/>
                <w:szCs w:val="24"/>
                <w:lang w:val="fr"/>
              </w:rPr>
              <w:t xml:space="preserve">Services de </w:t>
            </w:r>
            <w:r w:rsidR="00262F27" w:rsidRPr="00FC5FE8">
              <w:rPr>
                <w:bCs/>
                <w:noProof/>
                <w:sz w:val="24"/>
                <w:szCs w:val="24"/>
                <w:lang w:val="fr"/>
              </w:rPr>
              <w:t>C</w:t>
            </w:r>
            <w:r w:rsidRPr="00FC5FE8">
              <w:rPr>
                <w:bCs/>
                <w:noProof/>
                <w:sz w:val="24"/>
                <w:szCs w:val="24"/>
                <w:lang w:val="fr"/>
              </w:rPr>
              <w:t>onception</w:t>
            </w:r>
          </w:p>
          <w:p w14:paraId="2E47C1D4" w14:textId="4DF81676"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4: </w:t>
            </w:r>
            <w:r w:rsidR="00071898">
              <w:rPr>
                <w:bCs/>
                <w:noProof/>
                <w:sz w:val="24"/>
                <w:szCs w:val="24"/>
                <w:lang w:val="fr"/>
              </w:rPr>
              <w:t>Services de Montage</w:t>
            </w:r>
          </w:p>
          <w:p w14:paraId="11E3A9BA"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5: </w:t>
            </w:r>
            <w:r w:rsidRPr="00FC5FE8">
              <w:rPr>
                <w:bCs/>
                <w:noProof/>
                <w:sz w:val="24"/>
                <w:szCs w:val="24"/>
                <w:lang w:val="fr"/>
              </w:rPr>
              <w:t>Grand Résumé (Annexes n°1 à 4)</w:t>
            </w:r>
          </w:p>
          <w:p w14:paraId="65F2F186"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6: </w:t>
            </w:r>
            <w:r w:rsidRPr="00FC5FE8">
              <w:rPr>
                <w:bCs/>
                <w:noProof/>
                <w:sz w:val="24"/>
                <w:szCs w:val="24"/>
                <w:lang w:val="fr"/>
              </w:rPr>
              <w:t>Pièces de rechange recommandées</w:t>
            </w:r>
          </w:p>
          <w:p w14:paraId="3428A149" w14:textId="54951C4E" w:rsidR="00B81298" w:rsidRPr="00262F27" w:rsidRDefault="00B81298" w:rsidP="006968A1">
            <w:pPr>
              <w:pStyle w:val="AASec1H3"/>
              <w:ind w:left="548" w:hanging="630"/>
              <w:rPr>
                <w:noProof/>
              </w:rPr>
            </w:pPr>
            <w:r w:rsidRPr="006968A1">
              <w:t>Dans</w:t>
            </w:r>
            <w:r w:rsidRPr="00262F27">
              <w:rPr>
                <w:noProof/>
                <w:lang w:val="fr"/>
              </w:rPr>
              <w:t xml:space="preserve"> les </w:t>
            </w:r>
            <w:r w:rsidR="00262F27" w:rsidRPr="00262F27">
              <w:rPr>
                <w:noProof/>
                <w:lang w:val="fr"/>
              </w:rPr>
              <w:t>A</w:t>
            </w:r>
            <w:r w:rsidRPr="00262F27">
              <w:rPr>
                <w:noProof/>
                <w:lang w:val="fr"/>
              </w:rPr>
              <w:t xml:space="preserve">nnexes, les </w:t>
            </w:r>
            <w:r w:rsidR="00E44516">
              <w:rPr>
                <w:noProof/>
                <w:lang w:val="fr"/>
              </w:rPr>
              <w:t>S</w:t>
            </w:r>
            <w:r w:rsidRPr="00262F27">
              <w:rPr>
                <w:noProof/>
                <w:lang w:val="fr"/>
              </w:rPr>
              <w:t>oumissionnaires doivent donner les détails requis et une ventilation de leurs prix comme suit:</w:t>
            </w:r>
          </w:p>
          <w:p w14:paraId="15C02DD0" w14:textId="4B24220B"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à fournir de l’étranger (</w:t>
            </w:r>
            <w:r>
              <w:rPr>
                <w:sz w:val="24"/>
                <w:szCs w:val="24"/>
                <w:lang w:val="fr"/>
              </w:rPr>
              <w:t>A</w:t>
            </w:r>
            <w:r w:rsidR="00B81298" w:rsidRPr="00FC5FE8">
              <w:rPr>
                <w:sz w:val="24"/>
                <w:szCs w:val="24"/>
                <w:lang w:val="fr"/>
              </w:rPr>
              <w:t xml:space="preserve">nnexe n° 1) : </w:t>
            </w:r>
          </w:p>
          <w:p w14:paraId="08AA3233" w14:textId="17F25383" w:rsidR="00B81298" w:rsidRPr="00FC5FE8" w:rsidRDefault="00B81298" w:rsidP="00FC5FE8">
            <w:pPr>
              <w:spacing w:after="120"/>
              <w:ind w:left="1447" w:right="-75" w:hanging="540"/>
              <w:jc w:val="both"/>
              <w:rPr>
                <w:sz w:val="24"/>
                <w:szCs w:val="24"/>
              </w:rPr>
            </w:pPr>
            <w:r w:rsidRPr="00FC5FE8">
              <w:rPr>
                <w:sz w:val="24"/>
                <w:szCs w:val="24"/>
                <w:lang w:val="fr"/>
              </w:rPr>
              <w:tab/>
              <w:t>Le prix de</w:t>
            </w:r>
            <w:r w:rsidR="00E44516">
              <w:rPr>
                <w:sz w:val="24"/>
                <w:szCs w:val="24"/>
                <w:lang w:val="fr"/>
              </w:rPr>
              <w:t>s Installations</w:t>
            </w:r>
            <w:r w:rsidRPr="00FC5FE8">
              <w:rPr>
                <w:sz w:val="24"/>
                <w:szCs w:val="24"/>
                <w:lang w:val="fr"/>
              </w:rPr>
              <w:t xml:space="preserve"> doit être indiqué sur </w:t>
            </w:r>
            <w:r w:rsidR="00E44516">
              <w:rPr>
                <w:sz w:val="24"/>
                <w:szCs w:val="24"/>
                <w:lang w:val="fr"/>
              </w:rPr>
              <w:t>une</w:t>
            </w:r>
            <w:r w:rsidRPr="00FC5FE8">
              <w:rPr>
                <w:sz w:val="24"/>
                <w:szCs w:val="24"/>
                <w:lang w:val="fr"/>
              </w:rPr>
              <w:t xml:space="preserve"> base </w:t>
            </w:r>
            <w:r w:rsidR="00E44516">
              <w:rPr>
                <w:sz w:val="24"/>
                <w:szCs w:val="24"/>
                <w:lang w:val="fr"/>
              </w:rPr>
              <w:t>CIP --</w:t>
            </w:r>
            <w:r w:rsidRPr="00FC5FE8">
              <w:rPr>
                <w:sz w:val="24"/>
                <w:szCs w:val="24"/>
                <w:lang w:val="fr"/>
              </w:rPr>
              <w:t xml:space="preserve"> lieu de destination, tel que spécifié dans le BDS. </w:t>
            </w:r>
          </w:p>
          <w:p w14:paraId="04547365" w14:textId="0010F4EA"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fabriquée</w:t>
            </w:r>
            <w:r>
              <w:rPr>
                <w:sz w:val="24"/>
                <w:szCs w:val="24"/>
                <w:lang w:val="fr"/>
              </w:rPr>
              <w:t>s</w:t>
            </w:r>
            <w:r w:rsidR="00B81298" w:rsidRPr="00FC5FE8">
              <w:rPr>
                <w:sz w:val="24"/>
                <w:szCs w:val="24"/>
                <w:lang w:val="fr"/>
              </w:rPr>
              <w:t xml:space="preserve"> dans le pays d</w:t>
            </w:r>
            <w:r>
              <w:rPr>
                <w:sz w:val="24"/>
                <w:szCs w:val="24"/>
                <w:lang w:val="fr"/>
              </w:rPr>
              <w:t>u Maître d’Ouvrage</w:t>
            </w:r>
            <w:r w:rsidR="00B81298" w:rsidRPr="00FC5FE8">
              <w:rPr>
                <w:sz w:val="24"/>
                <w:szCs w:val="24"/>
                <w:lang w:val="fr"/>
              </w:rPr>
              <w:t xml:space="preserve"> (</w:t>
            </w:r>
            <w:r>
              <w:rPr>
                <w:sz w:val="24"/>
                <w:szCs w:val="24"/>
                <w:lang w:val="fr"/>
              </w:rPr>
              <w:t>A</w:t>
            </w:r>
            <w:r w:rsidR="00B81298" w:rsidRPr="00FC5FE8">
              <w:rPr>
                <w:sz w:val="24"/>
                <w:szCs w:val="24"/>
                <w:lang w:val="fr"/>
              </w:rPr>
              <w:t>nnexe n° 2) :</w:t>
            </w:r>
          </w:p>
          <w:p w14:paraId="36DBAB41" w14:textId="39BC0B1E" w:rsidR="00B81298" w:rsidRPr="00FC5FE8" w:rsidRDefault="00E97211" w:rsidP="00FC5FE8">
            <w:pPr>
              <w:autoSpaceDE w:val="0"/>
              <w:autoSpaceDN w:val="0"/>
              <w:adjustRightInd w:val="0"/>
              <w:spacing w:after="120"/>
              <w:ind w:left="1780" w:right="-75" w:hanging="360"/>
              <w:jc w:val="both"/>
              <w:rPr>
                <w:sz w:val="24"/>
                <w:szCs w:val="24"/>
              </w:rPr>
            </w:pPr>
            <w:r>
              <w:rPr>
                <w:sz w:val="24"/>
                <w:szCs w:val="24"/>
                <w:lang w:val="fr"/>
              </w:rPr>
              <w:t>(</w:t>
            </w:r>
            <w:r w:rsidR="00B81298" w:rsidRPr="00FC5FE8">
              <w:rPr>
                <w:sz w:val="24"/>
                <w:szCs w:val="24"/>
                <w:lang w:val="fr"/>
              </w:rPr>
              <w:t>i) Le prix de</w:t>
            </w:r>
            <w:r w:rsidR="00E44516">
              <w:rPr>
                <w:sz w:val="24"/>
                <w:szCs w:val="24"/>
                <w:lang w:val="fr"/>
              </w:rPr>
              <w:t>s Installations</w:t>
            </w:r>
            <w:r w:rsidR="00B81298" w:rsidRPr="00FC5FE8">
              <w:rPr>
                <w:sz w:val="24"/>
                <w:szCs w:val="24"/>
                <w:lang w:val="fr"/>
              </w:rPr>
              <w:t xml:space="preserve"> est indiqué sur une base EXW Incoterm (par exemple, « départ usine », « départ usine », «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 xml:space="preserve">s Installations </w:t>
            </w:r>
            <w:r w:rsidR="00B81298" w:rsidRPr="00FC5FE8">
              <w:rPr>
                <w:sz w:val="24"/>
                <w:szCs w:val="24"/>
                <w:lang w:val="fr"/>
              </w:rPr>
              <w:t>;</w:t>
            </w:r>
          </w:p>
          <w:p w14:paraId="2445B3FB" w14:textId="61FE5CD6" w:rsidR="00B81298" w:rsidRPr="00FC5FE8" w:rsidRDefault="00B81298" w:rsidP="00FC5FE8">
            <w:pPr>
              <w:autoSpaceDE w:val="0"/>
              <w:autoSpaceDN w:val="0"/>
              <w:adjustRightInd w:val="0"/>
              <w:spacing w:after="120"/>
              <w:ind w:left="1780" w:right="-75" w:hanging="360"/>
              <w:rPr>
                <w:sz w:val="24"/>
                <w:szCs w:val="24"/>
              </w:rPr>
            </w:pPr>
            <w:r w:rsidRPr="00FC5FE8">
              <w:rPr>
                <w:sz w:val="24"/>
                <w:szCs w:val="24"/>
                <w:lang w:val="fr"/>
              </w:rPr>
              <w:t>(ii) la taxe de vente et toutes les autres taxes payables dans le pays d</w:t>
            </w:r>
            <w:r w:rsidR="00E97211">
              <w:rPr>
                <w:sz w:val="24"/>
                <w:szCs w:val="24"/>
                <w:lang w:val="fr"/>
              </w:rPr>
              <w:t>u Maître d’Ouvrage</w:t>
            </w:r>
            <w:r w:rsidRPr="00FC5FE8">
              <w:rPr>
                <w:sz w:val="24"/>
                <w:szCs w:val="24"/>
                <w:lang w:val="fr"/>
              </w:rPr>
              <w:t xml:space="preserve"> sur l</w:t>
            </w:r>
            <w:r w:rsidR="00E97211">
              <w:rPr>
                <w:sz w:val="24"/>
                <w:szCs w:val="24"/>
                <w:lang w:val="fr"/>
              </w:rPr>
              <w:t>es Installations</w:t>
            </w:r>
            <w:r w:rsidRPr="00FC5FE8">
              <w:rPr>
                <w:sz w:val="24"/>
                <w:szCs w:val="24"/>
                <w:lang w:val="fr"/>
              </w:rPr>
              <w:t xml:space="preserve"> si le </w:t>
            </w:r>
            <w:r w:rsidR="00E97211">
              <w:rPr>
                <w:sz w:val="24"/>
                <w:szCs w:val="24"/>
                <w:lang w:val="fr"/>
              </w:rPr>
              <w:t>marché</w:t>
            </w:r>
            <w:r w:rsidRPr="00FC5FE8">
              <w:rPr>
                <w:sz w:val="24"/>
                <w:szCs w:val="24"/>
                <w:lang w:val="fr"/>
              </w:rPr>
              <w:t xml:space="preserve"> est attribué au </w:t>
            </w:r>
            <w:r w:rsidR="00E97211">
              <w:rPr>
                <w:sz w:val="24"/>
                <w:szCs w:val="24"/>
                <w:lang w:val="fr"/>
              </w:rPr>
              <w:t>S</w:t>
            </w:r>
            <w:r w:rsidRPr="00FC5FE8">
              <w:rPr>
                <w:sz w:val="24"/>
                <w:szCs w:val="24"/>
                <w:lang w:val="fr"/>
              </w:rPr>
              <w:t>oumissionnaire</w:t>
            </w:r>
            <w:r w:rsidR="00E97211">
              <w:rPr>
                <w:sz w:val="24"/>
                <w:szCs w:val="24"/>
                <w:lang w:val="fr"/>
              </w:rPr>
              <w:t xml:space="preserve"> </w:t>
            </w:r>
            <w:r w:rsidRPr="00FC5FE8">
              <w:rPr>
                <w:sz w:val="24"/>
                <w:szCs w:val="24"/>
                <w:lang w:val="fr"/>
              </w:rPr>
              <w:t>;</w:t>
            </w:r>
          </w:p>
          <w:p w14:paraId="21167615" w14:textId="3A1390EC" w:rsidR="00B81298" w:rsidRPr="00FC5FE8" w:rsidRDefault="00B81298" w:rsidP="00B81298">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sidR="00E97211">
              <w:rPr>
                <w:sz w:val="24"/>
                <w:szCs w:val="24"/>
                <w:lang w:val="fr"/>
              </w:rPr>
              <w:t>C</w:t>
            </w:r>
            <w:r w:rsidRPr="00FC5FE8">
              <w:rPr>
                <w:sz w:val="24"/>
                <w:szCs w:val="24"/>
                <w:lang w:val="fr"/>
              </w:rPr>
              <w:t>onception (</w:t>
            </w:r>
            <w:r w:rsidR="00E97211">
              <w:rPr>
                <w:sz w:val="24"/>
                <w:szCs w:val="24"/>
                <w:lang w:val="fr"/>
              </w:rPr>
              <w:t>A</w:t>
            </w:r>
            <w:r w:rsidRPr="00FC5FE8">
              <w:rPr>
                <w:sz w:val="24"/>
                <w:szCs w:val="24"/>
                <w:lang w:val="fr"/>
              </w:rPr>
              <w:t>nnexe no 3)</w:t>
            </w:r>
            <w:r w:rsidR="00E97211">
              <w:rPr>
                <w:sz w:val="24"/>
                <w:szCs w:val="24"/>
                <w:lang w:val="fr"/>
              </w:rPr>
              <w:t xml:space="preserve"> </w:t>
            </w:r>
            <w:r w:rsidRPr="00FC5FE8">
              <w:rPr>
                <w:sz w:val="24"/>
                <w:szCs w:val="24"/>
                <w:lang w:val="fr"/>
              </w:rPr>
              <w:t>;</w:t>
            </w:r>
          </w:p>
          <w:p w14:paraId="75BCCB8F" w14:textId="45741693" w:rsidR="00B81298" w:rsidRPr="00FC5FE8" w:rsidRDefault="00B81298" w:rsidP="00B81298">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sidR="00071898">
              <w:rPr>
                <w:noProof/>
                <w:sz w:val="24"/>
                <w:szCs w:val="24"/>
                <w:lang w:val="fr"/>
              </w:rPr>
              <w:t>Services de Montage</w:t>
            </w:r>
            <w:r w:rsidRPr="00FC5FE8">
              <w:rPr>
                <w:noProof/>
                <w:sz w:val="24"/>
                <w:szCs w:val="24"/>
                <w:lang w:val="fr"/>
              </w:rPr>
              <w:t xml:space="preserve"> doivent être </w:t>
            </w:r>
            <w:r w:rsidR="00E97211">
              <w:rPr>
                <w:noProof/>
                <w:sz w:val="24"/>
                <w:szCs w:val="24"/>
                <w:lang w:val="fr"/>
              </w:rPr>
              <w:t>fournis</w:t>
            </w:r>
            <w:r w:rsidRPr="00FC5FE8">
              <w:rPr>
                <w:noProof/>
                <w:sz w:val="24"/>
                <w:szCs w:val="24"/>
                <w:lang w:val="fr"/>
              </w:rPr>
              <w:t xml:space="preserve"> séparément (</w:t>
            </w:r>
            <w:r w:rsidR="00E97211">
              <w:rPr>
                <w:noProof/>
                <w:sz w:val="24"/>
                <w:szCs w:val="24"/>
                <w:lang w:val="fr"/>
              </w:rPr>
              <w:t>A</w:t>
            </w:r>
            <w:r w:rsidRPr="00FC5FE8">
              <w:rPr>
                <w:noProof/>
                <w:sz w:val="24"/>
                <w:szCs w:val="24"/>
                <w:lang w:val="fr"/>
              </w:rPr>
              <w:t xml:space="preserve">nnexe n ° 4) et doivent inclure les tarifs ou les prix du transport local jusqu’au lieu de destination finale désigné tel que spécifié </w:t>
            </w:r>
            <w:r w:rsidRPr="00FC5FE8">
              <w:rPr>
                <w:b/>
                <w:bCs/>
                <w:noProof/>
                <w:sz w:val="24"/>
                <w:szCs w:val="24"/>
                <w:lang w:val="fr"/>
              </w:rPr>
              <w:t>dans le</w:t>
            </w:r>
            <w:r w:rsidR="00E97211" w:rsidRPr="00FC5FE8">
              <w:rPr>
                <w:b/>
                <w:bCs/>
                <w:noProof/>
                <w:sz w:val="24"/>
                <w:szCs w:val="24"/>
                <w:lang w:val="fr"/>
              </w:rPr>
              <w:t>s DPAO</w:t>
            </w:r>
            <w:r w:rsidRPr="00FC5FE8">
              <w:rPr>
                <w:noProof/>
                <w:sz w:val="24"/>
                <w:szCs w:val="24"/>
                <w:lang w:val="fr"/>
              </w:rPr>
              <w:t>, l’assurance</w:t>
            </w:r>
            <w:r w:rsidR="00E97211">
              <w:rPr>
                <w:noProof/>
                <w:sz w:val="24"/>
                <w:szCs w:val="24"/>
                <w:lang w:val="fr"/>
              </w:rPr>
              <w:t xml:space="preserve"> </w:t>
            </w:r>
            <w:r w:rsidRPr="00FC5FE8">
              <w:rPr>
                <w:noProof/>
                <w:sz w:val="24"/>
                <w:szCs w:val="24"/>
                <w:lang w:val="fr"/>
              </w:rPr>
              <w:t>et les autres services a</w:t>
            </w:r>
            <w:r w:rsidR="00E97211">
              <w:rPr>
                <w:noProof/>
                <w:sz w:val="24"/>
                <w:szCs w:val="24"/>
                <w:lang w:val="fr"/>
              </w:rPr>
              <w:t>nnexes</w:t>
            </w:r>
            <w:r w:rsidRPr="00FC5FE8">
              <w:rPr>
                <w:noProof/>
                <w:sz w:val="24"/>
                <w:szCs w:val="24"/>
                <w:lang w:val="fr"/>
              </w:rPr>
              <w:t xml:space="preserve"> à la livraison d</w:t>
            </w:r>
            <w:r w:rsidR="00E97211">
              <w:rPr>
                <w:noProof/>
                <w:sz w:val="24"/>
                <w:szCs w:val="24"/>
                <w:lang w:val="fr"/>
              </w:rPr>
              <w:t>es Installations</w:t>
            </w:r>
            <w:r w:rsidRPr="00FC5FE8">
              <w:rPr>
                <w:sz w:val="24"/>
                <w:szCs w:val="24"/>
                <w:lang w:val="fr"/>
              </w:rPr>
              <w:t>, toute la</w:t>
            </w:r>
            <w:r w:rsidR="00E97211">
              <w:rPr>
                <w:sz w:val="24"/>
                <w:szCs w:val="24"/>
                <w:lang w:val="fr"/>
              </w:rPr>
              <w:t xml:space="preserve"> </w:t>
            </w:r>
            <w:r w:rsidRPr="00FC5FE8">
              <w:rPr>
                <w:noProof/>
                <w:sz w:val="24"/>
                <w:szCs w:val="24"/>
                <w:lang w:val="fr"/>
              </w:rPr>
              <w:t>main-d’œuvre, l’équipement de l’</w:t>
            </w:r>
            <w:r w:rsidR="00E97211">
              <w:rPr>
                <w:noProof/>
                <w:sz w:val="24"/>
                <w:szCs w:val="24"/>
                <w:lang w:val="fr"/>
              </w:rPr>
              <w:t>E</w:t>
            </w:r>
            <w:r w:rsidRPr="00FC5FE8">
              <w:rPr>
                <w:noProof/>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 document d’appel d’offres, comme </w:t>
            </w:r>
            <w:r w:rsidR="00EA5530">
              <w:rPr>
                <w:noProof/>
                <w:sz w:val="24"/>
                <w:szCs w:val="24"/>
                <w:lang w:val="fr"/>
              </w:rPr>
              <w:t xml:space="preserve">étant </w:t>
            </w:r>
            <w:r w:rsidRPr="00FC5FE8">
              <w:rPr>
                <w:noProof/>
                <w:sz w:val="24"/>
                <w:szCs w:val="24"/>
                <w:lang w:val="fr"/>
              </w:rPr>
              <w:t>nécessaires à la bonne exécution de</w:t>
            </w:r>
            <w:r w:rsidR="00EA5530">
              <w:rPr>
                <w:noProof/>
                <w:sz w:val="24"/>
                <w:szCs w:val="24"/>
                <w:lang w:val="fr"/>
              </w:rPr>
              <w:t>s</w:t>
            </w:r>
            <w:r w:rsidRPr="00FC5FE8">
              <w:rPr>
                <w:noProof/>
                <w:sz w:val="24"/>
                <w:szCs w:val="24"/>
                <w:lang w:val="fr"/>
              </w:rPr>
              <w:t xml:space="preserve"> </w:t>
            </w:r>
            <w:r w:rsidR="00EA5530">
              <w:rPr>
                <w:noProof/>
                <w:sz w:val="24"/>
                <w:szCs w:val="24"/>
                <w:lang w:val="fr"/>
              </w:rPr>
              <w:t>I</w:t>
            </w:r>
            <w:r w:rsidRPr="00FC5FE8">
              <w:rPr>
                <w:noProof/>
                <w:sz w:val="24"/>
                <w:szCs w:val="24"/>
                <w:lang w:val="fr"/>
              </w:rPr>
              <w:t>nstallation</w:t>
            </w:r>
            <w:r w:rsidR="00EA5530">
              <w:rPr>
                <w:noProof/>
                <w:sz w:val="24"/>
                <w:szCs w:val="24"/>
                <w:lang w:val="fr"/>
              </w:rPr>
              <w:t>s</w:t>
            </w:r>
            <w:r w:rsidRPr="00FC5FE8">
              <w:rPr>
                <w:noProof/>
                <w:sz w:val="24"/>
                <w:szCs w:val="24"/>
                <w:lang w:val="fr"/>
              </w:rPr>
              <w:t xml:space="preserve"> et d’autres services, y compris toutes les taxes, droits, prélèvements et charges payables dans le pays d</w:t>
            </w:r>
            <w:r w:rsidR="00EA5530">
              <w:rPr>
                <w:noProof/>
                <w:sz w:val="24"/>
                <w:szCs w:val="24"/>
                <w:lang w:val="fr"/>
              </w:rPr>
              <w:t>u Maître d’Ouvrage</w:t>
            </w:r>
            <w:r w:rsidRPr="00FC5FE8">
              <w:rPr>
                <w:noProof/>
                <w:sz w:val="24"/>
                <w:szCs w:val="24"/>
                <w:lang w:val="fr"/>
              </w:rPr>
              <w:t xml:space="preserve"> à compter de vingt-huit (28) jours avant la date limite de </w:t>
            </w:r>
            <w:r w:rsidR="00EA5530">
              <w:rPr>
                <w:noProof/>
                <w:sz w:val="24"/>
                <w:szCs w:val="24"/>
                <w:lang w:val="fr"/>
              </w:rPr>
              <w:t>remise</w:t>
            </w:r>
            <w:r w:rsidRPr="00FC5FE8">
              <w:rPr>
                <w:noProof/>
                <w:sz w:val="24"/>
                <w:szCs w:val="24"/>
                <w:lang w:val="fr"/>
              </w:rPr>
              <w:t xml:space="preserve"> des </w:t>
            </w:r>
            <w:r w:rsidR="00EA5530">
              <w:rPr>
                <w:noProof/>
                <w:sz w:val="24"/>
                <w:szCs w:val="24"/>
                <w:lang w:val="fr"/>
              </w:rPr>
              <w:t>O</w:t>
            </w:r>
            <w:r w:rsidRPr="00FC5FE8">
              <w:rPr>
                <w:noProof/>
                <w:sz w:val="24"/>
                <w:szCs w:val="24"/>
                <w:lang w:val="fr"/>
              </w:rPr>
              <w:t>ffres;</w:t>
            </w:r>
          </w:p>
          <w:p w14:paraId="66DA152C" w14:textId="4363ECC9" w:rsidR="00B81298" w:rsidRPr="00FC5FE8" w:rsidRDefault="00EA5530" w:rsidP="00FC5FE8">
            <w:pPr>
              <w:spacing w:after="120"/>
              <w:ind w:left="1447" w:right="-75" w:hanging="540"/>
              <w:jc w:val="both"/>
              <w:rPr>
                <w:sz w:val="24"/>
                <w:szCs w:val="24"/>
              </w:rPr>
            </w:pPr>
            <w:r>
              <w:rPr>
                <w:sz w:val="24"/>
                <w:szCs w:val="24"/>
                <w:lang w:val="fr"/>
              </w:rPr>
              <w:t>(</w:t>
            </w:r>
            <w:r w:rsidR="00B81298" w:rsidRPr="00FC5FE8">
              <w:rPr>
                <w:sz w:val="24"/>
                <w:szCs w:val="24"/>
                <w:lang w:val="fr"/>
              </w:rPr>
              <w:t xml:space="preserve">e) </w:t>
            </w:r>
            <w:r>
              <w:rPr>
                <w:sz w:val="24"/>
                <w:szCs w:val="24"/>
                <w:lang w:val="fr"/>
              </w:rPr>
              <w:t xml:space="preserve"> </w:t>
            </w:r>
            <w:r w:rsidR="00B81298" w:rsidRPr="00FC5FE8">
              <w:rPr>
                <w:sz w:val="24"/>
                <w:szCs w:val="24"/>
                <w:lang w:val="fr"/>
              </w:rPr>
              <w:t>Les pièces de rechange recommandées doivent être c</w:t>
            </w:r>
            <w:r>
              <w:rPr>
                <w:sz w:val="24"/>
                <w:szCs w:val="24"/>
                <w:lang w:val="fr"/>
              </w:rPr>
              <w:t xml:space="preserve">otées </w:t>
            </w:r>
            <w:r w:rsidR="00B81298" w:rsidRPr="00FC5FE8">
              <w:rPr>
                <w:sz w:val="24"/>
                <w:szCs w:val="24"/>
                <w:lang w:val="fr"/>
              </w:rPr>
              <w:t>séparément (</w:t>
            </w:r>
            <w:r>
              <w:rPr>
                <w:sz w:val="24"/>
                <w:szCs w:val="24"/>
                <w:lang w:val="fr"/>
              </w:rPr>
              <w:t>A</w:t>
            </w:r>
            <w:r w:rsidR="00B81298" w:rsidRPr="00FC5FE8">
              <w:rPr>
                <w:sz w:val="24"/>
                <w:szCs w:val="24"/>
                <w:lang w:val="fr"/>
              </w:rPr>
              <w:t xml:space="preserve">nnexe 6) comme spécifié aux alinéas </w:t>
            </w:r>
            <w:r>
              <w:rPr>
                <w:sz w:val="24"/>
                <w:szCs w:val="24"/>
                <w:lang w:val="fr"/>
              </w:rPr>
              <w:t>(</w:t>
            </w:r>
            <w:r w:rsidR="00B81298" w:rsidRPr="00FC5FE8">
              <w:rPr>
                <w:sz w:val="24"/>
                <w:szCs w:val="24"/>
                <w:lang w:val="fr"/>
              </w:rPr>
              <w:t xml:space="preserve">a) ou </w:t>
            </w:r>
            <w:r>
              <w:rPr>
                <w:sz w:val="24"/>
                <w:szCs w:val="24"/>
                <w:lang w:val="fr"/>
              </w:rPr>
              <w:t>(</w:t>
            </w:r>
            <w:r w:rsidR="00B81298" w:rsidRPr="00FC5FE8">
              <w:rPr>
                <w:sz w:val="24"/>
                <w:szCs w:val="24"/>
                <w:lang w:val="fr"/>
              </w:rPr>
              <w:t>b) ci-dessus, conformément à l’origine des pièces de rechange.</w:t>
            </w:r>
          </w:p>
          <w:p w14:paraId="576B2C4C" w14:textId="331CFC36" w:rsidR="00B81298" w:rsidRPr="00B77A66" w:rsidRDefault="00B81298" w:rsidP="006968A1">
            <w:pPr>
              <w:pStyle w:val="AASec1H3"/>
              <w:ind w:left="548" w:hanging="630"/>
              <w:rPr>
                <w:noProof/>
              </w:rPr>
            </w:pPr>
            <w:bookmarkStart w:id="215" w:name="_Hlt212280325"/>
            <w:bookmarkEnd w:id="215"/>
            <w:r w:rsidRPr="00681C4B">
              <w:rPr>
                <w:noProof/>
                <w:lang w:val="fr"/>
              </w:rPr>
              <w:t xml:space="preserve">Les termes EXW, CIP et autres termes similaires seront régis par les règles </w:t>
            </w:r>
            <w:r w:rsidRPr="006968A1">
              <w:t>prescrites</w:t>
            </w:r>
            <w:r w:rsidRPr="00681C4B">
              <w:rPr>
                <w:noProof/>
                <w:lang w:val="fr"/>
              </w:rPr>
              <w:t xml:space="preserve"> dans l’édition actuelle des Incoterms, publiée par la Chambre de </w:t>
            </w:r>
            <w:r w:rsidR="00EA5530">
              <w:rPr>
                <w:noProof/>
                <w:lang w:val="fr"/>
              </w:rPr>
              <w:t>C</w:t>
            </w:r>
            <w:r w:rsidRPr="00681C4B">
              <w:rPr>
                <w:noProof/>
                <w:lang w:val="fr"/>
              </w:rPr>
              <w:t xml:space="preserve">ommerce </w:t>
            </w:r>
            <w:r w:rsidR="00EA5530">
              <w:rPr>
                <w:noProof/>
                <w:lang w:val="fr"/>
              </w:rPr>
              <w:t>I</w:t>
            </w:r>
            <w:r w:rsidRPr="00681C4B">
              <w:rPr>
                <w:noProof/>
                <w:lang w:val="fr"/>
              </w:rPr>
              <w:t xml:space="preserve">nternationale, comme spécifié </w:t>
            </w:r>
            <w:r w:rsidRPr="00FC5FE8">
              <w:rPr>
                <w:b/>
                <w:noProof/>
                <w:lang w:val="fr"/>
              </w:rPr>
              <w:t>dans le</w:t>
            </w:r>
            <w:r w:rsidR="00EA5530" w:rsidRPr="00FC5FE8">
              <w:rPr>
                <w:b/>
                <w:noProof/>
                <w:lang w:val="fr"/>
              </w:rPr>
              <w:t>s DPAO</w:t>
            </w:r>
            <w:r w:rsidRPr="00681C4B">
              <w:rPr>
                <w:noProof/>
                <w:lang w:val="fr"/>
              </w:rPr>
              <w:t>.</w:t>
            </w:r>
          </w:p>
          <w:p w14:paraId="458F4E5A" w14:textId="145FA130" w:rsidR="00B81298" w:rsidRPr="00B77A66" w:rsidRDefault="00B81298" w:rsidP="006968A1">
            <w:pPr>
              <w:pStyle w:val="AASec1H3"/>
              <w:ind w:left="548" w:hanging="630"/>
              <w:rPr>
                <w:noProof/>
              </w:rPr>
            </w:pPr>
            <w:r w:rsidRPr="00681C4B">
              <w:rPr>
                <w:noProof/>
                <w:lang w:val="fr"/>
              </w:rPr>
              <w:t xml:space="preserve">Les </w:t>
            </w:r>
            <w:r w:rsidRPr="006968A1">
              <w:t>prix</w:t>
            </w:r>
            <w:r w:rsidRPr="00681C4B">
              <w:rPr>
                <w:noProof/>
                <w:lang w:val="fr"/>
              </w:rPr>
              <w:t xml:space="preserve"> sont f</w:t>
            </w:r>
            <w:r w:rsidR="00EA5530">
              <w:rPr>
                <w:noProof/>
                <w:lang w:val="fr"/>
              </w:rPr>
              <w:t>ermes</w:t>
            </w:r>
            <w:r w:rsidRPr="00681C4B">
              <w:rPr>
                <w:noProof/>
                <w:lang w:val="fr"/>
              </w:rPr>
              <w:t xml:space="preserve"> ou </w:t>
            </w:r>
            <w:r w:rsidR="00EA5530">
              <w:rPr>
                <w:noProof/>
                <w:lang w:val="fr"/>
              </w:rPr>
              <w:t>révisables</w:t>
            </w:r>
            <w:r w:rsidRPr="00681C4B">
              <w:rPr>
                <w:noProof/>
                <w:lang w:val="fr"/>
              </w:rPr>
              <w:t xml:space="preserve"> comme spécifié </w:t>
            </w:r>
            <w:r w:rsidRPr="00FC5FE8">
              <w:rPr>
                <w:b/>
                <w:noProof/>
                <w:lang w:val="fr"/>
              </w:rPr>
              <w:t>dans le</w:t>
            </w:r>
            <w:r w:rsidR="00EA5530" w:rsidRPr="00FC5FE8">
              <w:rPr>
                <w:b/>
                <w:noProof/>
                <w:lang w:val="fr"/>
              </w:rPr>
              <w:t>s DPAO</w:t>
            </w:r>
            <w:r w:rsidRPr="00681C4B">
              <w:rPr>
                <w:noProof/>
                <w:lang w:val="fr"/>
              </w:rPr>
              <w:t>.</w:t>
            </w:r>
          </w:p>
          <w:p w14:paraId="25BDBE5F" w14:textId="1998A358" w:rsidR="00B81298" w:rsidRPr="00B77A66" w:rsidRDefault="00B81298" w:rsidP="006968A1">
            <w:pPr>
              <w:pStyle w:val="AASec1H3"/>
              <w:ind w:left="548" w:hanging="630"/>
              <w:rPr>
                <w:noProof/>
              </w:rPr>
            </w:pPr>
            <w:r w:rsidRPr="00681C4B">
              <w:rPr>
                <w:noProof/>
                <w:lang w:val="fr"/>
              </w:rPr>
              <w:t xml:space="preserve">Dans le cas d’un </w:t>
            </w:r>
            <w:r w:rsidRPr="00FC5FE8">
              <w:rPr>
                <w:b/>
                <w:noProof/>
                <w:lang w:val="fr"/>
              </w:rPr>
              <w:t>Prix F</w:t>
            </w:r>
            <w:r w:rsidR="00EA5530" w:rsidRPr="00FC5FE8">
              <w:rPr>
                <w:b/>
                <w:noProof/>
                <w:lang w:val="fr"/>
              </w:rPr>
              <w:t>erme</w:t>
            </w:r>
            <w:r w:rsidRPr="00681C4B">
              <w:rPr>
                <w:noProof/>
                <w:lang w:val="fr"/>
              </w:rPr>
              <w:t>,</w:t>
            </w:r>
            <w:r w:rsidR="00EA5530">
              <w:rPr>
                <w:noProof/>
                <w:lang w:val="fr"/>
              </w:rPr>
              <w:t xml:space="preserve"> </w:t>
            </w:r>
            <w:r w:rsidRPr="00681C4B">
              <w:rPr>
                <w:noProof/>
                <w:lang w:val="fr"/>
              </w:rPr>
              <w:t xml:space="preserve">les prix indiqués par le Soumissionnaire seront fixés lors de l’exécution du </w:t>
            </w:r>
            <w:r w:rsidR="00EB1C02">
              <w:rPr>
                <w:noProof/>
                <w:lang w:val="fr"/>
              </w:rPr>
              <w:t>marché</w:t>
            </w:r>
            <w:r w:rsidRPr="00681C4B">
              <w:rPr>
                <w:noProof/>
                <w:lang w:val="fr"/>
              </w:rPr>
              <w:t xml:space="preserve"> par le Soumissionnaire et ne </w:t>
            </w:r>
            <w:r w:rsidRPr="006968A1">
              <w:t>feront</w:t>
            </w:r>
            <w:r w:rsidRPr="00681C4B">
              <w:rPr>
                <w:noProof/>
                <w:lang w:val="fr"/>
              </w:rPr>
              <w:t xml:space="preserve"> l’objet d’aucune </w:t>
            </w:r>
            <w:r w:rsidR="00EB1C02">
              <w:rPr>
                <w:noProof/>
                <w:lang w:val="fr"/>
              </w:rPr>
              <w:t>révision</w:t>
            </w:r>
            <w:r w:rsidRPr="00681C4B">
              <w:rPr>
                <w:noProof/>
                <w:lang w:val="fr"/>
              </w:rPr>
              <w:t xml:space="preserve"> de quelque manière que ce soit.  Une offre soumise avec un devis </w:t>
            </w:r>
            <w:r w:rsidR="00EB1C02">
              <w:rPr>
                <w:noProof/>
                <w:lang w:val="fr"/>
              </w:rPr>
              <w:t>révisable</w:t>
            </w:r>
            <w:r w:rsidRPr="00681C4B">
              <w:rPr>
                <w:noProof/>
                <w:lang w:val="fr"/>
              </w:rPr>
              <w:t xml:space="preserve"> sera traitée comme non </w:t>
            </w:r>
            <w:r w:rsidR="00EB1C02">
              <w:rPr>
                <w:noProof/>
                <w:lang w:val="fr"/>
              </w:rPr>
              <w:t>conforme</w:t>
            </w:r>
            <w:r w:rsidRPr="00681C4B">
              <w:rPr>
                <w:noProof/>
                <w:lang w:val="fr"/>
              </w:rPr>
              <w:t xml:space="preserve"> et </w:t>
            </w:r>
            <w:r w:rsidR="00EB1C02">
              <w:rPr>
                <w:noProof/>
                <w:lang w:val="fr"/>
              </w:rPr>
              <w:t xml:space="preserve">sera </w:t>
            </w:r>
            <w:r w:rsidRPr="00681C4B">
              <w:rPr>
                <w:noProof/>
                <w:lang w:val="fr"/>
              </w:rPr>
              <w:t xml:space="preserve">rejetée. </w:t>
            </w:r>
          </w:p>
          <w:p w14:paraId="7B3CF6A9" w14:textId="3A94ABC2" w:rsidR="00B81298" w:rsidRPr="00FC5FE8" w:rsidRDefault="00B81298" w:rsidP="006968A1">
            <w:pPr>
              <w:pStyle w:val="AASec1H3"/>
              <w:ind w:left="548" w:hanging="630"/>
              <w:rPr>
                <w:noProof/>
              </w:rPr>
            </w:pPr>
            <w:r w:rsidRPr="00681C4B">
              <w:rPr>
                <w:noProof/>
                <w:lang w:val="fr"/>
              </w:rPr>
              <w:t xml:space="preserve">Dans le cas d’un </w:t>
            </w:r>
            <w:r w:rsidR="00F040ED" w:rsidRPr="00FC5FE8">
              <w:rPr>
                <w:b/>
                <w:noProof/>
                <w:lang w:val="fr"/>
              </w:rPr>
              <w:t>P</w:t>
            </w:r>
            <w:r w:rsidRPr="00FC5FE8">
              <w:rPr>
                <w:b/>
                <w:noProof/>
                <w:lang w:val="fr"/>
              </w:rPr>
              <w:t xml:space="preserve">rix </w:t>
            </w:r>
            <w:r w:rsidR="00F040ED">
              <w:rPr>
                <w:b/>
                <w:noProof/>
                <w:lang w:val="fr"/>
              </w:rPr>
              <w:t>R</w:t>
            </w:r>
            <w:r w:rsidR="00EB1C02" w:rsidRPr="00FC5FE8">
              <w:rPr>
                <w:b/>
                <w:noProof/>
                <w:lang w:val="fr"/>
              </w:rPr>
              <w:t>évisable</w:t>
            </w:r>
            <w:r w:rsidRPr="00681C4B">
              <w:rPr>
                <w:noProof/>
                <w:lang w:val="fr"/>
              </w:rPr>
              <w:t>,</w:t>
            </w:r>
            <w:r w:rsidR="00EB1C02">
              <w:rPr>
                <w:noProof/>
                <w:lang w:val="fr"/>
              </w:rPr>
              <w:t xml:space="preserve"> </w:t>
            </w:r>
            <w:r w:rsidRPr="00681C4B">
              <w:rPr>
                <w:noProof/>
                <w:lang w:val="fr"/>
              </w:rPr>
              <w:t xml:space="preserve">les prix indiqués par le </w:t>
            </w:r>
            <w:r w:rsidR="00EB1C02">
              <w:rPr>
                <w:noProof/>
                <w:lang w:val="fr"/>
              </w:rPr>
              <w:t>S</w:t>
            </w:r>
            <w:r w:rsidRPr="00681C4B">
              <w:rPr>
                <w:noProof/>
                <w:lang w:val="fr"/>
              </w:rPr>
              <w:t>oumissionnaire feront l’objet d</w:t>
            </w:r>
            <w:r w:rsidR="00EB1C02">
              <w:rPr>
                <w:noProof/>
                <w:lang w:val="fr"/>
              </w:rPr>
              <w:t>e révision</w:t>
            </w:r>
            <w:r w:rsidRPr="00681C4B">
              <w:rPr>
                <w:noProof/>
                <w:lang w:val="fr"/>
              </w:rPr>
              <w:t xml:space="preserve"> pendant l’exécution du </w:t>
            </w:r>
            <w:r w:rsidR="00EB1C02">
              <w:rPr>
                <w:noProof/>
                <w:lang w:val="fr"/>
              </w:rPr>
              <w:t>marché</w:t>
            </w:r>
            <w:r w:rsidRPr="00681C4B">
              <w:rPr>
                <w:noProof/>
                <w:lang w:val="fr"/>
              </w:rPr>
              <w:t xml:space="preserve"> pour refléter les changements dans les éléments de coût tels que la main-d’œuvre, le </w:t>
            </w:r>
            <w:r w:rsidRPr="006968A1">
              <w:t>matériel</w:t>
            </w:r>
            <w:r w:rsidRPr="00681C4B">
              <w:rPr>
                <w:noProof/>
                <w:lang w:val="fr"/>
              </w:rPr>
              <w:t>, le transport et l’équipement de l’</w:t>
            </w:r>
            <w:r w:rsidR="00EB1C02">
              <w:rPr>
                <w:noProof/>
                <w:lang w:val="fr"/>
              </w:rPr>
              <w:t>E</w:t>
            </w:r>
            <w:r w:rsidRPr="00681C4B">
              <w:rPr>
                <w:noProof/>
                <w:lang w:val="fr"/>
              </w:rPr>
              <w:t>ntrepreneur conformément aux procédures spécifiées dans l’annexe correspondante de l’</w:t>
            </w:r>
            <w:r w:rsidR="00EB1C02">
              <w:rPr>
                <w:noProof/>
                <w:lang w:val="fr"/>
              </w:rPr>
              <w:t>Acte d’Engagement</w:t>
            </w:r>
            <w:r w:rsidRPr="00681C4B">
              <w:rPr>
                <w:noProof/>
                <w:lang w:val="fr"/>
              </w:rPr>
              <w:t>.  Une offre soumise avec un devis à prix f</w:t>
            </w:r>
            <w:r w:rsidR="00EB1C02">
              <w:rPr>
                <w:noProof/>
                <w:lang w:val="fr"/>
              </w:rPr>
              <w:t>erme</w:t>
            </w:r>
            <w:r w:rsidRPr="00681C4B">
              <w:rPr>
                <w:noProof/>
                <w:lang w:val="fr"/>
              </w:rPr>
              <w:t xml:space="preserve"> ne sera pas rejetée, mais l</w:t>
            </w:r>
            <w:r w:rsidR="00EB1C02">
              <w:rPr>
                <w:noProof/>
                <w:lang w:val="fr"/>
              </w:rPr>
              <w:t>a révision</w:t>
            </w:r>
            <w:r w:rsidRPr="00681C4B">
              <w:rPr>
                <w:noProof/>
                <w:lang w:val="fr"/>
              </w:rPr>
              <w:t xml:space="preserve"> de prix sera traité</w:t>
            </w:r>
            <w:r w:rsidR="00EB1C02">
              <w:rPr>
                <w:noProof/>
                <w:lang w:val="fr"/>
              </w:rPr>
              <w:t>e</w:t>
            </w:r>
            <w:r w:rsidRPr="00681C4B">
              <w:rPr>
                <w:noProof/>
                <w:lang w:val="fr"/>
              </w:rPr>
              <w:t xml:space="preserve"> comme nul</w:t>
            </w:r>
            <w:r w:rsidR="00EB1C02">
              <w:rPr>
                <w:noProof/>
                <w:lang w:val="fr"/>
              </w:rPr>
              <w:t>le</w:t>
            </w:r>
            <w:r w:rsidRPr="00681C4B">
              <w:rPr>
                <w:noProof/>
                <w:lang w:val="fr"/>
              </w:rPr>
              <w:t xml:space="preserve">.  Les </w:t>
            </w:r>
            <w:r w:rsidR="00EB1C02">
              <w:rPr>
                <w:noProof/>
                <w:lang w:val="fr"/>
              </w:rPr>
              <w:t>S</w:t>
            </w:r>
            <w:r w:rsidRPr="00681C4B">
              <w:rPr>
                <w:noProof/>
                <w:lang w:val="fr"/>
              </w:rPr>
              <w:t>oumissionnaires sont tenus d’indiquer la source des indices de main-d’œuvre et de matériel dans le formulaire correspondant de la section IV, Formulaires d’</w:t>
            </w:r>
            <w:r w:rsidR="00EB1C02">
              <w:rPr>
                <w:noProof/>
                <w:lang w:val="fr"/>
              </w:rPr>
              <w:t>Offres</w:t>
            </w:r>
            <w:r w:rsidRPr="00681C4B">
              <w:rPr>
                <w:noProof/>
                <w:lang w:val="fr"/>
              </w:rPr>
              <w:t>.</w:t>
            </w:r>
          </w:p>
          <w:p w14:paraId="15BA9BEC" w14:textId="63B61230" w:rsidR="00EB1C02" w:rsidRPr="00FC5FE8" w:rsidRDefault="00641CF0" w:rsidP="006968A1">
            <w:pPr>
              <w:pStyle w:val="AASec1H3"/>
              <w:ind w:left="548" w:hanging="630"/>
              <w:rPr>
                <w:noProof/>
              </w:rPr>
            </w:pPr>
            <w:r>
              <w:rPr>
                <w:noProof/>
              </w:rPr>
              <w:t xml:space="preserve">Si cela </w:t>
            </w:r>
            <w:r>
              <w:t>est</w:t>
            </w:r>
            <w:r>
              <w:rPr>
                <w:noProof/>
              </w:rPr>
              <w:t xml:space="preserve"> indiqué dans à l’article 1.1 des IS, </w:t>
            </w:r>
            <w:r w:rsidR="00F27FD4" w:rsidRPr="00681C4B">
              <w:rPr>
                <w:noProof/>
                <w:lang w:val="fr"/>
              </w:rPr>
              <w:t xml:space="preserve">les </w:t>
            </w:r>
            <w:r w:rsidR="00F27FD4">
              <w:rPr>
                <w:noProof/>
                <w:lang w:val="fr"/>
              </w:rPr>
              <w:t>S</w:t>
            </w:r>
            <w:r w:rsidR="00F27FD4" w:rsidRPr="00681C4B">
              <w:rPr>
                <w:noProof/>
                <w:lang w:val="fr"/>
              </w:rPr>
              <w:t xml:space="preserve">oumissions sont </w:t>
            </w:r>
            <w:r w:rsidR="00F27FD4">
              <w:rPr>
                <w:noProof/>
                <w:lang w:val="fr"/>
              </w:rPr>
              <w:t xml:space="preserve">invités à soumissionner </w:t>
            </w:r>
            <w:r w:rsidR="00F27FD4" w:rsidRPr="00681C4B">
              <w:rPr>
                <w:noProof/>
                <w:lang w:val="fr"/>
              </w:rPr>
              <w:t xml:space="preserve">pour </w:t>
            </w:r>
            <w:r w:rsidR="00F27FD4" w:rsidRPr="00FC5FE8">
              <w:t xml:space="preserve">un seul marché (lot unique) ou pour un groupe de marchés (lots multiples). Les Soumissionnaires désirant offrir une réduction de prix en cas d’attribution de plus d’un lot spécifiera les réductions applicables à chaque lot ou à chaque marché du groupe de lots. </w:t>
            </w:r>
            <w:r w:rsidR="00F27FD4" w:rsidRPr="00681C4B">
              <w:rPr>
                <w:noProof/>
                <w:lang w:val="fr"/>
              </w:rPr>
              <w:t>des lots individuels (</w:t>
            </w:r>
            <w:r w:rsidR="00F27FD4">
              <w:rPr>
                <w:noProof/>
                <w:lang w:val="fr"/>
              </w:rPr>
              <w:t>marchés</w:t>
            </w:r>
            <w:r w:rsidR="00F27FD4" w:rsidRPr="00681C4B">
              <w:rPr>
                <w:noProof/>
                <w:lang w:val="fr"/>
              </w:rPr>
              <w:t>) ou pour toute combinaison de lots (</w:t>
            </w:r>
            <w:r w:rsidR="00F27FD4">
              <w:rPr>
                <w:noProof/>
                <w:lang w:val="fr"/>
              </w:rPr>
              <w:t>paquets</w:t>
            </w:r>
            <w:r w:rsidR="00F27FD4" w:rsidRPr="00681C4B">
              <w:rPr>
                <w:noProof/>
                <w:lang w:val="fr"/>
              </w:rPr>
              <w:t xml:space="preserve">). Les </w:t>
            </w:r>
            <w:r w:rsidR="00F27FD4">
              <w:rPr>
                <w:noProof/>
                <w:lang w:val="fr"/>
              </w:rPr>
              <w:t>S</w:t>
            </w:r>
            <w:r w:rsidR="00F27FD4" w:rsidRPr="00681C4B">
              <w:rPr>
                <w:noProof/>
                <w:lang w:val="fr"/>
              </w:rPr>
              <w:t xml:space="preserve">oumissionnaires qui souhaitent offrir une réduction de prix (rabais) pour l’attribution de plus d’un </w:t>
            </w:r>
            <w:r w:rsidR="00F27FD4">
              <w:rPr>
                <w:noProof/>
                <w:lang w:val="fr"/>
              </w:rPr>
              <w:t>Marché</w:t>
            </w:r>
            <w:r w:rsidR="00F27FD4" w:rsidRPr="00681C4B">
              <w:rPr>
                <w:noProof/>
                <w:lang w:val="fr"/>
              </w:rPr>
              <w:t xml:space="preserve"> doivent préciser dans leur lettre d</w:t>
            </w:r>
            <w:r w:rsidR="00F27FD4">
              <w:rPr>
                <w:noProof/>
                <w:lang w:val="fr"/>
              </w:rPr>
              <w:t>e Soumission</w:t>
            </w:r>
            <w:r w:rsidR="00F27FD4" w:rsidRPr="00681C4B">
              <w:rPr>
                <w:noProof/>
                <w:lang w:val="fr"/>
              </w:rPr>
              <w:t xml:space="preserve"> les réductions de prix applicables à chaque </w:t>
            </w:r>
            <w:r w:rsidR="00F27FD4">
              <w:rPr>
                <w:noProof/>
                <w:lang w:val="fr"/>
              </w:rPr>
              <w:t>paquet</w:t>
            </w:r>
            <w:r w:rsidR="00F27FD4" w:rsidRPr="00681C4B">
              <w:rPr>
                <w:noProof/>
                <w:lang w:val="fr"/>
              </w:rPr>
              <w:t xml:space="preserve">, ou alternativement, aux </w:t>
            </w:r>
            <w:r w:rsidR="00F27FD4">
              <w:rPr>
                <w:noProof/>
                <w:lang w:val="fr"/>
              </w:rPr>
              <w:t>marchés</w:t>
            </w:r>
            <w:r w:rsidR="00F27FD4" w:rsidRPr="00681C4B">
              <w:rPr>
                <w:noProof/>
                <w:lang w:val="fr"/>
              </w:rPr>
              <w:t xml:space="preserve"> individuels dans le cadre du </w:t>
            </w:r>
            <w:r w:rsidR="00F27FD4">
              <w:rPr>
                <w:noProof/>
                <w:lang w:val="fr"/>
              </w:rPr>
              <w:t>paquet</w:t>
            </w:r>
            <w:r w:rsidR="00F27FD4" w:rsidRPr="00681C4B">
              <w:rPr>
                <w:noProof/>
                <w:lang w:val="fr"/>
              </w:rPr>
              <w:t>, et la façon dont les r</w:t>
            </w:r>
            <w:r w:rsidR="00F27FD4">
              <w:rPr>
                <w:noProof/>
                <w:lang w:val="fr"/>
              </w:rPr>
              <w:t>abais</w:t>
            </w:r>
            <w:r w:rsidR="00F27FD4" w:rsidRPr="00681C4B">
              <w:rPr>
                <w:noProof/>
                <w:lang w:val="fr"/>
              </w:rPr>
              <w:t xml:space="preserve"> s’appliqueront.  </w:t>
            </w:r>
          </w:p>
          <w:p w14:paraId="4AFF2F72" w14:textId="21B7543D" w:rsidR="00206987" w:rsidRPr="005A268F" w:rsidRDefault="00F27FD4" w:rsidP="006968A1">
            <w:pPr>
              <w:pStyle w:val="AASec1H3"/>
              <w:ind w:left="548" w:hanging="630"/>
              <w:rPr>
                <w:noProof/>
              </w:rPr>
            </w:pPr>
            <w:r w:rsidRPr="00681C4B">
              <w:rPr>
                <w:noProof/>
                <w:lang w:val="fr"/>
              </w:rPr>
              <w:t xml:space="preserve">Les </w:t>
            </w:r>
            <w:r>
              <w:rPr>
                <w:noProof/>
                <w:lang w:val="fr"/>
              </w:rPr>
              <w:t>S</w:t>
            </w:r>
            <w:r w:rsidRPr="00681C4B">
              <w:rPr>
                <w:noProof/>
                <w:lang w:val="fr"/>
              </w:rPr>
              <w:t xml:space="preserve">oumissionnaires qui souhaitent offrir un rabais inconditionnel doivent </w:t>
            </w:r>
            <w:r w:rsidRPr="006968A1">
              <w:t>préciser</w:t>
            </w:r>
            <w:r w:rsidRPr="00681C4B">
              <w:rPr>
                <w:noProof/>
                <w:lang w:val="fr"/>
              </w:rPr>
              <w:t xml:space="preserve"> dans leur </w:t>
            </w:r>
            <w:r>
              <w:rPr>
                <w:noProof/>
                <w:lang w:val="fr"/>
              </w:rPr>
              <w:t>L</w:t>
            </w:r>
            <w:r w:rsidRPr="00681C4B">
              <w:rPr>
                <w:noProof/>
                <w:lang w:val="fr"/>
              </w:rPr>
              <w:t>ettre d</w:t>
            </w:r>
            <w:r>
              <w:rPr>
                <w:noProof/>
                <w:lang w:val="fr"/>
              </w:rPr>
              <w:t>e Soumission</w:t>
            </w:r>
            <w:r w:rsidRPr="00681C4B">
              <w:rPr>
                <w:noProof/>
                <w:lang w:val="fr"/>
              </w:rPr>
              <w:t xml:space="preserve"> les rabais offerts et la façon dont les rabais de prix s’appliqueront.</w:t>
            </w:r>
          </w:p>
        </w:tc>
      </w:tr>
      <w:tr w:rsidR="00A26D2F" w:rsidRPr="00B4328A" w14:paraId="2EEBBADB" w14:textId="77777777" w:rsidTr="00276E91">
        <w:trPr>
          <w:trHeight w:val="630"/>
        </w:trPr>
        <w:tc>
          <w:tcPr>
            <w:tcW w:w="2340" w:type="dxa"/>
          </w:tcPr>
          <w:p w14:paraId="426AA7A9" w14:textId="49F79D59" w:rsidR="00A26D2F" w:rsidRPr="00B4328A" w:rsidRDefault="00B6504A" w:rsidP="00A559C0">
            <w:pPr>
              <w:pStyle w:val="AASec1H2"/>
              <w:rPr>
                <w:spacing w:val="-3"/>
              </w:rPr>
            </w:pPr>
            <w:bookmarkStart w:id="216" w:name="_Toc20750595"/>
            <w:bookmarkStart w:id="217" w:name="_Toc95129903"/>
            <w:r>
              <w:t>M</w:t>
            </w:r>
            <w:r w:rsidR="00A26D2F" w:rsidRPr="00B4328A">
              <w:t xml:space="preserve">onnaies de </w:t>
            </w:r>
            <w:r>
              <w:t>l’</w:t>
            </w:r>
            <w:r w:rsidR="00F1548C">
              <w:t>O</w:t>
            </w:r>
            <w:r>
              <w:t>ffre et Paiement</w:t>
            </w:r>
            <w:bookmarkEnd w:id="216"/>
            <w:bookmarkEnd w:id="217"/>
          </w:p>
        </w:tc>
        <w:tc>
          <w:tcPr>
            <w:tcW w:w="7740" w:type="dxa"/>
            <w:gridSpan w:val="2"/>
          </w:tcPr>
          <w:p w14:paraId="10AEDA7C" w14:textId="750C81E6" w:rsidR="00A26D2F" w:rsidRPr="00B4328A" w:rsidRDefault="00A26D2F" w:rsidP="004A2B6C">
            <w:pPr>
              <w:pStyle w:val="AASec1H3"/>
              <w:ind w:left="548" w:hanging="630"/>
            </w:pPr>
            <w:r w:rsidRPr="00B4328A">
              <w:t>L</w:t>
            </w:r>
            <w:r w:rsidR="0092535F">
              <w:t>a/</w:t>
            </w:r>
            <w:r w:rsidRPr="00B4328A">
              <w:t>es monnaie</w:t>
            </w:r>
            <w:r w:rsidR="0092535F">
              <w:t>/</w:t>
            </w:r>
            <w:r w:rsidRPr="00B4328A">
              <w:t>s de l</w:t>
            </w:r>
            <w:r w:rsidR="00F1548C">
              <w:t>’Offre</w:t>
            </w:r>
            <w:r w:rsidRPr="00B4328A">
              <w:t xml:space="preserve"> et les monnaies de règlement </w:t>
            </w:r>
            <w:r w:rsidR="00F1548C">
              <w:t>doivent être</w:t>
            </w:r>
            <w:r w:rsidRPr="00B4328A">
              <w:t xml:space="preserve"> identiques</w:t>
            </w:r>
            <w:r w:rsidR="00F1548C">
              <w:t xml:space="preserve">. Le </w:t>
            </w:r>
            <w:r w:rsidR="008142AB">
              <w:t>Soumissionnaire</w:t>
            </w:r>
            <w:r w:rsidR="00F1548C">
              <w:t xml:space="preserve"> devra coter dans la monnaie </w:t>
            </w:r>
            <w:r w:rsidR="008142AB">
              <w:t>du Pays du Maître d’Ouvrage la portion de l’Offre</w:t>
            </w:r>
            <w:r w:rsidR="002E1920">
              <w:t xml:space="preserve"> </w:t>
            </w:r>
            <w:r w:rsidR="008142AB">
              <w:t>qui correspond à des dépenses encourues dans le Pays du Maître d’Ouvrage, sauf spécifié autrement dans les</w:t>
            </w:r>
            <w:r w:rsidRPr="00B4328A">
              <w:t xml:space="preserve"> </w:t>
            </w:r>
            <w:r w:rsidR="00880264">
              <w:rPr>
                <w:b/>
              </w:rPr>
              <w:t>DPAO</w:t>
            </w:r>
            <w:r w:rsidRPr="00B4328A">
              <w:t>.</w:t>
            </w:r>
          </w:p>
          <w:p w14:paraId="71C508B3" w14:textId="4BE5B332" w:rsidR="002E1920" w:rsidRPr="00757447" w:rsidRDefault="00A26D2F" w:rsidP="004A2B6C">
            <w:pPr>
              <w:pStyle w:val="AASec1H3"/>
              <w:ind w:left="548" w:hanging="630"/>
            </w:pPr>
            <w:r w:rsidRPr="00B4328A">
              <w:tab/>
            </w:r>
            <w:r w:rsidR="00C44C72">
              <w:t xml:space="preserve">Le </w:t>
            </w:r>
            <w:r w:rsidR="008142AB">
              <w:t>Soumissionnaire peut exprimer le prix de l’Offre dans toute monnaie. Si le Soumissionnaire souhaite être payé dans une combinaison de</w:t>
            </w:r>
            <w:r w:rsidR="0093674F">
              <w:t xml:space="preserve"> montants en différentes monnaies, il peurt coter son prix en conséquence, mais il ne doit pas utiliser plus de trois monnaies étrangères en plus de la monnaie du Pays du Maître d’Ouvrage.</w:t>
            </w:r>
          </w:p>
        </w:tc>
      </w:tr>
      <w:tr w:rsidR="006024E0" w:rsidRPr="00B4328A" w14:paraId="3C04060C" w14:textId="77777777" w:rsidTr="00276E91">
        <w:tc>
          <w:tcPr>
            <w:tcW w:w="2340" w:type="dxa"/>
          </w:tcPr>
          <w:p w14:paraId="246C38E7" w14:textId="4402397F" w:rsidR="006024E0" w:rsidRPr="008C1A41" w:rsidRDefault="006024E0" w:rsidP="006024E0">
            <w:pPr>
              <w:pStyle w:val="AASec1H2"/>
            </w:pPr>
            <w:bookmarkStart w:id="218" w:name="_Toc20750596"/>
            <w:bookmarkStart w:id="219" w:name="_Toc95129904"/>
            <w:r>
              <w:t>P</w:t>
            </w:r>
            <w:r w:rsidRPr="00B4328A">
              <w:t xml:space="preserve">ériode de validité des </w:t>
            </w:r>
            <w:r>
              <w:t>Offres</w:t>
            </w:r>
            <w:bookmarkEnd w:id="219"/>
            <w:r w:rsidRPr="00B4328A">
              <w:t xml:space="preserve"> </w:t>
            </w:r>
            <w:bookmarkEnd w:id="218"/>
          </w:p>
        </w:tc>
        <w:tc>
          <w:tcPr>
            <w:tcW w:w="7740" w:type="dxa"/>
            <w:gridSpan w:val="2"/>
          </w:tcPr>
          <w:p w14:paraId="181E4DCA" w14:textId="0521C118" w:rsidR="006024E0" w:rsidRPr="00B4328A" w:rsidRDefault="006024E0" w:rsidP="006024E0">
            <w:pPr>
              <w:pStyle w:val="AASec1H3"/>
              <w:ind w:left="548" w:hanging="630"/>
            </w:pPr>
            <w:r w:rsidRPr="00B4328A">
              <w:t xml:space="preserve">Les </w:t>
            </w:r>
            <w:r>
              <w:t>Offres</w:t>
            </w:r>
            <w:r w:rsidRPr="00B4328A">
              <w:t xml:space="preserve"> demeureront valables </w:t>
            </w:r>
            <w:r>
              <w:t xml:space="preserve">jusqu’à la date </w:t>
            </w:r>
            <w:r w:rsidRPr="00B4328A">
              <w:t xml:space="preserve">stipulée </w:t>
            </w:r>
            <w:r>
              <w:t xml:space="preserve">dans les </w:t>
            </w:r>
            <w:r>
              <w:rPr>
                <w:b/>
              </w:rPr>
              <w:t xml:space="preserve">DPAO </w:t>
            </w:r>
            <w:r w:rsidRPr="0087056C">
              <w:t>ou</w:t>
            </w:r>
            <w:r>
              <w:t xml:space="preserve"> toute date prorogée si modifiée par le Maître d’Ouvrage selon l’article </w:t>
            </w:r>
            <w:r w:rsidRPr="0087056C">
              <w:rPr>
                <w:b/>
              </w:rPr>
              <w:t>8 des I</w:t>
            </w:r>
            <w:r>
              <w:rPr>
                <w:b/>
              </w:rPr>
              <w:t>S</w:t>
            </w:r>
            <w:r>
              <w:t>.</w:t>
            </w:r>
            <w:r w:rsidRPr="0087056C">
              <w:t xml:space="preserve"> </w:t>
            </w:r>
            <w:r>
              <w:t xml:space="preserve"> </w:t>
            </w:r>
            <w:r w:rsidRPr="00B4328A">
              <w:t xml:space="preserve">Une </w:t>
            </w:r>
            <w:r>
              <w:t>Offre</w:t>
            </w:r>
            <w:r w:rsidRPr="00B4328A">
              <w:t xml:space="preserve"> </w:t>
            </w:r>
            <w:r>
              <w:t xml:space="preserve">qui n’est pas </w:t>
            </w:r>
            <w:r w:rsidRPr="00B4328A">
              <w:t xml:space="preserve">valide </w:t>
            </w:r>
            <w:r>
              <w:t xml:space="preserve">jusqu’à la date spécifiée dans les </w:t>
            </w:r>
            <w:r>
              <w:rPr>
                <w:b/>
              </w:rPr>
              <w:t>DPAO</w:t>
            </w:r>
            <w:r w:rsidRPr="0092535F">
              <w:t>,</w:t>
            </w:r>
            <w:r>
              <w:rPr>
                <w:b/>
              </w:rPr>
              <w:t xml:space="preserve"> </w:t>
            </w:r>
            <w:r w:rsidRPr="0092535F">
              <w:t>ou toute autre date étendue par le Maître d’Ouvrage</w:t>
            </w:r>
            <w:r>
              <w:rPr>
                <w:b/>
              </w:rPr>
              <w:t xml:space="preserve"> </w:t>
            </w:r>
            <w:r>
              <w:t xml:space="preserve">conformément à l’article </w:t>
            </w:r>
            <w:r w:rsidRPr="00FC5FE8">
              <w:rPr>
                <w:b/>
                <w:bCs w:val="0"/>
              </w:rPr>
              <w:t>8 des I</w:t>
            </w:r>
            <w:r>
              <w:rPr>
                <w:b/>
                <w:bCs w:val="0"/>
              </w:rPr>
              <w:t>S</w:t>
            </w:r>
            <w:r>
              <w:t xml:space="preserve">, </w:t>
            </w:r>
            <w:r w:rsidRPr="00B4328A">
              <w:t xml:space="preserve">sera écartée par le Maître </w:t>
            </w:r>
            <w:r>
              <w:t>d’</w:t>
            </w:r>
            <w:r w:rsidRPr="00B4328A">
              <w:t>Ouvrage comme non conforme.</w:t>
            </w:r>
          </w:p>
          <w:p w14:paraId="5D9B009E" w14:textId="38550836" w:rsidR="006024E0" w:rsidRDefault="006024E0" w:rsidP="006024E0">
            <w:pPr>
              <w:pStyle w:val="AASec1H3"/>
              <w:ind w:left="548" w:hanging="630"/>
            </w:pPr>
            <w:r w:rsidRPr="00B4328A">
              <w:rPr>
                <w:spacing w:val="-4"/>
              </w:rPr>
              <w:t>E</w:t>
            </w:r>
            <w:r w:rsidRPr="00B4328A">
              <w:t xml:space="preserve">xceptionnellement, avant l’expiration de la période de validité des </w:t>
            </w:r>
            <w:r>
              <w:t>Offres</w:t>
            </w:r>
            <w:r w:rsidRPr="00B4328A">
              <w:t xml:space="preserve">, le Maître </w:t>
            </w:r>
            <w:r>
              <w:t>d’</w:t>
            </w:r>
            <w:r w:rsidRPr="00B4328A">
              <w:t xml:space="preserve">Ouvrage peut demander aux </w:t>
            </w:r>
            <w:r>
              <w:t>Soumissionnaire</w:t>
            </w:r>
            <w:r w:rsidRPr="00B4328A">
              <w:t>s de prolonger l</w:t>
            </w:r>
            <w:r>
              <w:t xml:space="preserve">a date </w:t>
            </w:r>
            <w:r w:rsidRPr="00B4328A">
              <w:t>de validité</w:t>
            </w:r>
            <w:r>
              <w:t xml:space="preserve"> de leurs Offres</w:t>
            </w:r>
            <w:r w:rsidRPr="00B4328A">
              <w:t xml:space="preserve">. La demande et les réponses seront </w:t>
            </w:r>
            <w:r>
              <w:t xml:space="preserve">faites </w:t>
            </w:r>
            <w:r w:rsidRPr="00B4328A">
              <w:t xml:space="preserve">par écrit. </w:t>
            </w:r>
            <w:r>
              <w:t xml:space="preserve">Si une Garantie d’Offre est exigée selon l’article </w:t>
            </w:r>
            <w:r w:rsidRPr="00FC5FE8">
              <w:rPr>
                <w:b/>
                <w:bCs w:val="0"/>
              </w:rPr>
              <w:t>20 des IS</w:t>
            </w:r>
            <w:r>
              <w:t xml:space="preserve">, </w:t>
            </w:r>
            <w:r w:rsidR="00957B85">
              <w:t>l</w:t>
            </w:r>
            <w:r w:rsidRPr="00B4328A">
              <w:t xml:space="preserve">e </w:t>
            </w:r>
            <w:r>
              <w:t>Soumissionnaire</w:t>
            </w:r>
            <w:r w:rsidRPr="00B4328A">
              <w:t xml:space="preserve"> </w:t>
            </w:r>
            <w:r w:rsidR="00957B85">
              <w:t xml:space="preserve">recevant la requête doit également étendre la Garantie d’Offre pour une durée de 28 jours après la date limite de la période de validité. Le Soumissionnaire </w:t>
            </w:r>
            <w:r w:rsidRPr="00B4328A">
              <w:t>peut refuser de prolonger la validité de s</w:t>
            </w:r>
            <w:r w:rsidR="00957B85">
              <w:t>on Offre</w:t>
            </w:r>
            <w:r w:rsidRPr="00B4328A">
              <w:t xml:space="preserve"> sans perdre sa Garantie d</w:t>
            </w:r>
            <w:r w:rsidR="00957B85">
              <w:t>’Offre. L</w:t>
            </w:r>
            <w:r w:rsidRPr="00B4328A">
              <w:t xml:space="preserve">e </w:t>
            </w:r>
            <w:r>
              <w:t>Soumissionnaire</w:t>
            </w:r>
            <w:r w:rsidRPr="00B4328A">
              <w:t xml:space="preserve"> qui consent à une prolongation ne se verra pas demander de modifier sa Proposition ni ne sera autorisé à le faire, </w:t>
            </w:r>
            <w:r w:rsidR="00957B85">
              <w:t xml:space="preserve">sauf si spécifié autrement </w:t>
            </w:r>
            <w:r w:rsidR="00E45C52">
              <w:t xml:space="preserve">à </w:t>
            </w:r>
            <w:r w:rsidRPr="006C0101">
              <w:t>l’article </w:t>
            </w:r>
            <w:r w:rsidRPr="00A84E05">
              <w:rPr>
                <w:b/>
              </w:rPr>
              <w:t>19.</w:t>
            </w:r>
            <w:r w:rsidR="00E45C52">
              <w:rPr>
                <w:b/>
              </w:rPr>
              <w:t>3</w:t>
            </w:r>
            <w:r w:rsidRPr="00A84E05">
              <w:rPr>
                <w:b/>
              </w:rPr>
              <w:t xml:space="preserve"> des I</w:t>
            </w:r>
            <w:r w:rsidR="00E45C52">
              <w:rPr>
                <w:b/>
              </w:rPr>
              <w:t>S</w:t>
            </w:r>
            <w:r w:rsidRPr="00B4328A">
              <w:t>.</w:t>
            </w:r>
          </w:p>
          <w:p w14:paraId="4953B14F" w14:textId="77777777" w:rsidR="007B4699" w:rsidRDefault="00E45C52" w:rsidP="006024E0">
            <w:pPr>
              <w:pStyle w:val="AASec1H3"/>
              <w:ind w:left="548" w:hanging="630"/>
            </w:pPr>
            <w:r>
              <w:t xml:space="preserve">Si l’attribution est repoussée d’une période excédant cinquante-six (56) jours au-delà de l’expiration de la validité de l’Offre initiale spécifiée selon l’article </w:t>
            </w:r>
            <w:r w:rsidRPr="00FC5FE8">
              <w:rPr>
                <w:b/>
                <w:bCs w:val="0"/>
              </w:rPr>
              <w:t>19.1 des IS</w:t>
            </w:r>
            <w:r>
              <w:t xml:space="preserve">, le prix du Marché </w:t>
            </w:r>
            <w:r w:rsidR="007B4699">
              <w:t>sera déterminé comme suit :</w:t>
            </w:r>
          </w:p>
          <w:p w14:paraId="70674FC1" w14:textId="73C5EACA" w:rsidR="007B4699" w:rsidRDefault="007B4699" w:rsidP="00C83C96">
            <w:pPr>
              <w:pStyle w:val="AASec1H3"/>
              <w:numPr>
                <w:ilvl w:val="0"/>
                <w:numId w:val="83"/>
              </w:numPr>
              <w:ind w:left="792" w:hanging="560"/>
            </w:pPr>
            <w:r>
              <w:t>d</w:t>
            </w:r>
            <w:r w:rsidR="006024E0" w:rsidRPr="00B4328A">
              <w:t xml:space="preserve">ans le cas d’un marché à prix ferme, le prix du Marché sera actualisé comme indiqué aux </w:t>
            </w:r>
            <w:r w:rsidR="006024E0">
              <w:rPr>
                <w:b/>
              </w:rPr>
              <w:t>DPAO</w:t>
            </w:r>
            <w:r w:rsidR="006024E0" w:rsidRPr="00B4328A">
              <w:t xml:space="preserve">. </w:t>
            </w:r>
          </w:p>
          <w:p w14:paraId="0ACD2FD6" w14:textId="481773B3" w:rsidR="007B4699" w:rsidRDefault="007B4699" w:rsidP="00C83C96">
            <w:pPr>
              <w:pStyle w:val="AASec1H3"/>
              <w:numPr>
                <w:ilvl w:val="0"/>
                <w:numId w:val="83"/>
              </w:numPr>
              <w:ind w:left="792" w:hanging="560"/>
            </w:pPr>
            <w:r>
              <w:t>dans le cas d’un marché à prix révisables, aucun ajustement ne sdera réalisé ;  ou</w:t>
            </w:r>
          </w:p>
          <w:p w14:paraId="4B73FED5" w14:textId="5D508ED1" w:rsidR="006024E0" w:rsidRPr="008C1A41" w:rsidRDefault="007B4699" w:rsidP="00FC5FE8">
            <w:pPr>
              <w:pStyle w:val="AASec1H3"/>
              <w:numPr>
                <w:ilvl w:val="0"/>
                <w:numId w:val="0"/>
              </w:numPr>
              <w:ind w:left="548"/>
            </w:pPr>
            <w:r>
              <w:t xml:space="preserve">dans tous les cas, </w:t>
            </w:r>
            <w:r w:rsidR="00896160">
              <w:t>l</w:t>
            </w:r>
            <w:r w:rsidR="006024E0" w:rsidRPr="00B4328A">
              <w:t xml:space="preserve">es </w:t>
            </w:r>
            <w:r w:rsidR="006024E0">
              <w:t>Offres</w:t>
            </w:r>
            <w:r w:rsidR="006024E0" w:rsidRPr="00B4328A">
              <w:t xml:space="preserve"> seront évaluées sur la base du Montant de l</w:t>
            </w:r>
            <w:r w:rsidR="00896160">
              <w:t xml:space="preserve">’Offre </w:t>
            </w:r>
            <w:r w:rsidR="006024E0" w:rsidRPr="00B4328A">
              <w:t>sans prendre en considération l’actualisation susmentionnée.</w:t>
            </w:r>
          </w:p>
        </w:tc>
      </w:tr>
      <w:tr w:rsidR="00896160" w:rsidRPr="00B4328A" w14:paraId="47CBEE11" w14:textId="77777777" w:rsidTr="00276E91">
        <w:tc>
          <w:tcPr>
            <w:tcW w:w="2340" w:type="dxa"/>
          </w:tcPr>
          <w:p w14:paraId="3252B3C1" w14:textId="23D22BDE" w:rsidR="00896160" w:rsidRPr="00B4328A" w:rsidRDefault="00896160" w:rsidP="00896160">
            <w:pPr>
              <w:pStyle w:val="AASec1H2"/>
            </w:pPr>
            <w:bookmarkStart w:id="220" w:name="_Toc95129905"/>
            <w:r w:rsidRPr="00B4328A">
              <w:t xml:space="preserve">Garantie de </w:t>
            </w:r>
            <w:r>
              <w:t>l’Offre</w:t>
            </w:r>
            <w:bookmarkEnd w:id="220"/>
          </w:p>
        </w:tc>
        <w:tc>
          <w:tcPr>
            <w:tcW w:w="7740" w:type="dxa"/>
            <w:gridSpan w:val="2"/>
          </w:tcPr>
          <w:p w14:paraId="6357C721" w14:textId="4243C047" w:rsidR="00896160" w:rsidRPr="006A54CD" w:rsidRDefault="00896160" w:rsidP="00896160">
            <w:pPr>
              <w:pStyle w:val="AASec1H3"/>
              <w:ind w:left="548" w:hanging="630"/>
            </w:pPr>
            <w:r w:rsidRPr="006A54CD">
              <w:tab/>
              <w:t xml:space="preserve">Le </w:t>
            </w:r>
            <w:r>
              <w:t>Soumissionnaire</w:t>
            </w:r>
            <w:r w:rsidRPr="006A54CD">
              <w:t xml:space="preserve"> fournira l’original d’une Garantie d</w:t>
            </w:r>
            <w:r>
              <w:t>’Offre</w:t>
            </w:r>
            <w:r w:rsidRPr="006A54CD">
              <w:t xml:space="preserve"> ou d’une Déclaration de Garantie d</w:t>
            </w:r>
            <w:r>
              <w:t>’Offre</w:t>
            </w:r>
            <w:r w:rsidRPr="006A54CD">
              <w:t>, qui fera partie intégrante de s</w:t>
            </w:r>
            <w:r>
              <w:t>on Offre</w:t>
            </w:r>
            <w:r w:rsidRPr="006A54CD">
              <w:t xml:space="preserve">, comme requis dans les </w:t>
            </w:r>
            <w:r>
              <w:rPr>
                <w:b/>
              </w:rPr>
              <w:t>DPAO</w:t>
            </w:r>
            <w:r w:rsidRPr="006A54CD">
              <w:t xml:space="preserve">, sous une forme originale et, dans le cas d’une </w:t>
            </w:r>
            <w:r>
              <w:t>G</w:t>
            </w:r>
            <w:r w:rsidRPr="006A54CD">
              <w:t>arantie d</w:t>
            </w:r>
            <w:r>
              <w:t>’Offre</w:t>
            </w:r>
            <w:r w:rsidRPr="006A54CD">
              <w:t xml:space="preserve">, dans le montant et la monnaie spécifiées dans les </w:t>
            </w:r>
            <w:r>
              <w:rPr>
                <w:b/>
              </w:rPr>
              <w:t>DPAO</w:t>
            </w:r>
            <w:r w:rsidRPr="006A54CD">
              <w:t>.</w:t>
            </w:r>
          </w:p>
          <w:p w14:paraId="397F2A9C" w14:textId="49A9EE04" w:rsidR="00896160" w:rsidRPr="006A54CD" w:rsidRDefault="00896160" w:rsidP="00896160">
            <w:pPr>
              <w:pStyle w:val="AASec1H3"/>
              <w:ind w:left="548" w:hanging="630"/>
              <w:rPr>
                <w:spacing w:val="-3"/>
              </w:rPr>
            </w:pPr>
            <w:r w:rsidRPr="006A54CD">
              <w:tab/>
              <w:t>La Déclaration de Garantie d</w:t>
            </w:r>
            <w:r>
              <w:t>’Offre</w:t>
            </w:r>
            <w:r w:rsidRPr="006A54CD">
              <w:t xml:space="preserve"> se présentera selon le modèle figurant à la Section IV, Formulaires d</w:t>
            </w:r>
            <w:r>
              <w:t>’Offres</w:t>
            </w:r>
            <w:r w:rsidRPr="006A54CD">
              <w:t>.</w:t>
            </w:r>
          </w:p>
          <w:p w14:paraId="5E92728B" w14:textId="2210CBBB" w:rsidR="00896160" w:rsidRPr="006A54CD" w:rsidRDefault="00896160" w:rsidP="00896160">
            <w:pPr>
              <w:pStyle w:val="AASec1H3"/>
              <w:ind w:left="548" w:hanging="630"/>
            </w:pPr>
            <w:r w:rsidRPr="006A54CD">
              <w:t>Si une Garantie d</w:t>
            </w:r>
            <w:r>
              <w:t>’Offre</w:t>
            </w:r>
            <w:r w:rsidRPr="006A54CD">
              <w:t xml:space="preserve"> est exigée en application de l’article </w:t>
            </w:r>
            <w:r w:rsidRPr="00FC5FE8">
              <w:rPr>
                <w:b/>
                <w:bCs w:val="0"/>
              </w:rPr>
              <w:t>20</w:t>
            </w:r>
            <w:r w:rsidRPr="006A54CD">
              <w:rPr>
                <w:b/>
              </w:rPr>
              <w:t>.1 des I</w:t>
            </w:r>
            <w:r>
              <w:rPr>
                <w:b/>
              </w:rPr>
              <w:t>S</w:t>
            </w:r>
            <w:r w:rsidRPr="006A54CD">
              <w:t xml:space="preserve">, elle sera une garantie sur première demande sous l’une des formes ci- après, au choix du </w:t>
            </w:r>
            <w:r>
              <w:t>Soumissionnaire</w:t>
            </w:r>
            <w:r w:rsidRPr="006A54CD">
              <w:t> :</w:t>
            </w:r>
          </w:p>
          <w:p w14:paraId="33413077"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66ED0345"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un crédit documentaire irrévocable ; </w:t>
            </w:r>
          </w:p>
          <w:p w14:paraId="2DA3573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 chèque de banque ou un chèque certifié ; ou</w:t>
            </w:r>
          </w:p>
          <w:p w14:paraId="6E54C69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toute autre garantie mentionnée, le cas échéant, dans les </w:t>
            </w:r>
            <w:r>
              <w:rPr>
                <w:b/>
                <w:sz w:val="24"/>
                <w:szCs w:val="24"/>
              </w:rPr>
              <w:t>DPAO</w:t>
            </w:r>
            <w:r w:rsidRPr="006A54CD">
              <w:rPr>
                <w:sz w:val="24"/>
                <w:szCs w:val="24"/>
              </w:rPr>
              <w:t> ;</w:t>
            </w:r>
          </w:p>
          <w:p w14:paraId="4552ABBA" w14:textId="688D9FB0" w:rsidR="00896160" w:rsidRPr="006A54CD" w:rsidRDefault="00896160" w:rsidP="00896160">
            <w:pPr>
              <w:spacing w:before="60" w:after="60"/>
              <w:ind w:left="516" w:hanging="84"/>
              <w:jc w:val="both"/>
              <w:rPr>
                <w:sz w:val="24"/>
                <w:szCs w:val="24"/>
              </w:rPr>
            </w:pPr>
            <w:r w:rsidRPr="006A54CD">
              <w:rPr>
                <w:sz w:val="24"/>
                <w:szCs w:val="24"/>
              </w:rPr>
              <w:tab/>
              <w:t>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w:t>
            </w:r>
            <w:r w:rsidR="00442B40">
              <w:rPr>
                <w:sz w:val="24"/>
                <w:szCs w:val="24"/>
              </w:rPr>
              <w:t>’Offre</w:t>
            </w:r>
            <w:r w:rsidRPr="006A54CD">
              <w:rPr>
                <w:sz w:val="24"/>
                <w:szCs w:val="24"/>
              </w:rPr>
              <w:t xml:space="preserve">. </w:t>
            </w:r>
          </w:p>
          <w:p w14:paraId="0F92CC93" w14:textId="3FBC65E6" w:rsidR="00896160" w:rsidRPr="006A54CD" w:rsidRDefault="00896160" w:rsidP="00FC5FE8">
            <w:pPr>
              <w:pStyle w:val="AASec1H3"/>
              <w:numPr>
                <w:ilvl w:val="0"/>
                <w:numId w:val="0"/>
              </w:numPr>
              <w:ind w:left="520"/>
            </w:pPr>
            <w:r w:rsidRPr="006A54CD">
              <w:t>Dans le cas d’une garantie bancaire, la Garantie d</w:t>
            </w:r>
            <w:r w:rsidR="00442B40">
              <w:t>’Offre</w:t>
            </w:r>
            <w:r w:rsidRPr="006A54CD">
              <w:t xml:space="preserve"> sera établie conformément au formulaire figurant à la Section IV- Formulaires d</w:t>
            </w:r>
            <w:r w:rsidR="00442B40">
              <w:t>’Offres</w:t>
            </w:r>
            <w:r w:rsidRPr="006A54CD">
              <w:t>, ou dans une autre forme similaire pour l’essentiel et approuvée par le Maître d’Ouvrage avant le dépôt de l</w:t>
            </w:r>
            <w:r w:rsidR="00442B40">
              <w:t>’Offre</w:t>
            </w:r>
            <w:r w:rsidRPr="006A54CD">
              <w:t>. La Garantie d</w:t>
            </w:r>
            <w:r w:rsidR="00442B40">
              <w:t>’Offre</w:t>
            </w:r>
            <w:r w:rsidRPr="006A54CD">
              <w:t xml:space="preserve"> </w:t>
            </w:r>
            <w:r w:rsidR="0070191C">
              <w:t>devra</w:t>
            </w:r>
            <w:r w:rsidRPr="006A54CD">
              <w:t xml:space="preserve"> demeure</w:t>
            </w:r>
            <w:r w:rsidR="0070191C">
              <w:t>r</w:t>
            </w:r>
            <w:r w:rsidRPr="006A54CD">
              <w:t xml:space="preserve"> valide pendant vingt-huit jours (28) après l’expiration de la période de validité de l</w:t>
            </w:r>
            <w:r w:rsidR="0070191C">
              <w:t>’Offre</w:t>
            </w:r>
            <w:r w:rsidRPr="006A54CD">
              <w:t>, y compris si la période de validité de l</w:t>
            </w:r>
            <w:r w:rsidR="0070191C">
              <w:t xml:space="preserve">’Offre </w:t>
            </w:r>
            <w:r w:rsidRPr="006A54CD">
              <w:t>est prorogée en application de l’article </w:t>
            </w:r>
            <w:r w:rsidR="0070191C">
              <w:rPr>
                <w:b/>
              </w:rPr>
              <w:t>19</w:t>
            </w:r>
            <w:r w:rsidRPr="006A54CD">
              <w:rPr>
                <w:b/>
              </w:rPr>
              <w:t>.2 des I</w:t>
            </w:r>
            <w:r w:rsidR="0070191C">
              <w:rPr>
                <w:b/>
              </w:rPr>
              <w:t>S</w:t>
            </w:r>
            <w:r w:rsidRPr="006A54CD">
              <w:t>.</w:t>
            </w:r>
          </w:p>
          <w:p w14:paraId="0DBEDA41" w14:textId="4904DDAD" w:rsidR="00896160" w:rsidRPr="006A54CD" w:rsidRDefault="00896160" w:rsidP="00896160">
            <w:pPr>
              <w:pStyle w:val="AASec1H3"/>
              <w:ind w:left="548" w:hanging="630"/>
            </w:pPr>
            <w:r w:rsidRPr="006A54CD">
              <w:t>Si une Garantie d</w:t>
            </w:r>
            <w:r w:rsidR="0070191C">
              <w:t>’Offre</w:t>
            </w:r>
            <w:r w:rsidRPr="006A54CD">
              <w:t xml:space="preserve"> ou une Déclaration de Garantie d</w:t>
            </w:r>
            <w:r w:rsidR="0070191C">
              <w:t xml:space="preserve">’Offre </w:t>
            </w:r>
            <w:r w:rsidRPr="006A54CD">
              <w:t>est requise en application de l’article </w:t>
            </w:r>
            <w:r w:rsidR="0070191C">
              <w:rPr>
                <w:b/>
              </w:rPr>
              <w:t>20</w:t>
            </w:r>
            <w:r w:rsidRPr="006A54CD">
              <w:rPr>
                <w:b/>
              </w:rPr>
              <w:t>.1 des I</w:t>
            </w:r>
            <w:r w:rsidR="0070191C">
              <w:rPr>
                <w:b/>
              </w:rPr>
              <w:t>S</w:t>
            </w:r>
            <w:r w:rsidRPr="006A54CD">
              <w:t xml:space="preserve">, toute </w:t>
            </w:r>
            <w:r w:rsidR="0070191C">
              <w:t xml:space="preserve">Offre </w:t>
            </w:r>
            <w:r w:rsidRPr="006A54CD">
              <w:t>non accompagnée d’une Garantie d</w:t>
            </w:r>
            <w:r w:rsidR="0070191C">
              <w:t xml:space="preserve">’Offre </w:t>
            </w:r>
            <w:r w:rsidRPr="006A54CD">
              <w:t>ou d’une Déclaration de Garantie d</w:t>
            </w:r>
            <w:r w:rsidR="0070191C">
              <w:t xml:space="preserve">’Offre </w:t>
            </w:r>
            <w:r w:rsidRPr="006A54CD">
              <w:t xml:space="preserve">conforme pour l’essentiel sera écartée par le Maître d’Ouvrage comme étant non conforme. </w:t>
            </w:r>
          </w:p>
          <w:p w14:paraId="6DC7A197" w14:textId="347A349C" w:rsidR="00896160" w:rsidRDefault="00896160" w:rsidP="00896160">
            <w:pPr>
              <w:pStyle w:val="AASec1H3"/>
              <w:ind w:left="548" w:hanging="630"/>
            </w:pPr>
            <w:r w:rsidRPr="006A54CD">
              <w:tab/>
              <w:t>Si une Garantie d</w:t>
            </w:r>
            <w:r w:rsidR="00A64076">
              <w:t>’Offre</w:t>
            </w:r>
            <w:r w:rsidRPr="006A54CD">
              <w:t xml:space="preserve"> est spécifiée conformément à l’article </w:t>
            </w:r>
            <w:r w:rsidR="00A64076">
              <w:rPr>
                <w:b/>
              </w:rPr>
              <w:t>20</w:t>
            </w:r>
            <w:r w:rsidRPr="006A54CD">
              <w:rPr>
                <w:b/>
              </w:rPr>
              <w:t>.1 des I</w:t>
            </w:r>
            <w:r w:rsidR="00A64076">
              <w:rPr>
                <w:b/>
              </w:rPr>
              <w:t>S</w:t>
            </w:r>
            <w:r w:rsidRPr="006A54CD">
              <w:t>, la Garantie d</w:t>
            </w:r>
            <w:r w:rsidR="00A64076">
              <w:t xml:space="preserve">’Offre </w:t>
            </w:r>
            <w:r w:rsidRPr="006A54CD">
              <w:t xml:space="preserve">des </w:t>
            </w:r>
            <w:r>
              <w:t>Soumissionnaire</w:t>
            </w:r>
            <w:r w:rsidRPr="006A54CD">
              <w:t xml:space="preserve">s </w:t>
            </w:r>
            <w:r w:rsidR="00A64076">
              <w:t xml:space="preserve">non retenus </w:t>
            </w:r>
            <w:r w:rsidRPr="006A54CD">
              <w:t xml:space="preserve">doit être renvoyée aussi rapidement que possible une fois que le </w:t>
            </w:r>
            <w:r>
              <w:t>Soumissionnaire</w:t>
            </w:r>
            <w:r w:rsidRPr="006A54CD">
              <w:t xml:space="preserve"> retenu a signé le Marché, </w:t>
            </w:r>
            <w:r w:rsidR="00A64076">
              <w:t xml:space="preserve">et </w:t>
            </w:r>
            <w:r w:rsidRPr="006A54CD">
              <w:t>a fourni la Garantie de Bonne Exécution requise</w:t>
            </w:r>
            <w:r w:rsidR="00910577">
              <w:t xml:space="preserve"> en application de l’article </w:t>
            </w:r>
            <w:r w:rsidR="00910577" w:rsidRPr="00FC5FE8">
              <w:rPr>
                <w:b/>
                <w:bCs w:val="0"/>
              </w:rPr>
              <w:t>47 des IS</w:t>
            </w:r>
            <w:r w:rsidR="00A64076">
              <w:t>.</w:t>
            </w:r>
          </w:p>
          <w:p w14:paraId="76090201" w14:textId="4CD17777" w:rsidR="00910577" w:rsidRPr="006A54CD" w:rsidRDefault="00910577" w:rsidP="00896160">
            <w:pPr>
              <w:pStyle w:val="AASec1H3"/>
              <w:ind w:left="548" w:hanging="630"/>
            </w:pPr>
            <w:r>
              <w:t xml:space="preserve">La Garantie d’Offre du Soumissionnaire retenu  doit être retournée aussitôt que possible </w:t>
            </w:r>
            <w:r w:rsidR="0077479E">
              <w:t>une fois que le Soumissionnaire retenu a signé le Marché et fourni la Garantie de Bonne Exécution requise.</w:t>
            </w:r>
          </w:p>
          <w:p w14:paraId="1E8EFD9E" w14:textId="4A2AB2A6" w:rsidR="00896160" w:rsidRPr="006A54CD" w:rsidRDefault="00896160" w:rsidP="00896160">
            <w:pPr>
              <w:pStyle w:val="AASec1H3"/>
              <w:ind w:left="548" w:hanging="630"/>
            </w:pPr>
            <w:r w:rsidRPr="006A54CD">
              <w:t>La Garantie d</w:t>
            </w:r>
            <w:r w:rsidR="00A64076">
              <w:t>’Offre</w:t>
            </w:r>
            <w:r w:rsidRPr="006A54CD">
              <w:t xml:space="preserve"> peut être saisie :</w:t>
            </w:r>
          </w:p>
          <w:p w14:paraId="6EA44F44" w14:textId="2C8D1E29"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Pr>
                <w:szCs w:val="24"/>
                <w:lang w:val="fr-FR"/>
              </w:rPr>
              <w:t>Soumissionnaire</w:t>
            </w:r>
            <w:r w:rsidRPr="006A54CD">
              <w:rPr>
                <w:szCs w:val="24"/>
                <w:lang w:val="fr-FR"/>
              </w:rPr>
              <w:t xml:space="preserve"> retire s</w:t>
            </w:r>
            <w:r w:rsidR="00A64076">
              <w:rPr>
                <w:szCs w:val="24"/>
                <w:lang w:val="fr-FR"/>
              </w:rPr>
              <w:t xml:space="preserve">on Offre avant la date d’expiration de la </w:t>
            </w:r>
            <w:r w:rsidRPr="006A54CD">
              <w:rPr>
                <w:szCs w:val="24"/>
                <w:lang w:val="fr-FR"/>
              </w:rPr>
              <w:t xml:space="preserve"> validité </w:t>
            </w:r>
            <w:r w:rsidR="00A64076">
              <w:rPr>
                <w:szCs w:val="24"/>
                <w:lang w:val="fr-FR"/>
              </w:rPr>
              <w:t xml:space="preserve">de l’Offre </w:t>
            </w:r>
            <w:r w:rsidRPr="006A54CD">
              <w:rPr>
                <w:szCs w:val="24"/>
                <w:lang w:val="fr-FR"/>
              </w:rPr>
              <w:t>qu’il aura spécifié</w:t>
            </w:r>
            <w:r w:rsidR="007665FD">
              <w:rPr>
                <w:szCs w:val="24"/>
                <w:lang w:val="fr-FR"/>
              </w:rPr>
              <w:t>e</w:t>
            </w:r>
            <w:r w:rsidRPr="006A54CD">
              <w:rPr>
                <w:szCs w:val="24"/>
                <w:lang w:val="fr-FR"/>
              </w:rPr>
              <w:t xml:space="preserve"> dans sa </w:t>
            </w:r>
            <w:r w:rsidR="00A64076">
              <w:rPr>
                <w:szCs w:val="24"/>
                <w:lang w:val="fr-FR"/>
              </w:rPr>
              <w:t>Lettre de Soumission ou</w:t>
            </w:r>
            <w:r w:rsidRPr="006A54CD">
              <w:rPr>
                <w:szCs w:val="24"/>
                <w:lang w:val="fr-FR"/>
              </w:rPr>
              <w:t>, le cas échéant prorogé</w:t>
            </w:r>
            <w:r w:rsidR="007665FD">
              <w:rPr>
                <w:szCs w:val="24"/>
                <w:lang w:val="fr-FR"/>
              </w:rPr>
              <w:t>e</w:t>
            </w:r>
            <w:r w:rsidRPr="006A54CD">
              <w:rPr>
                <w:szCs w:val="24"/>
                <w:lang w:val="fr-FR"/>
              </w:rPr>
              <w:t xml:space="preserve"> par le </w:t>
            </w:r>
            <w:r>
              <w:rPr>
                <w:szCs w:val="24"/>
                <w:lang w:val="fr-FR"/>
              </w:rPr>
              <w:t>Soumissionnaire</w:t>
            </w:r>
            <w:r w:rsidRPr="006A54CD">
              <w:rPr>
                <w:szCs w:val="24"/>
                <w:lang w:val="fr-FR"/>
              </w:rPr>
              <w:t> ; ou</w:t>
            </w:r>
          </w:p>
          <w:p w14:paraId="3081DEBD" w14:textId="77777777"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Pr>
                <w:szCs w:val="24"/>
                <w:lang w:val="fr-FR"/>
              </w:rPr>
              <w:t>Soumissionnaire</w:t>
            </w:r>
            <w:r w:rsidRPr="006A54CD">
              <w:rPr>
                <w:szCs w:val="24"/>
                <w:lang w:val="fr-FR"/>
              </w:rPr>
              <w:t xml:space="preserve"> retenu, si ce dernier :</w:t>
            </w:r>
          </w:p>
          <w:p w14:paraId="014AB608" w14:textId="279DAFAE" w:rsidR="00896160" w:rsidRPr="006A54CD" w:rsidRDefault="00896160" w:rsidP="008F4461">
            <w:pPr>
              <w:numPr>
                <w:ilvl w:val="0"/>
                <w:numId w:val="13"/>
              </w:numPr>
              <w:spacing w:before="60" w:after="60"/>
              <w:ind w:left="1366" w:hanging="286"/>
              <w:jc w:val="both"/>
              <w:rPr>
                <w:sz w:val="24"/>
                <w:szCs w:val="24"/>
              </w:rPr>
            </w:pPr>
            <w:r w:rsidRPr="006A54CD">
              <w:rPr>
                <w:sz w:val="24"/>
                <w:szCs w:val="24"/>
              </w:rPr>
              <w:t>manque à son obligation de signer le Marché en application de l’article </w:t>
            </w:r>
            <w:r w:rsidR="007665FD">
              <w:rPr>
                <w:b/>
                <w:bCs/>
                <w:sz w:val="24"/>
                <w:szCs w:val="24"/>
              </w:rPr>
              <w:t>46</w:t>
            </w:r>
            <w:r w:rsidRPr="006A54CD">
              <w:rPr>
                <w:b/>
                <w:bCs/>
                <w:sz w:val="24"/>
                <w:szCs w:val="24"/>
              </w:rPr>
              <w:t xml:space="preserve"> des I</w:t>
            </w:r>
            <w:r w:rsidR="007665FD">
              <w:rPr>
                <w:b/>
                <w:bCs/>
                <w:sz w:val="24"/>
                <w:szCs w:val="24"/>
              </w:rPr>
              <w:t>S</w:t>
            </w:r>
            <w:r w:rsidRPr="006A54CD">
              <w:rPr>
                <w:sz w:val="24"/>
                <w:szCs w:val="24"/>
              </w:rPr>
              <w:t> ; ou</w:t>
            </w:r>
          </w:p>
          <w:p w14:paraId="2A35FB51" w14:textId="52D80836" w:rsidR="00896160" w:rsidRPr="006A54CD" w:rsidRDefault="00896160" w:rsidP="008F4461">
            <w:pPr>
              <w:numPr>
                <w:ilvl w:val="0"/>
                <w:numId w:val="13"/>
              </w:numPr>
              <w:spacing w:before="60" w:after="60"/>
              <w:ind w:left="1366"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sidR="007665FD">
              <w:rPr>
                <w:b/>
                <w:bCs/>
                <w:sz w:val="24"/>
                <w:szCs w:val="24"/>
              </w:rPr>
              <w:t>47</w:t>
            </w:r>
            <w:r w:rsidRPr="006A54CD">
              <w:rPr>
                <w:b/>
                <w:bCs/>
                <w:sz w:val="24"/>
                <w:szCs w:val="24"/>
              </w:rPr>
              <w:t xml:space="preserve"> des I</w:t>
            </w:r>
            <w:r w:rsidR="007665FD">
              <w:rPr>
                <w:b/>
                <w:bCs/>
                <w:sz w:val="24"/>
                <w:szCs w:val="24"/>
              </w:rPr>
              <w:t>S</w:t>
            </w:r>
            <w:r w:rsidRPr="006A54CD">
              <w:rPr>
                <w:sz w:val="24"/>
                <w:szCs w:val="24"/>
              </w:rPr>
              <w:t>.</w:t>
            </w:r>
          </w:p>
          <w:p w14:paraId="73F724EC" w14:textId="034715CF" w:rsidR="00896160" w:rsidRPr="006A54CD" w:rsidRDefault="00896160" w:rsidP="00896160">
            <w:pPr>
              <w:pStyle w:val="AASec1H3"/>
              <w:ind w:left="548" w:hanging="630"/>
              <w:rPr>
                <w:i/>
              </w:rPr>
            </w:pPr>
            <w:r w:rsidRPr="006A54CD">
              <w:t>La Garantie d</w:t>
            </w:r>
            <w:r w:rsidR="007665FD">
              <w:t xml:space="preserve">’Offre </w:t>
            </w:r>
            <w:r w:rsidRPr="006A54CD">
              <w:t>ou la Déclaration de Garantie d</w:t>
            </w:r>
            <w:r w:rsidR="007665FD">
              <w:t xml:space="preserve">’Offre </w:t>
            </w:r>
            <w:r w:rsidRPr="006A54CD">
              <w:t xml:space="preserve">d’un groupement d’entreprises </w:t>
            </w:r>
            <w:r w:rsidR="007665FD">
              <w:t xml:space="preserve">(GE) </w:t>
            </w:r>
            <w:r w:rsidRPr="006A54CD">
              <w:t>doit être au nom du groupement qui a soumis l</w:t>
            </w:r>
            <w:r w:rsidR="007665FD">
              <w:t>’Offre</w:t>
            </w:r>
            <w:r w:rsidRPr="006A54CD">
              <w:t xml:space="preserve">. Si </w:t>
            </w:r>
            <w:r w:rsidR="007665FD">
              <w:t>le GE</w:t>
            </w:r>
            <w:r w:rsidRPr="006A54CD">
              <w:t xml:space="preserve"> n’a pas été formellement constitué lors du dépôt de l</w:t>
            </w:r>
            <w:r w:rsidR="007665FD">
              <w:t>’Offre</w:t>
            </w:r>
            <w:r w:rsidRPr="006A54CD">
              <w:t>, la Garantie d</w:t>
            </w:r>
            <w:r w:rsidR="007665FD">
              <w:t xml:space="preserve">’Offre </w:t>
            </w:r>
            <w:r w:rsidRPr="006A54CD">
              <w:t>ou la Déclaration de Garantie d</w:t>
            </w:r>
            <w:r w:rsidR="007665FD">
              <w:t xml:space="preserve">’Offre </w:t>
            </w:r>
            <w:r w:rsidRPr="006A54CD">
              <w:t xml:space="preserve">devra être au nom de tous les futurs partenaires, conformément au libellé de la </w:t>
            </w:r>
            <w:r w:rsidR="007665FD">
              <w:t>l</w:t>
            </w:r>
            <w:r w:rsidRPr="006A54CD">
              <w:t xml:space="preserve">ettre d’intention mentionnée </w:t>
            </w:r>
            <w:r w:rsidR="007665FD">
              <w:t xml:space="preserve">aux </w:t>
            </w:r>
            <w:r w:rsidRPr="006A54CD">
              <w:t>article</w:t>
            </w:r>
            <w:r w:rsidR="007665FD">
              <w:t>s</w:t>
            </w:r>
            <w:r w:rsidRPr="006A54CD">
              <w:t> </w:t>
            </w:r>
            <w:r w:rsidRPr="006A54CD">
              <w:rPr>
                <w:b/>
              </w:rPr>
              <w:t xml:space="preserve">4.1 </w:t>
            </w:r>
            <w:r w:rsidR="007665FD">
              <w:rPr>
                <w:b/>
              </w:rPr>
              <w:t xml:space="preserve">et 11.2 </w:t>
            </w:r>
            <w:r w:rsidRPr="006A54CD">
              <w:rPr>
                <w:b/>
              </w:rPr>
              <w:t>des I</w:t>
            </w:r>
            <w:r w:rsidR="007665FD">
              <w:rPr>
                <w:b/>
              </w:rPr>
              <w:t>S</w:t>
            </w:r>
            <w:r w:rsidRPr="006A54CD">
              <w:rPr>
                <w:i/>
              </w:rPr>
              <w:t>.</w:t>
            </w:r>
          </w:p>
          <w:p w14:paraId="6B50568C" w14:textId="77777777" w:rsidR="00896160" w:rsidRPr="006A54CD" w:rsidRDefault="00896160" w:rsidP="00896160">
            <w:pPr>
              <w:pStyle w:val="AASec1H3"/>
              <w:ind w:left="548" w:hanging="630"/>
            </w:pPr>
            <w:r w:rsidRPr="006A54CD">
              <w:t xml:space="preserve">Si une Garantie de Proposition n’est pas exigée dans les </w:t>
            </w:r>
            <w:r>
              <w:rPr>
                <w:b/>
              </w:rPr>
              <w:t>DPAO</w:t>
            </w:r>
            <w:r w:rsidRPr="006A54CD">
              <w:t xml:space="preserve"> et :</w:t>
            </w:r>
          </w:p>
          <w:p w14:paraId="0415352B" w14:textId="4E9678FF" w:rsidR="00896160" w:rsidRPr="006A54CD" w:rsidRDefault="00896160" w:rsidP="00896160">
            <w:pPr>
              <w:spacing w:before="60" w:after="60"/>
              <w:ind w:left="1152" w:hanging="551"/>
              <w:rPr>
                <w:sz w:val="24"/>
                <w:szCs w:val="24"/>
              </w:rPr>
            </w:pPr>
            <w:r w:rsidRPr="006A54CD">
              <w:rPr>
                <w:sz w:val="24"/>
                <w:szCs w:val="24"/>
              </w:rPr>
              <w:t>(a)</w:t>
            </w:r>
            <w:r w:rsidRPr="006A54CD">
              <w:rPr>
                <w:sz w:val="24"/>
                <w:szCs w:val="24"/>
              </w:rPr>
              <w:tab/>
              <w:t xml:space="preserve">le </w:t>
            </w:r>
            <w:r>
              <w:rPr>
                <w:sz w:val="24"/>
                <w:szCs w:val="24"/>
              </w:rPr>
              <w:t>Soumissionnaire</w:t>
            </w:r>
            <w:r w:rsidRPr="006A54CD">
              <w:rPr>
                <w:sz w:val="24"/>
                <w:szCs w:val="24"/>
              </w:rPr>
              <w:t xml:space="preserve"> retire s</w:t>
            </w:r>
            <w:r w:rsidR="0077479E">
              <w:rPr>
                <w:sz w:val="24"/>
                <w:szCs w:val="24"/>
              </w:rPr>
              <w:t>on Offre</w:t>
            </w:r>
            <w:r w:rsidRPr="006A54CD">
              <w:rPr>
                <w:sz w:val="24"/>
                <w:szCs w:val="24"/>
              </w:rPr>
              <w:t xml:space="preserve"> </w:t>
            </w:r>
            <w:r w:rsidR="0077479E">
              <w:rPr>
                <w:sz w:val="24"/>
                <w:szCs w:val="24"/>
              </w:rPr>
              <w:t xml:space="preserve">avant la date d’expiration de la </w:t>
            </w:r>
            <w:r w:rsidR="0077479E" w:rsidRPr="006A54CD">
              <w:rPr>
                <w:sz w:val="24"/>
                <w:szCs w:val="24"/>
              </w:rPr>
              <w:t>validité</w:t>
            </w:r>
            <w:r w:rsidRPr="006A54CD">
              <w:rPr>
                <w:sz w:val="24"/>
                <w:szCs w:val="24"/>
              </w:rPr>
              <w:t xml:space="preserve"> mentionné </w:t>
            </w:r>
            <w:r w:rsidR="0077479E">
              <w:rPr>
                <w:sz w:val="24"/>
                <w:szCs w:val="24"/>
              </w:rPr>
              <w:t xml:space="preserve">par le Soumissionnaire </w:t>
            </w:r>
            <w:r w:rsidRPr="006A54CD">
              <w:rPr>
                <w:sz w:val="24"/>
                <w:szCs w:val="24"/>
              </w:rPr>
              <w:t xml:space="preserve">dans la Lettre de </w:t>
            </w:r>
            <w:r w:rsidR="0077479E">
              <w:rPr>
                <w:sz w:val="24"/>
                <w:szCs w:val="24"/>
              </w:rPr>
              <w:t>Soumission</w:t>
            </w:r>
            <w:r w:rsidRPr="006A54CD">
              <w:rPr>
                <w:sz w:val="24"/>
                <w:szCs w:val="24"/>
              </w:rPr>
              <w:t> ; ou bien</w:t>
            </w:r>
          </w:p>
          <w:p w14:paraId="3CA57349" w14:textId="77777777" w:rsidR="00896160" w:rsidRPr="006A54CD" w:rsidRDefault="00896160" w:rsidP="00896160">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 xml:space="preserve">le </w:t>
            </w:r>
            <w:r>
              <w:rPr>
                <w:sz w:val="24"/>
                <w:szCs w:val="24"/>
              </w:rPr>
              <w:t>Soumissionnaire</w:t>
            </w:r>
            <w:r w:rsidRPr="006A54CD">
              <w:rPr>
                <w:sz w:val="24"/>
                <w:szCs w:val="24"/>
              </w:rPr>
              <w:t xml:space="preserve"> retenu manque à son obligation de :</w:t>
            </w:r>
          </w:p>
          <w:p w14:paraId="324487FE" w14:textId="06D7500A"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signer le Marché conformément à l’article </w:t>
            </w:r>
            <w:r w:rsidR="0077479E">
              <w:rPr>
                <w:b/>
                <w:bCs/>
                <w:sz w:val="24"/>
                <w:szCs w:val="24"/>
              </w:rPr>
              <w:t>46</w:t>
            </w:r>
            <w:r w:rsidRPr="006A54CD">
              <w:rPr>
                <w:b/>
                <w:bCs/>
                <w:sz w:val="24"/>
                <w:szCs w:val="24"/>
              </w:rPr>
              <w:t xml:space="preserve"> des I</w:t>
            </w:r>
            <w:r w:rsidR="0077479E">
              <w:rPr>
                <w:b/>
                <w:bCs/>
                <w:sz w:val="24"/>
                <w:szCs w:val="24"/>
              </w:rPr>
              <w:t>S</w:t>
            </w:r>
            <w:r w:rsidRPr="006A54CD">
              <w:rPr>
                <w:sz w:val="24"/>
                <w:szCs w:val="24"/>
              </w:rPr>
              <w:t xml:space="preserve">, ou </w:t>
            </w:r>
          </w:p>
          <w:p w14:paraId="0A21F843" w14:textId="2E287653"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 xml:space="preserve">fournir la Garantie de </w:t>
            </w:r>
            <w:r w:rsidR="0077479E">
              <w:rPr>
                <w:sz w:val="24"/>
                <w:szCs w:val="24"/>
              </w:rPr>
              <w:t>B</w:t>
            </w:r>
            <w:r w:rsidRPr="006A54CD">
              <w:rPr>
                <w:sz w:val="24"/>
                <w:szCs w:val="24"/>
              </w:rPr>
              <w:t xml:space="preserve">onne </w:t>
            </w:r>
            <w:r w:rsidR="0077479E">
              <w:rPr>
                <w:sz w:val="24"/>
                <w:szCs w:val="24"/>
              </w:rPr>
              <w:t>E</w:t>
            </w:r>
            <w:r w:rsidRPr="006A54CD">
              <w:rPr>
                <w:sz w:val="24"/>
                <w:szCs w:val="24"/>
              </w:rPr>
              <w:t>xécution,</w:t>
            </w:r>
            <w:r w:rsidR="0077479E">
              <w:rPr>
                <w:sz w:val="24"/>
                <w:szCs w:val="24"/>
              </w:rPr>
              <w:t xml:space="preserve"> </w:t>
            </w:r>
            <w:r w:rsidRPr="006A54CD">
              <w:rPr>
                <w:sz w:val="24"/>
                <w:szCs w:val="24"/>
              </w:rPr>
              <w:t>conformément à l’article </w:t>
            </w:r>
            <w:r w:rsidR="0077479E">
              <w:rPr>
                <w:b/>
                <w:bCs/>
                <w:sz w:val="24"/>
                <w:szCs w:val="24"/>
              </w:rPr>
              <w:t>47</w:t>
            </w:r>
            <w:r w:rsidRPr="006A54CD">
              <w:rPr>
                <w:b/>
                <w:bCs/>
                <w:sz w:val="24"/>
                <w:szCs w:val="24"/>
              </w:rPr>
              <w:t xml:space="preserve"> des I</w:t>
            </w:r>
            <w:r w:rsidR="0077479E">
              <w:rPr>
                <w:b/>
                <w:bCs/>
                <w:sz w:val="24"/>
                <w:szCs w:val="24"/>
              </w:rPr>
              <w:t>S</w:t>
            </w:r>
            <w:r w:rsidRPr="006A54CD">
              <w:rPr>
                <w:sz w:val="24"/>
                <w:szCs w:val="24"/>
              </w:rPr>
              <w:t>,</w:t>
            </w:r>
          </w:p>
          <w:p w14:paraId="29C6B9A0" w14:textId="058ABF72" w:rsidR="00896160" w:rsidRPr="00B4328A" w:rsidRDefault="00896160" w:rsidP="00887FB1">
            <w:pPr>
              <w:pStyle w:val="AASec1H3"/>
              <w:numPr>
                <w:ilvl w:val="0"/>
                <w:numId w:val="0"/>
              </w:numPr>
              <w:ind w:left="525"/>
            </w:pPr>
            <w:r w:rsidRPr="006A54CD">
              <w:t>le Maître d’Ouvrage pourra</w:t>
            </w:r>
            <w:r w:rsidR="001F701C">
              <w:t xml:space="preserve">, si indiqué </w:t>
            </w:r>
            <w:r w:rsidR="001F701C" w:rsidRPr="00FC5FE8">
              <w:rPr>
                <w:b/>
                <w:bCs w:val="0"/>
              </w:rPr>
              <w:t>dans les DPAO</w:t>
            </w:r>
            <w:r w:rsidR="001F701C">
              <w:t>,</w:t>
            </w:r>
            <w:r w:rsidRPr="006A54CD">
              <w:t xml:space="preserve"> disqualifier le </w:t>
            </w:r>
            <w:r>
              <w:t>Soumissionnaire</w:t>
            </w:r>
            <w:r w:rsidRPr="006A54CD">
              <w:t xml:space="preserve"> de toute attribution de marché par le Maître d’Ouvrage pour la période de temps stipulée dans les </w:t>
            </w:r>
            <w:r>
              <w:rPr>
                <w:b/>
              </w:rPr>
              <w:t>DPAO</w:t>
            </w:r>
            <w:r w:rsidRPr="006A54CD">
              <w:rPr>
                <w:i/>
              </w:rPr>
              <w:t>.</w:t>
            </w:r>
          </w:p>
        </w:tc>
      </w:tr>
      <w:tr w:rsidR="00706C42" w:rsidRPr="00B4328A" w14:paraId="54DC361A" w14:textId="77777777" w:rsidTr="00276E91">
        <w:trPr>
          <w:trHeight w:val="810"/>
        </w:trPr>
        <w:tc>
          <w:tcPr>
            <w:tcW w:w="2340" w:type="dxa"/>
          </w:tcPr>
          <w:p w14:paraId="23C88398" w14:textId="41D24AD7" w:rsidR="00706C42" w:rsidRPr="00B4328A" w:rsidRDefault="00706C42" w:rsidP="004A2B6C">
            <w:pPr>
              <w:pStyle w:val="AASec1H2"/>
            </w:pPr>
            <w:bookmarkStart w:id="221" w:name="_Toc20750601"/>
            <w:bookmarkStart w:id="222" w:name="_Toc95129906"/>
            <w:r w:rsidRPr="00B4328A">
              <w:t>Forme et signature d</w:t>
            </w:r>
            <w:r>
              <w:t xml:space="preserve">es </w:t>
            </w:r>
            <w:bookmarkEnd w:id="221"/>
            <w:r w:rsidR="00E86A00">
              <w:t>Offres</w:t>
            </w:r>
            <w:bookmarkEnd w:id="222"/>
          </w:p>
        </w:tc>
        <w:tc>
          <w:tcPr>
            <w:tcW w:w="7740" w:type="dxa"/>
            <w:gridSpan w:val="2"/>
          </w:tcPr>
          <w:p w14:paraId="04634255" w14:textId="261FDCA9" w:rsidR="00307412" w:rsidRPr="00FC5FE8" w:rsidRDefault="00706C42" w:rsidP="004A2B6C">
            <w:pPr>
              <w:pStyle w:val="AASec1H3"/>
              <w:ind w:left="548" w:hanging="630"/>
            </w:pPr>
            <w:r w:rsidRPr="00B4328A">
              <w:rPr>
                <w:spacing w:val="-3"/>
              </w:rPr>
              <w:tab/>
              <w:t>L</w:t>
            </w:r>
            <w:r w:rsidR="00022622">
              <w:rPr>
                <w:spacing w:val="-3"/>
              </w:rPr>
              <w:t xml:space="preserve">e Soumissionnaire doit préparer un </w:t>
            </w:r>
            <w:r w:rsidRPr="00B4328A">
              <w:rPr>
                <w:spacing w:val="-3"/>
              </w:rPr>
              <w:t xml:space="preserve">original </w:t>
            </w:r>
            <w:r w:rsidR="00022622">
              <w:rPr>
                <w:spacing w:val="-3"/>
              </w:rPr>
              <w:t xml:space="preserve">de tous </w:t>
            </w:r>
            <w:r w:rsidRPr="00B4328A">
              <w:rPr>
                <w:spacing w:val="-3"/>
              </w:rPr>
              <w:t xml:space="preserve">les documents </w:t>
            </w:r>
            <w:r w:rsidRPr="00B4328A">
              <w:t xml:space="preserve">tels que décrits à </w:t>
            </w:r>
            <w:r w:rsidRPr="006C0101">
              <w:t>l’article </w:t>
            </w:r>
            <w:r w:rsidR="001F701C">
              <w:rPr>
                <w:b/>
              </w:rPr>
              <w:t>11</w:t>
            </w:r>
            <w:r w:rsidRPr="00A84E05">
              <w:rPr>
                <w:b/>
              </w:rPr>
              <w:t xml:space="preserve"> des I</w:t>
            </w:r>
            <w:r w:rsidR="001F701C">
              <w:rPr>
                <w:b/>
              </w:rPr>
              <w:t>S</w:t>
            </w:r>
            <w:r w:rsidRPr="00B4328A">
              <w:t>,</w:t>
            </w:r>
            <w:r w:rsidRPr="00B4328A">
              <w:rPr>
                <w:spacing w:val="-3"/>
              </w:rPr>
              <w:t xml:space="preserve"> </w:t>
            </w:r>
            <w:r w:rsidR="00022622">
              <w:rPr>
                <w:spacing w:val="-3"/>
              </w:rPr>
              <w:t xml:space="preserve">et doit les marquer clairement « Original ». Les Offres variantes, si autorisées conformément à l’article </w:t>
            </w:r>
            <w:r w:rsidR="00022622" w:rsidRPr="00FC5FE8">
              <w:rPr>
                <w:b/>
                <w:bCs w:val="0"/>
                <w:spacing w:val="-3"/>
              </w:rPr>
              <w:t>13 des IS</w:t>
            </w:r>
            <w:r w:rsidR="00022622" w:rsidRPr="00FC5FE8">
              <w:rPr>
                <w:spacing w:val="-3"/>
              </w:rPr>
              <w:t>,</w:t>
            </w:r>
            <w:r w:rsidR="00022622">
              <w:rPr>
                <w:spacing w:val="-3"/>
              </w:rPr>
              <w:t xml:space="preserve"> </w:t>
            </w:r>
            <w:r w:rsidR="005A268F">
              <w:rPr>
                <w:spacing w:val="-3"/>
              </w:rPr>
              <w:t>doivent</w:t>
            </w:r>
            <w:r w:rsidR="00022622">
              <w:rPr>
                <w:spacing w:val="-3"/>
              </w:rPr>
              <w:t xml:space="preserve"> être clairement marquées « Variantes ». En plus, le Soumissionnaire doit soumettre des copies de l’Offre</w:t>
            </w:r>
            <w:r w:rsidR="00307412">
              <w:rPr>
                <w:spacing w:val="-3"/>
              </w:rPr>
              <w:t xml:space="preserve">, en nombre spécifié </w:t>
            </w:r>
            <w:r w:rsidR="00307412" w:rsidRPr="00FC5FE8">
              <w:rPr>
                <w:b/>
                <w:bCs w:val="0"/>
                <w:spacing w:val="-3"/>
              </w:rPr>
              <w:t>dans les DPAO</w:t>
            </w:r>
            <w:r w:rsidR="00307412">
              <w:rPr>
                <w:b/>
                <w:bCs w:val="0"/>
                <w:spacing w:val="-3"/>
              </w:rPr>
              <w:t xml:space="preserve"> </w:t>
            </w:r>
            <w:r w:rsidR="00307412" w:rsidRPr="00FC5FE8">
              <w:rPr>
                <w:spacing w:val="-3"/>
              </w:rPr>
              <w:t>et clairement marquées « Copies »</w:t>
            </w:r>
            <w:r w:rsidR="00307412">
              <w:rPr>
                <w:spacing w:val="-3"/>
              </w:rPr>
              <w:t>.  En cas de toute divergence entre l’original et les copies, l’original fera foi.</w:t>
            </w:r>
          </w:p>
          <w:p w14:paraId="29C69199" w14:textId="77777777" w:rsidR="007438D9" w:rsidRPr="00FC5FE8" w:rsidRDefault="00307412" w:rsidP="004A2B6C">
            <w:pPr>
              <w:pStyle w:val="AASec1H3"/>
              <w:ind w:left="548" w:hanging="630"/>
            </w:pPr>
            <w:r>
              <w:rPr>
                <w:spacing w:val="-3"/>
              </w:rPr>
              <w:t>Les Soumissionnaires doit marquer « Confidentiel » les informations de leurs Offres qui sont confidentielles pour leur</w:t>
            </w:r>
            <w:r w:rsidR="007438D9">
              <w:rPr>
                <w:spacing w:val="-3"/>
              </w:rPr>
              <w:t>s</w:t>
            </w:r>
            <w:r>
              <w:rPr>
                <w:spacing w:val="-3"/>
              </w:rPr>
              <w:t xml:space="preserve"> entreprises.  </w:t>
            </w:r>
            <w:r w:rsidR="007438D9">
              <w:rPr>
                <w:spacing w:val="-3"/>
              </w:rPr>
              <w:t>Cela peut inclure des informations sensibles relatives à la propriété, des secrets de transactions, ou des informations commerciales ou financières.</w:t>
            </w:r>
          </w:p>
          <w:p w14:paraId="5E6D362F" w14:textId="2F4B08AB" w:rsidR="00706C42" w:rsidRPr="00B4328A" w:rsidRDefault="0014746D" w:rsidP="004A2B6C">
            <w:pPr>
              <w:pStyle w:val="AASec1H3"/>
              <w:ind w:left="548" w:hanging="630"/>
            </w:pPr>
            <w:r w:rsidRPr="00681C4B">
              <w:rPr>
                <w:noProof/>
                <w:lang w:val="fr"/>
              </w:rPr>
              <w:t>L’original et toutes les copies de l</w:t>
            </w:r>
            <w:r>
              <w:rPr>
                <w:noProof/>
                <w:lang w:val="fr"/>
              </w:rPr>
              <w:t>’Offre</w:t>
            </w:r>
            <w:r w:rsidRPr="00681C4B">
              <w:rPr>
                <w:noProof/>
                <w:lang w:val="fr"/>
              </w:rPr>
              <w:t xml:space="preserve"> doivent être dactylographiés ou écrits à l’encre indélébile et doivent être signés par une personne dûment autorisée à signer au nom du </w:t>
            </w:r>
            <w:r>
              <w:rPr>
                <w:noProof/>
                <w:lang w:val="fr"/>
              </w:rPr>
              <w:t>S</w:t>
            </w:r>
            <w:r w:rsidRPr="00681C4B">
              <w:rPr>
                <w:noProof/>
                <w:lang w:val="fr"/>
              </w:rPr>
              <w:t xml:space="preserve">oumissionnaire.  </w:t>
            </w:r>
            <w:r w:rsidR="00706C42" w:rsidRPr="00B4328A">
              <w:t xml:space="preserve">Cette habilitation consistera en une confirmation écrite comme spécifié dans les </w:t>
            </w:r>
            <w:r w:rsidR="00880264">
              <w:rPr>
                <w:b/>
              </w:rPr>
              <w:t>DPAO</w:t>
            </w:r>
            <w:r w:rsidR="00706C42" w:rsidRPr="00B4328A">
              <w:t>, qui sera jointe à l</w:t>
            </w:r>
            <w:r>
              <w:t xml:space="preserve">’Offre. </w:t>
            </w:r>
            <w:r w:rsidR="00706C42" w:rsidRPr="00B4328A">
              <w:t>Le nom et le titre de chaque personne signataire de l’habilitation devront être dactylographiés ou imprimés sous la signature. Toutes les pages de l</w:t>
            </w:r>
            <w:r>
              <w:t>’Offre</w:t>
            </w:r>
            <w:r w:rsidR="0092535F">
              <w:t xml:space="preserve"> sur lesquelles des ajouts ou modifications ont été apportés</w:t>
            </w:r>
            <w:r w:rsidR="00706C42" w:rsidRPr="00B4328A">
              <w:t xml:space="preserve">, </w:t>
            </w:r>
            <w:r w:rsidR="0092535F">
              <w:t>dev</w:t>
            </w:r>
            <w:r w:rsidR="00706C42" w:rsidRPr="00B4328A">
              <w:t xml:space="preserve">ront </w:t>
            </w:r>
            <w:r w:rsidR="0092535F">
              <w:t xml:space="preserve">être signées ou </w:t>
            </w:r>
            <w:r w:rsidR="00706C42" w:rsidRPr="00B4328A">
              <w:t>paraphées par la personne signataire de l</w:t>
            </w:r>
            <w:r>
              <w:t>’Offre.</w:t>
            </w:r>
          </w:p>
          <w:p w14:paraId="1EC48C5B" w14:textId="184928E0" w:rsidR="00706C42" w:rsidRPr="00B4328A" w:rsidRDefault="00706C42" w:rsidP="004A2B6C">
            <w:pPr>
              <w:pStyle w:val="AASec1H3"/>
              <w:ind w:left="548" w:hanging="630"/>
            </w:pPr>
            <w:r w:rsidRPr="00B4328A">
              <w:tab/>
              <w:t xml:space="preserve">La Proposition d’un </w:t>
            </w:r>
            <w:r w:rsidR="004F6BAE">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75494C62" w14:textId="71F5970B" w:rsidR="00706C42" w:rsidRPr="00B4328A" w:rsidRDefault="00000888" w:rsidP="004A2B6C">
            <w:pPr>
              <w:pStyle w:val="AASec1H3"/>
              <w:ind w:left="548" w:hanging="630"/>
            </w:pPr>
            <w:r>
              <w:t xml:space="preserve">Tout </w:t>
            </w:r>
            <w:r w:rsidR="00706C42" w:rsidRPr="00B4328A">
              <w:t xml:space="preserve">ajout entre les lignes, rature ou surcharge, </w:t>
            </w:r>
            <w:r>
              <w:t xml:space="preserve">doivent être signées ou </w:t>
            </w:r>
            <w:r w:rsidR="00706C42" w:rsidRPr="00B4328A">
              <w:t>paraphée</w:t>
            </w:r>
            <w:r>
              <w:t>s</w:t>
            </w:r>
            <w:r w:rsidR="00706C42" w:rsidRPr="00B4328A">
              <w:t xml:space="preserve"> par la personne signataire de l</w:t>
            </w:r>
            <w:r>
              <w:t>’Offre</w:t>
            </w:r>
            <w:r w:rsidR="00706C42" w:rsidRPr="00B4328A">
              <w:t>.</w:t>
            </w:r>
          </w:p>
          <w:p w14:paraId="74B813CB" w14:textId="76B90922" w:rsidR="00706C42" w:rsidRPr="00B4328A" w:rsidRDefault="00706C42" w:rsidP="00FC5FE8">
            <w:pPr>
              <w:pStyle w:val="AASec1H3"/>
              <w:numPr>
                <w:ilvl w:val="0"/>
                <w:numId w:val="0"/>
              </w:numPr>
              <w:ind w:left="360"/>
              <w:rPr>
                <w:spacing w:val="-3"/>
              </w:rPr>
            </w:pPr>
            <w:r w:rsidRPr="00B4328A">
              <w:tab/>
            </w:r>
            <w:r w:rsidR="004D05FA">
              <w:t xml:space="preserve"> </w:t>
            </w:r>
          </w:p>
        </w:tc>
      </w:tr>
      <w:tr w:rsidR="00706C42" w:rsidRPr="00B4328A" w14:paraId="6A7C9480" w14:textId="77777777" w:rsidTr="00276E91">
        <w:trPr>
          <w:trHeight w:val="568"/>
        </w:trPr>
        <w:tc>
          <w:tcPr>
            <w:tcW w:w="10080" w:type="dxa"/>
            <w:gridSpan w:val="3"/>
          </w:tcPr>
          <w:p w14:paraId="1F1457E4" w14:textId="76BD0A6C" w:rsidR="00706C42" w:rsidRPr="00B4328A" w:rsidRDefault="005A268F" w:rsidP="004A2B6C">
            <w:pPr>
              <w:pStyle w:val="AASec1H1"/>
              <w:rPr>
                <w:sz w:val="24"/>
                <w:szCs w:val="24"/>
              </w:rPr>
            </w:pPr>
            <w:bookmarkStart w:id="223" w:name="_Toc485027149"/>
            <w:bookmarkStart w:id="224" w:name="_Toc20750602"/>
            <w:bookmarkStart w:id="225" w:name="_Toc87437301"/>
            <w:bookmarkStart w:id="226" w:name="_Toc87437415"/>
            <w:bookmarkStart w:id="227" w:name="_Toc87446785"/>
            <w:r>
              <w:t xml:space="preserve"> </w:t>
            </w:r>
            <w:bookmarkStart w:id="228" w:name="_Toc95129907"/>
            <w:r w:rsidR="00706C42" w:rsidRPr="00B3151D">
              <w:t xml:space="preserve">Dépôt </w:t>
            </w:r>
            <w:r w:rsidR="00000888">
              <w:t xml:space="preserve">et Ouverture </w:t>
            </w:r>
            <w:r w:rsidR="00706C42" w:rsidRPr="00B3151D">
              <w:t xml:space="preserve">des </w:t>
            </w:r>
            <w:bookmarkEnd w:id="223"/>
            <w:bookmarkEnd w:id="224"/>
            <w:bookmarkEnd w:id="225"/>
            <w:bookmarkEnd w:id="226"/>
            <w:bookmarkEnd w:id="227"/>
            <w:r w:rsidR="00E86A00">
              <w:t>Offres</w:t>
            </w:r>
            <w:bookmarkEnd w:id="228"/>
          </w:p>
        </w:tc>
      </w:tr>
      <w:tr w:rsidR="00706C42" w:rsidRPr="00B4328A" w14:paraId="0EB3C22A" w14:textId="77777777" w:rsidTr="00276E91">
        <w:tc>
          <w:tcPr>
            <w:tcW w:w="2340" w:type="dxa"/>
          </w:tcPr>
          <w:p w14:paraId="4859E810" w14:textId="56FE5824" w:rsidR="00706C42" w:rsidRPr="00B4328A" w:rsidRDefault="00706C42" w:rsidP="004A2B6C">
            <w:pPr>
              <w:pStyle w:val="AASec1H2"/>
            </w:pPr>
            <w:bookmarkStart w:id="229" w:name="_Toc485027171"/>
            <w:bookmarkStart w:id="230" w:name="_Toc20750603"/>
            <w:bookmarkStart w:id="231" w:name="_Toc95129908"/>
            <w:r w:rsidRPr="00B4328A">
              <w:t xml:space="preserve">Dépôt, Cachetage et </w:t>
            </w:r>
            <w:r w:rsidR="00000888">
              <w:t>M</w:t>
            </w:r>
            <w:r w:rsidRPr="00B4328A">
              <w:t xml:space="preserve">arquage des </w:t>
            </w:r>
            <w:bookmarkEnd w:id="229"/>
            <w:bookmarkEnd w:id="230"/>
            <w:r w:rsidR="00E86A00">
              <w:t>Offres</w:t>
            </w:r>
            <w:bookmarkEnd w:id="231"/>
          </w:p>
        </w:tc>
        <w:tc>
          <w:tcPr>
            <w:tcW w:w="7740" w:type="dxa"/>
            <w:gridSpan w:val="2"/>
          </w:tcPr>
          <w:p w14:paraId="3C28876D" w14:textId="314C438C" w:rsidR="00706C42" w:rsidRPr="00B4328A" w:rsidRDefault="00706C42" w:rsidP="004A2B6C">
            <w:pPr>
              <w:pStyle w:val="AASec1H3"/>
              <w:ind w:left="548" w:hanging="630"/>
            </w:pPr>
            <w:r w:rsidRPr="00B4328A">
              <w:rPr>
                <w:spacing w:val="-3"/>
              </w:rPr>
              <w:tab/>
            </w:r>
            <w:r w:rsidR="00000888">
              <w:rPr>
                <w:spacing w:val="-3"/>
              </w:rPr>
              <w:t xml:space="preserve">Le Soumissionnaire doit délivrer l’Offre dans une enveloppe </w:t>
            </w:r>
            <w:r w:rsidR="0012445B">
              <w:rPr>
                <w:spacing w:val="-3"/>
              </w:rPr>
              <w:t>unique et cachetée. Dans l’enveloppe unique, le Soumissionnaire doit placer les enveloppes suivantes, séparées et cachetées :</w:t>
            </w:r>
            <w:r w:rsidRPr="00B4328A">
              <w:t> :</w:t>
            </w:r>
          </w:p>
          <w:p w14:paraId="79E043B9" w14:textId="14C05A5B" w:rsidR="00706C42" w:rsidRPr="00E30C03" w:rsidRDefault="00161632" w:rsidP="008F4461">
            <w:pPr>
              <w:pStyle w:val="ListParagraph"/>
              <w:numPr>
                <w:ilvl w:val="2"/>
                <w:numId w:val="14"/>
              </w:numPr>
              <w:tabs>
                <w:tab w:val="clear" w:pos="864"/>
              </w:tabs>
              <w:spacing w:before="60" w:after="60"/>
              <w:ind w:left="1239" w:right="43"/>
              <w:jc w:val="both"/>
              <w:rPr>
                <w:sz w:val="24"/>
                <w:szCs w:val="24"/>
              </w:rPr>
            </w:pPr>
            <w:r>
              <w:rPr>
                <w:sz w:val="24"/>
                <w:szCs w:val="24"/>
              </w:rPr>
              <w:t>d</w:t>
            </w:r>
            <w:r w:rsidR="0012445B">
              <w:rPr>
                <w:sz w:val="24"/>
                <w:szCs w:val="24"/>
              </w:rPr>
              <w:t xml:space="preserve">ans une enveloppe marquée « ORIGINAL », tous les documents comprenant </w:t>
            </w:r>
            <w:r>
              <w:rPr>
                <w:sz w:val="24"/>
                <w:szCs w:val="24"/>
              </w:rPr>
              <w:t xml:space="preserve">l’Offre, tels que décrits à l’article </w:t>
            </w:r>
            <w:r w:rsidRPr="00FC5FE8">
              <w:rPr>
                <w:b/>
                <w:bCs/>
                <w:sz w:val="24"/>
                <w:szCs w:val="24"/>
              </w:rPr>
              <w:t>11 des IS</w:t>
            </w:r>
            <w:r>
              <w:rPr>
                <w:b/>
                <w:bCs/>
                <w:sz w:val="24"/>
                <w:szCs w:val="24"/>
              </w:rPr>
              <w:t> </w:t>
            </w:r>
            <w:r>
              <w:rPr>
                <w:sz w:val="24"/>
                <w:szCs w:val="24"/>
              </w:rPr>
              <w:t xml:space="preserve">; et </w:t>
            </w:r>
          </w:p>
          <w:p w14:paraId="277AC3B4" w14:textId="77777777" w:rsidR="00161632" w:rsidRPr="00FC5FE8" w:rsidRDefault="00161632" w:rsidP="008F4461">
            <w:pPr>
              <w:pStyle w:val="ListParagraph"/>
              <w:numPr>
                <w:ilvl w:val="2"/>
                <w:numId w:val="14"/>
              </w:numPr>
              <w:tabs>
                <w:tab w:val="clear" w:pos="864"/>
              </w:tabs>
              <w:spacing w:before="60" w:after="60"/>
              <w:ind w:left="1239" w:right="43"/>
              <w:jc w:val="both"/>
              <w:rPr>
                <w:spacing w:val="-3"/>
              </w:rPr>
            </w:pPr>
            <w:r>
              <w:rPr>
                <w:sz w:val="24"/>
                <w:szCs w:val="24"/>
              </w:rPr>
              <w:t>dans une enveloppe marquée « COPIES » toutes les copies exigées de l’Offre ;</w:t>
            </w:r>
          </w:p>
          <w:p w14:paraId="450DA6EE" w14:textId="472290B3" w:rsidR="00161632" w:rsidRDefault="00E30C03" w:rsidP="008F4461">
            <w:pPr>
              <w:pStyle w:val="ListParagraph"/>
              <w:numPr>
                <w:ilvl w:val="2"/>
                <w:numId w:val="14"/>
              </w:numPr>
              <w:tabs>
                <w:tab w:val="clear" w:pos="864"/>
              </w:tabs>
              <w:spacing w:before="60" w:after="60"/>
              <w:ind w:left="1239" w:right="43"/>
              <w:jc w:val="both"/>
              <w:rPr>
                <w:spacing w:val="-3"/>
                <w:sz w:val="24"/>
              </w:rPr>
            </w:pPr>
            <w:r w:rsidRPr="00E30C03">
              <w:rPr>
                <w:spacing w:val="-3"/>
                <w:sz w:val="24"/>
              </w:rPr>
              <w:t xml:space="preserve">Si des </w:t>
            </w:r>
            <w:r w:rsidR="00E86A00">
              <w:rPr>
                <w:spacing w:val="-3"/>
                <w:sz w:val="24"/>
              </w:rPr>
              <w:t>Offres</w:t>
            </w:r>
            <w:r w:rsidRPr="00E30C03">
              <w:rPr>
                <w:spacing w:val="-3"/>
                <w:sz w:val="24"/>
              </w:rPr>
              <w:t xml:space="preserve">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w:t>
            </w:r>
            <w:r w:rsidR="00161632">
              <w:rPr>
                <w:b/>
                <w:bCs/>
                <w:spacing w:val="-3"/>
                <w:sz w:val="24"/>
              </w:rPr>
              <w:t>3</w:t>
            </w:r>
            <w:r w:rsidRPr="005B42A3">
              <w:rPr>
                <w:b/>
                <w:bCs/>
                <w:spacing w:val="-3"/>
                <w:sz w:val="24"/>
              </w:rPr>
              <w:t xml:space="preserve"> des I</w:t>
            </w:r>
            <w:r w:rsidR="00161632">
              <w:rPr>
                <w:b/>
                <w:bCs/>
                <w:spacing w:val="-3"/>
                <w:sz w:val="24"/>
              </w:rPr>
              <w:t>S</w:t>
            </w:r>
            <w:r w:rsidRPr="00E30C03">
              <w:rPr>
                <w:spacing w:val="-3"/>
                <w:sz w:val="24"/>
              </w:rPr>
              <w:t xml:space="preserve">, </w:t>
            </w:r>
            <w:r w:rsidR="00161632">
              <w:rPr>
                <w:spacing w:val="-3"/>
                <w:sz w:val="24"/>
              </w:rPr>
              <w:t>et si nécessaire :</w:t>
            </w:r>
          </w:p>
          <w:p w14:paraId="22E1BCCE" w14:textId="7008A42C" w:rsidR="00E84CA8" w:rsidRDefault="00161632" w:rsidP="008F4461">
            <w:pPr>
              <w:pStyle w:val="ListParagraph"/>
              <w:numPr>
                <w:ilvl w:val="3"/>
                <w:numId w:val="14"/>
              </w:numPr>
              <w:spacing w:before="60" w:after="60"/>
              <w:ind w:right="43"/>
              <w:jc w:val="both"/>
              <w:rPr>
                <w:spacing w:val="-3"/>
                <w:sz w:val="24"/>
              </w:rPr>
            </w:pPr>
            <w:r>
              <w:rPr>
                <w:spacing w:val="-3"/>
                <w:sz w:val="24"/>
              </w:rPr>
              <w:t xml:space="preserve">dans une enveloppe marquée « ORIGINAL </w:t>
            </w:r>
            <w:r w:rsidR="00E84CA8">
              <w:rPr>
                <w:spacing w:val="-3"/>
                <w:sz w:val="24"/>
              </w:rPr>
              <w:t>–</w:t>
            </w:r>
            <w:r>
              <w:rPr>
                <w:spacing w:val="-3"/>
                <w:sz w:val="24"/>
              </w:rPr>
              <w:t xml:space="preserve"> VARIANTE</w:t>
            </w:r>
            <w:r w:rsidR="00E84CA8">
              <w:rPr>
                <w:spacing w:val="-3"/>
                <w:sz w:val="24"/>
              </w:rPr>
              <w:t xml:space="preserve"> DE L’OFFRE » l’Offre variante ; et </w:t>
            </w:r>
          </w:p>
          <w:p w14:paraId="4D4C6AB9" w14:textId="77777777" w:rsidR="00E84CA8" w:rsidRDefault="00E84CA8" w:rsidP="008F4461">
            <w:pPr>
              <w:pStyle w:val="ListParagraph"/>
              <w:numPr>
                <w:ilvl w:val="3"/>
                <w:numId w:val="14"/>
              </w:numPr>
              <w:spacing w:before="60" w:after="60"/>
              <w:ind w:right="43"/>
              <w:jc w:val="both"/>
              <w:rPr>
                <w:spacing w:val="-3"/>
                <w:sz w:val="24"/>
              </w:rPr>
            </w:pPr>
            <w:r>
              <w:rPr>
                <w:spacing w:val="-3"/>
                <w:sz w:val="24"/>
              </w:rPr>
              <w:t>dans des enveloppes marquées « COPIES – VARIANTE DE L’OFFRE » toutes les copies requises de l’Offre variante.</w:t>
            </w:r>
          </w:p>
          <w:p w14:paraId="688278AB" w14:textId="77777777" w:rsidR="00E30C03" w:rsidRPr="0059325B" w:rsidRDefault="00E30C03" w:rsidP="0092535F">
            <w:pPr>
              <w:tabs>
                <w:tab w:val="center" w:pos="426"/>
              </w:tabs>
              <w:ind w:left="432" w:right="43"/>
              <w:jc w:val="both"/>
              <w:rPr>
                <w:spacing w:val="-3"/>
              </w:rPr>
            </w:pPr>
          </w:p>
          <w:p w14:paraId="705C39AB" w14:textId="472C4541" w:rsidR="00706C42" w:rsidRPr="0059325B" w:rsidRDefault="00706C42" w:rsidP="004A2B6C">
            <w:pPr>
              <w:pStyle w:val="AASec1H3"/>
              <w:ind w:left="548" w:hanging="630"/>
            </w:pPr>
            <w:r w:rsidRPr="0059325B">
              <w:t xml:space="preserve">Les </w:t>
            </w:r>
            <w:r w:rsidRPr="00757447">
              <w:t>enveloppes</w:t>
            </w:r>
            <w:r w:rsidRPr="0059325B">
              <w:t xml:space="preserve"> intérieure et extérieure doivent</w:t>
            </w:r>
            <w:r w:rsidR="00427F71">
              <w:t xml:space="preserve"> </w:t>
            </w:r>
            <w:r w:rsidRPr="0059325B">
              <w:t>:</w:t>
            </w:r>
          </w:p>
          <w:p w14:paraId="1D1D5780" w14:textId="373AB505" w:rsidR="00706C42" w:rsidRDefault="00706C42" w:rsidP="0096667F">
            <w:pPr>
              <w:pStyle w:val="ListParagraph"/>
              <w:numPr>
                <w:ilvl w:val="2"/>
                <w:numId w:val="82"/>
              </w:numPr>
              <w:tabs>
                <w:tab w:val="clear" w:pos="864"/>
              </w:tabs>
              <w:spacing w:before="60" w:after="60"/>
              <w:ind w:left="1239"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sidR="003844FF">
              <w:rPr>
                <w:spacing w:val="-3"/>
                <w:sz w:val="24"/>
              </w:rPr>
              <w:t>Soumissionnaire</w:t>
            </w:r>
            <w:r>
              <w:rPr>
                <w:spacing w:val="-3"/>
                <w:sz w:val="24"/>
              </w:rPr>
              <w:t xml:space="preserve"> </w:t>
            </w:r>
            <w:r w:rsidRPr="0059325B">
              <w:rPr>
                <w:spacing w:val="-3"/>
                <w:sz w:val="24"/>
              </w:rPr>
              <w:t>;</w:t>
            </w:r>
          </w:p>
          <w:p w14:paraId="09B27F14" w14:textId="05BCECB7" w:rsidR="00706C42" w:rsidRPr="00D502E0" w:rsidRDefault="00706C42" w:rsidP="0096667F">
            <w:pPr>
              <w:pStyle w:val="ListParagraph"/>
              <w:numPr>
                <w:ilvl w:val="2"/>
                <w:numId w:val="82"/>
              </w:numPr>
              <w:tabs>
                <w:tab w:val="clear" w:pos="864"/>
              </w:tabs>
              <w:spacing w:before="60" w:after="60"/>
              <w:ind w:left="1239"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w:t>
            </w:r>
            <w:r w:rsidR="00E84CA8">
              <w:rPr>
                <w:b/>
                <w:bCs/>
                <w:spacing w:val="-3"/>
                <w:sz w:val="24"/>
              </w:rPr>
              <w:t>PAO</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w:t>
            </w:r>
            <w:r w:rsidR="00E84CA8">
              <w:rPr>
                <w:b/>
                <w:bCs/>
                <w:spacing w:val="-3"/>
                <w:sz w:val="24"/>
              </w:rPr>
              <w:t>S</w:t>
            </w:r>
            <w:r w:rsidRPr="00D502E0">
              <w:rPr>
                <w:spacing w:val="-3"/>
                <w:sz w:val="24"/>
              </w:rPr>
              <w:t xml:space="preserve">; </w:t>
            </w:r>
          </w:p>
          <w:p w14:paraId="67A275AE" w14:textId="77777777" w:rsidR="00670A7C" w:rsidRDefault="00706C42" w:rsidP="0096667F">
            <w:pPr>
              <w:pStyle w:val="ListParagraph"/>
              <w:numPr>
                <w:ilvl w:val="2"/>
                <w:numId w:val="82"/>
              </w:numPr>
              <w:tabs>
                <w:tab w:val="clear" w:pos="864"/>
              </w:tabs>
              <w:spacing w:before="60" w:after="60"/>
              <w:ind w:left="1239" w:right="43"/>
              <w:jc w:val="both"/>
              <w:rPr>
                <w:spacing w:val="-3"/>
                <w:sz w:val="24"/>
              </w:rPr>
            </w:pPr>
            <w:r w:rsidRPr="005C16B2">
              <w:rPr>
                <w:spacing w:val="-3"/>
                <w:sz w:val="24"/>
              </w:rPr>
              <w:t>porter l</w:t>
            </w:r>
            <w:r w:rsidR="00E84CA8">
              <w:rPr>
                <w:spacing w:val="-3"/>
                <w:sz w:val="24"/>
              </w:rPr>
              <w:t xml:space="preserve">’identification du processus d’Appel d’Offres </w:t>
            </w:r>
            <w:r w:rsidR="00670A7C">
              <w:rPr>
                <w:spacing w:val="-3"/>
                <w:sz w:val="24"/>
              </w:rPr>
              <w:t>indiqué</w:t>
            </w:r>
            <w:r w:rsidRPr="005C16B2">
              <w:rPr>
                <w:spacing w:val="-3"/>
                <w:sz w:val="24"/>
              </w:rPr>
              <w:t xml:space="preserve">e </w:t>
            </w:r>
            <w:r w:rsidR="00670A7C">
              <w:rPr>
                <w:spacing w:val="-3"/>
                <w:sz w:val="24"/>
              </w:rPr>
              <w:t xml:space="preserve">conformément à l’article 1.1 des IS ; et </w:t>
            </w:r>
          </w:p>
          <w:p w14:paraId="1FC1D0E0" w14:textId="5CC79978" w:rsidR="00706C42" w:rsidRPr="00D502E0" w:rsidRDefault="00670A7C" w:rsidP="0096667F">
            <w:pPr>
              <w:pStyle w:val="ListParagraph"/>
              <w:numPr>
                <w:ilvl w:val="2"/>
                <w:numId w:val="82"/>
              </w:numPr>
              <w:tabs>
                <w:tab w:val="clear" w:pos="864"/>
              </w:tabs>
              <w:spacing w:before="60" w:after="60"/>
              <w:ind w:left="1239" w:right="43"/>
              <w:jc w:val="both"/>
              <w:rPr>
                <w:spacing w:val="-3"/>
                <w:sz w:val="24"/>
              </w:rPr>
            </w:pPr>
            <w:r>
              <w:rPr>
                <w:spacing w:val="-3"/>
                <w:sz w:val="24"/>
              </w:rPr>
              <w:t xml:space="preserve">porter la mention </w:t>
            </w:r>
            <w:r w:rsidR="00706C42" w:rsidRPr="00517936">
              <w:rPr>
                <w:spacing w:val="-3"/>
                <w:sz w:val="24"/>
              </w:rPr>
              <w:t>«</w:t>
            </w:r>
            <w:r w:rsidR="007028BB">
              <w:rPr>
                <w:spacing w:val="-3"/>
                <w:sz w:val="24"/>
              </w:rPr>
              <w:t xml:space="preserve"> </w:t>
            </w:r>
            <w:r w:rsidR="00706C42" w:rsidRPr="00517936">
              <w:rPr>
                <w:spacing w:val="-3"/>
                <w:sz w:val="24"/>
              </w:rPr>
              <w:t>Ne pas ouvrir avant l</w:t>
            </w:r>
            <w:r>
              <w:rPr>
                <w:spacing w:val="-3"/>
                <w:sz w:val="24"/>
              </w:rPr>
              <w:t>a</w:t>
            </w:r>
            <w:r w:rsidR="00706C42" w:rsidRPr="00517936">
              <w:rPr>
                <w:spacing w:val="-3"/>
                <w:sz w:val="24"/>
              </w:rPr>
              <w:t xml:space="preserve"> </w:t>
            </w:r>
            <w:r>
              <w:rPr>
                <w:spacing w:val="-3"/>
                <w:sz w:val="24"/>
              </w:rPr>
              <w:t xml:space="preserve"> </w:t>
            </w:r>
            <w:r w:rsidR="00706C42" w:rsidRPr="00517936">
              <w:rPr>
                <w:spacing w:val="-3"/>
                <w:sz w:val="24"/>
              </w:rPr>
              <w:t>date et l’heure</w:t>
            </w:r>
            <w:r>
              <w:rPr>
                <w:spacing w:val="-3"/>
                <w:sz w:val="24"/>
              </w:rPr>
              <w:t xml:space="preserve"> d’ouverture des Offres.</w:t>
            </w:r>
          </w:p>
          <w:p w14:paraId="6976D419" w14:textId="4CA0EB85" w:rsidR="00706C42" w:rsidRPr="00F36013" w:rsidRDefault="00D502E0" w:rsidP="004A2B6C">
            <w:pPr>
              <w:pStyle w:val="AASec1H3"/>
              <w:ind w:left="548" w:hanging="630"/>
            </w:pPr>
            <w:r w:rsidRPr="00D502E0">
              <w:tab/>
            </w:r>
            <w:r w:rsidR="00706C42" w:rsidRPr="00D502E0">
              <w:t xml:space="preserve">Si </w:t>
            </w:r>
            <w:r w:rsidR="00670A7C">
              <w:t xml:space="preserve">toutes les </w:t>
            </w:r>
            <w:r w:rsidR="00706C42" w:rsidRPr="00D502E0">
              <w:t>enveloppe</w:t>
            </w:r>
            <w:r w:rsidR="00670A7C">
              <w:t>s</w:t>
            </w:r>
            <w:r w:rsidR="00706C42" w:rsidRPr="00D502E0">
              <w:t xml:space="preserve"> n</w:t>
            </w:r>
            <w:r w:rsidR="00670A7C">
              <w:t>e sont</w:t>
            </w:r>
            <w:r w:rsidR="00706C42" w:rsidRPr="00D502E0">
              <w:t xml:space="preserve"> pas cachetée </w:t>
            </w:r>
            <w:r w:rsidR="004F6BAE">
              <w:t>et</w:t>
            </w:r>
            <w:r w:rsidR="00706C42" w:rsidRPr="00D502E0">
              <w:t xml:space="preserve"> marquée comme </w:t>
            </w:r>
            <w:r w:rsidR="00670A7C">
              <w:t xml:space="preserve">exigé, </w:t>
            </w:r>
            <w:r w:rsidR="002E4FF3">
              <w:t>le Maître d’Ouvrage</w:t>
            </w:r>
            <w:r w:rsidR="00706C42" w:rsidRPr="0059325B">
              <w:t xml:space="preserve"> ne pourra être tenu responsable </w:t>
            </w:r>
            <w:r>
              <w:t xml:space="preserve">si </w:t>
            </w:r>
            <w:r w:rsidRPr="0059325B">
              <w:t>l</w:t>
            </w:r>
            <w:r w:rsidR="00670A7C">
              <w:t>’Offre</w:t>
            </w:r>
            <w:r w:rsidRPr="0059325B">
              <w:t xml:space="preserve"> </w:t>
            </w:r>
            <w:r>
              <w:t xml:space="preserve">est égarée ou </w:t>
            </w:r>
            <w:r w:rsidR="00706C42" w:rsidRPr="0059325B">
              <w:t xml:space="preserve">ouverte </w:t>
            </w:r>
            <w:r w:rsidRPr="0059325B">
              <w:t>prématuré</w:t>
            </w:r>
            <w:r>
              <w:t>ment</w:t>
            </w:r>
            <w:r w:rsidR="00706C42" w:rsidRPr="0059325B">
              <w:t>.</w:t>
            </w:r>
          </w:p>
        </w:tc>
      </w:tr>
      <w:tr w:rsidR="00706C42" w:rsidRPr="00B4328A" w14:paraId="76DC7DC2" w14:textId="77777777" w:rsidTr="00276E91">
        <w:tc>
          <w:tcPr>
            <w:tcW w:w="2340" w:type="dxa"/>
          </w:tcPr>
          <w:p w14:paraId="212C7B22" w14:textId="44B13B9C" w:rsidR="00706C42" w:rsidRPr="00B4328A" w:rsidRDefault="00706C42" w:rsidP="004A2B6C">
            <w:pPr>
              <w:pStyle w:val="AASec1H2"/>
            </w:pPr>
            <w:bookmarkStart w:id="232" w:name="_Toc485027172"/>
            <w:bookmarkStart w:id="233" w:name="_Toc20750604"/>
            <w:bookmarkStart w:id="234" w:name="_Toc95129909"/>
            <w:r w:rsidRPr="00B4328A">
              <w:t xml:space="preserve">Date et heure limites de dépôt des </w:t>
            </w:r>
            <w:bookmarkEnd w:id="232"/>
            <w:bookmarkEnd w:id="233"/>
            <w:r w:rsidR="00E86A00">
              <w:t>Offres</w:t>
            </w:r>
            <w:bookmarkEnd w:id="234"/>
          </w:p>
        </w:tc>
        <w:tc>
          <w:tcPr>
            <w:tcW w:w="7740" w:type="dxa"/>
            <w:gridSpan w:val="2"/>
          </w:tcPr>
          <w:p w14:paraId="427C91D5" w14:textId="5748E21B" w:rsidR="00706C42" w:rsidRPr="00B4328A" w:rsidRDefault="00706C42" w:rsidP="004A2B6C">
            <w:pPr>
              <w:pStyle w:val="AASec1H3"/>
              <w:ind w:left="548" w:hanging="630"/>
            </w:pPr>
            <w:r>
              <w:tab/>
              <w:t xml:space="preserve">Les </w:t>
            </w:r>
            <w:r w:rsidR="00E86A00">
              <w:t>Offres</w:t>
            </w:r>
            <w:r>
              <w:t xml:space="preserve"> </w:t>
            </w:r>
            <w:r w:rsidRPr="00B4328A">
              <w:t xml:space="preserve">doivent être reçues par le Maître </w:t>
            </w:r>
            <w:r w:rsidR="00724BCE">
              <w:t>d’</w:t>
            </w:r>
            <w:r w:rsidRPr="00B4328A">
              <w:t xml:space="preserve">Ouvrage à l’adresse </w:t>
            </w:r>
            <w:r w:rsidRPr="00757447">
              <w:t>spécifiée</w:t>
            </w:r>
            <w:r w:rsidRPr="00B4328A">
              <w:t xml:space="preserve"> au plus tard à l’heure et à la date indiquées </w:t>
            </w:r>
            <w:r w:rsidRPr="006C0101">
              <w:rPr>
                <w:b/>
              </w:rPr>
              <w:t>dans le</w:t>
            </w:r>
            <w:r w:rsidR="004F6BAE">
              <w:rPr>
                <w:b/>
              </w:rPr>
              <w:t>s</w:t>
            </w:r>
            <w:r w:rsidRPr="006C0101">
              <w:rPr>
                <w:b/>
              </w:rPr>
              <w:t xml:space="preserve"> </w:t>
            </w:r>
            <w:r w:rsidR="00880264">
              <w:rPr>
                <w:b/>
              </w:rPr>
              <w:t>DPAO</w:t>
            </w:r>
            <w:r>
              <w:t xml:space="preserve">. </w:t>
            </w:r>
            <w:r w:rsidR="00670A7C">
              <w:t>Lorsque spécifié dans les DPAO, l</w:t>
            </w:r>
            <w:r>
              <w:t xml:space="preserve">es </w:t>
            </w:r>
            <w:r w:rsidR="003844FF">
              <w:t>Soumissionnaire</w:t>
            </w:r>
            <w:r>
              <w:t xml:space="preserve">s ont la possibilité de soumettre leurs </w:t>
            </w:r>
            <w:r w:rsidR="00E86A00">
              <w:t>Offres</w:t>
            </w:r>
            <w:r>
              <w:t xml:space="preserve"> par voie électronique</w:t>
            </w:r>
            <w:r w:rsidR="008D6A2E">
              <w:t>. Les Soumissionnaires soumettant leurs Offres électroniquement doivent suivre les procédures de soumission électronique des Offres</w:t>
            </w:r>
            <w:r>
              <w:t xml:space="preserve"> spécifié</w:t>
            </w:r>
            <w:r w:rsidR="008D6A2E">
              <w:t>es</w:t>
            </w:r>
            <w:r>
              <w:t xml:space="preserve"> </w:t>
            </w:r>
            <w:r w:rsidRPr="00A71CAD">
              <w:rPr>
                <w:b/>
              </w:rPr>
              <w:t>dans le</w:t>
            </w:r>
            <w:r w:rsidR="004F6BAE">
              <w:rPr>
                <w:b/>
              </w:rPr>
              <w:t>s</w:t>
            </w:r>
            <w:r w:rsidRPr="00A71CAD">
              <w:rPr>
                <w:b/>
              </w:rPr>
              <w:t xml:space="preserve"> </w:t>
            </w:r>
            <w:r w:rsidR="00880264">
              <w:rPr>
                <w:b/>
              </w:rPr>
              <w:t>DPAO</w:t>
            </w:r>
            <w:r>
              <w:t>.</w:t>
            </w:r>
          </w:p>
          <w:p w14:paraId="3FF360FC" w14:textId="1D8F8C4D" w:rsidR="00706C42" w:rsidRPr="00B4328A" w:rsidRDefault="00706C42" w:rsidP="004A2B6C">
            <w:pPr>
              <w:pStyle w:val="AASec1H3"/>
              <w:ind w:left="548" w:hanging="630"/>
              <w:rPr>
                <w:spacing w:val="-3"/>
              </w:rPr>
            </w:pPr>
            <w:r w:rsidRPr="00B4328A">
              <w:rPr>
                <w:spacing w:val="-3"/>
              </w:rPr>
              <w:tab/>
            </w:r>
            <w:r w:rsidRPr="00B4328A">
              <w:t xml:space="preserve">Le Maître </w:t>
            </w:r>
            <w:r w:rsidR="00724BCE">
              <w:t>d’</w:t>
            </w:r>
            <w:r w:rsidRPr="00B4328A">
              <w:t xml:space="preserve">Ouvrage peut, à sa discrétion, reporter la date limite de remise des </w:t>
            </w:r>
            <w:r w:rsidR="00E86A00">
              <w:t>Offres</w:t>
            </w:r>
            <w:r w:rsidRPr="00B4328A">
              <w:t xml:space="preserve"> en modifiant le</w:t>
            </w:r>
            <w:r w:rsidR="008D6A2E">
              <w:t xml:space="preserve"> document d’appel d’offres</w:t>
            </w:r>
            <w:r w:rsidRPr="00B4328A">
              <w:t xml:space="preserve"> en application </w:t>
            </w:r>
            <w:r w:rsidRPr="006C0101">
              <w:t>de l’article </w:t>
            </w:r>
            <w:r w:rsidRPr="005B42A3">
              <w:rPr>
                <w:b/>
              </w:rPr>
              <w:t>8 des I</w:t>
            </w:r>
            <w:r w:rsidR="008D6A2E">
              <w:rPr>
                <w:b/>
              </w:rPr>
              <w:t>S</w:t>
            </w:r>
            <w:r w:rsidRPr="00B4328A">
              <w:t xml:space="preserve">, auquel cas, tous les droits et obligations du Maître </w:t>
            </w:r>
            <w:r w:rsidR="00724BCE">
              <w:t>d’</w:t>
            </w:r>
            <w:r w:rsidRPr="00B4328A">
              <w:t xml:space="preserve">Ouvrage et des </w:t>
            </w:r>
            <w:r w:rsidR="003844FF">
              <w:t>Soumissionnaire</w:t>
            </w:r>
            <w:r w:rsidRPr="00B4328A">
              <w:t>s régis par la date limite antérieure seront régis par la nouvelle date limite.</w:t>
            </w:r>
          </w:p>
        </w:tc>
      </w:tr>
      <w:tr w:rsidR="00706C42" w:rsidRPr="00B4328A" w14:paraId="778A776A" w14:textId="77777777" w:rsidTr="00276E91">
        <w:tc>
          <w:tcPr>
            <w:tcW w:w="2340" w:type="dxa"/>
          </w:tcPr>
          <w:p w14:paraId="03D16FFE" w14:textId="0EF62738" w:rsidR="00706C42" w:rsidRPr="00B4328A" w:rsidRDefault="00E86A00" w:rsidP="004A2B6C">
            <w:pPr>
              <w:pStyle w:val="AASec1H2"/>
            </w:pPr>
            <w:bookmarkStart w:id="235" w:name="_Toc485027173"/>
            <w:bookmarkStart w:id="236" w:name="_Toc20750605"/>
            <w:bookmarkStart w:id="237" w:name="_Toc95129910"/>
            <w:r>
              <w:t>Offres</w:t>
            </w:r>
            <w:r w:rsidR="00706C42" w:rsidRPr="00B4328A">
              <w:t xml:space="preserve"> hors délai</w:t>
            </w:r>
            <w:bookmarkEnd w:id="235"/>
            <w:bookmarkEnd w:id="236"/>
            <w:bookmarkEnd w:id="237"/>
          </w:p>
        </w:tc>
        <w:tc>
          <w:tcPr>
            <w:tcW w:w="7740" w:type="dxa"/>
            <w:gridSpan w:val="2"/>
          </w:tcPr>
          <w:p w14:paraId="14C22823" w14:textId="273126FA" w:rsidR="00706C42" w:rsidRPr="00B4328A" w:rsidRDefault="00706C42" w:rsidP="004A2B6C">
            <w:pPr>
              <w:pStyle w:val="AASec1H3"/>
              <w:ind w:left="548" w:hanging="630"/>
              <w:rPr>
                <w:spacing w:val="-3"/>
              </w:rPr>
            </w:pPr>
            <w:r w:rsidRPr="00B4328A">
              <w:rPr>
                <w:spacing w:val="-3"/>
              </w:rPr>
              <w:tab/>
            </w:r>
            <w:r w:rsidRPr="00B4328A">
              <w:t xml:space="preserve">Toute </w:t>
            </w:r>
            <w:r w:rsidR="008D6A2E">
              <w:t xml:space="preserve">Offre </w:t>
            </w:r>
            <w:r w:rsidRPr="00B4328A">
              <w:t xml:space="preserve">reçue par le Maître </w:t>
            </w:r>
            <w:r w:rsidR="00724BCE">
              <w:t>d’</w:t>
            </w:r>
            <w:r w:rsidRPr="00B4328A">
              <w:t xml:space="preserve">Ouvrage après la date et l’heure limites de dépôt des </w:t>
            </w:r>
            <w:r w:rsidR="00E86A00">
              <w:t>Offres</w:t>
            </w:r>
            <w:r w:rsidRPr="00B4328A">
              <w:t xml:space="preserve">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sidR="00A71CAD" w:rsidRPr="005B42A3">
              <w:rPr>
                <w:b/>
                <w:spacing w:val="-3"/>
              </w:rPr>
              <w:t>3</w:t>
            </w:r>
            <w:r w:rsidRPr="005B42A3">
              <w:rPr>
                <w:b/>
                <w:spacing w:val="-3"/>
              </w:rPr>
              <w:t xml:space="preserve"> des I</w:t>
            </w:r>
            <w:r w:rsidR="00237CCA">
              <w:rPr>
                <w:b/>
                <w:spacing w:val="-3"/>
              </w:rPr>
              <w:t>S</w:t>
            </w:r>
            <w:r w:rsidRPr="00A71CAD">
              <w:rPr>
                <w:b/>
                <w:spacing w:val="-3"/>
              </w:rPr>
              <w:t xml:space="preserve"> </w:t>
            </w:r>
            <w:r w:rsidRPr="00B4328A">
              <w:t xml:space="preserve">sera déclarée hors délai, écartée et renvoyée au </w:t>
            </w:r>
            <w:r w:rsidR="003844FF">
              <w:t>Soumissionnaire</w:t>
            </w:r>
            <w:r w:rsidRPr="00B4328A">
              <w:t xml:space="preserve"> sans avoir été ouverte.</w:t>
            </w:r>
          </w:p>
        </w:tc>
      </w:tr>
      <w:tr w:rsidR="00706C42" w:rsidRPr="00B4328A" w14:paraId="451DB508" w14:textId="77777777" w:rsidTr="00276E91">
        <w:tc>
          <w:tcPr>
            <w:tcW w:w="2340" w:type="dxa"/>
          </w:tcPr>
          <w:p w14:paraId="16142043" w14:textId="1BEF049E" w:rsidR="00706C42" w:rsidRPr="00B4328A" w:rsidRDefault="00706C42" w:rsidP="004A2B6C">
            <w:pPr>
              <w:pStyle w:val="AASec1H2"/>
            </w:pPr>
            <w:bookmarkStart w:id="238" w:name="_Toc485027174"/>
            <w:bookmarkStart w:id="239" w:name="_Toc20750606"/>
            <w:bookmarkStart w:id="240" w:name="_Toc95129911"/>
            <w:r w:rsidRPr="00B4328A">
              <w:t xml:space="preserve">Retrait, substitution et modification des </w:t>
            </w:r>
            <w:bookmarkEnd w:id="238"/>
            <w:bookmarkEnd w:id="239"/>
            <w:r w:rsidR="00E86A00">
              <w:t>Offres</w:t>
            </w:r>
            <w:bookmarkEnd w:id="240"/>
          </w:p>
        </w:tc>
        <w:tc>
          <w:tcPr>
            <w:tcW w:w="7740" w:type="dxa"/>
            <w:gridSpan w:val="2"/>
          </w:tcPr>
          <w:p w14:paraId="1D265C78" w14:textId="4FF0B383" w:rsidR="00706C42" w:rsidRPr="005C16B2" w:rsidRDefault="00706C42" w:rsidP="004A2B6C">
            <w:pPr>
              <w:pStyle w:val="AASec1H3"/>
              <w:ind w:left="548" w:hanging="630"/>
            </w:pPr>
            <w:r w:rsidRPr="00B4328A">
              <w:tab/>
              <w:t xml:space="preserve">Le </w:t>
            </w:r>
            <w:r w:rsidR="003844FF">
              <w:t>Soumissionnaire</w:t>
            </w:r>
            <w:r w:rsidRPr="00B4328A">
              <w:t xml:space="preserve"> peut retirer, remplacer, ou modifier s</w:t>
            </w:r>
            <w:r w:rsidR="00237CCA">
              <w:t>on Offre</w:t>
            </w:r>
            <w:r w:rsidRPr="00B4328A">
              <w:t xml:space="preserve">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sidR="00780195" w:rsidRPr="005B42A3">
              <w:rPr>
                <w:b/>
              </w:rPr>
              <w:t>1</w:t>
            </w:r>
            <w:r w:rsidRPr="005B42A3">
              <w:rPr>
                <w:b/>
              </w:rPr>
              <w:t>.</w:t>
            </w:r>
            <w:r w:rsidR="00237CCA">
              <w:rPr>
                <w:b/>
              </w:rPr>
              <w:t>3</w:t>
            </w:r>
            <w:r w:rsidRPr="005B42A3">
              <w:rPr>
                <w:b/>
              </w:rPr>
              <w:t xml:space="preserve"> des I</w:t>
            </w:r>
            <w:r w:rsidR="00237CCA">
              <w:rPr>
                <w:b/>
              </w:rPr>
              <w:t>S</w:t>
            </w:r>
            <w:r w:rsidR="004F6BAE">
              <w:rPr>
                <w:b/>
              </w:rPr>
              <w:t xml:space="preserve"> </w:t>
            </w:r>
            <w:r w:rsidR="004F6BAE" w:rsidRPr="006364CC">
              <w:t>(à l’exception d’une notification de retrait qui ne nécessite pas de copie).</w:t>
            </w:r>
            <w:r w:rsidR="004F6BAE" w:rsidRPr="00742D44">
              <w:t xml:space="preserve"> L</w:t>
            </w:r>
            <w:r w:rsidR="00237CCA">
              <w:t>’Offre</w:t>
            </w:r>
            <w:r w:rsidR="004F6BAE" w:rsidRPr="00742D44">
              <w:t xml:space="preserve"> modifi</w:t>
            </w:r>
            <w:r w:rsidR="004F6BAE">
              <w:t>ée</w:t>
            </w:r>
            <w:r w:rsidRPr="005C16B2">
              <w:t xml:space="preserve"> ou l</w:t>
            </w:r>
            <w:r w:rsidR="00237CCA">
              <w:t xml:space="preserve">’Offre </w:t>
            </w:r>
            <w:r w:rsidRPr="005C16B2">
              <w:t>de remplacement correspondante doit être jointe à la notification écrite. Toutes les notifications doivent être :</w:t>
            </w:r>
          </w:p>
          <w:p w14:paraId="63B62EEC" w14:textId="51DF165B" w:rsidR="00706C42" w:rsidRPr="00E523BE"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7A1EC7">
              <w:rPr>
                <w:spacing w:val="-4"/>
                <w:sz w:val="24"/>
                <w:szCs w:val="24"/>
              </w:rPr>
              <w:t>préparées et délivrées</w:t>
            </w:r>
            <w:r w:rsidR="00237CCA">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w:t>
            </w:r>
            <w:r w:rsidR="00237CCA">
              <w:rPr>
                <w:b/>
                <w:bCs/>
                <w:spacing w:val="-4"/>
                <w:sz w:val="24"/>
                <w:szCs w:val="24"/>
              </w:rPr>
              <w:t>S</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sidR="00525DE4">
              <w:rPr>
                <w:spacing w:val="-4"/>
                <w:sz w:val="24"/>
                <w:szCs w:val="24"/>
              </w:rPr>
              <w:t xml:space="preserve"> </w:t>
            </w:r>
            <w:r w:rsidRPr="00E31DA4">
              <w:rPr>
                <w:sz w:val="24"/>
                <w:szCs w:val="24"/>
              </w:rPr>
              <w:t>»</w:t>
            </w:r>
            <w:r w:rsidRPr="00E523BE">
              <w:rPr>
                <w:spacing w:val="-4"/>
                <w:sz w:val="24"/>
                <w:szCs w:val="24"/>
              </w:rPr>
              <w:t xml:space="preserve"> ; et </w:t>
            </w:r>
          </w:p>
          <w:p w14:paraId="5F3310F0" w14:textId="46AE05F6" w:rsidR="00706C42" w:rsidRPr="00692E96"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w:t>
            </w:r>
            <w:r w:rsidR="00E86A00">
              <w:rPr>
                <w:sz w:val="24"/>
                <w:szCs w:val="24"/>
              </w:rPr>
              <w:t>Offres</w:t>
            </w:r>
            <w:r w:rsidRPr="00724BCE">
              <w:rPr>
                <w:sz w:val="24"/>
                <w:szCs w:val="24"/>
              </w:rPr>
              <w:t xml:space="preserve">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w:t>
            </w:r>
            <w:r w:rsidR="00525DE4">
              <w:rPr>
                <w:b/>
                <w:bCs/>
                <w:sz w:val="24"/>
                <w:szCs w:val="24"/>
              </w:rPr>
              <w:t>S</w:t>
            </w:r>
            <w:r w:rsidRPr="005B42A3">
              <w:rPr>
                <w:sz w:val="24"/>
                <w:szCs w:val="24"/>
              </w:rPr>
              <w:t>.</w:t>
            </w:r>
          </w:p>
        </w:tc>
      </w:tr>
      <w:tr w:rsidR="00706C42" w:rsidRPr="00B4328A" w14:paraId="587AAD47" w14:textId="77777777" w:rsidTr="00276E91">
        <w:trPr>
          <w:trHeight w:val="356"/>
        </w:trPr>
        <w:tc>
          <w:tcPr>
            <w:tcW w:w="2340" w:type="dxa"/>
          </w:tcPr>
          <w:p w14:paraId="52EB7EE0" w14:textId="4A5D36A1" w:rsidR="00706C42" w:rsidRPr="00B4328A" w:rsidRDefault="00706C42" w:rsidP="004A2B6C">
            <w:pPr>
              <w:pStyle w:val="AASec1H2"/>
            </w:pPr>
            <w:bookmarkStart w:id="241" w:name="_Toc485027176"/>
            <w:bookmarkStart w:id="242" w:name="_Toc20750608"/>
            <w:bookmarkStart w:id="243" w:name="_Toc95129912"/>
            <w:r>
              <w:t xml:space="preserve">Ouverture </w:t>
            </w:r>
            <w:r w:rsidR="00525DE4">
              <w:t>des Offres</w:t>
            </w:r>
            <w:bookmarkEnd w:id="241"/>
            <w:bookmarkEnd w:id="242"/>
            <w:bookmarkEnd w:id="243"/>
          </w:p>
        </w:tc>
        <w:tc>
          <w:tcPr>
            <w:tcW w:w="7740" w:type="dxa"/>
            <w:gridSpan w:val="2"/>
          </w:tcPr>
          <w:p w14:paraId="2F6F35F0" w14:textId="406B7A69" w:rsidR="00706C42" w:rsidRPr="00B4328A" w:rsidRDefault="00706C42" w:rsidP="004A2B6C">
            <w:pPr>
              <w:pStyle w:val="AASec1H3"/>
              <w:ind w:left="548" w:hanging="630"/>
              <w:rPr>
                <w:b/>
              </w:rPr>
            </w:pPr>
            <w:r>
              <w:t>S</w:t>
            </w:r>
            <w:r w:rsidR="00742D44">
              <w:t>ous réserve des dispositions figurant aux</w:t>
            </w:r>
            <w:r>
              <w:t xml:space="preserve"> </w:t>
            </w:r>
            <w:r w:rsidRPr="006C0101">
              <w:t xml:space="preserve">articles </w:t>
            </w:r>
            <w:r w:rsidRPr="0022427C">
              <w:rPr>
                <w:b/>
              </w:rPr>
              <w:t>2</w:t>
            </w:r>
            <w:r w:rsidR="005E0AE8" w:rsidRPr="0022427C">
              <w:rPr>
                <w:b/>
              </w:rPr>
              <w:t>4</w:t>
            </w:r>
            <w:r w:rsidRPr="0022427C">
              <w:rPr>
                <w:b/>
              </w:rPr>
              <w:t xml:space="preserve"> et 2</w:t>
            </w:r>
            <w:r w:rsidR="005E0AE8" w:rsidRPr="0022427C">
              <w:rPr>
                <w:b/>
              </w:rPr>
              <w:t>5</w:t>
            </w:r>
            <w:r w:rsidRPr="0022427C">
              <w:rPr>
                <w:b/>
              </w:rPr>
              <w:t xml:space="preserve"> des I</w:t>
            </w:r>
            <w:r w:rsidR="00525DE4">
              <w:rPr>
                <w:b/>
              </w:rPr>
              <w:t>S</w:t>
            </w:r>
            <w:r>
              <w:t>, l</w:t>
            </w:r>
            <w:r w:rsidRPr="00B4328A">
              <w:t xml:space="preserve">e Maître </w:t>
            </w:r>
            <w:r w:rsidR="00724BCE">
              <w:t>d’</w:t>
            </w:r>
            <w:r w:rsidRPr="00B4328A">
              <w:t xml:space="preserve">Ouvrage procédera à l’ouverture en public de </w:t>
            </w:r>
            <w:r w:rsidR="00525DE4">
              <w:t xml:space="preserve">toutes les Offres reçues à la date/heure limite et </w:t>
            </w:r>
            <w:r w:rsidR="00382035">
              <w:t xml:space="preserve">à l’adresse lieu spécifiés </w:t>
            </w:r>
            <w:r w:rsidR="00382035" w:rsidRPr="00FC5FE8">
              <w:rPr>
                <w:b/>
                <w:bCs w:val="0"/>
              </w:rPr>
              <w:t>dans les DPAO</w:t>
            </w:r>
            <w:r w:rsidR="00382035">
              <w:t xml:space="preserve"> </w:t>
            </w:r>
            <w:r>
              <w:t>en</w:t>
            </w:r>
            <w:r w:rsidRPr="00B4328A">
              <w:t xml:space="preserve"> présence des représentants des </w:t>
            </w:r>
            <w:r w:rsidR="003844FF">
              <w:t>Soumissionnaire</w:t>
            </w:r>
            <w:r w:rsidRPr="00B4328A">
              <w:t>s et de toute autre personne qui souhaite être présente</w:t>
            </w:r>
            <w:r w:rsidR="00382035">
              <w:t xml:space="preserve">. </w:t>
            </w:r>
            <w:r w:rsidRPr="00B4328A">
              <w:t>Les procédures spécifiques à l’ouverture de</w:t>
            </w:r>
            <w:r w:rsidR="00382035">
              <w:t>s</w:t>
            </w:r>
            <w:r w:rsidRPr="00B4328A">
              <w:t xml:space="preserve"> </w:t>
            </w:r>
            <w:r w:rsidR="00E86A00">
              <w:t>Offres</w:t>
            </w:r>
            <w:r w:rsidRPr="00B4328A">
              <w:t xml:space="preserve"> électroniques, si de telles </w:t>
            </w:r>
            <w:r w:rsidR="00742D44">
              <w:t>dis</w:t>
            </w:r>
            <w:r w:rsidR="00742D44" w:rsidRPr="00B4328A">
              <w:t xml:space="preserve">positions </w:t>
            </w:r>
            <w:r w:rsidRPr="00B4328A">
              <w:t xml:space="preserve">sont prévues, seront détaillées dans les </w:t>
            </w:r>
            <w:r w:rsidR="00880264">
              <w:rPr>
                <w:b/>
              </w:rPr>
              <w:t>DPAO</w:t>
            </w:r>
            <w:r w:rsidRPr="00B4328A">
              <w:rPr>
                <w:b/>
              </w:rPr>
              <w:t>.</w:t>
            </w:r>
          </w:p>
          <w:p w14:paraId="5874F481" w14:textId="20FF07BC" w:rsidR="00706C42" w:rsidRPr="00B4328A" w:rsidRDefault="00706C42" w:rsidP="004A2B6C">
            <w:pPr>
              <w:pStyle w:val="AASec1H3"/>
              <w:ind w:left="548" w:hanging="630"/>
            </w:pPr>
            <w:r w:rsidRPr="00B4328A">
              <w:tab/>
              <w:t>Dans un premier temps, les enveloppes marquées « </w:t>
            </w:r>
            <w:r w:rsidRPr="00B4328A">
              <w:rPr>
                <w:spacing w:val="-4"/>
              </w:rPr>
              <w:t>RETRAIT</w:t>
            </w:r>
            <w:r w:rsidRPr="00B4328A">
              <w:t> » seront ouvertes et leur contenu annoncé à haute voix, tandis que l’enveloppe contenant l</w:t>
            </w:r>
            <w:r w:rsidR="00382035">
              <w:t>’Offre</w:t>
            </w:r>
            <w:r w:rsidRPr="00B4328A">
              <w:t xml:space="preserve"> correspondante sera renvoyée au </w:t>
            </w:r>
            <w:r w:rsidR="003844FF">
              <w:t>Soumissionnaire</w:t>
            </w:r>
            <w:r w:rsidRPr="00B4328A">
              <w:t xml:space="preserve"> sans avoir été ouverte. </w:t>
            </w:r>
            <w:r w:rsidR="00742D44">
              <w:t>Le</w:t>
            </w:r>
            <w:r w:rsidR="00742D44" w:rsidRPr="00B4328A">
              <w:t xml:space="preserve"> </w:t>
            </w:r>
            <w:r w:rsidRPr="00B4328A">
              <w:t>retrait d</w:t>
            </w:r>
            <w:r w:rsidR="00742D44">
              <w:t>’un</w:t>
            </w:r>
            <w:r w:rsidRPr="00B4328A">
              <w:t xml:space="preserve">e </w:t>
            </w:r>
            <w:r w:rsidR="00382035">
              <w:t>Offre</w:t>
            </w:r>
            <w:r w:rsidRPr="00B4328A">
              <w:t xml:space="preserve"> ne sera </w:t>
            </w:r>
            <w:r w:rsidR="00742D44">
              <w:t xml:space="preserve">pas </w:t>
            </w:r>
            <w:r w:rsidRPr="00B4328A">
              <w:t>autorisé si la notification correspondante ne contient pas une habilitation valide du signataire à demander le retrait et n’est pas lue à haute voix en séance </w:t>
            </w:r>
            <w:r w:rsidR="00382035">
              <w:t>à l’ouverture des Offres.</w:t>
            </w:r>
            <w:r w:rsidRPr="00B4328A">
              <w:t xml:space="preserve"> </w:t>
            </w:r>
          </w:p>
          <w:p w14:paraId="19D4DB2C" w14:textId="7B856A90" w:rsidR="00706C42" w:rsidRPr="00B4328A" w:rsidRDefault="00706C42" w:rsidP="004A2B6C">
            <w:pPr>
              <w:pStyle w:val="AASec1H3"/>
              <w:ind w:left="548" w:hanging="630"/>
            </w:pPr>
            <w:r w:rsidRPr="00B4328A">
              <w:tab/>
              <w:t>Ensuite, les enveloppes marquées « </w:t>
            </w:r>
            <w:r w:rsidRPr="00B4328A">
              <w:rPr>
                <w:spacing w:val="-4"/>
              </w:rPr>
              <w:t>REMPLACEMENT </w:t>
            </w:r>
            <w:r w:rsidRPr="00B4328A">
              <w:t xml:space="preserve">» seront ouvertes et annoncées à haute voix et la nouvelle </w:t>
            </w:r>
            <w:r w:rsidR="00382035">
              <w:t xml:space="preserve">Offre </w:t>
            </w:r>
            <w:r w:rsidRPr="00B4328A">
              <w:t xml:space="preserve">correspondante substituée à la précédente, qui sera renvoyée sans avoir été ouverte au </w:t>
            </w:r>
            <w:r w:rsidR="003844FF">
              <w:t>Soumissionnaire</w:t>
            </w:r>
            <w:r w:rsidRPr="00B4328A">
              <w:t xml:space="preserve">. </w:t>
            </w:r>
            <w:r w:rsidR="00742D44">
              <w:t>Le</w:t>
            </w:r>
            <w:r w:rsidR="00742D44" w:rsidRPr="00B4328A">
              <w:t xml:space="preserve"> </w:t>
            </w:r>
            <w:r w:rsidRPr="00B4328A">
              <w:t>remplacement d</w:t>
            </w:r>
            <w:r w:rsidR="00742D44">
              <w:t>’un</w:t>
            </w:r>
            <w:r w:rsidRPr="00B4328A">
              <w:t xml:space="preserve">e </w:t>
            </w:r>
            <w:r w:rsidR="00A72007">
              <w:t>Offre</w:t>
            </w:r>
            <w:r w:rsidRPr="00B4328A">
              <w:t xml:space="preserve"> ne sera </w:t>
            </w:r>
            <w:r w:rsidR="00742D44">
              <w:t xml:space="preserve">pas </w:t>
            </w:r>
            <w:r w:rsidRPr="00B4328A">
              <w:t>autorisé si la notification correspondante ne contient pas une habilitation valide du signataire à demander le remplacement et n’est pas lue à haute voix</w:t>
            </w:r>
            <w:r w:rsidR="00A72007">
              <w:t xml:space="preserve"> à l’ouverture des Offres</w:t>
            </w:r>
            <w:r w:rsidRPr="00B4328A">
              <w:t xml:space="preserve">. </w:t>
            </w:r>
          </w:p>
          <w:p w14:paraId="15E8E674" w14:textId="6163A2BE" w:rsidR="00706C42" w:rsidRPr="00B4328A" w:rsidRDefault="00706C42" w:rsidP="004A2B6C">
            <w:pPr>
              <w:pStyle w:val="AASec1H3"/>
              <w:ind w:left="548" w:hanging="630"/>
            </w:pPr>
            <w:r w:rsidRPr="00B4328A">
              <w:tab/>
              <w:t>Puis, les enveloppes marquées « </w:t>
            </w:r>
            <w:r w:rsidR="005A268F" w:rsidRPr="00B4328A">
              <w:t>MODIFICATION »</w:t>
            </w:r>
            <w:r w:rsidRPr="00B4328A">
              <w:t xml:space="preserve"> seront ouvertes et leur contenu lu à haute voix avec l</w:t>
            </w:r>
            <w:r w:rsidR="00A72007">
              <w:t xml:space="preserve">’Offre </w:t>
            </w:r>
            <w:r w:rsidRPr="00B4328A">
              <w:t xml:space="preserve">correspondante. </w:t>
            </w:r>
            <w:r w:rsidR="00742D44">
              <w:t>La</w:t>
            </w:r>
            <w:r w:rsidR="00742D44" w:rsidRPr="00B4328A">
              <w:t xml:space="preserve"> </w:t>
            </w:r>
            <w:r w:rsidRPr="00B4328A">
              <w:t>modification d</w:t>
            </w:r>
            <w:r w:rsidR="00742D44">
              <w:t>’un</w:t>
            </w:r>
            <w:r w:rsidRPr="00B4328A">
              <w:t xml:space="preserve">e </w:t>
            </w:r>
            <w:r w:rsidR="00A72007">
              <w:t>Offre</w:t>
            </w:r>
            <w:r w:rsidRPr="00B4328A">
              <w:t xml:space="preserve"> ne sera </w:t>
            </w:r>
            <w:r w:rsidR="00742D44">
              <w:t xml:space="preserve">pas </w:t>
            </w:r>
            <w:r w:rsidRPr="00B4328A">
              <w:t>autorisée si la notification correspondante ne contient pas une habilitation valide du signataire à demander la modification et n’est pas lue à haute voix</w:t>
            </w:r>
            <w:r w:rsidR="00A72007">
              <w:t xml:space="preserve"> à l’ouverture des Offres</w:t>
            </w:r>
            <w:r w:rsidRPr="00B4328A">
              <w:t>.</w:t>
            </w:r>
          </w:p>
          <w:p w14:paraId="11CA3627" w14:textId="063873F2" w:rsidR="00926E8F" w:rsidRDefault="00706C42" w:rsidP="004A2B6C">
            <w:pPr>
              <w:pStyle w:val="AASec1H3"/>
              <w:ind w:left="548" w:hanging="630"/>
            </w:pPr>
            <w:r w:rsidRPr="00B4328A">
              <w:t>Ensuite, toutes les enveloppes restantes seront ouvertes l’une après l’autre</w:t>
            </w:r>
            <w:r w:rsidR="00AA4AC9">
              <w:t xml:space="preserve"> en lisant à haute voix : le nom du Soumissionnaire </w:t>
            </w:r>
            <w:r w:rsidR="00926E8F">
              <w:t xml:space="preserve">et le/s Prix de l’Offre, y compris les rabais et Offres variantes, et en indiquant s’il y a eu modification ; la présence ou l’absence d’une Garantie d’Offre ou Déclaration de Garantie d’Offre, si exigée ; et </w:t>
            </w:r>
            <w:r w:rsidR="005A268F">
              <w:t>tous</w:t>
            </w:r>
            <w:r w:rsidR="00926E8F">
              <w:t xml:space="preserve"> autres détails tels que le Maître d’Ouvrage peut considérer approprié.</w:t>
            </w:r>
          </w:p>
          <w:p w14:paraId="4651661F" w14:textId="1EB3E7BD" w:rsidR="004C0849" w:rsidRDefault="0006143B" w:rsidP="004A2B6C">
            <w:pPr>
              <w:pStyle w:val="AASec1H3"/>
              <w:ind w:left="548" w:hanging="630"/>
            </w:pPr>
            <w:r w:rsidRPr="00B4328A">
              <w:t>Seul</w:t>
            </w:r>
            <w:r>
              <w:t>e</w:t>
            </w:r>
            <w:r w:rsidRPr="00B4328A">
              <w:t xml:space="preserve">s les </w:t>
            </w:r>
            <w:r w:rsidR="004C0849">
              <w:t xml:space="preserve">Offres, </w:t>
            </w:r>
            <w:r>
              <w:t xml:space="preserve">les </w:t>
            </w:r>
            <w:r w:rsidR="00E86A00">
              <w:t>Offres</w:t>
            </w:r>
            <w:r>
              <w:t xml:space="preserve"> variantes</w:t>
            </w:r>
            <w:r w:rsidR="004C0849">
              <w:t xml:space="preserve"> et les rabais</w:t>
            </w:r>
            <w:r>
              <w:t xml:space="preserve"> qui auront été ouvertes et </w:t>
            </w:r>
            <w:r w:rsidRPr="00B4328A">
              <w:t>annoncé</w:t>
            </w:r>
            <w:r>
              <w:t>e</w:t>
            </w:r>
            <w:r w:rsidRPr="00B4328A">
              <w:t xml:space="preserve">s à haute voix lors de l’ouverture des plis seront ensuite considérés aux fins de l’évaluation. </w:t>
            </w:r>
            <w:r w:rsidR="00706C42" w:rsidRPr="00B4328A">
              <w:t>Le M</w:t>
            </w:r>
            <w:r w:rsidR="004C0849">
              <w:t>a Lettre de Soumission et les Bordereaux de Prix doivent être paraphés par les représentants du M</w:t>
            </w:r>
            <w:r w:rsidR="00706C42" w:rsidRPr="00B4328A">
              <w:t xml:space="preserve">aître </w:t>
            </w:r>
            <w:r w:rsidR="00724BCE">
              <w:t>d’</w:t>
            </w:r>
            <w:r w:rsidR="00706C42" w:rsidRPr="00B4328A">
              <w:t xml:space="preserve">Ouvrage </w:t>
            </w:r>
            <w:r w:rsidR="004C0849">
              <w:t xml:space="preserve">qui participe à l’ouverture des Offres selon la méthode spécifiée </w:t>
            </w:r>
            <w:r w:rsidR="004C0849" w:rsidRPr="00FC5FE8">
              <w:rPr>
                <w:b/>
                <w:bCs w:val="0"/>
              </w:rPr>
              <w:t>dans les DPAO</w:t>
            </w:r>
            <w:r w:rsidR="004C0849">
              <w:t xml:space="preserve">. </w:t>
            </w:r>
          </w:p>
          <w:p w14:paraId="2AFD6008" w14:textId="4CA84A83" w:rsidR="00706C42" w:rsidRPr="00B4328A" w:rsidRDefault="00064BFD" w:rsidP="004A2B6C">
            <w:pPr>
              <w:pStyle w:val="AASec1H3"/>
              <w:ind w:left="548" w:hanging="630"/>
            </w:pPr>
            <w:r>
              <w:t xml:space="preserve">Le Maître d’Ouvrage </w:t>
            </w:r>
            <w:r w:rsidR="00706C42" w:rsidRPr="00B4328A">
              <w:t xml:space="preserve">ne </w:t>
            </w:r>
            <w:r w:rsidR="0006143B" w:rsidRPr="00B4328A">
              <w:t>d</w:t>
            </w:r>
            <w:r w:rsidR="0006143B">
              <w:t>evra</w:t>
            </w:r>
            <w:r w:rsidR="0006143B" w:rsidRPr="00B4328A">
              <w:t xml:space="preserve"> </w:t>
            </w:r>
            <w:r>
              <w:t xml:space="preserve">pas </w:t>
            </w:r>
            <w:r w:rsidR="0006143B">
              <w:t xml:space="preserve">discuter </w:t>
            </w:r>
            <w:r w:rsidR="0006143B" w:rsidRPr="00744D6C">
              <w:t>du mérite d'</w:t>
            </w:r>
            <w:r w:rsidR="0006143B">
              <w:t>auc</w:t>
            </w:r>
            <w:r w:rsidR="0006143B" w:rsidRPr="00744D6C">
              <w:t xml:space="preserve">une </w:t>
            </w:r>
            <w:r>
              <w:t xml:space="preserve">Offre </w:t>
            </w:r>
            <w:r w:rsidR="00706C42" w:rsidRPr="00B4328A">
              <w:t xml:space="preserve">(à l’exception des </w:t>
            </w:r>
            <w:r w:rsidR="00E86A00">
              <w:t>Offres</w:t>
            </w:r>
            <w:r w:rsidR="00706C42" w:rsidRPr="00B4328A">
              <w:t xml:space="preserve"> reçues hors délais,</w:t>
            </w:r>
            <w:r w:rsidR="00706C42">
              <w:t xml:space="preserve"> en conformité avec </w:t>
            </w:r>
            <w:r w:rsidR="00706C42" w:rsidRPr="006C0101">
              <w:t>l’article </w:t>
            </w:r>
            <w:r w:rsidR="005E0AE8" w:rsidRPr="0022427C">
              <w:rPr>
                <w:b/>
              </w:rPr>
              <w:t>24</w:t>
            </w:r>
            <w:r w:rsidR="00706C42" w:rsidRPr="0022427C">
              <w:rPr>
                <w:b/>
              </w:rPr>
              <w:t>.1 des IP</w:t>
            </w:r>
            <w:r w:rsidR="00706C42" w:rsidRPr="00B4328A">
              <w:t>).</w:t>
            </w:r>
            <w:r w:rsidR="00706C42">
              <w:t xml:space="preserve"> </w:t>
            </w:r>
          </w:p>
          <w:p w14:paraId="21270EE6" w14:textId="6F3F704F" w:rsidR="00064BFD" w:rsidRDefault="00706C42" w:rsidP="004A2B6C">
            <w:pPr>
              <w:pStyle w:val="AASec1H3"/>
              <w:ind w:left="548" w:hanging="630"/>
            </w:pPr>
            <w:r w:rsidRPr="00B4328A">
              <w:tab/>
              <w:t xml:space="preserve">Le Maître </w:t>
            </w:r>
            <w:r w:rsidR="00724BCE">
              <w:t>d’</w:t>
            </w:r>
            <w:r w:rsidRPr="00B4328A">
              <w:t xml:space="preserve">Ouvrage </w:t>
            </w:r>
            <w:r w:rsidR="00064BFD">
              <w:t xml:space="preserve">devra </w:t>
            </w:r>
            <w:r w:rsidRPr="00B4328A">
              <w:t xml:space="preserve">établir un procès-verbal de la séance d’ouverture des plis </w:t>
            </w:r>
            <w:r w:rsidR="00064BFD">
              <w:t>qui devra inclure, au minimum :</w:t>
            </w:r>
          </w:p>
          <w:p w14:paraId="16E0DBDB" w14:textId="77777777" w:rsidR="00064BFD" w:rsidRDefault="00064BFD" w:rsidP="00C83C96">
            <w:pPr>
              <w:pStyle w:val="AASec1H3"/>
              <w:numPr>
                <w:ilvl w:val="0"/>
                <w:numId w:val="84"/>
              </w:numPr>
              <w:ind w:left="1065" w:hanging="540"/>
            </w:pPr>
            <w:r>
              <w:t>Le nom du Soumissionnaire et s’il y a un retrait, une substitution, ou une modification ;</w:t>
            </w:r>
          </w:p>
          <w:p w14:paraId="4E17E553" w14:textId="77777777" w:rsidR="007C7CF6" w:rsidRDefault="007C7CF6" w:rsidP="00C83C96">
            <w:pPr>
              <w:pStyle w:val="AASec1H3"/>
              <w:numPr>
                <w:ilvl w:val="0"/>
                <w:numId w:val="84"/>
              </w:numPr>
              <w:ind w:left="1065" w:hanging="540"/>
            </w:pPr>
            <w:r>
              <w:t>Le Prix de l’Offre, par lot si applicable, y compris tous rabais ;</w:t>
            </w:r>
          </w:p>
          <w:p w14:paraId="10D625D6" w14:textId="77777777" w:rsidR="007C7CF6" w:rsidRDefault="007C7CF6" w:rsidP="00C83C96">
            <w:pPr>
              <w:pStyle w:val="AASec1H3"/>
              <w:numPr>
                <w:ilvl w:val="0"/>
                <w:numId w:val="84"/>
              </w:numPr>
              <w:ind w:left="1065" w:hanging="540"/>
            </w:pPr>
            <w:r>
              <w:t>Toutes offres variantes ; et</w:t>
            </w:r>
          </w:p>
          <w:p w14:paraId="5D622D71" w14:textId="1C69F845" w:rsidR="007C7CF6" w:rsidRDefault="007C7CF6" w:rsidP="00C83C96">
            <w:pPr>
              <w:pStyle w:val="AASec1H3"/>
              <w:numPr>
                <w:ilvl w:val="0"/>
                <w:numId w:val="84"/>
              </w:numPr>
              <w:ind w:left="1065" w:hanging="540"/>
            </w:pPr>
            <w:r>
              <w:t xml:space="preserve">la présence ou l'absence d’une </w:t>
            </w:r>
            <w:r w:rsidR="005A268F">
              <w:t>Garantie</w:t>
            </w:r>
            <w:r>
              <w:t xml:space="preserve"> d’Offre ou Déclaration de Garantie d’Offre</w:t>
            </w:r>
          </w:p>
          <w:p w14:paraId="719ABE12" w14:textId="742078FA" w:rsidR="00706C42" w:rsidRPr="00E95933" w:rsidRDefault="007C7CF6" w:rsidP="008E661C">
            <w:pPr>
              <w:pStyle w:val="AASec1H3"/>
              <w:ind w:left="548" w:hanging="630"/>
            </w:pPr>
            <w:r w:rsidRPr="00B4328A">
              <w:t xml:space="preserve">Il sera demandé aux représentants des </w:t>
            </w:r>
            <w:r>
              <w:t>Soumissionnaire</w:t>
            </w:r>
            <w:r w:rsidRPr="00B4328A">
              <w:t>s présents de signer le procès-verbal d’ouverture des plis</w:t>
            </w:r>
            <w:r>
              <w:t>. L’absence de la signature des</w:t>
            </w:r>
            <w:r w:rsidRPr="00B4328A">
              <w:t xml:space="preserve"> </w:t>
            </w:r>
            <w:r>
              <w:t>représentants des Soumissionnaires</w:t>
            </w:r>
            <w:r w:rsidRPr="00B4328A">
              <w:t xml:space="preserve"> ne porte pas atteinte à la validité et au contenu du procès-verbal. </w:t>
            </w:r>
            <w:r>
              <w:t xml:space="preserve"> </w:t>
            </w:r>
            <w:r w:rsidRPr="00B4328A">
              <w:t xml:space="preserve">Un exemplaire du procès-verbal sera distribué à tous les </w:t>
            </w:r>
            <w:r>
              <w:t>Soumissionnaire</w:t>
            </w:r>
            <w:r w:rsidRPr="00B4328A">
              <w:t>s</w:t>
            </w:r>
            <w:r w:rsidR="007A7562">
              <w:t>.</w:t>
            </w:r>
          </w:p>
        </w:tc>
      </w:tr>
      <w:tr w:rsidR="00706C42" w:rsidRPr="00B4328A" w14:paraId="0C465687" w14:textId="77777777" w:rsidTr="00276E91">
        <w:trPr>
          <w:trHeight w:val="356"/>
        </w:trPr>
        <w:tc>
          <w:tcPr>
            <w:tcW w:w="10080" w:type="dxa"/>
            <w:gridSpan w:val="3"/>
          </w:tcPr>
          <w:p w14:paraId="755656A1" w14:textId="382AA886" w:rsidR="00706C42" w:rsidRPr="00B4328A" w:rsidRDefault="00706C42" w:rsidP="004A2B6C">
            <w:pPr>
              <w:pStyle w:val="AASec1H1"/>
              <w:rPr>
                <w:sz w:val="24"/>
                <w:szCs w:val="24"/>
              </w:rPr>
            </w:pPr>
            <w:bookmarkStart w:id="244" w:name="_Toc485027177"/>
            <w:bookmarkStart w:id="245" w:name="_Toc20750609"/>
            <w:bookmarkStart w:id="246" w:name="_Toc87437303"/>
            <w:bookmarkStart w:id="247" w:name="_Toc87437417"/>
            <w:bookmarkStart w:id="248" w:name="_Toc87446787"/>
            <w:bookmarkStart w:id="249" w:name="_Toc95129913"/>
            <w:r w:rsidRPr="00B4328A">
              <w:t xml:space="preserve">Evaluation </w:t>
            </w:r>
            <w:r w:rsidR="007A7562">
              <w:t xml:space="preserve">et comparaison </w:t>
            </w:r>
            <w:r w:rsidRPr="00B4328A">
              <w:t xml:space="preserve">des </w:t>
            </w:r>
            <w:r w:rsidR="00E86A00">
              <w:t>Offres</w:t>
            </w:r>
            <w:r>
              <w:t xml:space="preserve"> –</w:t>
            </w:r>
            <w:bookmarkEnd w:id="249"/>
            <w:r>
              <w:t xml:space="preserve"> </w:t>
            </w:r>
            <w:bookmarkEnd w:id="244"/>
            <w:bookmarkEnd w:id="245"/>
            <w:bookmarkEnd w:id="246"/>
            <w:bookmarkEnd w:id="247"/>
            <w:bookmarkEnd w:id="248"/>
          </w:p>
        </w:tc>
      </w:tr>
      <w:tr w:rsidR="00706C42" w:rsidRPr="00B4328A" w14:paraId="11C4DAF1" w14:textId="77777777" w:rsidTr="00276E91">
        <w:tc>
          <w:tcPr>
            <w:tcW w:w="2340" w:type="dxa"/>
          </w:tcPr>
          <w:p w14:paraId="01722C39" w14:textId="0C021E4D" w:rsidR="00706C42" w:rsidRPr="00B4328A" w:rsidRDefault="00706C42" w:rsidP="004A2B6C">
            <w:pPr>
              <w:pStyle w:val="AASec1H2"/>
            </w:pPr>
            <w:bookmarkStart w:id="250" w:name="_Toc485027178"/>
            <w:bookmarkStart w:id="251" w:name="_Toc20750610"/>
            <w:bookmarkStart w:id="252" w:name="_Toc95129914"/>
            <w:r w:rsidRPr="00B4328A">
              <w:t>Confidentialité</w:t>
            </w:r>
            <w:bookmarkEnd w:id="250"/>
            <w:bookmarkEnd w:id="251"/>
            <w:bookmarkEnd w:id="252"/>
          </w:p>
        </w:tc>
        <w:tc>
          <w:tcPr>
            <w:tcW w:w="7740" w:type="dxa"/>
            <w:gridSpan w:val="2"/>
          </w:tcPr>
          <w:p w14:paraId="14173C82" w14:textId="62249452" w:rsidR="00706C42" w:rsidRPr="00B4328A" w:rsidRDefault="00706C42" w:rsidP="004A2B6C">
            <w:pPr>
              <w:pStyle w:val="AASec1H3"/>
              <w:ind w:left="548" w:hanging="630"/>
            </w:pPr>
            <w:r w:rsidRPr="00B4328A">
              <w:t xml:space="preserve">Les informations concernant </w:t>
            </w:r>
            <w:r w:rsidRPr="00F12017">
              <w:t xml:space="preserve">l’évaluation des </w:t>
            </w:r>
            <w:r w:rsidR="007A7562">
              <w:t>Offres</w:t>
            </w:r>
            <w:r w:rsidR="000603FB">
              <w:t xml:space="preserve"> et </w:t>
            </w:r>
            <w:r w:rsidR="000603FB" w:rsidRPr="00B4328A">
              <w:t>la</w:t>
            </w:r>
            <w:r w:rsidR="000603FB">
              <w:t xml:space="preserve"> recommandation d’attribution du </w:t>
            </w:r>
            <w:r w:rsidR="005A268F">
              <w:t xml:space="preserve">marché </w:t>
            </w:r>
            <w:r w:rsidR="005A268F" w:rsidRPr="00F12017">
              <w:t>ne</w:t>
            </w:r>
            <w:r w:rsidRPr="00F12017">
              <w:t xml:space="preserve"> seront divulguées</w:t>
            </w:r>
            <w:r w:rsidRPr="00B4328A">
              <w:t xml:space="preserve"> aux </w:t>
            </w:r>
            <w:r w:rsidR="003844FF">
              <w:t>Soumissionnaire</w:t>
            </w:r>
            <w:r w:rsidRPr="00B4328A">
              <w:t xml:space="preserve">s ni à toute autre personne non officiellement concernée par </w:t>
            </w:r>
            <w:r w:rsidR="005A268F">
              <w:t>lad</w:t>
            </w:r>
            <w:r w:rsidR="005A268F" w:rsidRPr="00B4328A">
              <w:t>ite</w:t>
            </w:r>
            <w:r w:rsidRPr="00B4328A">
              <w:t xml:space="preserve"> procédure </w:t>
            </w:r>
            <w:r w:rsidR="000603FB">
              <w:t xml:space="preserve">jusqu’à </w:t>
            </w:r>
            <w:r w:rsidRPr="00B4328A">
              <w:t>la Notification de l’</w:t>
            </w:r>
            <w:r w:rsidR="000603FB">
              <w:t xml:space="preserve">Intention d’Attribution de Marché est transmise à tous les Soumissionnaires </w:t>
            </w:r>
            <w:r>
              <w:t xml:space="preserve">conformément à </w:t>
            </w:r>
            <w:r w:rsidRPr="006C0101">
              <w:t>l’article </w:t>
            </w:r>
            <w:r w:rsidR="000603FB">
              <w:rPr>
                <w:b/>
              </w:rPr>
              <w:t>42.1</w:t>
            </w:r>
            <w:r w:rsidRPr="00EC5B81">
              <w:rPr>
                <w:b/>
              </w:rPr>
              <w:t xml:space="preserve"> des IP</w:t>
            </w:r>
            <w:r w:rsidRPr="00B4328A">
              <w:t xml:space="preserve">. </w:t>
            </w:r>
          </w:p>
          <w:p w14:paraId="709DCCE3" w14:textId="31408095" w:rsidR="00706C42" w:rsidRDefault="00706C42" w:rsidP="004A2B6C">
            <w:pPr>
              <w:pStyle w:val="AASec1H3"/>
              <w:ind w:left="548" w:hanging="630"/>
            </w:pPr>
            <w:r w:rsidRPr="00B4328A">
              <w:tab/>
              <w:t xml:space="preserve">Toute tentative faite par un </w:t>
            </w:r>
            <w:r w:rsidR="003844FF">
              <w:t>Soumissionnaire</w:t>
            </w:r>
            <w:r w:rsidRPr="00B4328A">
              <w:t xml:space="preserve"> pour influencer le Maître </w:t>
            </w:r>
            <w:r w:rsidR="00724BCE">
              <w:t>d’</w:t>
            </w:r>
            <w:r w:rsidRPr="00B4328A">
              <w:t xml:space="preserve">Ouvrage lors de l’évaluation des </w:t>
            </w:r>
            <w:r w:rsidR="00E86A00">
              <w:t>Offres</w:t>
            </w:r>
            <w:r w:rsidRPr="00B4328A">
              <w:t xml:space="preserve"> peut entraîner le rejet de s</w:t>
            </w:r>
            <w:r w:rsidR="000603FB">
              <w:t>on Offre</w:t>
            </w:r>
            <w:r w:rsidRPr="00B4328A">
              <w:t>.</w:t>
            </w:r>
          </w:p>
          <w:p w14:paraId="70CA08EA" w14:textId="2102030B" w:rsidR="00706C42" w:rsidRPr="00B4328A" w:rsidRDefault="007A1EC7" w:rsidP="004A2B6C">
            <w:pPr>
              <w:pStyle w:val="AASec1H3"/>
              <w:ind w:left="548" w:hanging="630"/>
              <w:rPr>
                <w:spacing w:val="-3"/>
              </w:rPr>
            </w:pPr>
            <w:r>
              <w:tab/>
            </w:r>
            <w:r w:rsidR="00706C42" w:rsidRPr="00B4328A">
              <w:t>Nonobstant</w:t>
            </w:r>
            <w:r w:rsidR="00706C42">
              <w:t xml:space="preserve"> les dispositions </w:t>
            </w:r>
            <w:r w:rsidR="00706C42" w:rsidRPr="006C0101">
              <w:t>de</w:t>
            </w:r>
            <w:r w:rsidR="000603FB">
              <w:t xml:space="preserve"> l’article </w:t>
            </w:r>
            <w:r w:rsidR="00706C42" w:rsidRPr="00EC5B81">
              <w:rPr>
                <w:b/>
              </w:rPr>
              <w:t>2</w:t>
            </w:r>
            <w:r w:rsidR="00921F96" w:rsidRPr="00EC5B81">
              <w:rPr>
                <w:b/>
              </w:rPr>
              <w:t>7</w:t>
            </w:r>
            <w:r w:rsidR="00706C42" w:rsidRPr="00EC5B81">
              <w:rPr>
                <w:b/>
              </w:rPr>
              <w:t>.2 des I</w:t>
            </w:r>
            <w:r w:rsidR="000603FB">
              <w:rPr>
                <w:b/>
              </w:rPr>
              <w:t>S</w:t>
            </w:r>
            <w:r w:rsidR="00706C42" w:rsidRPr="00762529">
              <w:rPr>
                <w:b/>
              </w:rPr>
              <w:t>,</w:t>
            </w:r>
            <w:r w:rsidR="00706C42" w:rsidRPr="00B4328A">
              <w:t xml:space="preserve"> après l’ouverture des </w:t>
            </w:r>
            <w:r w:rsidR="00E86A00">
              <w:t>Offres</w:t>
            </w:r>
            <w:r w:rsidR="004A78C7">
              <w:t>,</w:t>
            </w:r>
            <w:r w:rsidR="00706C42" w:rsidRPr="00B4328A">
              <w:t xml:space="preserve"> si un </w:t>
            </w:r>
            <w:r w:rsidR="003844FF">
              <w:t>Soumissionnaire</w:t>
            </w:r>
            <w:r w:rsidR="00706C42" w:rsidRPr="00B4328A">
              <w:t xml:space="preserve"> souhaite entrer en contact avec le Maître </w:t>
            </w:r>
            <w:r w:rsidR="00724BCE">
              <w:t>d’</w:t>
            </w:r>
            <w:r w:rsidR="00706C42" w:rsidRPr="00B4328A">
              <w:t xml:space="preserve">Ouvrage pour des motifs ayant trait au processus d’Appel à </w:t>
            </w:r>
            <w:r w:rsidR="00E86A00">
              <w:t>Offres</w:t>
            </w:r>
            <w:r w:rsidR="00706C42" w:rsidRPr="00B4328A">
              <w:t>, il devra le faire par écrit.</w:t>
            </w:r>
          </w:p>
        </w:tc>
      </w:tr>
      <w:tr w:rsidR="00706C42" w:rsidRPr="00B4328A" w14:paraId="41A0ECEA" w14:textId="77777777" w:rsidTr="00276E91">
        <w:tc>
          <w:tcPr>
            <w:tcW w:w="2340" w:type="dxa"/>
          </w:tcPr>
          <w:p w14:paraId="4810129D" w14:textId="5AB57DB2" w:rsidR="00706C42" w:rsidRPr="00B4328A" w:rsidRDefault="00706C42" w:rsidP="004A2B6C">
            <w:pPr>
              <w:pStyle w:val="AASec1H2"/>
            </w:pPr>
            <w:bookmarkStart w:id="253" w:name="_Toc485027179"/>
            <w:bookmarkStart w:id="254" w:name="_Toc20750611"/>
            <w:bookmarkStart w:id="255" w:name="_Toc95129915"/>
            <w:r w:rsidRPr="00B4328A">
              <w:t xml:space="preserve">Éclaircissements concernant les </w:t>
            </w:r>
            <w:bookmarkEnd w:id="253"/>
            <w:bookmarkEnd w:id="254"/>
            <w:r w:rsidR="00E86A00">
              <w:t>Offres</w:t>
            </w:r>
            <w:bookmarkEnd w:id="255"/>
          </w:p>
        </w:tc>
        <w:tc>
          <w:tcPr>
            <w:tcW w:w="7740" w:type="dxa"/>
            <w:gridSpan w:val="2"/>
          </w:tcPr>
          <w:p w14:paraId="2BA6DA51" w14:textId="6B875AEA" w:rsidR="00706C42" w:rsidRPr="00B4328A" w:rsidRDefault="00706C42" w:rsidP="004A2B6C">
            <w:pPr>
              <w:pStyle w:val="AASec1H3"/>
              <w:ind w:left="548" w:hanging="630"/>
            </w:pPr>
            <w:r w:rsidRPr="00B4328A">
              <w:t xml:space="preserve">Pour faciliter l’examen, l’évaluation, la comparaison des </w:t>
            </w:r>
            <w:r w:rsidR="00E86A00">
              <w:t>Offres</w:t>
            </w:r>
            <w:r w:rsidRPr="00B4328A">
              <w:t xml:space="preserve"> et la vérification des qualifications des </w:t>
            </w:r>
            <w:r w:rsidR="003844FF">
              <w:t>Soumissionnaire</w:t>
            </w:r>
            <w:r w:rsidRPr="00B4328A">
              <w:t xml:space="preserve">s, le Maître </w:t>
            </w:r>
            <w:r w:rsidR="00724BCE">
              <w:t>d’</w:t>
            </w:r>
            <w:r w:rsidRPr="00B4328A">
              <w:t xml:space="preserve">Ouvrage a toute latitude pour demander à un </w:t>
            </w:r>
            <w:r w:rsidR="003844FF">
              <w:t>Soumissionnaire</w:t>
            </w:r>
            <w:r w:rsidRPr="00B4328A">
              <w:t xml:space="preserve"> des éclaircissements sur sa </w:t>
            </w:r>
            <w:r w:rsidR="00D328D5">
              <w:t>Offre</w:t>
            </w:r>
            <w:r w:rsidRPr="00B4328A">
              <w:t xml:space="preserve">. </w:t>
            </w:r>
            <w:r w:rsidR="00D328D5">
              <w:t xml:space="preserve">Toute clarification soumise par un Soumissionnaire qui n’est pas en réponse à une demande par le Maître d’Ouvrage ne sera pas prise en compte. </w:t>
            </w:r>
            <w:r w:rsidR="00D328D5" w:rsidRPr="00B4328A">
              <w:t xml:space="preserve">La demande d’éclaircissement du Maître d’Ouvrage, comme la réponse apportée, seront formulées par écrit. </w:t>
            </w:r>
            <w:r w:rsidR="00B70993">
              <w:t xml:space="preserve">Aucun changement dans les prix ou la substance de l’Offre ne seront offerts ou permis, sauf pour confirmer la </w:t>
            </w:r>
            <w:r w:rsidR="00DC52AC">
              <w:t>correction</w:t>
            </w:r>
            <w:r w:rsidR="00B70993">
              <w:t xml:space="preserve"> d’erreurs arithmétiques descellées par le Maître d’Ouvrage au cours</w:t>
            </w:r>
            <w:r w:rsidR="00DC52AC">
              <w:t xml:space="preserve"> de</w:t>
            </w:r>
            <w:r w:rsidR="00B70993">
              <w:t xml:space="preserve"> l’évaluation des Offres, conformément à l’article </w:t>
            </w:r>
            <w:r w:rsidR="00B70993" w:rsidRPr="00FC5FE8">
              <w:rPr>
                <w:b/>
                <w:bCs w:val="0"/>
              </w:rPr>
              <w:t>32 des IS</w:t>
            </w:r>
            <w:r w:rsidR="00B70993">
              <w:t xml:space="preserve">.   </w:t>
            </w:r>
          </w:p>
          <w:p w14:paraId="3B1221A1" w14:textId="6F479BCB" w:rsidR="00706C42" w:rsidRPr="00B4328A" w:rsidRDefault="00706C42" w:rsidP="004A2B6C">
            <w:pPr>
              <w:pStyle w:val="AASec1H3"/>
              <w:ind w:left="548" w:hanging="630"/>
              <w:rPr>
                <w:spacing w:val="-3"/>
              </w:rPr>
            </w:pPr>
            <w:r w:rsidRPr="00B4328A">
              <w:t xml:space="preserve">Si le </w:t>
            </w:r>
            <w:r w:rsidR="003844FF">
              <w:t>Soumissionnaire</w:t>
            </w:r>
            <w:r w:rsidRPr="00B4328A">
              <w:t xml:space="preserve"> ne fournit pas les éclaircissements</w:t>
            </w:r>
            <w:r w:rsidR="00DC52AC">
              <w:t xml:space="preserve"> </w:t>
            </w:r>
            <w:r w:rsidRPr="00B4328A">
              <w:t xml:space="preserve">demandés </w:t>
            </w:r>
            <w:r w:rsidR="00DC52AC">
              <w:t>sur son Offre</w:t>
            </w:r>
            <w:r w:rsidR="00DC52AC" w:rsidRPr="00B4328A">
              <w:t xml:space="preserve"> </w:t>
            </w:r>
            <w:r w:rsidRPr="00B4328A">
              <w:t>avant la date et l’heure limites indiquées dans la demande d’éclaircissements du Maître d’Ouvrage, s</w:t>
            </w:r>
            <w:r w:rsidR="00DC52AC">
              <w:t>on Offre</w:t>
            </w:r>
            <w:r w:rsidRPr="00B4328A">
              <w:t xml:space="preserve"> pourra se voir rejetée.</w:t>
            </w:r>
          </w:p>
        </w:tc>
      </w:tr>
      <w:tr w:rsidR="00706C42" w:rsidRPr="00B4328A" w14:paraId="4840CF43" w14:textId="77777777" w:rsidTr="00276E91">
        <w:trPr>
          <w:trHeight w:val="669"/>
        </w:trPr>
        <w:tc>
          <w:tcPr>
            <w:tcW w:w="2340" w:type="dxa"/>
          </w:tcPr>
          <w:p w14:paraId="7F404305" w14:textId="16D16C8D" w:rsidR="00706C42" w:rsidRPr="001B692F" w:rsidRDefault="00706C42" w:rsidP="004A2B6C">
            <w:pPr>
              <w:pStyle w:val="AASec1H2"/>
            </w:pPr>
            <w:bookmarkStart w:id="256" w:name="_Toc20750612"/>
            <w:bookmarkStart w:id="257" w:name="_Toc95129916"/>
            <w:r w:rsidRPr="001B692F">
              <w:t>Déviations,</w:t>
            </w:r>
            <w:bookmarkStart w:id="258" w:name="_Toc20750613"/>
            <w:bookmarkStart w:id="259" w:name="_Toc33048227"/>
            <w:bookmarkEnd w:id="256"/>
            <w:r w:rsidR="00893158">
              <w:t xml:space="preserve"> </w:t>
            </w:r>
            <w:r>
              <w:t>Réserv</w:t>
            </w:r>
            <w:r w:rsidR="003954DC">
              <w:t xml:space="preserve">es </w:t>
            </w:r>
            <w:r w:rsidRPr="001B692F">
              <w:t xml:space="preserve">et </w:t>
            </w:r>
            <w:r>
              <w:t>O</w:t>
            </w:r>
            <w:r w:rsidRPr="001B692F">
              <w:t>missions</w:t>
            </w:r>
            <w:bookmarkEnd w:id="257"/>
            <w:bookmarkEnd w:id="258"/>
            <w:bookmarkEnd w:id="259"/>
          </w:p>
        </w:tc>
        <w:tc>
          <w:tcPr>
            <w:tcW w:w="7740" w:type="dxa"/>
            <w:gridSpan w:val="2"/>
          </w:tcPr>
          <w:p w14:paraId="0B9A7CBD" w14:textId="33AB68F8" w:rsidR="00695891" w:rsidRDefault="00DC52AC" w:rsidP="008E661C">
            <w:pPr>
              <w:pStyle w:val="AASec1H3"/>
              <w:ind w:left="548" w:hanging="630"/>
            </w:pPr>
            <w:r>
              <w:t>Lors de l’évaluation des Offres, les définitions suivantes seront appliquées :</w:t>
            </w:r>
          </w:p>
          <w:p w14:paraId="7485F5FA" w14:textId="7F661E04" w:rsidR="00DC52AC" w:rsidRDefault="00005AD4" w:rsidP="00C83C96">
            <w:pPr>
              <w:pStyle w:val="AASec1H3"/>
              <w:numPr>
                <w:ilvl w:val="0"/>
                <w:numId w:val="105"/>
              </w:numPr>
              <w:tabs>
                <w:tab w:val="clear" w:pos="4320"/>
              </w:tabs>
            </w:pPr>
            <w:r>
              <w:t>« Déviation » est une divergence à des exigences spécifiées dans le document d’appel d’offres ;</w:t>
            </w:r>
          </w:p>
          <w:p w14:paraId="37A94689" w14:textId="52AFAF39" w:rsidR="00005AD4" w:rsidRDefault="00005AD4" w:rsidP="00C83C96">
            <w:pPr>
              <w:pStyle w:val="AASec1H3"/>
              <w:numPr>
                <w:ilvl w:val="0"/>
                <w:numId w:val="105"/>
              </w:numPr>
              <w:tabs>
                <w:tab w:val="clear" w:pos="4320"/>
              </w:tabs>
            </w:pPr>
            <w:r>
              <w:t xml:space="preserve">« Réserve » </w:t>
            </w:r>
            <w:r w:rsidR="004C2C6D">
              <w:t>constitue la</w:t>
            </w:r>
            <w:r>
              <w:t xml:space="preserve"> formulation d</w:t>
            </w:r>
            <w:r w:rsidR="004C2C6D">
              <w:t>’une c</w:t>
            </w:r>
            <w:r>
              <w:t>onditio</w:t>
            </w:r>
            <w:r w:rsidR="004C2C6D">
              <w:t>n</w:t>
            </w:r>
            <w:r>
              <w:t>n</w:t>
            </w:r>
            <w:r w:rsidR="004C2C6D">
              <w:t xml:space="preserve">alité </w:t>
            </w:r>
            <w:r w:rsidR="005A268F">
              <w:t>restrictive, ou</w:t>
            </w:r>
            <w:r>
              <w:t xml:space="preserve"> l</w:t>
            </w:r>
            <w:r w:rsidR="004C2C6D">
              <w:t xml:space="preserve">a </w:t>
            </w:r>
            <w:r w:rsidR="00695891">
              <w:t>non-acceptation</w:t>
            </w:r>
            <w:r w:rsidR="004C2C6D">
              <w:t xml:space="preserve"> de toutes les</w:t>
            </w:r>
            <w:r>
              <w:t xml:space="preserve"> exigences spécifiées dans le document d’appel d’offres ; et</w:t>
            </w:r>
          </w:p>
          <w:p w14:paraId="662583DE" w14:textId="46F16E6E" w:rsidR="00706C42" w:rsidRPr="00695891" w:rsidRDefault="00005AD4" w:rsidP="00C83C96">
            <w:pPr>
              <w:pStyle w:val="AASec1H3"/>
              <w:numPr>
                <w:ilvl w:val="0"/>
                <w:numId w:val="105"/>
              </w:numPr>
              <w:tabs>
                <w:tab w:val="clear" w:pos="4320"/>
              </w:tabs>
            </w:pPr>
            <w:r>
              <w:t xml:space="preserve">« Omission » </w:t>
            </w:r>
            <w:r w:rsidR="004C2C6D">
              <w:t>constitue un manquement à fournir</w:t>
            </w:r>
            <w:r>
              <w:t xml:space="preserve"> </w:t>
            </w:r>
            <w:r w:rsidR="004C2C6D">
              <w:t>en tout ou en partie</w:t>
            </w:r>
            <w:r>
              <w:t xml:space="preserve"> les </w:t>
            </w:r>
            <w:r w:rsidR="004C2C6D">
              <w:t xml:space="preserve">renseignements </w:t>
            </w:r>
            <w:r>
              <w:t>ou document</w:t>
            </w:r>
            <w:r w:rsidR="004C2C6D">
              <w:t>s</w:t>
            </w:r>
            <w:r>
              <w:t xml:space="preserve"> exig</w:t>
            </w:r>
            <w:r w:rsidR="004C2C6D">
              <w:t>és dans le document d’appel d’offres.</w:t>
            </w:r>
            <w:r>
              <w:t xml:space="preserve"> </w:t>
            </w:r>
          </w:p>
        </w:tc>
      </w:tr>
      <w:tr w:rsidR="00706C42" w:rsidRPr="00B4328A" w14:paraId="20356A94" w14:textId="77777777" w:rsidTr="00276E91">
        <w:trPr>
          <w:trHeight w:val="669"/>
        </w:trPr>
        <w:tc>
          <w:tcPr>
            <w:tcW w:w="2340" w:type="dxa"/>
          </w:tcPr>
          <w:p w14:paraId="2DCD34DF" w14:textId="51AF6583" w:rsidR="00706C42" w:rsidRDefault="00D629E7" w:rsidP="004A2B6C">
            <w:pPr>
              <w:pStyle w:val="AASec1H2"/>
            </w:pPr>
            <w:bookmarkStart w:id="260" w:name="_Toc20750615"/>
            <w:bookmarkStart w:id="261" w:name="_Toc95129917"/>
            <w:r>
              <w:t xml:space="preserve">Détermination de la </w:t>
            </w:r>
            <w:r w:rsidR="00706C42" w:rsidRPr="00B4328A">
              <w:t>Conformité</w:t>
            </w:r>
            <w:bookmarkEnd w:id="261"/>
            <w:r w:rsidR="00706C42" w:rsidRPr="00B4328A">
              <w:t xml:space="preserve"> </w:t>
            </w:r>
            <w:bookmarkEnd w:id="260"/>
          </w:p>
        </w:tc>
        <w:tc>
          <w:tcPr>
            <w:tcW w:w="7740" w:type="dxa"/>
            <w:gridSpan w:val="2"/>
          </w:tcPr>
          <w:p w14:paraId="66E22AC8" w14:textId="21AC3720" w:rsidR="00D80E7D" w:rsidRDefault="00D80E7D" w:rsidP="008E661C">
            <w:pPr>
              <w:pStyle w:val="AASec1H3"/>
              <w:ind w:left="548" w:hanging="630"/>
            </w:pPr>
            <w:r>
              <w:t>L</w:t>
            </w:r>
            <w:r w:rsidR="00706C42" w:rsidRPr="00FC7F0A">
              <w:t xml:space="preserve">a détermination par </w:t>
            </w:r>
            <w:r w:rsidR="002642D5">
              <w:t>le Maître d’Ouvrage</w:t>
            </w:r>
            <w:r w:rsidR="00706C42" w:rsidRPr="00FC7F0A">
              <w:t xml:space="preserve"> de la </w:t>
            </w:r>
            <w:r w:rsidR="00706C42">
              <w:t xml:space="preserve">conformité </w:t>
            </w:r>
            <w:r w:rsidR="005C16B2">
              <w:t>pour l’essentiel</w:t>
            </w:r>
            <w:r w:rsidR="005C16B2" w:rsidRPr="00FC7F0A">
              <w:t xml:space="preserve"> </w:t>
            </w:r>
            <w:r w:rsidR="005C16B2">
              <w:t>sera</w:t>
            </w:r>
            <w:r w:rsidR="00706C42" w:rsidRPr="00FC7F0A">
              <w:t xml:space="preserve"> fondée sur le contenu même de l</w:t>
            </w:r>
            <w:r>
              <w:t xml:space="preserve">’Offre, tel que défini à l’article </w:t>
            </w:r>
            <w:r w:rsidRPr="00FC5FE8">
              <w:rPr>
                <w:b/>
                <w:bCs w:val="0"/>
              </w:rPr>
              <w:t>11 des IS</w:t>
            </w:r>
            <w:r w:rsidR="00706C42" w:rsidRPr="00FC7F0A">
              <w:t xml:space="preserve">. </w:t>
            </w:r>
          </w:p>
          <w:p w14:paraId="16321770" w14:textId="6F89E75E" w:rsidR="00706C42" w:rsidRPr="00FC7F0A" w:rsidRDefault="00695891" w:rsidP="008E661C">
            <w:pPr>
              <w:pStyle w:val="AASec1H3"/>
              <w:ind w:left="548" w:hanging="630"/>
            </w:pPr>
            <w:r>
              <w:t>Aux</w:t>
            </w:r>
            <w:r w:rsidR="00706C42" w:rsidRPr="00FC7F0A">
              <w:t xml:space="preserve"> fins de </w:t>
            </w:r>
            <w:r w:rsidR="005C16B2">
              <w:t>cet</w:t>
            </w:r>
            <w:r w:rsidR="00706C42" w:rsidRPr="00FC7F0A">
              <w:t xml:space="preserve">te décision, une </w:t>
            </w:r>
            <w:r w:rsidR="00D80E7D">
              <w:t>Offre</w:t>
            </w:r>
            <w:r w:rsidR="00706C42" w:rsidRPr="00FC7F0A">
              <w:t xml:space="preserve"> </w:t>
            </w:r>
            <w:r w:rsidR="005C16B2">
              <w:t>conforme pour l’</w:t>
            </w:r>
            <w:r w:rsidR="00706C42" w:rsidRPr="00FC7F0A">
              <w:t xml:space="preserve">essentiel est une </w:t>
            </w:r>
            <w:r w:rsidR="00D80E7D">
              <w:t>Offre</w:t>
            </w:r>
            <w:r w:rsidR="00706C42" w:rsidRPr="00FC7F0A">
              <w:t xml:space="preserve"> qui se conforme matériellement aux exigences du </w:t>
            </w:r>
            <w:r w:rsidR="00313A40">
              <w:t>document d’appel d’offres</w:t>
            </w:r>
            <w:r w:rsidR="00706C42" w:rsidRPr="00FC7F0A">
              <w:t xml:space="preserve">, sans </w:t>
            </w:r>
            <w:r w:rsidR="005C16B2">
              <w:t>divergence</w:t>
            </w:r>
            <w:r w:rsidR="00706C42" w:rsidRPr="00FC7F0A">
              <w:t>, réserve ou omission important</w:t>
            </w:r>
            <w:r w:rsidR="005C16B2">
              <w:t>e</w:t>
            </w:r>
            <w:r w:rsidR="00706C42" w:rsidRPr="00FC7F0A">
              <w:t xml:space="preserve">. Une </w:t>
            </w:r>
            <w:r w:rsidR="005C16B2">
              <w:t>divergence</w:t>
            </w:r>
            <w:r w:rsidR="00706C42" w:rsidRPr="00FC7F0A">
              <w:t>, réserve ou omission importante en est une qui</w:t>
            </w:r>
            <w:r>
              <w:t xml:space="preserve"> </w:t>
            </w:r>
            <w:r w:rsidR="00706C42" w:rsidRPr="00FC7F0A">
              <w:t>:</w:t>
            </w:r>
          </w:p>
          <w:p w14:paraId="1AB9D6CB" w14:textId="12E847E1" w:rsidR="00706C42" w:rsidRPr="0035622E" w:rsidRDefault="00706C42" w:rsidP="00E05C4F">
            <w:pPr>
              <w:pStyle w:val="ListParagraph"/>
              <w:numPr>
                <w:ilvl w:val="0"/>
                <w:numId w:val="29"/>
              </w:numPr>
              <w:spacing w:before="60" w:after="60"/>
              <w:ind w:left="884"/>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BCA30D7" w:rsidR="00706C42" w:rsidRDefault="005C16B2" w:rsidP="00E05C4F">
            <w:pPr>
              <w:pStyle w:val="ListParagraph"/>
              <w:numPr>
                <w:ilvl w:val="3"/>
                <w:numId w:val="30"/>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w:t>
            </w:r>
            <w:r w:rsidR="00695891">
              <w:rPr>
                <w:sz w:val="24"/>
                <w:szCs w:val="24"/>
              </w:rPr>
              <w:t>Installations</w:t>
            </w:r>
            <w:r w:rsidR="00313A40">
              <w:rPr>
                <w:sz w:val="24"/>
                <w:szCs w:val="24"/>
              </w:rPr>
              <w:t xml:space="preserve"> et </w:t>
            </w:r>
            <w:r w:rsidR="00071898">
              <w:rPr>
                <w:sz w:val="24"/>
                <w:szCs w:val="24"/>
              </w:rPr>
              <w:t>Services de Montage</w:t>
            </w:r>
            <w:r w:rsidRPr="007A1EC7">
              <w:rPr>
                <w:sz w:val="24"/>
                <w:szCs w:val="24"/>
              </w:rPr>
              <w:t xml:space="preserve"> spécifiés dans le Marché </w:t>
            </w:r>
            <w:r w:rsidR="00706C42" w:rsidRPr="0035622E">
              <w:rPr>
                <w:sz w:val="24"/>
                <w:szCs w:val="24"/>
              </w:rPr>
              <w:t>; ou</w:t>
            </w:r>
          </w:p>
          <w:p w14:paraId="388E6D66" w14:textId="36744CA6" w:rsidR="00706C42" w:rsidRPr="0035622E" w:rsidRDefault="007A1EC7" w:rsidP="00E05C4F">
            <w:pPr>
              <w:pStyle w:val="ListParagraph"/>
              <w:numPr>
                <w:ilvl w:val="3"/>
                <w:numId w:val="30"/>
              </w:numPr>
              <w:spacing w:before="60" w:after="60"/>
              <w:ind w:left="1123"/>
              <w:jc w:val="both"/>
              <w:rPr>
                <w:sz w:val="24"/>
                <w:szCs w:val="24"/>
              </w:rPr>
            </w:pPr>
            <w:r w:rsidRPr="007A1EC7">
              <w:rPr>
                <w:sz w:val="24"/>
                <w:szCs w:val="24"/>
              </w:rPr>
              <w:t xml:space="preserve">limiterait, d’une manière importante et non conforme au </w:t>
            </w:r>
            <w:r w:rsidR="00313A40">
              <w:rPr>
                <w:sz w:val="24"/>
                <w:szCs w:val="24"/>
              </w:rPr>
              <w:t>document d’appel d’offres</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3844FF">
              <w:rPr>
                <w:sz w:val="24"/>
                <w:szCs w:val="24"/>
              </w:rPr>
              <w:t>Soumissionnaire</w:t>
            </w:r>
            <w:r w:rsidRPr="007A1EC7">
              <w:rPr>
                <w:sz w:val="24"/>
                <w:szCs w:val="24"/>
              </w:rPr>
              <w:t xml:space="preserve"> au titre du Marché </w:t>
            </w:r>
            <w:r w:rsidR="00706C42" w:rsidRPr="0035622E">
              <w:rPr>
                <w:sz w:val="24"/>
                <w:szCs w:val="24"/>
              </w:rPr>
              <w:t>; ou</w:t>
            </w:r>
          </w:p>
          <w:p w14:paraId="4B07AE68" w14:textId="637273BD" w:rsidR="00706C42" w:rsidRPr="00FC7F0A" w:rsidRDefault="007A1EC7" w:rsidP="00E05C4F">
            <w:pPr>
              <w:pStyle w:val="ListParagraph"/>
              <w:numPr>
                <w:ilvl w:val="0"/>
                <w:numId w:val="29"/>
              </w:numPr>
              <w:spacing w:before="60" w:after="60"/>
              <w:ind w:left="884"/>
              <w:jc w:val="both"/>
              <w:rPr>
                <w:sz w:val="24"/>
                <w:szCs w:val="24"/>
              </w:rPr>
            </w:pPr>
            <w:r w:rsidRPr="007A1EC7">
              <w:rPr>
                <w:sz w:val="24"/>
                <w:szCs w:val="24"/>
              </w:rPr>
              <w:t xml:space="preserve">si elle était rectifiée, serait préjudiciable aux autres </w:t>
            </w:r>
            <w:r w:rsidR="003844FF">
              <w:rPr>
                <w:sz w:val="24"/>
                <w:szCs w:val="24"/>
              </w:rPr>
              <w:t>Soumissionnaire</w:t>
            </w:r>
            <w:r w:rsidR="00313A40">
              <w:rPr>
                <w:sz w:val="24"/>
                <w:szCs w:val="24"/>
              </w:rPr>
              <w:t>s</w:t>
            </w:r>
            <w:r w:rsidRPr="007A1EC7">
              <w:rPr>
                <w:sz w:val="24"/>
                <w:szCs w:val="24"/>
              </w:rPr>
              <w:t xml:space="preserve"> ayant présenté des </w:t>
            </w:r>
            <w:r w:rsidR="00E86A00">
              <w:rPr>
                <w:sz w:val="24"/>
                <w:szCs w:val="24"/>
              </w:rPr>
              <w:t>Offres</w:t>
            </w:r>
            <w:r w:rsidRPr="007A1EC7">
              <w:rPr>
                <w:sz w:val="24"/>
                <w:szCs w:val="24"/>
              </w:rPr>
              <w:t xml:space="preserve"> conformes pour l’essentiel</w:t>
            </w:r>
            <w:r w:rsidR="00706C42" w:rsidRPr="00FC7F0A">
              <w:rPr>
                <w:sz w:val="24"/>
                <w:szCs w:val="24"/>
              </w:rPr>
              <w:t>.</w:t>
            </w:r>
          </w:p>
          <w:p w14:paraId="13F7B05C" w14:textId="405DD4EC" w:rsidR="00706C42" w:rsidRPr="00B4328A" w:rsidRDefault="004D4FA0" w:rsidP="00227990">
            <w:pPr>
              <w:pStyle w:val="AASec1H3"/>
              <w:ind w:left="548" w:hanging="630"/>
            </w:pPr>
            <w:r>
              <w:t>L</w:t>
            </w:r>
            <w:r w:rsidR="00706C42" w:rsidRPr="00313A40">
              <w:rPr>
                <w:bCs w:val="0"/>
              </w:rPr>
              <w:t xml:space="preserve">e Maître </w:t>
            </w:r>
            <w:r w:rsidR="00724BCE" w:rsidRPr="00313A40">
              <w:rPr>
                <w:bCs w:val="0"/>
              </w:rPr>
              <w:t>d’</w:t>
            </w:r>
            <w:r w:rsidR="00706C42" w:rsidRPr="00313A40">
              <w:rPr>
                <w:bCs w:val="0"/>
              </w:rPr>
              <w:t>Ouvrage</w:t>
            </w:r>
            <w:r w:rsidR="008C3626">
              <w:t xml:space="preserve"> doit examiner les aspects techniques de l’Offre</w:t>
            </w:r>
            <w:r>
              <w:t xml:space="preserve">, en particulier pour confirmer que toutes les exigences de la Section VII, Exigences du Maître d’Ouvrage ont été satisfaites </w:t>
            </w:r>
            <w:r w:rsidRPr="004D4FA0">
              <w:rPr>
                <w:bCs w:val="0"/>
              </w:rPr>
              <w:t>sans déviation</w:t>
            </w:r>
            <w:r>
              <w:t>, réserve ou omission majeure.</w:t>
            </w:r>
            <w:r w:rsidR="007A1EC7">
              <w:tab/>
            </w:r>
            <w:r w:rsidR="00237EF3">
              <w:t xml:space="preserve">30.4 </w:t>
            </w:r>
            <w:r w:rsidR="008C3626">
              <w:t>Si une Offre n’</w:t>
            </w:r>
            <w:r w:rsidR="00706C42" w:rsidRPr="00B4328A">
              <w:t xml:space="preserve">est </w:t>
            </w:r>
            <w:r w:rsidR="008C3626">
              <w:t xml:space="preserve">pas </w:t>
            </w:r>
            <w:r w:rsidR="00706C42" w:rsidRPr="00B4328A">
              <w:t>conforme pour l’essentiel</w:t>
            </w:r>
            <w:r w:rsidR="008C3626">
              <w:t xml:space="preserve"> aux exigences du document d’appel d’offres</w:t>
            </w:r>
            <w:r w:rsidR="00706C42" w:rsidRPr="00B4328A">
              <w:t xml:space="preserve">, </w:t>
            </w:r>
            <w:r w:rsidR="008C3626">
              <w:t xml:space="preserve">elle sera rejetée par </w:t>
            </w:r>
            <w:r w:rsidR="00706C42" w:rsidRPr="00B4328A">
              <w:t xml:space="preserve">le Maître </w:t>
            </w:r>
            <w:r w:rsidR="00724BCE">
              <w:t>d’</w:t>
            </w:r>
            <w:r w:rsidR="00706C42" w:rsidRPr="00B4328A">
              <w:t>Ouvrage</w:t>
            </w:r>
            <w:r w:rsidR="008C3626">
              <w:t>, et ne peut pas être rendue substantiellement conforme en corrigeant la déviation, la réserve ou l’omission.</w:t>
            </w:r>
            <w:r w:rsidR="00706C42" w:rsidRPr="00B4328A">
              <w:t xml:space="preserve"> </w:t>
            </w:r>
          </w:p>
        </w:tc>
      </w:tr>
      <w:tr w:rsidR="00237EF3" w:rsidRPr="00B4328A" w14:paraId="574FC284" w14:textId="77777777" w:rsidTr="00276E91">
        <w:trPr>
          <w:trHeight w:val="1331"/>
        </w:trPr>
        <w:tc>
          <w:tcPr>
            <w:tcW w:w="2340" w:type="dxa"/>
          </w:tcPr>
          <w:p w14:paraId="5673BF76" w14:textId="2376BBF6" w:rsidR="00237EF3" w:rsidRPr="00B4328A" w:rsidRDefault="00237EF3" w:rsidP="00237EF3">
            <w:pPr>
              <w:pStyle w:val="AASec1H2"/>
            </w:pPr>
            <w:bookmarkStart w:id="262" w:name="_Toc95129918"/>
            <w:r w:rsidRPr="00B4328A">
              <w:t>Non-conformité</w:t>
            </w:r>
            <w:r>
              <w:t>s</w:t>
            </w:r>
            <w:r w:rsidRPr="00B4328A">
              <w:t xml:space="preserve"> mineures</w:t>
            </w:r>
            <w:bookmarkEnd w:id="262"/>
          </w:p>
        </w:tc>
        <w:tc>
          <w:tcPr>
            <w:tcW w:w="7740" w:type="dxa"/>
            <w:gridSpan w:val="2"/>
          </w:tcPr>
          <w:p w14:paraId="6C3FDA61" w14:textId="19F24F76" w:rsidR="001754AA" w:rsidRDefault="00237EF3" w:rsidP="001754AA">
            <w:pPr>
              <w:pStyle w:val="AASec1H3"/>
              <w:ind w:left="548" w:hanging="630"/>
            </w:pPr>
            <w:r w:rsidRPr="00B4328A">
              <w:tab/>
              <w:t xml:space="preserve">Si une Proposition est conforme pour l’essentiel, le Maître </w:t>
            </w:r>
            <w:r>
              <w:t>d’</w:t>
            </w:r>
            <w:r w:rsidRPr="00B4328A">
              <w:t xml:space="preserve">Ouvrage </w:t>
            </w:r>
            <w:r>
              <w:t>peut tolérer tout</w:t>
            </w:r>
            <w:r w:rsidR="003F4F4B">
              <w:t>e</w:t>
            </w:r>
            <w:r>
              <w:t xml:space="preserve"> </w:t>
            </w:r>
            <w:r w:rsidR="003F4F4B">
              <w:t>n</w:t>
            </w:r>
            <w:r>
              <w:t>on</w:t>
            </w:r>
            <w:r w:rsidR="001754AA">
              <w:t xml:space="preserve">-conformité de l’Offre qui ne constitue pas une déviation, réserve ou omission majeure. </w:t>
            </w:r>
          </w:p>
          <w:p w14:paraId="038D351E" w14:textId="088D2A93" w:rsidR="001754AA" w:rsidRDefault="001754AA" w:rsidP="001754AA">
            <w:pPr>
              <w:pStyle w:val="AASec1H3"/>
              <w:ind w:left="548" w:hanging="630"/>
            </w:pPr>
            <w:r>
              <w:t xml:space="preserve">Dans la mesure où </w:t>
            </w:r>
            <w:r w:rsidRPr="001754AA">
              <w:rPr>
                <w:noProof/>
                <w:lang w:val="fr"/>
              </w:rPr>
              <w:t xml:space="preserve">une </w:t>
            </w:r>
            <w:r>
              <w:rPr>
                <w:noProof/>
                <w:lang w:val="fr"/>
              </w:rPr>
              <w:t>Offre est</w:t>
            </w:r>
            <w:r w:rsidRPr="001754AA">
              <w:rPr>
                <w:noProof/>
                <w:lang w:val="fr"/>
              </w:rPr>
              <w:t xml:space="preserve"> substantiellement réactive, l</w:t>
            </w:r>
            <w:r>
              <w:rPr>
                <w:noProof/>
                <w:lang w:val="fr"/>
              </w:rPr>
              <w:t>e Maître d’Ouvrage</w:t>
            </w:r>
            <w:r w:rsidRPr="001754AA">
              <w:rPr>
                <w:noProof/>
                <w:lang w:val="fr"/>
              </w:rPr>
              <w:t xml:space="preserve"> peut demander au </w:t>
            </w:r>
            <w:r>
              <w:rPr>
                <w:noProof/>
                <w:lang w:val="fr"/>
              </w:rPr>
              <w:t>S</w:t>
            </w:r>
            <w:r w:rsidRPr="001754AA">
              <w:rPr>
                <w:noProof/>
                <w:lang w:val="fr"/>
              </w:rPr>
              <w:t>oumissionnaire de soumettre les renseignements ou les documents nécessaires, dans un délai raisonnable, pour corriger les non-conformités non matérielles dans l’</w:t>
            </w:r>
            <w:r>
              <w:rPr>
                <w:noProof/>
                <w:lang w:val="fr"/>
              </w:rPr>
              <w:t>O</w:t>
            </w:r>
            <w:r w:rsidRPr="001754AA">
              <w:rPr>
                <w:noProof/>
                <w:lang w:val="fr"/>
              </w:rPr>
              <w:t>ffre liées aux exigences en matière de documentation. La demande d’informations ou de documents sur ces non-conformités n</w:t>
            </w:r>
            <w:r>
              <w:rPr>
                <w:noProof/>
                <w:lang w:val="fr"/>
              </w:rPr>
              <w:t xml:space="preserve">e doit pas être </w:t>
            </w:r>
            <w:r w:rsidRPr="001754AA">
              <w:rPr>
                <w:noProof/>
                <w:lang w:val="fr"/>
              </w:rPr>
              <w:t>liée à aucun aspect du prix de l’</w:t>
            </w:r>
            <w:r>
              <w:rPr>
                <w:noProof/>
                <w:lang w:val="fr"/>
              </w:rPr>
              <w:t>O</w:t>
            </w:r>
            <w:r w:rsidRPr="001754AA">
              <w:rPr>
                <w:noProof/>
                <w:lang w:val="fr"/>
              </w:rPr>
              <w:t xml:space="preserve">ffre. Le défaut du </w:t>
            </w:r>
            <w:r>
              <w:rPr>
                <w:noProof/>
                <w:lang w:val="fr"/>
              </w:rPr>
              <w:t>S</w:t>
            </w:r>
            <w:r w:rsidRPr="001754AA">
              <w:rPr>
                <w:noProof/>
                <w:lang w:val="fr"/>
              </w:rPr>
              <w:t xml:space="preserve">oumissionnaire de se conformer à la demande peut entraîner le rejet de son </w:t>
            </w:r>
            <w:r>
              <w:rPr>
                <w:noProof/>
                <w:lang w:val="fr"/>
              </w:rPr>
              <w:t>O</w:t>
            </w:r>
            <w:r w:rsidRPr="001754AA">
              <w:rPr>
                <w:noProof/>
                <w:lang w:val="fr"/>
              </w:rPr>
              <w:t>ffre.</w:t>
            </w:r>
          </w:p>
          <w:p w14:paraId="3185064F" w14:textId="29E7C740" w:rsidR="00237EF3" w:rsidRDefault="001754AA" w:rsidP="00237EF3">
            <w:pPr>
              <w:pStyle w:val="AASec1H3"/>
              <w:ind w:left="548" w:hanging="630"/>
            </w:pPr>
            <w:r>
              <w:t xml:space="preserve">Dans la mesure où une Offre est substantiellement conforme, le Maître d’Ouvrage </w:t>
            </w:r>
            <w:r w:rsidR="00416A64">
              <w:t xml:space="preserve">peut rectifier les non-conformité quantifiables mineures liées au Prix de l’Offre. </w:t>
            </w:r>
            <w:r w:rsidR="00237EF3" w:rsidRPr="00F12017">
              <w:t xml:space="preserve">À cet effet, le </w:t>
            </w:r>
            <w:r w:rsidR="00416A64">
              <w:t>P</w:t>
            </w:r>
            <w:r w:rsidR="00237EF3" w:rsidRPr="00F12017">
              <w:t>rix de l</w:t>
            </w:r>
            <w:r w:rsidR="00416A64">
              <w:t>’Offre</w:t>
            </w:r>
            <w:r w:rsidR="00237EF3" w:rsidRPr="00F12017">
              <w:t xml:space="preserve"> sera ajusté, uniquement aux fins de comparaison, compte tenu de l’élément ou du composant manquant ou non conforme, en ajoutant la moyenne des prix de l’élément ou composant fournis par les autres </w:t>
            </w:r>
            <w:r w:rsidR="00237EF3">
              <w:t>Soumissionnaire</w:t>
            </w:r>
            <w:r w:rsidR="00237EF3" w:rsidRPr="00F12017">
              <w:t xml:space="preserve">s ayant remis des </w:t>
            </w:r>
            <w:r w:rsidR="00237EF3">
              <w:t>Offres</w:t>
            </w:r>
            <w:r w:rsidR="00237EF3" w:rsidRPr="00F12017">
              <w:t xml:space="preserve"> conformes</w:t>
            </w:r>
            <w:r w:rsidR="00237EF3">
              <w:t xml:space="preserve"> pour l’essentiel</w:t>
            </w:r>
            <w:r w:rsidR="00237EF3" w:rsidRPr="00F12017">
              <w:t>. Si le prix de cet élément ou composant ne peut pas être estimé</w:t>
            </w:r>
            <w:r w:rsidR="00F75716">
              <w:t>1</w:t>
            </w:r>
            <w:r w:rsidR="00237EF3" w:rsidRPr="00F12017">
              <w:t xml:space="preserve"> par la prise en compte du prix des autres </w:t>
            </w:r>
            <w:r w:rsidR="00237EF3">
              <w:t>Offres</w:t>
            </w:r>
            <w:r w:rsidR="00237EF3" w:rsidRPr="00F12017">
              <w:t xml:space="preserve"> conformes</w:t>
            </w:r>
            <w:r w:rsidR="00237EF3">
              <w:t xml:space="preserve"> pour l’essentiel</w:t>
            </w:r>
            <w:r w:rsidR="00237EF3" w:rsidRPr="00F12017">
              <w:t>, le Maître d’Ouvrage fera sa propre estimation.</w:t>
            </w:r>
          </w:p>
        </w:tc>
      </w:tr>
      <w:tr w:rsidR="00E10D72" w:rsidRPr="00B4328A" w14:paraId="46C92D42" w14:textId="77777777" w:rsidTr="00276E91">
        <w:trPr>
          <w:trHeight w:val="1331"/>
        </w:trPr>
        <w:tc>
          <w:tcPr>
            <w:tcW w:w="2340" w:type="dxa"/>
          </w:tcPr>
          <w:p w14:paraId="4F42B0A3" w14:textId="780DD5A8" w:rsidR="00E10D72" w:rsidRPr="00B4328A" w:rsidRDefault="00746B15" w:rsidP="00E10D72">
            <w:pPr>
              <w:pStyle w:val="AASec1H2"/>
            </w:pPr>
            <w:bookmarkStart w:id="263" w:name="_Toc95129919"/>
            <w:r w:rsidRPr="00B4328A">
              <w:t>Conversion en une seule monnaie</w:t>
            </w:r>
            <w:bookmarkEnd w:id="263"/>
          </w:p>
        </w:tc>
        <w:tc>
          <w:tcPr>
            <w:tcW w:w="7740" w:type="dxa"/>
            <w:gridSpan w:val="2"/>
          </w:tcPr>
          <w:p w14:paraId="6DE9B7E9" w14:textId="5D848771" w:rsidR="00E10D72" w:rsidRPr="00FC5FE8" w:rsidRDefault="00E10D72" w:rsidP="006F0F85">
            <w:pPr>
              <w:pStyle w:val="AASec1H3"/>
              <w:ind w:left="548" w:hanging="630"/>
              <w:rPr>
                <w:bCs w:val="0"/>
              </w:rPr>
            </w:pPr>
            <w:r>
              <w:rPr>
                <w:noProof/>
                <w:lang w:val="fr"/>
              </w:rPr>
              <w:t xml:space="preserve">Dans la </w:t>
            </w:r>
            <w:r w:rsidRPr="00FC5FE8">
              <w:t>mesure où l’Offre est substantiellement conforme, le Maître d’Ouvrage doit corriger les erreurs arithmétiques sur la base suivante :</w:t>
            </w:r>
          </w:p>
          <w:p w14:paraId="3A414C26" w14:textId="77777777" w:rsidR="00E10D72" w:rsidRPr="00FC5FE8" w:rsidRDefault="00E10D72" w:rsidP="00C83C96">
            <w:pPr>
              <w:pStyle w:val="P3Header1-Clauses"/>
              <w:numPr>
                <w:ilvl w:val="0"/>
                <w:numId w:val="85"/>
              </w:numPr>
              <w:tabs>
                <w:tab w:val="clear" w:pos="1244"/>
              </w:tabs>
              <w:spacing w:after="120"/>
              <w:ind w:left="1335" w:hanging="720"/>
              <w:jc w:val="both"/>
              <w:rPr>
                <w:b w:val="0"/>
                <w:bCs/>
                <w:szCs w:val="24"/>
                <w:lang w:val="fr-FR" w:eastAsia="en-US"/>
              </w:rPr>
            </w:pPr>
            <w:r w:rsidRPr="00FC5FE8">
              <w:rPr>
                <w:b w:val="0"/>
                <w:bCs/>
                <w:szCs w:val="24"/>
                <w:lang w:val="fr-FR" w:eastAsia="en-US"/>
              </w:rPr>
              <w:t>en cas d’erreur entre le total des montants indiqués dans la colonne pour la ventilation des prix et le montant indiqué sous le prix total, le premier prévaut et le second est corrigé en conséquence;</w:t>
            </w:r>
          </w:p>
          <w:p w14:paraId="24B00D91" w14:textId="77777777" w:rsidR="0014517E" w:rsidRDefault="00E10D72" w:rsidP="00C83C96">
            <w:pPr>
              <w:pStyle w:val="P3Header1-Clauses"/>
              <w:numPr>
                <w:ilvl w:val="0"/>
                <w:numId w:val="85"/>
              </w:numPr>
              <w:spacing w:after="120"/>
              <w:jc w:val="both"/>
              <w:rPr>
                <w:b w:val="0"/>
                <w:noProof/>
                <w:lang w:val="fr"/>
              </w:rPr>
            </w:pPr>
            <w:r w:rsidRPr="0014517E">
              <w:rPr>
                <w:b w:val="0"/>
                <w:noProof/>
                <w:lang w:val="fr"/>
              </w:rPr>
              <w:t>s’il y a des erreurs entre le total des montants des annexes nos 1 à 4 et le montant indiqué à l’annexe no 5 (Grand résumé), la première prévaudra et la seconde sera corrigée en conséquence; et</w:t>
            </w:r>
          </w:p>
          <w:p w14:paraId="0233CAE9" w14:textId="6B42859D" w:rsidR="00E10D72" w:rsidRPr="00FC5FE8" w:rsidRDefault="00E10D72" w:rsidP="00C83C96">
            <w:pPr>
              <w:pStyle w:val="P3Header1-Clauses"/>
              <w:numPr>
                <w:ilvl w:val="0"/>
                <w:numId w:val="85"/>
              </w:numPr>
              <w:spacing w:after="120"/>
              <w:jc w:val="both"/>
              <w:rPr>
                <w:lang w:val="fr-FR"/>
              </w:rPr>
            </w:pPr>
            <w:r w:rsidRPr="00FC5FE8">
              <w:rPr>
                <w:b w:val="0"/>
                <w:noProof/>
                <w:lang w:val="fr"/>
              </w:rPr>
              <w:t>en cas d’écart entre les mots et les chiffres, le montant en mots prévau</w:t>
            </w:r>
            <w:r w:rsidR="0014517E">
              <w:rPr>
                <w:b w:val="0"/>
                <w:noProof/>
                <w:lang w:val="fr"/>
              </w:rPr>
              <w:t>dra</w:t>
            </w:r>
            <w:r w:rsidRPr="00FC5FE8">
              <w:rPr>
                <w:b w:val="0"/>
                <w:noProof/>
                <w:lang w:val="fr"/>
              </w:rPr>
              <w:t xml:space="preserve">, à moins que le montant exprimé en mots ne soit lié à une erreur arithmétique, auquel cas le montant en chiffres prévaut sous réserve des points </w:t>
            </w:r>
            <w:r w:rsidR="00746B15" w:rsidRPr="0014517E">
              <w:rPr>
                <w:noProof/>
                <w:lang w:val="fr"/>
              </w:rPr>
              <w:t>(</w:t>
            </w:r>
            <w:r w:rsidRPr="00FC5FE8">
              <w:rPr>
                <w:b w:val="0"/>
                <w:noProof/>
                <w:lang w:val="fr"/>
              </w:rPr>
              <w:t>a) et</w:t>
            </w:r>
            <w:r w:rsidR="00746B15" w:rsidRPr="0014517E">
              <w:rPr>
                <w:noProof/>
                <w:lang w:val="fr"/>
              </w:rPr>
              <w:t>(</w:t>
            </w:r>
            <w:r w:rsidRPr="00FC5FE8">
              <w:rPr>
                <w:b w:val="0"/>
                <w:noProof/>
                <w:lang w:val="fr"/>
              </w:rPr>
              <w:t xml:space="preserve"> b) ci-dessus.</w:t>
            </w:r>
          </w:p>
          <w:p w14:paraId="4C7F32B5" w14:textId="2F3781A2" w:rsidR="00746B15" w:rsidRDefault="00746B15" w:rsidP="00E10D72">
            <w:pPr>
              <w:pStyle w:val="AASec1H3"/>
              <w:ind w:left="548" w:hanging="630"/>
            </w:pPr>
            <w:r w:rsidRPr="00681C4B">
              <w:rPr>
                <w:noProof/>
                <w:lang w:val="fr"/>
              </w:rPr>
              <w:t>Les soumissionnaires sont priés d’accepter la correction des e</w:t>
            </w:r>
            <w:r>
              <w:rPr>
                <w:noProof/>
                <w:lang w:val="fr"/>
              </w:rPr>
              <w:t>r</w:t>
            </w:r>
            <w:r w:rsidRPr="00681C4B">
              <w:rPr>
                <w:noProof/>
                <w:lang w:val="fr"/>
              </w:rPr>
              <w:t>reurs arithmétiques. Le défaut d’accepter la correction conformément à l’</w:t>
            </w:r>
            <w:r>
              <w:rPr>
                <w:noProof/>
                <w:lang w:val="fr"/>
              </w:rPr>
              <w:t xml:space="preserve">article </w:t>
            </w:r>
            <w:r w:rsidRPr="00FC5FE8">
              <w:rPr>
                <w:b/>
                <w:bCs w:val="0"/>
                <w:noProof/>
                <w:lang w:val="fr"/>
              </w:rPr>
              <w:t>32.1 des IS</w:t>
            </w:r>
            <w:r>
              <w:rPr>
                <w:noProof/>
                <w:lang w:val="fr"/>
              </w:rPr>
              <w:t xml:space="preserve"> </w:t>
            </w:r>
            <w:r w:rsidRPr="00681C4B">
              <w:rPr>
                <w:noProof/>
                <w:lang w:val="fr"/>
              </w:rPr>
              <w:t>entraînera le rejet de l’</w:t>
            </w:r>
            <w:r w:rsidR="0014517E">
              <w:rPr>
                <w:noProof/>
                <w:lang w:val="fr"/>
              </w:rPr>
              <w:t>O</w:t>
            </w:r>
            <w:r w:rsidRPr="00681C4B">
              <w:rPr>
                <w:noProof/>
                <w:lang w:val="fr"/>
              </w:rPr>
              <w:t>ffre.</w:t>
            </w:r>
          </w:p>
        </w:tc>
      </w:tr>
      <w:tr w:rsidR="00E10D72" w:rsidRPr="00B4328A" w14:paraId="4C1EFF0E" w14:textId="77777777" w:rsidTr="00276E91">
        <w:trPr>
          <w:trHeight w:val="990"/>
        </w:trPr>
        <w:tc>
          <w:tcPr>
            <w:tcW w:w="2340" w:type="dxa"/>
          </w:tcPr>
          <w:p w14:paraId="283ACB70" w14:textId="2CDC5991" w:rsidR="00E10D72" w:rsidRPr="00B4328A" w:rsidRDefault="00E10D72" w:rsidP="00E10D72">
            <w:pPr>
              <w:pStyle w:val="AASec1H2"/>
            </w:pPr>
            <w:bookmarkStart w:id="264" w:name="_Toc33048239"/>
            <w:bookmarkStart w:id="265" w:name="_Toc95129920"/>
            <w:r w:rsidRPr="00B4328A">
              <w:t>Conversion en une seule monnaie</w:t>
            </w:r>
            <w:bookmarkEnd w:id="264"/>
            <w:bookmarkEnd w:id="265"/>
          </w:p>
        </w:tc>
        <w:tc>
          <w:tcPr>
            <w:tcW w:w="7740" w:type="dxa"/>
            <w:gridSpan w:val="2"/>
          </w:tcPr>
          <w:p w14:paraId="729B5529" w14:textId="16A80285" w:rsidR="00E10D72" w:rsidRDefault="0014517E" w:rsidP="00E10D72">
            <w:pPr>
              <w:pStyle w:val="AASec1H3"/>
              <w:ind w:left="548" w:hanging="630"/>
            </w:pPr>
            <w:r w:rsidRPr="00B4328A">
              <w:t>Aux fins d’évaluation et de comparaison, l</w:t>
            </w:r>
            <w:r>
              <w:t xml:space="preserve">a/es monnaie/s de l’Offre sera/ont </w:t>
            </w:r>
            <w:r w:rsidRPr="00B4328A">
              <w:t>converti</w:t>
            </w:r>
            <w:r>
              <w:t>e/s</w:t>
            </w:r>
            <w:r w:rsidRPr="00B4328A">
              <w:t xml:space="preserve"> en une seule monnaie, </w:t>
            </w:r>
            <w:r>
              <w:t xml:space="preserve">comme indiqué </w:t>
            </w:r>
            <w:r w:rsidRPr="00B4328A">
              <w:t xml:space="preserve">dans les </w:t>
            </w:r>
            <w:r>
              <w:rPr>
                <w:b/>
              </w:rPr>
              <w:t>DPAO</w:t>
            </w:r>
            <w:r w:rsidRPr="00B4328A">
              <w:t>.</w:t>
            </w:r>
          </w:p>
        </w:tc>
      </w:tr>
      <w:tr w:rsidR="00E10D72" w:rsidRPr="00B4328A" w14:paraId="0DA13C77" w14:textId="77777777" w:rsidTr="00276E91">
        <w:trPr>
          <w:trHeight w:val="693"/>
        </w:trPr>
        <w:tc>
          <w:tcPr>
            <w:tcW w:w="2340" w:type="dxa"/>
          </w:tcPr>
          <w:p w14:paraId="7A67D8EA" w14:textId="6718E3DC" w:rsidR="00E10D72" w:rsidRPr="00B4328A" w:rsidRDefault="00E10D72" w:rsidP="00E10D72">
            <w:pPr>
              <w:pStyle w:val="AASec1H2"/>
            </w:pPr>
            <w:bookmarkStart w:id="266" w:name="_Toc33048240"/>
            <w:bookmarkStart w:id="267" w:name="_Toc95129921"/>
            <w:r w:rsidRPr="00B4328A">
              <w:t>Marge de préférence</w:t>
            </w:r>
            <w:bookmarkEnd w:id="266"/>
            <w:bookmarkEnd w:id="267"/>
          </w:p>
        </w:tc>
        <w:tc>
          <w:tcPr>
            <w:tcW w:w="7740" w:type="dxa"/>
            <w:gridSpan w:val="2"/>
          </w:tcPr>
          <w:p w14:paraId="7CF9939F" w14:textId="3280D2C4" w:rsidR="00E10D72" w:rsidRDefault="00E10D72" w:rsidP="006F0F85">
            <w:pPr>
              <w:pStyle w:val="AASec1H3"/>
              <w:ind w:left="548" w:hanging="630"/>
            </w:pPr>
            <w:r>
              <w:t xml:space="preserve">Aucune </w:t>
            </w:r>
            <w:r w:rsidRPr="0080176D">
              <w:t xml:space="preserve">marge de préférence </w:t>
            </w:r>
            <w:r>
              <w:t xml:space="preserve">ne s’appliquera. </w:t>
            </w:r>
          </w:p>
        </w:tc>
      </w:tr>
      <w:tr w:rsidR="00E10D72" w:rsidRPr="00B4328A" w14:paraId="531041D8" w14:textId="77777777" w:rsidTr="00276E91">
        <w:trPr>
          <w:trHeight w:val="1331"/>
        </w:trPr>
        <w:tc>
          <w:tcPr>
            <w:tcW w:w="2340" w:type="dxa"/>
          </w:tcPr>
          <w:p w14:paraId="3C4674BD" w14:textId="003C633B" w:rsidR="00E10D72" w:rsidRPr="00B4328A" w:rsidRDefault="00E10D72" w:rsidP="00A559C0">
            <w:pPr>
              <w:pStyle w:val="AASec1H2"/>
            </w:pPr>
            <w:bookmarkStart w:id="268" w:name="_Toc20750616"/>
            <w:bookmarkStart w:id="269" w:name="_Toc87450509"/>
            <w:r w:rsidRPr="00B4328A">
              <w:t xml:space="preserve"> </w:t>
            </w:r>
            <w:bookmarkStart w:id="270" w:name="_Toc95129922"/>
            <w:r w:rsidR="0014517E">
              <w:t xml:space="preserve">Evaluation </w:t>
            </w:r>
            <w:r w:rsidRPr="00B4328A">
              <w:t xml:space="preserve">des </w:t>
            </w:r>
            <w:r w:rsidR="004A13AF">
              <w:t>Offres</w:t>
            </w:r>
            <w:bookmarkEnd w:id="268"/>
            <w:bookmarkEnd w:id="269"/>
            <w:bookmarkEnd w:id="270"/>
          </w:p>
        </w:tc>
        <w:tc>
          <w:tcPr>
            <w:tcW w:w="7740" w:type="dxa"/>
            <w:gridSpan w:val="2"/>
          </w:tcPr>
          <w:p w14:paraId="67BD3566" w14:textId="50C1F0E4" w:rsidR="004A13AF" w:rsidRPr="004A13AF" w:rsidRDefault="004A13AF" w:rsidP="006F0F85">
            <w:pPr>
              <w:pStyle w:val="AASec1H3"/>
              <w:ind w:left="548" w:hanging="630"/>
              <w:rPr>
                <w:noProof/>
                <w:color w:val="000000" w:themeColor="text1"/>
                <w:lang w:val="fr"/>
              </w:rPr>
            </w:pPr>
            <w:r w:rsidRPr="006F0F85">
              <w:t>L</w:t>
            </w:r>
            <w:r w:rsidR="006F0F85">
              <w:t>`</w:t>
            </w:r>
            <w:r w:rsidRPr="006F0F85">
              <w:t>e</w:t>
            </w:r>
            <w:r w:rsidRPr="004A13AF">
              <w:rPr>
                <w:noProof/>
                <w:color w:val="000000" w:themeColor="text1"/>
                <w:lang w:val="fr"/>
              </w:rPr>
              <w:t xml:space="preserve"> Maître d’Ouvrage doit utiliser les critères et les méthodes énumérés dans le présent RIT et dans la section III, Critères d’évaluation et de qualification. Aucun autre critère ou méthodologie d’évaluation n’est autorisé. En appliquant les critères et les méthodologies, l’employeur déterminera l’offre la plus avantageuse. Il s’agit de l’offre du soumissionnaire qui répond aux critères de qualification et qui a été déterminée comme étant :</w:t>
            </w:r>
          </w:p>
          <w:p w14:paraId="698039E3" w14:textId="3D2242FB" w:rsidR="004A13AF" w:rsidRPr="004A13AF" w:rsidRDefault="004A13AF" w:rsidP="004A13AF">
            <w:pPr>
              <w:pStyle w:val="Sub-ClauseText"/>
              <w:spacing w:before="0"/>
              <w:ind w:left="1427" w:hanging="567"/>
              <w:rPr>
                <w:noProof/>
                <w:color w:val="000000" w:themeColor="text1"/>
                <w:spacing w:val="0"/>
                <w:lang w:val="fr-FR"/>
              </w:rPr>
            </w:pPr>
            <w:r w:rsidRPr="004A13AF">
              <w:rPr>
                <w:noProof/>
                <w:color w:val="000000" w:themeColor="text1"/>
                <w:spacing w:val="0"/>
                <w:lang w:val="fr"/>
              </w:rPr>
              <w:t>a) substantiellement conforme au document d’appel d’offres; et</w:t>
            </w:r>
          </w:p>
          <w:p w14:paraId="77399DB7" w14:textId="77777777" w:rsidR="004A13AF" w:rsidRPr="004A13AF" w:rsidRDefault="004A13AF" w:rsidP="004A13AF">
            <w:pPr>
              <w:pStyle w:val="S1-subpara"/>
              <w:numPr>
                <w:ilvl w:val="0"/>
                <w:numId w:val="0"/>
              </w:numPr>
              <w:spacing w:after="120"/>
              <w:ind w:left="1427" w:hanging="567"/>
              <w:rPr>
                <w:noProof/>
                <w:color w:val="000000" w:themeColor="text1"/>
                <w:lang w:val="fr-FR"/>
              </w:rPr>
            </w:pPr>
            <w:r w:rsidRPr="004A13AF">
              <w:rPr>
                <w:noProof/>
                <w:color w:val="000000" w:themeColor="text1"/>
                <w:lang w:val="fr"/>
              </w:rPr>
              <w:t>b) le coût évalué le plus bas.</w:t>
            </w:r>
          </w:p>
          <w:p w14:paraId="336CDED9" w14:textId="7F5565B5" w:rsidR="004A13AF" w:rsidRPr="004A13AF" w:rsidRDefault="004A13AF" w:rsidP="006F0F85">
            <w:pPr>
              <w:pStyle w:val="AASec1H3"/>
              <w:ind w:left="548" w:hanging="630"/>
              <w:rPr>
                <w:noProof/>
                <w:color w:val="000000" w:themeColor="text1"/>
              </w:rPr>
            </w:pPr>
            <w:r w:rsidRPr="004A13AF">
              <w:rPr>
                <w:b/>
                <w:noProof/>
                <w:color w:val="000000" w:themeColor="text1"/>
                <w:lang w:val="fr"/>
              </w:rPr>
              <w:t>Évaluation technique</w:t>
            </w:r>
            <w:r w:rsidRPr="00FC5FE8">
              <w:rPr>
                <w:noProof/>
                <w:color w:val="000000" w:themeColor="text1"/>
                <w:lang w:val="fr"/>
              </w:rPr>
              <w:t>. L</w:t>
            </w:r>
            <w:r>
              <w:rPr>
                <w:noProof/>
                <w:color w:val="000000" w:themeColor="text1"/>
                <w:lang w:val="fr"/>
              </w:rPr>
              <w:t xml:space="preserve">e Maître d’Ouvrage </w:t>
            </w:r>
            <w:r w:rsidRPr="00FC5FE8">
              <w:rPr>
                <w:noProof/>
                <w:color w:val="000000" w:themeColor="text1"/>
                <w:lang w:val="fr"/>
              </w:rPr>
              <w:t xml:space="preserve">procédera à une évaluation technique détaillée des </w:t>
            </w:r>
            <w:r w:rsidR="006868BF">
              <w:rPr>
                <w:noProof/>
                <w:color w:val="000000" w:themeColor="text1"/>
                <w:lang w:val="fr"/>
              </w:rPr>
              <w:t>Offres</w:t>
            </w:r>
            <w:r w:rsidRPr="00FC5FE8">
              <w:rPr>
                <w:noProof/>
                <w:color w:val="000000" w:themeColor="text1"/>
                <w:lang w:val="fr"/>
              </w:rPr>
              <w:t xml:space="preserve"> non rejetées précédemment afin de déterminer si les aspects techniques sont conformes au dossier d’appel d’offres.  L’offre qui ne répond pas aux normes minimales acceptables d’exhaustivité, de cohérence et de détail, ainsi que les exigences minimales (ou maximales, selon le cas) spécifiées pour les garanties fonctionnelles spécifiées, seront rejetées pour non-</w:t>
            </w:r>
            <w:r w:rsidR="006868BF">
              <w:rPr>
                <w:noProof/>
                <w:color w:val="000000" w:themeColor="text1"/>
                <w:lang w:val="fr"/>
              </w:rPr>
              <w:t>conformité</w:t>
            </w:r>
            <w:r w:rsidRPr="00FC5FE8">
              <w:rPr>
                <w:noProof/>
                <w:color w:val="000000" w:themeColor="text1"/>
                <w:lang w:val="fr"/>
              </w:rPr>
              <w:t>.  Afin de parvenir à sa décision, l</w:t>
            </w:r>
            <w:r w:rsidR="006868BF">
              <w:rPr>
                <w:noProof/>
                <w:color w:val="000000" w:themeColor="text1"/>
                <w:lang w:val="fr"/>
              </w:rPr>
              <w:t xml:space="preserve">e Maître d’Ouvrage </w:t>
            </w:r>
            <w:r w:rsidRPr="00FC5FE8">
              <w:rPr>
                <w:noProof/>
                <w:color w:val="000000" w:themeColor="text1"/>
                <w:lang w:val="fr"/>
              </w:rPr>
              <w:t xml:space="preserve">examinera et comparera les aspects techniques des </w:t>
            </w:r>
            <w:r w:rsidR="006868BF">
              <w:rPr>
                <w:noProof/>
                <w:color w:val="000000" w:themeColor="text1"/>
                <w:lang w:val="fr"/>
              </w:rPr>
              <w:t>Offres</w:t>
            </w:r>
            <w:r w:rsidRPr="00FC5FE8">
              <w:rPr>
                <w:noProof/>
                <w:color w:val="000000" w:themeColor="text1"/>
                <w:lang w:val="fr"/>
              </w:rPr>
              <w:t xml:space="preserve"> sur la base des </w:t>
            </w:r>
            <w:r w:rsidR="006868BF">
              <w:rPr>
                <w:noProof/>
                <w:color w:val="000000" w:themeColor="text1"/>
                <w:lang w:val="fr"/>
              </w:rPr>
              <w:t xml:space="preserve">informations </w:t>
            </w:r>
            <w:r w:rsidRPr="00FC5FE8">
              <w:rPr>
                <w:noProof/>
                <w:color w:val="000000" w:themeColor="text1"/>
                <w:lang w:val="fr"/>
              </w:rPr>
              <w:t>fourni</w:t>
            </w:r>
            <w:r w:rsidR="006868BF">
              <w:rPr>
                <w:noProof/>
                <w:color w:val="000000" w:themeColor="text1"/>
                <w:lang w:val="fr"/>
              </w:rPr>
              <w:t>e</w:t>
            </w:r>
            <w:r w:rsidRPr="00FC5FE8">
              <w:rPr>
                <w:noProof/>
                <w:color w:val="000000" w:themeColor="text1"/>
                <w:lang w:val="fr"/>
              </w:rPr>
              <w:t>s par les Soumissionnaires, en tenant compte des éléments suivants :</w:t>
            </w:r>
          </w:p>
          <w:p w14:paraId="72ADFEAD" w14:textId="5CC12C04" w:rsidR="004A13AF" w:rsidRPr="004A13AF" w:rsidRDefault="004A13AF" w:rsidP="00C83C96">
            <w:pPr>
              <w:pStyle w:val="P3Header1-Clauses"/>
              <w:numPr>
                <w:ilvl w:val="0"/>
                <w:numId w:val="87"/>
              </w:numPr>
              <w:spacing w:after="120"/>
              <w:ind w:left="975" w:hanging="450"/>
              <w:jc w:val="both"/>
              <w:rPr>
                <w:b w:val="0"/>
                <w:noProof/>
                <w:color w:val="000000" w:themeColor="text1"/>
                <w:lang w:val="fr-FR"/>
              </w:rPr>
            </w:pPr>
            <w:r w:rsidRPr="004A13AF">
              <w:rPr>
                <w:b w:val="0"/>
                <w:noProof/>
                <w:lang w:val="fr"/>
              </w:rPr>
              <w:t xml:space="preserve">l’exhaustivité globale et la conformité aux </w:t>
            </w:r>
            <w:r w:rsidR="006868BF">
              <w:rPr>
                <w:b w:val="0"/>
                <w:noProof/>
                <w:lang w:val="fr"/>
              </w:rPr>
              <w:t>E</w:t>
            </w:r>
            <w:r w:rsidRPr="004A13AF">
              <w:rPr>
                <w:b w:val="0"/>
                <w:noProof/>
                <w:lang w:val="fr"/>
              </w:rPr>
              <w:t>xigences d</w:t>
            </w:r>
            <w:r w:rsidR="006868BF">
              <w:rPr>
                <w:b w:val="0"/>
                <w:noProof/>
                <w:lang w:val="fr"/>
              </w:rPr>
              <w:t>u Maître d’Ouvrage</w:t>
            </w:r>
            <w:r w:rsidRPr="004A13AF">
              <w:rPr>
                <w:b w:val="0"/>
                <w:noProof/>
                <w:lang w:val="fr"/>
              </w:rPr>
              <w:t xml:space="preserve">; la conformité des </w:t>
            </w:r>
            <w:r w:rsidR="006868BF">
              <w:rPr>
                <w:b w:val="0"/>
                <w:noProof/>
                <w:lang w:val="fr"/>
              </w:rPr>
              <w:t xml:space="preserve">Installations et des </w:t>
            </w:r>
            <w:r w:rsidR="00071898">
              <w:rPr>
                <w:b w:val="0"/>
                <w:noProof/>
                <w:lang w:val="fr"/>
              </w:rPr>
              <w:t>Services de Montage</w:t>
            </w:r>
            <w:r w:rsidRPr="004A13AF">
              <w:rPr>
                <w:b w:val="0"/>
                <w:noProof/>
                <w:lang w:val="fr"/>
              </w:rPr>
              <w:t xml:space="preserve"> offerts avec des critères de performance spécifiés, y compris la conformité à l’exigence minimale (ou maximale, selon le cas) spécifiée correspondant à chaque garantie fonctionnelle, comme indiqué dans l</w:t>
            </w:r>
            <w:r w:rsidR="00317D7E">
              <w:rPr>
                <w:b w:val="0"/>
                <w:noProof/>
                <w:lang w:val="fr"/>
              </w:rPr>
              <w:t>es S</w:t>
            </w:r>
            <w:r w:rsidRPr="004A13AF">
              <w:rPr>
                <w:b w:val="0"/>
                <w:noProof/>
                <w:lang w:val="fr"/>
              </w:rPr>
              <w:t>pécification</w:t>
            </w:r>
            <w:r w:rsidR="00317D7E">
              <w:rPr>
                <w:b w:val="0"/>
                <w:noProof/>
                <w:lang w:val="fr"/>
              </w:rPr>
              <w:t>s</w:t>
            </w:r>
            <w:r w:rsidRPr="004A13AF">
              <w:rPr>
                <w:b w:val="0"/>
                <w:noProof/>
                <w:lang w:val="fr"/>
              </w:rPr>
              <w:t xml:space="preserve"> et dans la </w:t>
            </w:r>
            <w:r w:rsidR="00317D7E">
              <w:rPr>
                <w:b w:val="0"/>
                <w:noProof/>
                <w:lang w:val="fr"/>
              </w:rPr>
              <w:t>S</w:t>
            </w:r>
            <w:r w:rsidRPr="004A13AF">
              <w:rPr>
                <w:b w:val="0"/>
                <w:noProof/>
                <w:lang w:val="fr"/>
              </w:rPr>
              <w:t>ection III, Critères d’</w:t>
            </w:r>
            <w:r w:rsidR="00317D7E">
              <w:rPr>
                <w:b w:val="0"/>
                <w:noProof/>
                <w:lang w:val="fr"/>
              </w:rPr>
              <w:t>E</w:t>
            </w:r>
            <w:r w:rsidRPr="004A13AF">
              <w:rPr>
                <w:b w:val="0"/>
                <w:noProof/>
                <w:lang w:val="fr"/>
              </w:rPr>
              <w:t xml:space="preserve">valuation et de </w:t>
            </w:r>
            <w:r w:rsidR="00317D7E">
              <w:rPr>
                <w:b w:val="0"/>
                <w:noProof/>
                <w:lang w:val="fr"/>
              </w:rPr>
              <w:t>Q</w:t>
            </w:r>
            <w:r w:rsidRPr="004A13AF">
              <w:rPr>
                <w:b w:val="0"/>
                <w:noProof/>
                <w:lang w:val="fr"/>
              </w:rPr>
              <w:t xml:space="preserve">ualification; </w:t>
            </w:r>
            <w:r w:rsidR="00317D7E">
              <w:rPr>
                <w:b w:val="0"/>
                <w:noProof/>
                <w:lang w:val="fr"/>
              </w:rPr>
              <w:t>l’</w:t>
            </w:r>
            <w:r w:rsidRPr="004A13AF">
              <w:rPr>
                <w:b w:val="0"/>
                <w:noProof/>
                <w:lang w:val="fr"/>
              </w:rPr>
              <w:t>adéquation de</w:t>
            </w:r>
            <w:r w:rsidR="00317D7E">
              <w:rPr>
                <w:b w:val="0"/>
                <w:noProof/>
                <w:lang w:val="fr"/>
              </w:rPr>
              <w:t xml:space="preserve"> I</w:t>
            </w:r>
            <w:r w:rsidRPr="004A13AF">
              <w:rPr>
                <w:b w:val="0"/>
                <w:noProof/>
                <w:lang w:val="fr"/>
              </w:rPr>
              <w:t>nstallation</w:t>
            </w:r>
            <w:r w:rsidR="00317D7E">
              <w:rPr>
                <w:b w:val="0"/>
                <w:noProof/>
                <w:lang w:val="fr"/>
              </w:rPr>
              <w:t>s</w:t>
            </w:r>
            <w:r w:rsidRPr="004A13AF">
              <w:rPr>
                <w:b w:val="0"/>
                <w:noProof/>
                <w:lang w:val="fr"/>
              </w:rPr>
              <w:t xml:space="preserve"> et des </w:t>
            </w:r>
            <w:r w:rsidR="00071898">
              <w:rPr>
                <w:b w:val="0"/>
                <w:noProof/>
                <w:lang w:val="fr"/>
              </w:rPr>
              <w:t>Services de Montage</w:t>
            </w:r>
            <w:r w:rsidRPr="004A13AF">
              <w:rPr>
                <w:b w:val="0"/>
                <w:noProof/>
                <w:lang w:val="fr"/>
              </w:rPr>
              <w:t xml:space="preserve"> offerts par rapport à l’environnement et à l’environnement et </w:t>
            </w:r>
            <w:r w:rsidR="00317D7E">
              <w:rPr>
                <w:b w:val="0"/>
                <w:noProof/>
                <w:lang w:val="fr"/>
              </w:rPr>
              <w:t>aux</w:t>
            </w:r>
            <w:r w:rsidRPr="004A13AF">
              <w:rPr>
                <w:b w:val="0"/>
                <w:noProof/>
                <w:lang w:val="fr"/>
              </w:rPr>
              <w:t xml:space="preserve"> conditions climatiques prévalant sur le site; et la qualité, la fonction et le fonctionnement de tout concept de contrôle de processus inclus dans l’appel d’offres;</w:t>
            </w:r>
          </w:p>
          <w:p w14:paraId="18101681" w14:textId="657352D7" w:rsidR="004A13AF" w:rsidRPr="00FC5FE8" w:rsidRDefault="004A13AF" w:rsidP="00317D7E">
            <w:pPr>
              <w:pStyle w:val="P3Header1-Clauses"/>
              <w:jc w:val="both"/>
              <w:rPr>
                <w:b w:val="0"/>
                <w:bCs/>
                <w:noProof/>
                <w:lang w:val="fr-FR"/>
              </w:rPr>
            </w:pPr>
            <w:r w:rsidRPr="0074262A">
              <w:rPr>
                <w:b w:val="0"/>
                <w:bCs/>
                <w:noProof/>
                <w:lang w:val="fr-FR"/>
              </w:rPr>
              <w:t>le type,</w:t>
            </w:r>
            <w:r w:rsidR="00317D7E" w:rsidRPr="0074262A">
              <w:rPr>
                <w:b w:val="0"/>
                <w:bCs/>
                <w:noProof/>
                <w:lang w:val="fr-FR"/>
              </w:rPr>
              <w:t xml:space="preserve"> </w:t>
            </w:r>
            <w:r w:rsidRPr="0074262A">
              <w:rPr>
                <w:b w:val="0"/>
                <w:bCs/>
                <w:noProof/>
                <w:lang w:val="fr-FR"/>
              </w:rPr>
              <w:t>la quantité et la disponibilité à long terme des pièces de rechange et des services d’entretien obligatoires et recommandés; et</w:t>
            </w:r>
          </w:p>
          <w:p w14:paraId="143DE3E4" w14:textId="77777777" w:rsidR="00317D7E" w:rsidRPr="00FC5FE8" w:rsidRDefault="00317D7E" w:rsidP="00FC5FE8">
            <w:pPr>
              <w:pStyle w:val="P3Header1-Clauses"/>
              <w:numPr>
                <w:ilvl w:val="0"/>
                <w:numId w:val="0"/>
              </w:numPr>
              <w:ind w:left="864"/>
              <w:jc w:val="both"/>
              <w:rPr>
                <w:b w:val="0"/>
                <w:bCs/>
                <w:noProof/>
                <w:lang w:val="fr-FR"/>
              </w:rPr>
            </w:pPr>
          </w:p>
          <w:p w14:paraId="3C3C1CD1" w14:textId="35E90763" w:rsidR="004A13AF" w:rsidRPr="00FC5FE8" w:rsidRDefault="004A13AF" w:rsidP="006F0F85">
            <w:pPr>
              <w:pStyle w:val="P3Header1-Clauses"/>
              <w:spacing w:after="120"/>
              <w:ind w:left="885" w:hanging="450"/>
              <w:jc w:val="both"/>
              <w:rPr>
                <w:b w:val="0"/>
                <w:noProof/>
                <w:color w:val="000000" w:themeColor="text1"/>
                <w:lang w:val="fr-FR"/>
              </w:rPr>
            </w:pPr>
            <w:r w:rsidRPr="004A13AF">
              <w:rPr>
                <w:b w:val="0"/>
                <w:noProof/>
                <w:color w:val="000000" w:themeColor="text1"/>
                <w:lang w:val="fr"/>
              </w:rPr>
              <w:t>d’autre</w:t>
            </w:r>
            <w:r w:rsidR="00317D7E">
              <w:rPr>
                <w:b w:val="0"/>
                <w:noProof/>
                <w:color w:val="000000" w:themeColor="text1"/>
                <w:lang w:val="fr"/>
              </w:rPr>
              <w:t xml:space="preserve">s </w:t>
            </w:r>
            <w:r w:rsidRPr="004A13AF">
              <w:rPr>
                <w:b w:val="0"/>
                <w:noProof/>
                <w:color w:val="000000" w:themeColor="text1"/>
                <w:lang w:val="fr"/>
              </w:rPr>
              <w:t xml:space="preserve">facteurs pertinents, le cas échéant, énumérés à la </w:t>
            </w:r>
            <w:r w:rsidR="00317D7E">
              <w:rPr>
                <w:b w:val="0"/>
                <w:noProof/>
                <w:color w:val="000000" w:themeColor="text1"/>
                <w:lang w:val="fr"/>
              </w:rPr>
              <w:t>S</w:t>
            </w:r>
            <w:r w:rsidRPr="004A13AF">
              <w:rPr>
                <w:b w:val="0"/>
                <w:noProof/>
                <w:color w:val="000000" w:themeColor="text1"/>
                <w:lang w:val="fr"/>
              </w:rPr>
              <w:t>ection III, Critères d’</w:t>
            </w:r>
            <w:r w:rsidR="00317D7E">
              <w:rPr>
                <w:b w:val="0"/>
                <w:noProof/>
                <w:color w:val="000000" w:themeColor="text1"/>
                <w:lang w:val="fr"/>
              </w:rPr>
              <w:t>E</w:t>
            </w:r>
            <w:r w:rsidRPr="004A13AF">
              <w:rPr>
                <w:b w:val="0"/>
                <w:noProof/>
                <w:color w:val="000000" w:themeColor="text1"/>
                <w:lang w:val="fr"/>
              </w:rPr>
              <w:t xml:space="preserve">valuation et de </w:t>
            </w:r>
            <w:r w:rsidR="00317D7E">
              <w:rPr>
                <w:b w:val="0"/>
                <w:noProof/>
                <w:color w:val="000000" w:themeColor="text1"/>
                <w:lang w:val="fr"/>
              </w:rPr>
              <w:t>Q</w:t>
            </w:r>
            <w:r w:rsidRPr="004A13AF">
              <w:rPr>
                <w:b w:val="0"/>
                <w:noProof/>
                <w:color w:val="000000" w:themeColor="text1"/>
                <w:lang w:val="fr"/>
              </w:rPr>
              <w:t>ualification.</w:t>
            </w:r>
            <w:r w:rsidRPr="004A13AF">
              <w:rPr>
                <w:b w:val="0"/>
                <w:noProof/>
                <w:color w:val="000000" w:themeColor="text1"/>
                <w:lang w:val="fr"/>
              </w:rPr>
              <w:tab/>
            </w:r>
          </w:p>
          <w:p w14:paraId="47CD3F26" w14:textId="3FFE17CB" w:rsidR="003E7457" w:rsidRDefault="003E7457" w:rsidP="006F0F85">
            <w:pPr>
              <w:pStyle w:val="AASec1H3"/>
              <w:ind w:left="548" w:hanging="630"/>
              <w:rPr>
                <w:b/>
                <w:noProof/>
                <w:color w:val="000000" w:themeColor="text1"/>
                <w:lang w:val="fr"/>
              </w:rPr>
            </w:pPr>
            <w:r w:rsidRPr="004A13AF">
              <w:rPr>
                <w:noProof/>
                <w:color w:val="000000" w:themeColor="text1"/>
                <w:lang w:val="fr"/>
              </w:rPr>
              <w:t xml:space="preserve">Lorsque des solutions techniques </w:t>
            </w:r>
            <w:r>
              <w:rPr>
                <w:noProof/>
                <w:color w:val="000000" w:themeColor="text1"/>
                <w:lang w:val="fr"/>
              </w:rPr>
              <w:t>variantes</w:t>
            </w:r>
            <w:r w:rsidRPr="004A13AF">
              <w:rPr>
                <w:noProof/>
                <w:color w:val="000000" w:themeColor="text1"/>
                <w:lang w:val="fr"/>
              </w:rPr>
              <w:t xml:space="preserve"> ont été permises conformément à l</w:t>
            </w:r>
            <w:r>
              <w:rPr>
                <w:noProof/>
                <w:color w:val="000000" w:themeColor="text1"/>
                <w:lang w:val="fr"/>
              </w:rPr>
              <w:t xml:space="preserve">’article </w:t>
            </w:r>
            <w:r w:rsidRPr="00FC5FE8">
              <w:rPr>
                <w:noProof/>
                <w:color w:val="000000" w:themeColor="text1"/>
                <w:lang w:val="fr"/>
              </w:rPr>
              <w:t>13 des IS,</w:t>
            </w:r>
            <w:r>
              <w:rPr>
                <w:noProof/>
                <w:color w:val="000000" w:themeColor="text1"/>
                <w:lang w:val="fr"/>
              </w:rPr>
              <w:t xml:space="preserve"> </w:t>
            </w:r>
            <w:r w:rsidRPr="004A13AF">
              <w:rPr>
                <w:noProof/>
                <w:color w:val="000000" w:themeColor="text1"/>
                <w:lang w:val="fr"/>
              </w:rPr>
              <w:t xml:space="preserve">et offertes par le </w:t>
            </w:r>
            <w:r>
              <w:rPr>
                <w:noProof/>
                <w:color w:val="000000" w:themeColor="text1"/>
                <w:lang w:val="fr"/>
              </w:rPr>
              <w:t>S</w:t>
            </w:r>
            <w:r w:rsidRPr="004A13AF">
              <w:rPr>
                <w:noProof/>
                <w:color w:val="000000" w:themeColor="text1"/>
                <w:lang w:val="fr"/>
              </w:rPr>
              <w:t>oumissionnaire, l</w:t>
            </w:r>
            <w:r>
              <w:rPr>
                <w:noProof/>
                <w:color w:val="000000" w:themeColor="text1"/>
                <w:lang w:val="fr"/>
              </w:rPr>
              <w:t>e Maître d’Ouvrage</w:t>
            </w:r>
            <w:r w:rsidRPr="004A13AF">
              <w:rPr>
                <w:noProof/>
                <w:color w:val="000000" w:themeColor="text1"/>
                <w:lang w:val="fr"/>
              </w:rPr>
              <w:t xml:space="preserve"> procédera à une évaluation similaire des solutions </w:t>
            </w:r>
            <w:r>
              <w:rPr>
                <w:noProof/>
                <w:color w:val="000000" w:themeColor="text1"/>
                <w:lang w:val="fr"/>
              </w:rPr>
              <w:t>variantes</w:t>
            </w:r>
            <w:r w:rsidRPr="004A13AF">
              <w:rPr>
                <w:noProof/>
                <w:color w:val="000000" w:themeColor="text1"/>
                <w:lang w:val="fr"/>
              </w:rPr>
              <w:t xml:space="preserve">. Lorsque des solutions </w:t>
            </w:r>
            <w:r>
              <w:rPr>
                <w:noProof/>
                <w:color w:val="000000" w:themeColor="text1"/>
                <w:lang w:val="fr"/>
              </w:rPr>
              <w:t>variantes</w:t>
            </w:r>
            <w:r w:rsidRPr="004A13AF">
              <w:rPr>
                <w:noProof/>
                <w:color w:val="000000" w:themeColor="text1"/>
                <w:lang w:val="fr"/>
              </w:rPr>
              <w:t xml:space="preserve"> n’ont pas été autorisées mais ont été proposées, elles sont ignorées.</w:t>
            </w:r>
          </w:p>
          <w:p w14:paraId="693BCD85" w14:textId="01E722DE" w:rsidR="003E7457" w:rsidRPr="004A13AF" w:rsidRDefault="003E7457" w:rsidP="006F0F85">
            <w:pPr>
              <w:pStyle w:val="AASec1H3"/>
              <w:ind w:left="548" w:hanging="630"/>
              <w:rPr>
                <w:noProof/>
              </w:rPr>
            </w:pPr>
            <w:r w:rsidRPr="00FC5FE8">
              <w:rPr>
                <w:b/>
                <w:noProof/>
                <w:lang w:val="fr"/>
              </w:rPr>
              <w:t>Évaluation économique</w:t>
            </w:r>
            <w:r w:rsidRPr="00DE062C">
              <w:rPr>
                <w:noProof/>
                <w:lang w:val="fr"/>
              </w:rPr>
              <w:t xml:space="preserve">.  Pour évaluer </w:t>
            </w:r>
            <w:r w:rsidRPr="006F0F85">
              <w:t>une</w:t>
            </w:r>
            <w:r w:rsidRPr="00DE062C">
              <w:rPr>
                <w:noProof/>
                <w:lang w:val="fr"/>
              </w:rPr>
              <w:t xml:space="preserve"> </w:t>
            </w:r>
            <w:r w:rsidR="00A467EA">
              <w:rPr>
                <w:noProof/>
                <w:lang w:val="fr"/>
              </w:rPr>
              <w:t>Offre</w:t>
            </w:r>
            <w:r w:rsidRPr="00DE062C">
              <w:rPr>
                <w:noProof/>
                <w:lang w:val="fr"/>
              </w:rPr>
              <w:t>, l</w:t>
            </w:r>
            <w:r w:rsidR="00A467EA">
              <w:rPr>
                <w:noProof/>
                <w:lang w:val="fr"/>
              </w:rPr>
              <w:t>e Maître d’Ouvrage</w:t>
            </w:r>
            <w:r w:rsidRPr="00DE062C">
              <w:rPr>
                <w:noProof/>
                <w:lang w:val="fr"/>
              </w:rPr>
              <w:t xml:space="preserve"> doit tenir compte des éléments suivants :</w:t>
            </w:r>
          </w:p>
          <w:p w14:paraId="364848B9" w14:textId="720B40E1"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le prix de l’</w:t>
            </w:r>
            <w:r w:rsidR="00A467EA">
              <w:rPr>
                <w:b w:val="0"/>
                <w:noProof/>
                <w:lang w:val="fr"/>
              </w:rPr>
              <w:t>O</w:t>
            </w:r>
            <w:r w:rsidRPr="004A13AF">
              <w:rPr>
                <w:b w:val="0"/>
                <w:noProof/>
                <w:lang w:val="fr"/>
              </w:rPr>
              <w:t>ffre, à l’exclusion des sommes provis</w:t>
            </w:r>
            <w:r w:rsidR="00A467EA">
              <w:rPr>
                <w:b w:val="0"/>
                <w:noProof/>
                <w:lang w:val="fr"/>
              </w:rPr>
              <w:t xml:space="preserve">ionnelles </w:t>
            </w:r>
            <w:r w:rsidRPr="004A13AF">
              <w:rPr>
                <w:b w:val="0"/>
                <w:noProof/>
                <w:lang w:val="fr"/>
              </w:rPr>
              <w:t>et de</w:t>
            </w:r>
            <w:r w:rsidR="00A467EA">
              <w:rPr>
                <w:b w:val="0"/>
                <w:noProof/>
                <w:lang w:val="fr"/>
              </w:rPr>
              <w:t>s provisions</w:t>
            </w:r>
            <w:r w:rsidRPr="004A13AF">
              <w:rPr>
                <w:b w:val="0"/>
                <w:noProof/>
                <w:lang w:val="fr"/>
              </w:rPr>
              <w:t xml:space="preserve">, le cas échéant, pour imprévus dans les </w:t>
            </w:r>
            <w:r w:rsidR="00A467EA">
              <w:rPr>
                <w:b w:val="0"/>
                <w:noProof/>
                <w:lang w:val="fr"/>
              </w:rPr>
              <w:t>Bordereaux de Prix</w:t>
            </w:r>
            <w:r w:rsidRPr="004A13AF">
              <w:rPr>
                <w:b w:val="0"/>
                <w:noProof/>
                <w:lang w:val="fr"/>
              </w:rPr>
              <w:t>;</w:t>
            </w:r>
          </w:p>
          <w:p w14:paraId="0E1AC025" w14:textId="370EA864"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 xml:space="preserve">ajustement des prix pour </w:t>
            </w:r>
            <w:r w:rsidR="00A467EA">
              <w:rPr>
                <w:b w:val="0"/>
                <w:noProof/>
                <w:lang w:val="fr"/>
              </w:rPr>
              <w:t xml:space="preserve">la </w:t>
            </w:r>
            <w:r w:rsidRPr="004A13AF">
              <w:rPr>
                <w:b w:val="0"/>
                <w:noProof/>
                <w:lang w:val="fr"/>
              </w:rPr>
              <w:t>correction d’erreurs arithmétiques conformément à l</w:t>
            </w:r>
            <w:r w:rsidR="00A467EA">
              <w:rPr>
                <w:b w:val="0"/>
                <w:noProof/>
                <w:lang w:val="fr"/>
              </w:rPr>
              <w:t xml:space="preserve">’article </w:t>
            </w:r>
            <w:r w:rsidRPr="00FC5FE8">
              <w:rPr>
                <w:bCs/>
                <w:noProof/>
                <w:lang w:val="fr"/>
              </w:rPr>
              <w:t>32.1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34A043D" w14:textId="05B6515D" w:rsidR="003E7457" w:rsidRPr="004A13AF" w:rsidRDefault="003E7457" w:rsidP="00C83C96">
            <w:pPr>
              <w:pStyle w:val="P3Header1-Clauses"/>
              <w:numPr>
                <w:ilvl w:val="0"/>
                <w:numId w:val="86"/>
              </w:numPr>
              <w:spacing w:after="120"/>
              <w:ind w:left="1155" w:hanging="567"/>
              <w:jc w:val="both"/>
              <w:rPr>
                <w:b w:val="0"/>
                <w:noProof/>
                <w:lang w:val="fr-FR"/>
              </w:rPr>
            </w:pPr>
            <w:r w:rsidRPr="004A13AF">
              <w:rPr>
                <w:b w:val="0"/>
                <w:noProof/>
                <w:lang w:val="fr"/>
              </w:rPr>
              <w:t>ajustement des prix en raison des rabais offerts conformément à l</w:t>
            </w:r>
            <w:r w:rsidR="00A467EA">
              <w:rPr>
                <w:b w:val="0"/>
                <w:noProof/>
                <w:lang w:val="fr"/>
              </w:rPr>
              <w:t xml:space="preserve">’article </w:t>
            </w:r>
            <w:r w:rsidRPr="00FC5FE8">
              <w:rPr>
                <w:bCs/>
                <w:noProof/>
                <w:lang w:val="fr"/>
              </w:rPr>
              <w:t>17.11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99165DD" w14:textId="25342F19" w:rsidR="003E7457" w:rsidRPr="004A13AF" w:rsidRDefault="003E7457" w:rsidP="00C83C96">
            <w:pPr>
              <w:pStyle w:val="P3Header1-Clauses"/>
              <w:numPr>
                <w:ilvl w:val="0"/>
                <w:numId w:val="86"/>
              </w:numPr>
              <w:spacing w:after="120"/>
              <w:ind w:left="1155" w:hanging="567"/>
              <w:jc w:val="both"/>
              <w:rPr>
                <w:b w:val="0"/>
                <w:noProof/>
              </w:rPr>
            </w:pPr>
            <w:r w:rsidRPr="004A13AF">
              <w:rPr>
                <w:b w:val="0"/>
                <w:noProof/>
                <w:lang w:val="fr"/>
              </w:rPr>
              <w:t>ajustement des prix en raison de non-conformités non matérielles quantifiables conformément à l</w:t>
            </w:r>
            <w:r w:rsidR="00036EDE">
              <w:rPr>
                <w:b w:val="0"/>
                <w:noProof/>
                <w:lang w:val="fr"/>
              </w:rPr>
              <w:t xml:space="preserve">’article </w:t>
            </w:r>
            <w:r w:rsidRPr="00FC5FE8">
              <w:rPr>
                <w:bCs/>
                <w:noProof/>
                <w:lang w:val="fr"/>
              </w:rPr>
              <w:t>31. 3</w:t>
            </w:r>
            <w:r w:rsidR="00036EDE" w:rsidRPr="00FC5FE8">
              <w:rPr>
                <w:bCs/>
                <w:noProof/>
                <w:lang w:val="fr"/>
              </w:rPr>
              <w:t xml:space="preserve"> des IS</w:t>
            </w:r>
            <w:r w:rsidR="00036EDE">
              <w:rPr>
                <w:b w:val="0"/>
                <w:noProof/>
                <w:lang w:val="fr"/>
              </w:rPr>
              <w:t xml:space="preserve"> </w:t>
            </w:r>
            <w:r w:rsidRPr="004A13AF">
              <w:rPr>
                <w:b w:val="0"/>
                <w:noProof/>
                <w:lang w:val="fr"/>
              </w:rPr>
              <w:t>;</w:t>
            </w:r>
          </w:p>
          <w:p w14:paraId="6D2CE209" w14:textId="77777777" w:rsidR="00036EDE" w:rsidRDefault="00036EDE" w:rsidP="00C83C96">
            <w:pPr>
              <w:pStyle w:val="P3Header1-Clauses"/>
              <w:numPr>
                <w:ilvl w:val="0"/>
                <w:numId w:val="88"/>
              </w:numPr>
              <w:spacing w:after="120"/>
              <w:jc w:val="both"/>
              <w:rPr>
                <w:b w:val="0"/>
                <w:noProof/>
                <w:lang w:val="fr"/>
              </w:rPr>
            </w:pPr>
            <w:r w:rsidRPr="00036EDE">
              <w:rPr>
                <w:b w:val="0"/>
                <w:noProof/>
                <w:lang w:val="fr"/>
              </w:rPr>
              <w:t xml:space="preserve">la convertion des </w:t>
            </w:r>
            <w:r w:rsidR="003E7457" w:rsidRPr="00036EDE">
              <w:rPr>
                <w:b w:val="0"/>
                <w:noProof/>
                <w:lang w:val="fr"/>
              </w:rPr>
              <w:t>montant</w:t>
            </w:r>
            <w:r w:rsidRPr="00036EDE">
              <w:rPr>
                <w:b w:val="0"/>
                <w:noProof/>
                <w:lang w:val="fr"/>
              </w:rPr>
              <w:t>s</w:t>
            </w:r>
            <w:r w:rsidR="003E7457" w:rsidRPr="00036EDE">
              <w:rPr>
                <w:b w:val="0"/>
                <w:noProof/>
                <w:lang w:val="fr"/>
              </w:rPr>
              <w:t xml:space="preserve"> résultant de l’application des points </w:t>
            </w:r>
            <w:r w:rsidRPr="00036EDE">
              <w:rPr>
                <w:b w:val="0"/>
                <w:noProof/>
                <w:lang w:val="fr"/>
              </w:rPr>
              <w:t>(</w:t>
            </w:r>
            <w:r w:rsidR="003E7457" w:rsidRPr="00036EDE">
              <w:rPr>
                <w:b w:val="0"/>
                <w:noProof/>
                <w:lang w:val="fr"/>
              </w:rPr>
              <w:t xml:space="preserve">a) à </w:t>
            </w:r>
            <w:r w:rsidRPr="00036EDE">
              <w:rPr>
                <w:b w:val="0"/>
                <w:noProof/>
                <w:lang w:val="fr"/>
              </w:rPr>
              <w:t>(</w:t>
            </w:r>
            <w:r w:rsidR="003E7457" w:rsidRPr="00036EDE">
              <w:rPr>
                <w:b w:val="0"/>
                <w:noProof/>
                <w:lang w:val="fr"/>
              </w:rPr>
              <w:t>c) ci-dessus, le cas échéant, en une monnaie unique conformément à l</w:t>
            </w:r>
            <w:r w:rsidRPr="00036EDE">
              <w:rPr>
                <w:b w:val="0"/>
                <w:noProof/>
                <w:lang w:val="fr"/>
              </w:rPr>
              <w:t xml:space="preserve">’article </w:t>
            </w:r>
            <w:r w:rsidR="003E7457" w:rsidRPr="00FC5FE8">
              <w:rPr>
                <w:bCs/>
                <w:noProof/>
                <w:lang w:val="fr"/>
              </w:rPr>
              <w:t>33</w:t>
            </w:r>
            <w:r w:rsidRPr="00FC5FE8">
              <w:rPr>
                <w:bCs/>
                <w:noProof/>
                <w:lang w:val="fr"/>
              </w:rPr>
              <w:t xml:space="preserve"> des IS</w:t>
            </w:r>
            <w:r w:rsidRPr="00036EDE">
              <w:rPr>
                <w:b w:val="0"/>
                <w:noProof/>
                <w:lang w:val="fr"/>
              </w:rPr>
              <w:t xml:space="preserve"> </w:t>
            </w:r>
            <w:r w:rsidR="003E7457" w:rsidRPr="00036EDE">
              <w:rPr>
                <w:b w:val="0"/>
                <w:noProof/>
                <w:lang w:val="fr"/>
              </w:rPr>
              <w:t xml:space="preserve">; et </w:t>
            </w:r>
          </w:p>
          <w:p w14:paraId="4918991F" w14:textId="41D3F7B8" w:rsidR="003E7457" w:rsidRPr="00036EDE" w:rsidRDefault="003E7457" w:rsidP="00C83C96">
            <w:pPr>
              <w:pStyle w:val="P3Header1-Clauses"/>
              <w:numPr>
                <w:ilvl w:val="0"/>
                <w:numId w:val="88"/>
              </w:numPr>
              <w:spacing w:after="120"/>
              <w:jc w:val="both"/>
              <w:rPr>
                <w:b w:val="0"/>
                <w:noProof/>
                <w:color w:val="000000" w:themeColor="text1"/>
                <w:lang w:val="fr"/>
              </w:rPr>
            </w:pPr>
            <w:r w:rsidRPr="00036EDE">
              <w:rPr>
                <w:b w:val="0"/>
                <w:noProof/>
                <w:lang w:val="fr"/>
              </w:rPr>
              <w:t xml:space="preserve">les facteurs d’évaluation indiqués à la </w:t>
            </w:r>
            <w:r w:rsidR="00036EDE">
              <w:rPr>
                <w:b w:val="0"/>
                <w:noProof/>
                <w:lang w:val="fr"/>
              </w:rPr>
              <w:t>S</w:t>
            </w:r>
            <w:r w:rsidRPr="00036EDE">
              <w:rPr>
                <w:b w:val="0"/>
                <w:noProof/>
                <w:lang w:val="fr"/>
              </w:rPr>
              <w:t>ection III, Critères d’</w:t>
            </w:r>
            <w:r w:rsidR="00036EDE">
              <w:rPr>
                <w:b w:val="0"/>
                <w:noProof/>
                <w:lang w:val="fr"/>
              </w:rPr>
              <w:t>E</w:t>
            </w:r>
            <w:r w:rsidRPr="00036EDE">
              <w:rPr>
                <w:b w:val="0"/>
                <w:noProof/>
                <w:lang w:val="fr"/>
              </w:rPr>
              <w:t xml:space="preserve">valuation et de </w:t>
            </w:r>
            <w:r w:rsidR="00036EDE">
              <w:rPr>
                <w:b w:val="0"/>
                <w:noProof/>
                <w:lang w:val="fr"/>
              </w:rPr>
              <w:t>Q</w:t>
            </w:r>
            <w:r w:rsidRPr="00036EDE">
              <w:rPr>
                <w:b w:val="0"/>
                <w:noProof/>
                <w:lang w:val="fr"/>
              </w:rPr>
              <w:t>ualification.</w:t>
            </w:r>
          </w:p>
          <w:p w14:paraId="7A9B41D0" w14:textId="3138C027" w:rsidR="00984F84" w:rsidRDefault="00036EDE" w:rsidP="006F0F85">
            <w:pPr>
              <w:pStyle w:val="AASec1H3"/>
              <w:ind w:left="548" w:hanging="630"/>
              <w:rPr>
                <w:b/>
                <w:noProof/>
                <w:lang w:val="fr"/>
              </w:rPr>
            </w:pPr>
            <w:r w:rsidRPr="004A13AF">
              <w:rPr>
                <w:noProof/>
                <w:lang w:val="fr"/>
              </w:rPr>
              <w:t>Si l</w:t>
            </w:r>
            <w:r w:rsidR="00984F84">
              <w:rPr>
                <w:noProof/>
                <w:lang w:val="fr"/>
              </w:rPr>
              <w:t xml:space="preserve">a révision </w:t>
            </w:r>
            <w:r w:rsidRPr="004A13AF">
              <w:rPr>
                <w:noProof/>
                <w:lang w:val="fr"/>
              </w:rPr>
              <w:t>des prix est autorisé</w:t>
            </w:r>
            <w:r w:rsidR="00984F84">
              <w:rPr>
                <w:noProof/>
                <w:lang w:val="fr"/>
              </w:rPr>
              <w:t>e</w:t>
            </w:r>
            <w:r w:rsidRPr="004A13AF">
              <w:rPr>
                <w:noProof/>
                <w:lang w:val="fr"/>
              </w:rPr>
              <w:t xml:space="preserve"> conformément à l’</w:t>
            </w:r>
            <w:r w:rsidR="00984F84">
              <w:rPr>
                <w:noProof/>
                <w:lang w:val="fr"/>
              </w:rPr>
              <w:t xml:space="preserve">article </w:t>
            </w:r>
            <w:r w:rsidRPr="00FC5FE8">
              <w:rPr>
                <w:noProof/>
                <w:lang w:val="fr"/>
              </w:rPr>
              <w:t>17.7</w:t>
            </w:r>
            <w:r w:rsidR="00984F84" w:rsidRPr="00FC5FE8">
              <w:rPr>
                <w:noProof/>
                <w:lang w:val="fr"/>
              </w:rPr>
              <w:t xml:space="preserve"> des IS</w:t>
            </w:r>
            <w:r w:rsidRPr="004A13AF">
              <w:rPr>
                <w:noProof/>
                <w:lang w:val="fr"/>
              </w:rPr>
              <w:t xml:space="preserve">, l’effet estimé des </w:t>
            </w:r>
            <w:r w:rsidRPr="006F0F85">
              <w:t>dispositions</w:t>
            </w:r>
            <w:r w:rsidRPr="004A13AF">
              <w:rPr>
                <w:noProof/>
                <w:lang w:val="fr"/>
              </w:rPr>
              <w:t xml:space="preserve"> relatives à l’ajustement des prix des Conditions contractuelles, appliquées sur la période d’exécution du Contrat, ne sera pas pris en compte dans l’évaluation de l</w:t>
            </w:r>
            <w:r w:rsidR="00984F84">
              <w:rPr>
                <w:noProof/>
                <w:lang w:val="fr"/>
              </w:rPr>
              <w:t>’Offre</w:t>
            </w:r>
            <w:r w:rsidRPr="004A13AF">
              <w:rPr>
                <w:noProof/>
                <w:lang w:val="fr"/>
              </w:rPr>
              <w:t>.</w:t>
            </w:r>
          </w:p>
          <w:p w14:paraId="7749535E" w14:textId="3C532452" w:rsidR="00E10D72" w:rsidRPr="004A13AF" w:rsidRDefault="00036EDE" w:rsidP="006F0F85">
            <w:pPr>
              <w:pStyle w:val="AASec1H3"/>
              <w:ind w:left="548" w:hanging="630"/>
              <w:rPr>
                <w:bCs w:val="0"/>
              </w:rPr>
            </w:pPr>
            <w:r w:rsidRPr="004A13AF">
              <w:rPr>
                <w:noProof/>
                <w:lang w:val="fr"/>
              </w:rPr>
              <w:t xml:space="preserve">Si le présent document d’appel d’offres permet aux </w:t>
            </w:r>
            <w:r w:rsidR="00984F84">
              <w:rPr>
                <w:noProof/>
                <w:lang w:val="fr"/>
              </w:rPr>
              <w:t>S</w:t>
            </w:r>
            <w:r w:rsidRPr="004A13AF">
              <w:rPr>
                <w:noProof/>
                <w:lang w:val="fr"/>
              </w:rPr>
              <w:t>oumissionnaires de proposer des prix distincts pour différents lots (</w:t>
            </w:r>
            <w:r w:rsidR="00984F84">
              <w:rPr>
                <w:noProof/>
                <w:lang w:val="fr"/>
              </w:rPr>
              <w:t>marchés</w:t>
            </w:r>
            <w:r w:rsidRPr="004A13AF">
              <w:rPr>
                <w:noProof/>
                <w:lang w:val="fr"/>
              </w:rPr>
              <w:t xml:space="preserve">) et l’attribution à un seul </w:t>
            </w:r>
            <w:r w:rsidR="00984F84">
              <w:rPr>
                <w:noProof/>
                <w:lang w:val="fr"/>
              </w:rPr>
              <w:t>S</w:t>
            </w:r>
            <w:r w:rsidRPr="004A13AF">
              <w:rPr>
                <w:noProof/>
                <w:lang w:val="fr"/>
              </w:rPr>
              <w:t>oumissionnaire de plusieurs lots (</w:t>
            </w:r>
            <w:r w:rsidR="00984F84">
              <w:rPr>
                <w:noProof/>
                <w:lang w:val="fr"/>
              </w:rPr>
              <w:t>marchés</w:t>
            </w:r>
            <w:r w:rsidRPr="004A13AF">
              <w:rPr>
                <w:noProof/>
                <w:lang w:val="fr"/>
              </w:rPr>
              <w:t>), la méthode permettant de déterminer le coût évalué le plus bas des combinaisons de lots (</w:t>
            </w:r>
            <w:r w:rsidR="00984F84">
              <w:rPr>
                <w:noProof/>
                <w:lang w:val="fr"/>
              </w:rPr>
              <w:t>marchés</w:t>
            </w:r>
            <w:r w:rsidRPr="004A13AF">
              <w:rPr>
                <w:noProof/>
                <w:lang w:val="fr"/>
              </w:rPr>
              <w:t xml:space="preserve">), y compris les rabais offerts dans la </w:t>
            </w:r>
            <w:r w:rsidR="00984F84">
              <w:rPr>
                <w:noProof/>
                <w:lang w:val="fr"/>
              </w:rPr>
              <w:t>L</w:t>
            </w:r>
            <w:r w:rsidRPr="004A13AF">
              <w:rPr>
                <w:noProof/>
                <w:lang w:val="fr"/>
              </w:rPr>
              <w:t xml:space="preserve">ettre de </w:t>
            </w:r>
            <w:r w:rsidR="00984F84">
              <w:rPr>
                <w:noProof/>
                <w:lang w:val="fr"/>
              </w:rPr>
              <w:t>S</w:t>
            </w:r>
            <w:r w:rsidRPr="004A13AF">
              <w:rPr>
                <w:noProof/>
                <w:lang w:val="fr"/>
              </w:rPr>
              <w:t>oumission, est précisée à la section III, Critères d’</w:t>
            </w:r>
            <w:r w:rsidR="00984F84">
              <w:rPr>
                <w:noProof/>
                <w:lang w:val="fr"/>
              </w:rPr>
              <w:t>E</w:t>
            </w:r>
            <w:r w:rsidRPr="004A13AF">
              <w:rPr>
                <w:noProof/>
                <w:lang w:val="fr"/>
              </w:rPr>
              <w:t xml:space="preserve">valuation et de </w:t>
            </w:r>
            <w:r w:rsidR="00984F84">
              <w:rPr>
                <w:noProof/>
                <w:lang w:val="fr"/>
              </w:rPr>
              <w:t>Q</w:t>
            </w:r>
            <w:r w:rsidRPr="004A13AF">
              <w:rPr>
                <w:noProof/>
                <w:lang w:val="fr"/>
              </w:rPr>
              <w:t>ualification.</w:t>
            </w:r>
          </w:p>
        </w:tc>
      </w:tr>
      <w:tr w:rsidR="000512F6" w:rsidRPr="00B4328A" w14:paraId="2FF4B032" w14:textId="77777777" w:rsidTr="00276E91">
        <w:trPr>
          <w:trHeight w:val="972"/>
        </w:trPr>
        <w:tc>
          <w:tcPr>
            <w:tcW w:w="2340" w:type="dxa"/>
          </w:tcPr>
          <w:p w14:paraId="45E94191" w14:textId="16766DDA" w:rsidR="000512F6" w:rsidRPr="001A7851" w:rsidRDefault="000512F6" w:rsidP="00E10D72">
            <w:pPr>
              <w:pStyle w:val="AASec1H2"/>
            </w:pPr>
            <w:bookmarkStart w:id="271" w:name="_Toc95129923"/>
            <w:r>
              <w:t>Compar</w:t>
            </w:r>
            <w:r w:rsidR="003F4F4B">
              <w:t>a</w:t>
            </w:r>
            <w:r>
              <w:t>ison des Offres</w:t>
            </w:r>
            <w:bookmarkEnd w:id="271"/>
          </w:p>
        </w:tc>
        <w:tc>
          <w:tcPr>
            <w:tcW w:w="7740" w:type="dxa"/>
            <w:gridSpan w:val="2"/>
          </w:tcPr>
          <w:p w14:paraId="20852BF9" w14:textId="11A0A7B9" w:rsidR="000512F6" w:rsidRDefault="000512F6" w:rsidP="00E10D72">
            <w:pPr>
              <w:pStyle w:val="AASec1H3"/>
              <w:ind w:left="548" w:hanging="630"/>
            </w:pPr>
            <w:r>
              <w:t xml:space="preserve">Le Maître d’Ouvrage comparera les coûts évalués de toutes les Offres substantiellement conformes </w:t>
            </w:r>
            <w:r w:rsidR="0078255F">
              <w:t xml:space="preserve">conformément à l’article </w:t>
            </w:r>
            <w:r w:rsidR="0078255F" w:rsidRPr="00FC5FE8">
              <w:rPr>
                <w:b/>
                <w:bCs w:val="0"/>
              </w:rPr>
              <w:t>35.4 des IS</w:t>
            </w:r>
            <w:r w:rsidR="0078255F">
              <w:rPr>
                <w:b/>
                <w:bCs w:val="0"/>
              </w:rPr>
              <w:t xml:space="preserve"> </w:t>
            </w:r>
            <w:r w:rsidR="0078255F">
              <w:t>pour déterminer l’Offre ayant le coût évalué le plus bas.</w:t>
            </w:r>
          </w:p>
        </w:tc>
      </w:tr>
      <w:tr w:rsidR="000512F6" w:rsidRPr="00B4328A" w14:paraId="2C6A7A92" w14:textId="77777777" w:rsidTr="00276E91">
        <w:trPr>
          <w:trHeight w:val="1331"/>
        </w:trPr>
        <w:tc>
          <w:tcPr>
            <w:tcW w:w="2340" w:type="dxa"/>
          </w:tcPr>
          <w:p w14:paraId="43AE35CA" w14:textId="1727A9F2" w:rsidR="000512F6" w:rsidRPr="001A7851" w:rsidRDefault="000512F6" w:rsidP="000512F6">
            <w:pPr>
              <w:pStyle w:val="AASec1H2"/>
            </w:pPr>
            <w:bookmarkStart w:id="272" w:name="_Toc95129924"/>
            <w:r>
              <w:t>Proposition</w:t>
            </w:r>
            <w:r w:rsidRPr="00B4328A">
              <w:t xml:space="preserve"> anormalement</w:t>
            </w:r>
            <w:r w:rsidRPr="00B4328A">
              <w:rPr>
                <w:sz w:val="22"/>
                <w:szCs w:val="22"/>
              </w:rPr>
              <w:t xml:space="preserve"> </w:t>
            </w:r>
            <w:r w:rsidRPr="004A2B6C">
              <w:t>basse</w:t>
            </w:r>
            <w:bookmarkEnd w:id="272"/>
          </w:p>
        </w:tc>
        <w:tc>
          <w:tcPr>
            <w:tcW w:w="7740" w:type="dxa"/>
            <w:gridSpan w:val="2"/>
          </w:tcPr>
          <w:p w14:paraId="7BD499BC" w14:textId="3CBBC8D7" w:rsidR="000512F6" w:rsidRPr="00B4328A" w:rsidRDefault="000512F6" w:rsidP="000512F6">
            <w:pPr>
              <w:pStyle w:val="AASec1H3"/>
              <w:ind w:left="548" w:hanging="630"/>
            </w:pPr>
            <w:r w:rsidRPr="00B4328A">
              <w:t xml:space="preserve">Une </w:t>
            </w:r>
            <w:r w:rsidR="0078255F">
              <w:t>Offre</w:t>
            </w:r>
            <w:r w:rsidRPr="00B4328A">
              <w:t xml:space="preserve"> dont le prix est anormalement bas est une </w:t>
            </w:r>
            <w:r w:rsidR="0078255F">
              <w:t>Offre</w:t>
            </w:r>
            <w:r w:rsidRPr="00B4328A">
              <w:t xml:space="preserve"> qui, en tenant compte de sa portée, du mode de fabrication des produits, de la solution technique et du calendrier de réalisation, apparait si basse qu’elle soulève des préoccupations chez le Maître d’Ouvrage quant à la capacité du </w:t>
            </w:r>
            <w:r>
              <w:t>Soumissionnaire</w:t>
            </w:r>
            <w:r w:rsidRPr="00B4328A">
              <w:t xml:space="preserve"> à réaliser le Marché pour le prix proposé.</w:t>
            </w:r>
          </w:p>
          <w:p w14:paraId="261ABD28" w14:textId="69B76918" w:rsidR="000512F6" w:rsidRPr="00B4328A" w:rsidRDefault="000512F6" w:rsidP="000512F6">
            <w:pPr>
              <w:pStyle w:val="AASec1H3"/>
              <w:ind w:left="548" w:hanging="630"/>
            </w:pPr>
            <w:r w:rsidRPr="00B4328A">
              <w:tab/>
              <w:t>S’il considère que l</w:t>
            </w:r>
            <w:r w:rsidR="0078255F">
              <w:t xml:space="preserve">’Offre </w:t>
            </w:r>
            <w:r w:rsidRPr="00B4328A">
              <w:t xml:space="preserve">est d’un prix anormalement bas, le Maître </w:t>
            </w:r>
            <w:r>
              <w:t>d’</w:t>
            </w:r>
            <w:r w:rsidRPr="00B4328A">
              <w:t xml:space="preserve">Ouvrage pourra demander au </w:t>
            </w:r>
            <w:r>
              <w:t>Soumissionnaire</w:t>
            </w:r>
            <w:r w:rsidRPr="00B4328A">
              <w:t xml:space="preserve"> des éclaircissements par écrit, y compris une analyse détaillée du prix en relation avec l’objet du Marché, sa portée, le calendrier de réalisation, la répartition des risques et responsabilités, et toute</w:t>
            </w:r>
            <w:r w:rsidR="0078255F">
              <w:t>s</w:t>
            </w:r>
            <w:r w:rsidRPr="00B4328A">
              <w:t xml:space="preserve"> autre</w:t>
            </w:r>
            <w:r w:rsidR="0078255F">
              <w:t>s</w:t>
            </w:r>
            <w:r w:rsidRPr="00B4328A">
              <w:t xml:space="preserve"> exigence</w:t>
            </w:r>
            <w:r w:rsidR="0078255F">
              <w:t>s</w:t>
            </w:r>
            <w:r w:rsidRPr="00B4328A">
              <w:t xml:space="preserve"> contenue</w:t>
            </w:r>
            <w:r w:rsidR="0078255F">
              <w:t>s</w:t>
            </w:r>
            <w:r w:rsidRPr="00B4328A">
              <w:t xml:space="preserve"> dans le</w:t>
            </w:r>
            <w:r w:rsidR="0078255F">
              <w:t xml:space="preserve"> document d’appel d’offre’</w:t>
            </w:r>
            <w:r w:rsidRPr="00B4328A">
              <w:t>.</w:t>
            </w:r>
          </w:p>
          <w:p w14:paraId="0D526146" w14:textId="6AD764BF" w:rsidR="000512F6" w:rsidRDefault="000512F6" w:rsidP="000512F6">
            <w:pPr>
              <w:pStyle w:val="AASec1H3"/>
              <w:ind w:left="548" w:hanging="630"/>
            </w:pPr>
            <w:r w:rsidRPr="00B4328A">
              <w:tab/>
              <w:t xml:space="preserve">Après avoir vérifié les informations et le détail du prix fournis par le </w:t>
            </w:r>
            <w:r>
              <w:t>Soumissionnaire</w:t>
            </w:r>
            <w:r w:rsidRPr="00B4328A">
              <w:t xml:space="preserve">, dans le cas où le Maître </w:t>
            </w:r>
            <w:r>
              <w:t>d’</w:t>
            </w:r>
            <w:r w:rsidRPr="00B4328A">
              <w:t xml:space="preserve">Ouvrage établit que le </w:t>
            </w:r>
            <w:r>
              <w:t>Soumissionnaire</w:t>
            </w:r>
            <w:r w:rsidRPr="00B4328A">
              <w:t xml:space="preserve"> n’a pas démontré sa capacité à réaliser la Marché pour le prix proposé, il écartera la Proposition. </w:t>
            </w:r>
          </w:p>
        </w:tc>
      </w:tr>
      <w:tr w:rsidR="000512F6" w:rsidRPr="00B4328A" w14:paraId="5E99D03D" w14:textId="77777777" w:rsidTr="00276E91">
        <w:trPr>
          <w:trHeight w:val="1331"/>
        </w:trPr>
        <w:tc>
          <w:tcPr>
            <w:tcW w:w="2340" w:type="dxa"/>
          </w:tcPr>
          <w:p w14:paraId="5FD66227" w14:textId="7F0F5E37" w:rsidR="000512F6" w:rsidRPr="001A7851" w:rsidRDefault="000512F6" w:rsidP="000512F6">
            <w:pPr>
              <w:pStyle w:val="AASec1H2"/>
            </w:pPr>
            <w:bookmarkStart w:id="273" w:name="_Toc95129925"/>
            <w:r w:rsidRPr="00B4328A">
              <w:t>Proposition déséquilibrée</w:t>
            </w:r>
            <w:r>
              <w:t xml:space="preserve"> ou avec concentration de paiement au début</w:t>
            </w:r>
            <w:bookmarkEnd w:id="273"/>
            <w:r>
              <w:t xml:space="preserve"> </w:t>
            </w:r>
          </w:p>
        </w:tc>
        <w:tc>
          <w:tcPr>
            <w:tcW w:w="7740" w:type="dxa"/>
            <w:gridSpan w:val="2"/>
          </w:tcPr>
          <w:p w14:paraId="275B413B" w14:textId="77777777" w:rsidR="000512F6" w:rsidRPr="00B4328A" w:rsidRDefault="000512F6" w:rsidP="000512F6">
            <w:pPr>
              <w:pStyle w:val="AASec1H3"/>
              <w:ind w:left="548"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w:t>
            </w:r>
            <w:r>
              <w:t>Soumissionnaire</w:t>
            </w:r>
            <w:r w:rsidRPr="00B4328A">
              <w:t xml:space="preserve">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72E24CFF" w14:textId="77777777" w:rsidR="000512F6" w:rsidRPr="00B4328A" w:rsidRDefault="000512F6" w:rsidP="000512F6">
            <w:pPr>
              <w:pStyle w:val="AASec1H3"/>
              <w:ind w:left="548" w:hanging="630"/>
            </w:pPr>
            <w:r w:rsidRPr="00B4328A">
              <w:t xml:space="preserve">Après avoir évalué les renseignements fournis, et le détail de prix, le Maître </w:t>
            </w:r>
            <w:r>
              <w:t>d’</w:t>
            </w:r>
            <w:r w:rsidRPr="00B4328A">
              <w:t>Ouvrage pourra :</w:t>
            </w:r>
          </w:p>
          <w:p w14:paraId="6EB0C74C" w14:textId="216FF482" w:rsidR="000512F6" w:rsidRPr="00B4328A" w:rsidRDefault="000512F6" w:rsidP="000512F6">
            <w:pPr>
              <w:spacing w:before="60" w:after="60"/>
              <w:ind w:left="1226" w:right="-54" w:hanging="540"/>
              <w:jc w:val="both"/>
              <w:rPr>
                <w:sz w:val="24"/>
                <w:szCs w:val="24"/>
              </w:rPr>
            </w:pPr>
            <w:r w:rsidRPr="00B4328A">
              <w:rPr>
                <w:sz w:val="24"/>
                <w:szCs w:val="24"/>
              </w:rPr>
              <w:t>(a)</w:t>
            </w:r>
            <w:r w:rsidRPr="00B4328A">
              <w:rPr>
                <w:sz w:val="24"/>
                <w:szCs w:val="24"/>
              </w:rPr>
              <w:tab/>
              <w:t>accepter l</w:t>
            </w:r>
            <w:r w:rsidR="0078255F">
              <w:rPr>
                <w:sz w:val="24"/>
                <w:szCs w:val="24"/>
              </w:rPr>
              <w:t>’Offre</w:t>
            </w:r>
            <w:r w:rsidRPr="00B4328A">
              <w:rPr>
                <w:sz w:val="24"/>
                <w:szCs w:val="24"/>
              </w:rPr>
              <w:t>, ou</w:t>
            </w:r>
          </w:p>
          <w:p w14:paraId="1BCEA1E3" w14:textId="485B7E21" w:rsidR="00E915E0" w:rsidRDefault="000512F6" w:rsidP="00E915E0">
            <w:pPr>
              <w:spacing w:before="60" w:after="60"/>
              <w:ind w:left="1226" w:right="-54" w:hanging="540"/>
              <w:jc w:val="both"/>
              <w:rPr>
                <w:sz w:val="24"/>
                <w:szCs w:val="24"/>
              </w:rPr>
            </w:pPr>
            <w:r w:rsidRPr="00B4328A">
              <w:rPr>
                <w:sz w:val="24"/>
                <w:szCs w:val="24"/>
              </w:rPr>
              <w:t>(b)</w:t>
            </w:r>
            <w:r w:rsidRPr="00B4328A">
              <w:rPr>
                <w:sz w:val="24"/>
                <w:szCs w:val="24"/>
              </w:rPr>
              <w:tab/>
              <w:t xml:space="preserve">demander que le montant de la </w:t>
            </w:r>
            <w:r w:rsidR="0078255F">
              <w:rPr>
                <w:sz w:val="24"/>
                <w:szCs w:val="24"/>
              </w:rPr>
              <w:t>G</w:t>
            </w:r>
            <w:r w:rsidRPr="00B4328A">
              <w:rPr>
                <w:sz w:val="24"/>
                <w:szCs w:val="24"/>
              </w:rPr>
              <w:t xml:space="preserve">arantie de </w:t>
            </w:r>
            <w:r w:rsidR="0078255F">
              <w:rPr>
                <w:sz w:val="24"/>
                <w:szCs w:val="24"/>
              </w:rPr>
              <w:t>B</w:t>
            </w:r>
            <w:r w:rsidRPr="00B4328A">
              <w:rPr>
                <w:sz w:val="24"/>
                <w:szCs w:val="24"/>
              </w:rPr>
              <w:t xml:space="preserve">onne </w:t>
            </w:r>
            <w:r w:rsidR="0078255F">
              <w:rPr>
                <w:sz w:val="24"/>
                <w:szCs w:val="24"/>
              </w:rPr>
              <w:t>E</w:t>
            </w:r>
            <w:r w:rsidRPr="00B4328A">
              <w:rPr>
                <w:sz w:val="24"/>
                <w:szCs w:val="24"/>
              </w:rPr>
              <w:t xml:space="preserve">xécution soit </w:t>
            </w:r>
            <w:r w:rsidR="00E915E0" w:rsidRPr="00B4328A">
              <w:rPr>
                <w:sz w:val="24"/>
                <w:szCs w:val="24"/>
              </w:rPr>
              <w:t>augmenté</w:t>
            </w:r>
            <w:r w:rsidRPr="00B4328A">
              <w:rPr>
                <w:sz w:val="24"/>
                <w:szCs w:val="24"/>
              </w:rPr>
              <w:t xml:space="preserve">, aux frais du </w:t>
            </w:r>
            <w:r>
              <w:rPr>
                <w:sz w:val="24"/>
                <w:szCs w:val="24"/>
              </w:rPr>
              <w:t>Soumissionnaire</w:t>
            </w:r>
            <w:r w:rsidRPr="00B4328A">
              <w:rPr>
                <w:sz w:val="24"/>
                <w:szCs w:val="24"/>
              </w:rPr>
              <w:t>, à un niveau n’excédant pas vingt (20) pourcent du Montant du Marché, ou</w:t>
            </w:r>
          </w:p>
          <w:p w14:paraId="3E80646F" w14:textId="44812826" w:rsidR="000512F6" w:rsidRPr="00FC5FE8" w:rsidRDefault="000512F6" w:rsidP="00C83C96">
            <w:pPr>
              <w:pStyle w:val="ListParagraph"/>
              <w:numPr>
                <w:ilvl w:val="0"/>
                <w:numId w:val="89"/>
              </w:numPr>
              <w:spacing w:before="60" w:after="60"/>
              <w:ind w:left="1245" w:right="-54" w:hanging="540"/>
              <w:jc w:val="both"/>
              <w:rPr>
                <w:sz w:val="24"/>
                <w:szCs w:val="24"/>
              </w:rPr>
            </w:pPr>
            <w:r w:rsidRPr="00FC5FE8">
              <w:rPr>
                <w:sz w:val="24"/>
                <w:szCs w:val="24"/>
              </w:rPr>
              <w:t>écarter l</w:t>
            </w:r>
            <w:r w:rsidR="00E915E0">
              <w:rPr>
                <w:sz w:val="24"/>
                <w:szCs w:val="24"/>
              </w:rPr>
              <w:t>’Offre</w:t>
            </w:r>
            <w:r w:rsidRPr="00FC5FE8">
              <w:rPr>
                <w:sz w:val="24"/>
                <w:szCs w:val="24"/>
              </w:rPr>
              <w:t>.</w:t>
            </w:r>
          </w:p>
        </w:tc>
      </w:tr>
      <w:tr w:rsidR="00E10D72" w:rsidRPr="00B4328A" w14:paraId="52846597" w14:textId="77777777" w:rsidTr="00276E91">
        <w:trPr>
          <w:trHeight w:val="1331"/>
        </w:trPr>
        <w:tc>
          <w:tcPr>
            <w:tcW w:w="2340" w:type="dxa"/>
          </w:tcPr>
          <w:p w14:paraId="31BAEFAF" w14:textId="4399DA01" w:rsidR="00E10D72" w:rsidRPr="00B4328A" w:rsidRDefault="00E915E0" w:rsidP="00A559C0">
            <w:pPr>
              <w:pStyle w:val="AASec1H2"/>
            </w:pPr>
            <w:bookmarkStart w:id="274" w:name="_Toc20750617"/>
            <w:bookmarkStart w:id="275" w:name="_Toc87450510"/>
            <w:bookmarkStart w:id="276" w:name="_Toc95129926"/>
            <w:r>
              <w:t>E</w:t>
            </w:r>
            <w:r w:rsidR="00E10D72" w:rsidRPr="001A7851">
              <w:t>va</w:t>
            </w:r>
            <w:r w:rsidR="00E10D72">
              <w:t xml:space="preserve">luation de la </w:t>
            </w:r>
            <w:r w:rsidR="00FC5FE8">
              <w:t>Q</w:t>
            </w:r>
            <w:r w:rsidR="00E10D72">
              <w:t xml:space="preserve">ualification du </w:t>
            </w:r>
            <w:bookmarkEnd w:id="274"/>
            <w:bookmarkEnd w:id="275"/>
            <w:r w:rsidR="00E10D72">
              <w:t>Soumissionnaire</w:t>
            </w:r>
            <w:bookmarkEnd w:id="276"/>
          </w:p>
        </w:tc>
        <w:tc>
          <w:tcPr>
            <w:tcW w:w="7740" w:type="dxa"/>
            <w:gridSpan w:val="2"/>
          </w:tcPr>
          <w:p w14:paraId="6B89DBD9" w14:textId="3E062BC3" w:rsidR="00E10D72" w:rsidRPr="001A7851" w:rsidRDefault="00E10D72" w:rsidP="006F0F85">
            <w:pPr>
              <w:pStyle w:val="AASec1H3"/>
              <w:ind w:left="548" w:hanging="630"/>
            </w:pPr>
            <w:r>
              <w:t>Le Maître d’Ouvrage</w:t>
            </w:r>
            <w:r w:rsidRPr="001A7851">
              <w:t xml:space="preserve"> doit s'assurer à sa satisfaction que</w:t>
            </w:r>
            <w:r w:rsidR="00E915E0">
              <w:t xml:space="preserve"> le Soumissionnaire sélectionné </w:t>
            </w:r>
            <w:r w:rsidR="009B5590">
              <w:t xml:space="preserve">pour avoir offert le coût évalué le plus bas et dont l’Offre est substantiellement conforme est éligible et </w:t>
            </w:r>
            <w:r w:rsidRPr="001A7851">
              <w:t>continue d</w:t>
            </w:r>
            <w:r w:rsidR="009B5590">
              <w:t xml:space="preserve">e remplir les critères de qualification. </w:t>
            </w:r>
          </w:p>
          <w:p w14:paraId="75330B7B" w14:textId="640CF291" w:rsidR="00E10D72" w:rsidRPr="00E95933" w:rsidRDefault="00E10D72" w:rsidP="006F0F85">
            <w:pPr>
              <w:pStyle w:val="AASec1H3"/>
              <w:ind w:left="548" w:hanging="630"/>
            </w:pPr>
            <w:r w:rsidRPr="00EC5B81">
              <w:t>Avant l’attribution du</w:t>
            </w:r>
            <w:r>
              <w:t xml:space="preserve"> Marché</w:t>
            </w:r>
            <w:r w:rsidRPr="00EC5B81">
              <w:t>, l</w:t>
            </w:r>
            <w:r>
              <w:t>e Maître d’Ouvrage</w:t>
            </w:r>
            <w:r w:rsidRPr="00EC5B81">
              <w:t xml:space="preserve"> vérifiera que le </w:t>
            </w:r>
            <w:r>
              <w:t>Soumissionnaire</w:t>
            </w:r>
            <w:r w:rsidRPr="00EC5B81">
              <w:t xml:space="preserve">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Soumissionnaire</w:t>
            </w:r>
            <w:r w:rsidRPr="00EC5B81">
              <w:t xml:space="preserve"> retenu. Si un sous-traitant proposé</w:t>
            </w:r>
            <w:r>
              <w:t xml:space="preserve"> </w:t>
            </w:r>
            <w:r w:rsidRPr="00EC5B81">
              <w:t>ne répond pas à l’exigence, l</w:t>
            </w:r>
            <w:r>
              <w:t xml:space="preserve">e Maître d’Ouvrage </w:t>
            </w:r>
            <w:r w:rsidRPr="00EC5B81">
              <w:t xml:space="preserve">exigera du </w:t>
            </w:r>
            <w:r>
              <w:t>Soumissionnaire</w:t>
            </w:r>
            <w:r w:rsidRPr="00EC5B81">
              <w:t xml:space="preserve"> qu’il propose un sous-traitant de remplacement</w:t>
            </w:r>
            <w:r>
              <w:t>.</w:t>
            </w:r>
          </w:p>
          <w:p w14:paraId="7CE4FBD9" w14:textId="6C25789D" w:rsidR="00FE3CEF" w:rsidRPr="007C01DC" w:rsidRDefault="00FE3CEF" w:rsidP="006F0F85">
            <w:pPr>
              <w:pStyle w:val="AASec1H3"/>
              <w:ind w:left="548" w:hanging="630"/>
              <w:rPr>
                <w:noProof/>
              </w:rPr>
            </w:pPr>
            <w:r w:rsidRPr="00681C4B">
              <w:rPr>
                <w:noProof/>
                <w:lang w:val="fr"/>
              </w:rPr>
              <w:t xml:space="preserve">Une décision affirmative est une condition préalable à l’attribution du marché au soumissionnaire.  Une décision négative </w:t>
            </w:r>
            <w:r w:rsidR="00FC5FE8" w:rsidRPr="00681C4B">
              <w:rPr>
                <w:noProof/>
                <w:lang w:val="fr"/>
              </w:rPr>
              <w:t>entraînera</w:t>
            </w:r>
            <w:r w:rsidR="00FC5FE8">
              <w:rPr>
                <w:lang w:val="fr"/>
              </w:rPr>
              <w:t xml:space="preserve"> </w:t>
            </w:r>
            <w:r w:rsidR="00FC5FE8" w:rsidRPr="00681C4B">
              <w:rPr>
                <w:noProof/>
                <w:lang w:val="fr"/>
              </w:rPr>
              <w:t>la</w:t>
            </w:r>
            <w:r w:rsidRPr="00681C4B">
              <w:rPr>
                <w:noProof/>
                <w:lang w:val="fr"/>
              </w:rPr>
              <w:t xml:space="preserve"> disqualification de la soumission, auquel cas l’employeur doit demander au soumissionnaire qui offre une </w:t>
            </w:r>
            <w:r w:rsidRPr="006F0F85">
              <w:t>soumission</w:t>
            </w:r>
            <w:r w:rsidRPr="00681C4B">
              <w:rPr>
                <w:noProof/>
                <w:lang w:val="fr"/>
              </w:rPr>
              <w:t xml:space="preserve"> substantiellement réactive avec le coût évalué le plus bas suivant de déterminer de manière similaire les qualifications de ce soumissionnaire pour exécuter de manière satisfaisante.</w:t>
            </w:r>
          </w:p>
          <w:p w14:paraId="22C3F46B" w14:textId="1CEFDAF1" w:rsidR="00E10D72" w:rsidRPr="00B4328A" w:rsidRDefault="00FE3CEF" w:rsidP="00DF5A95">
            <w:pPr>
              <w:pStyle w:val="AASec1H3"/>
              <w:ind w:left="548" w:hanging="630"/>
            </w:pPr>
            <w:r w:rsidRPr="00FC5FE8">
              <w:t xml:space="preserve">Les capacités des fabricants et des sous-traitants </w:t>
            </w:r>
            <w:r w:rsidR="003F4F4B" w:rsidRPr="00FC5FE8">
              <w:t>proposés dans</w:t>
            </w:r>
            <w:r w:rsidRPr="00FC5FE8">
              <w:t xml:space="preserve"> son </w:t>
            </w:r>
            <w:r w:rsidR="003F4F4B">
              <w:t>O</w:t>
            </w:r>
            <w:r w:rsidRPr="00FC5FE8">
              <w:t>ffre à être utilisées par le soumissionnaire ayant l’offre la plus avantageuse pour les principaux articles de fourniture ou de services identifiés seront également évaluées pour leur acceptabilité conformément à la section III, Critères d’</w:t>
            </w:r>
            <w:r w:rsidR="003F4F4B">
              <w:t>E</w:t>
            </w:r>
            <w:r w:rsidRPr="00FC5FE8">
              <w:t xml:space="preserve">valuation et de </w:t>
            </w:r>
            <w:r w:rsidR="003F4F4B">
              <w:t>Q</w:t>
            </w:r>
            <w:r w:rsidRPr="00FC5FE8">
              <w:t>ualification.  Leur participation devrait être confirmée par une lettre d’intention entre les parties, au besoin. Si un fabricant ou un sous-traitant est jugé inacceptable, la soumission ne sera pas rejetée, mais le soumissionnaire sera tenu de remplacer un fabricant ou un sous-traitant acceptable sans modification du prix de l’offre. Avant la signature du contrat, l’annexe correspondante à l’accord contractuel doit être remplie, énumérant les fabricants ou sous-traitants approuvés pour chaque article concerné.</w:t>
            </w:r>
          </w:p>
        </w:tc>
      </w:tr>
      <w:tr w:rsidR="00FE3CEF" w:rsidRPr="00B4328A" w14:paraId="5A032A2B" w14:textId="77777777" w:rsidTr="00276E91">
        <w:trPr>
          <w:trHeight w:val="1331"/>
        </w:trPr>
        <w:tc>
          <w:tcPr>
            <w:tcW w:w="2340" w:type="dxa"/>
          </w:tcPr>
          <w:p w14:paraId="60D12E7A" w14:textId="01D40E47" w:rsidR="00FE3CEF" w:rsidRPr="00B4328A" w:rsidRDefault="00FE3CEF" w:rsidP="00FE3CEF">
            <w:pPr>
              <w:pStyle w:val="AASec1H2"/>
            </w:pPr>
            <w:bookmarkStart w:id="277" w:name="_Toc95129927"/>
            <w:r>
              <w:t>Droit du Maître d</w:t>
            </w:r>
            <w:r w:rsidRPr="00B4328A">
              <w:t xml:space="preserve">’Ouvrage d’accepter l’une quelconque des </w:t>
            </w:r>
            <w:r>
              <w:t>Offres</w:t>
            </w:r>
            <w:r w:rsidRPr="00B4328A">
              <w:t xml:space="preserve"> et de rejeter une ou toutes les </w:t>
            </w:r>
            <w:r>
              <w:t>Offres</w:t>
            </w:r>
            <w:bookmarkEnd w:id="277"/>
            <w:r w:rsidRPr="00B4328A">
              <w:t xml:space="preserve"> </w:t>
            </w:r>
          </w:p>
        </w:tc>
        <w:tc>
          <w:tcPr>
            <w:tcW w:w="7740" w:type="dxa"/>
            <w:gridSpan w:val="2"/>
          </w:tcPr>
          <w:p w14:paraId="53F0DAB5" w14:textId="77FA3C2B" w:rsidR="00FE3CEF" w:rsidRPr="00AE7534" w:rsidRDefault="00FE3CEF" w:rsidP="00FE3CEF">
            <w:pPr>
              <w:pStyle w:val="AASec1H3"/>
              <w:ind w:left="548" w:hanging="630"/>
            </w:pPr>
            <w:r w:rsidRPr="00AE7534">
              <w:rPr>
                <w:sz w:val="22"/>
                <w:szCs w:val="22"/>
              </w:rPr>
              <w:tab/>
            </w:r>
            <w:r w:rsidRPr="00AE7534">
              <w:t>Le Maître d’Ouvrage se réserve le droit d’accepter ou d’écarter toute Offre, et d’annuler la procédure d’appel à Offres et d’écarter toutes les Offres à tout moment avant l’attribution du Marché, sans encourir de ce fait une responsabilité quelconque vis-à-vis des Soumissionnaires. En cas d’annulation, toutes les Offres déposées, et notamment les Garanties d’Offres seront immédiatement retournées aux Soumissionnaires.</w:t>
            </w:r>
          </w:p>
        </w:tc>
      </w:tr>
      <w:tr w:rsidR="00267205" w:rsidRPr="00B4328A" w14:paraId="0A525258" w14:textId="77777777" w:rsidTr="00276E91">
        <w:trPr>
          <w:trHeight w:val="1331"/>
        </w:trPr>
        <w:tc>
          <w:tcPr>
            <w:tcW w:w="2340" w:type="dxa"/>
          </w:tcPr>
          <w:p w14:paraId="27D86B67" w14:textId="1C255281" w:rsidR="00267205" w:rsidRDefault="00267205" w:rsidP="00FE3CEF">
            <w:pPr>
              <w:pStyle w:val="AASec1H2"/>
            </w:pPr>
            <w:bookmarkStart w:id="278" w:name="_Toc95129928"/>
            <w:r>
              <w:t>Période d’Attente</w:t>
            </w:r>
            <w:bookmarkEnd w:id="278"/>
          </w:p>
        </w:tc>
        <w:tc>
          <w:tcPr>
            <w:tcW w:w="7740" w:type="dxa"/>
            <w:gridSpan w:val="2"/>
          </w:tcPr>
          <w:p w14:paraId="0452920A" w14:textId="3448B201" w:rsidR="00AE7534" w:rsidRPr="00AE7534" w:rsidRDefault="00AE7534" w:rsidP="00F34E17">
            <w:pPr>
              <w:pStyle w:val="AASec1H3"/>
              <w:ind w:left="548" w:hanging="630"/>
              <w:rPr>
                <w:sz w:val="22"/>
                <w:szCs w:val="22"/>
              </w:rPr>
            </w:pPr>
            <w:r w:rsidRPr="00AE7534">
              <w:rPr>
                <w:lang w:val="fr"/>
              </w:rPr>
              <w:t>41.1</w:t>
            </w:r>
            <w:r w:rsidRPr="00AE7534">
              <w:rPr>
                <w:sz w:val="22"/>
                <w:szCs w:val="22"/>
                <w:lang w:val="fr"/>
              </w:rPr>
              <w:t xml:space="preserve"> </w:t>
            </w:r>
            <w:r w:rsidRPr="00AE7534">
              <w:rPr>
                <w:lang w:val="fr"/>
              </w:rPr>
              <w:t xml:space="preserve">Le Marché ne sera pas attribué avant l’expiration de la Période d’Attente. La </w:t>
            </w:r>
            <w:r w:rsidRPr="00F34E17">
              <w:t>Période</w:t>
            </w:r>
            <w:r w:rsidRPr="00AE7534">
              <w:rPr>
                <w:lang w:val="fr"/>
              </w:rPr>
              <w:t xml:space="preserve"> d’Attente est de dix (10) jours ouvrables, à moins qu’elle ne soit prolongée conformément à l’article </w:t>
            </w:r>
            <w:r w:rsidRPr="00AE7534">
              <w:rPr>
                <w:b/>
                <w:lang w:val="fr"/>
              </w:rPr>
              <w:t>45 des IS</w:t>
            </w:r>
            <w:r w:rsidRPr="00AE7534">
              <w:rPr>
                <w:lang w:val="fr"/>
              </w:rPr>
              <w:t>. La Période d’Attente commence le lendemain de la date à laquelle le Maître d’Ouvrage a transmis à chaque Soumissionnaire l’avis d’intention d’attribuer le Marché. Lorsqu’une seule Offre est présentée, ou si le présent Marché répond à une situation d’urgence reconnue par la Banque, la Période d’Attente ne s’appliquera pas.</w:t>
            </w:r>
          </w:p>
          <w:p w14:paraId="349D1C45" w14:textId="77777777" w:rsidR="00267205" w:rsidRPr="00AE7534" w:rsidRDefault="00267205" w:rsidP="00AE7534">
            <w:pPr>
              <w:pStyle w:val="AASec1H3"/>
              <w:numPr>
                <w:ilvl w:val="0"/>
                <w:numId w:val="0"/>
              </w:numPr>
              <w:ind w:left="548"/>
              <w:rPr>
                <w:sz w:val="22"/>
                <w:szCs w:val="22"/>
              </w:rPr>
            </w:pPr>
          </w:p>
        </w:tc>
      </w:tr>
      <w:tr w:rsidR="00267205" w:rsidRPr="00B4328A" w14:paraId="15337DFB" w14:textId="77777777" w:rsidTr="00276E91">
        <w:trPr>
          <w:trHeight w:val="1331"/>
        </w:trPr>
        <w:tc>
          <w:tcPr>
            <w:tcW w:w="2340" w:type="dxa"/>
          </w:tcPr>
          <w:p w14:paraId="048E1F8C" w14:textId="6160DABA" w:rsidR="00267205" w:rsidRDefault="0062571B" w:rsidP="00FE3CEF">
            <w:pPr>
              <w:pStyle w:val="AASec1H2"/>
            </w:pPr>
            <w:bookmarkStart w:id="279" w:name="_Toc95129929"/>
            <w:r>
              <w:t>Notification de l’Intention d’Attribution</w:t>
            </w:r>
            <w:bookmarkEnd w:id="279"/>
          </w:p>
        </w:tc>
        <w:tc>
          <w:tcPr>
            <w:tcW w:w="7740" w:type="dxa"/>
            <w:gridSpan w:val="2"/>
          </w:tcPr>
          <w:p w14:paraId="691600FC" w14:textId="564BB4D8" w:rsidR="0062571B" w:rsidRPr="0062571B" w:rsidRDefault="0062571B" w:rsidP="00F34E17">
            <w:pPr>
              <w:pStyle w:val="AASec1H3"/>
              <w:ind w:left="548" w:hanging="630"/>
              <w:rPr>
                <w:color w:val="000000" w:themeColor="text1"/>
              </w:rPr>
            </w:pPr>
            <w:bookmarkStart w:id="280" w:name="_Toc438438863"/>
            <w:bookmarkStart w:id="281" w:name="_Toc438532657"/>
            <w:bookmarkStart w:id="282" w:name="_Toc438734007"/>
            <w:bookmarkStart w:id="283" w:name="_Toc438962089"/>
            <w:bookmarkStart w:id="284" w:name="_Toc461939621"/>
            <w:bookmarkStart w:id="285" w:name="_Toc23236785"/>
            <w:bookmarkStart w:id="286" w:name="_Toc125783029"/>
            <w:r>
              <w:rPr>
                <w:lang w:val="fr"/>
              </w:rPr>
              <w:t>42.1</w:t>
            </w:r>
            <w:r w:rsidRPr="0062571B">
              <w:rPr>
                <w:lang w:val="fr"/>
              </w:rPr>
              <w:t>L</w:t>
            </w:r>
            <w:r>
              <w:rPr>
                <w:lang w:val="fr"/>
              </w:rPr>
              <w:t>e Maître d’Ouvrage</w:t>
            </w:r>
            <w:r w:rsidRPr="0062571B">
              <w:rPr>
                <w:lang w:val="fr"/>
              </w:rPr>
              <w:t xml:space="preserve"> env</w:t>
            </w:r>
            <w:r>
              <w:rPr>
                <w:lang w:val="fr"/>
              </w:rPr>
              <w:t xml:space="preserve">erra </w:t>
            </w:r>
            <w:r w:rsidRPr="0062571B">
              <w:rPr>
                <w:lang w:val="fr"/>
              </w:rPr>
              <w:t xml:space="preserve">à chaque </w:t>
            </w:r>
            <w:r>
              <w:rPr>
                <w:lang w:val="fr"/>
              </w:rPr>
              <w:t>S</w:t>
            </w:r>
            <w:r w:rsidRPr="0062571B">
              <w:rPr>
                <w:lang w:val="fr"/>
              </w:rPr>
              <w:t>oumissionnaire l’</w:t>
            </w:r>
            <w:r>
              <w:rPr>
                <w:lang w:val="fr"/>
              </w:rPr>
              <w:t>A</w:t>
            </w:r>
            <w:r w:rsidRPr="0062571B">
              <w:rPr>
                <w:lang w:val="fr"/>
              </w:rPr>
              <w:t>vis d’</w:t>
            </w:r>
            <w:r>
              <w:rPr>
                <w:lang w:val="fr"/>
              </w:rPr>
              <w:t>I</w:t>
            </w:r>
            <w:r w:rsidRPr="0062571B">
              <w:rPr>
                <w:lang w:val="fr"/>
              </w:rPr>
              <w:t>ntention d’</w:t>
            </w:r>
            <w:r>
              <w:rPr>
                <w:lang w:val="fr"/>
              </w:rPr>
              <w:t>A</w:t>
            </w:r>
            <w:r w:rsidRPr="0062571B">
              <w:rPr>
                <w:lang w:val="fr"/>
              </w:rPr>
              <w:t xml:space="preserve">ttribuer le </w:t>
            </w:r>
            <w:r>
              <w:rPr>
                <w:lang w:val="fr"/>
              </w:rPr>
              <w:t>Marché</w:t>
            </w:r>
            <w:r w:rsidRPr="0062571B">
              <w:rPr>
                <w:lang w:val="fr"/>
              </w:rPr>
              <w:t xml:space="preserve"> au </w:t>
            </w:r>
            <w:r>
              <w:rPr>
                <w:lang w:val="fr"/>
              </w:rPr>
              <w:t>S</w:t>
            </w:r>
            <w:r w:rsidRPr="0062571B">
              <w:rPr>
                <w:lang w:val="fr"/>
              </w:rPr>
              <w:t xml:space="preserve">oumissionnaire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0C30AFF9" w14:textId="2294AF97" w:rsidR="0062571B" w:rsidRPr="0062571B" w:rsidRDefault="0062571B" w:rsidP="00C83C96">
            <w:pPr>
              <w:pStyle w:val="ListParagraph"/>
              <w:numPr>
                <w:ilvl w:val="0"/>
                <w:numId w:val="106"/>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S</w:t>
            </w:r>
            <w:r w:rsidRPr="0062571B">
              <w:rPr>
                <w:color w:val="000000" w:themeColor="text1"/>
                <w:sz w:val="24"/>
                <w:szCs w:val="24"/>
                <w:lang w:val="fr"/>
              </w:rPr>
              <w:t>oumissionnaire qui présente l’</w:t>
            </w:r>
            <w:r>
              <w:rPr>
                <w:color w:val="000000" w:themeColor="text1"/>
                <w:sz w:val="24"/>
                <w:szCs w:val="24"/>
                <w:lang w:val="fr"/>
              </w:rPr>
              <w:t>O</w:t>
            </w:r>
            <w:r w:rsidRPr="0062571B">
              <w:rPr>
                <w:color w:val="000000" w:themeColor="text1"/>
                <w:sz w:val="24"/>
                <w:szCs w:val="24"/>
                <w:lang w:val="fr"/>
              </w:rPr>
              <w:t>ffre retenue;</w:t>
            </w:r>
          </w:p>
          <w:p w14:paraId="42DB9090" w14:textId="326B98A6" w:rsidR="0062571B" w:rsidRPr="0062571B" w:rsidRDefault="0062571B" w:rsidP="00C83C96">
            <w:pPr>
              <w:pStyle w:val="ListParagraph"/>
              <w:numPr>
                <w:ilvl w:val="0"/>
                <w:numId w:val="106"/>
              </w:numPr>
              <w:spacing w:after="120"/>
              <w:ind w:hanging="518"/>
              <w:rPr>
                <w:color w:val="000000" w:themeColor="text1"/>
                <w:sz w:val="24"/>
                <w:szCs w:val="24"/>
              </w:rPr>
            </w:pPr>
            <w:r w:rsidRPr="0062571B">
              <w:rPr>
                <w:color w:val="000000" w:themeColor="text1"/>
                <w:sz w:val="24"/>
                <w:szCs w:val="24"/>
                <w:lang w:val="fr"/>
              </w:rPr>
              <w:t>le prix contractuel de l’</w:t>
            </w:r>
            <w:r>
              <w:rPr>
                <w:color w:val="000000" w:themeColor="text1"/>
                <w:sz w:val="24"/>
                <w:szCs w:val="24"/>
                <w:lang w:val="fr"/>
              </w:rPr>
              <w:t>O</w:t>
            </w:r>
            <w:r w:rsidRPr="0062571B">
              <w:rPr>
                <w:color w:val="000000" w:themeColor="text1"/>
                <w:sz w:val="24"/>
                <w:szCs w:val="24"/>
                <w:lang w:val="fr"/>
              </w:rPr>
              <w:t>ffre retenue;</w:t>
            </w:r>
          </w:p>
          <w:p w14:paraId="7C45CB7C" w14:textId="391D2436" w:rsidR="0062571B" w:rsidRPr="0062571B" w:rsidRDefault="0062571B" w:rsidP="00C83C96">
            <w:pPr>
              <w:pStyle w:val="ListParagraph"/>
              <w:numPr>
                <w:ilvl w:val="0"/>
                <w:numId w:val="106"/>
              </w:numPr>
              <w:spacing w:after="120"/>
              <w:ind w:hanging="518"/>
              <w:jc w:val="both"/>
              <w:rPr>
                <w:sz w:val="24"/>
                <w:szCs w:val="24"/>
              </w:rPr>
            </w:pPr>
            <w:r w:rsidRPr="0062571B">
              <w:rPr>
                <w:sz w:val="24"/>
                <w:szCs w:val="24"/>
                <w:lang w:val="fr"/>
              </w:rPr>
              <w:t xml:space="preserve">les noms de tous les </w:t>
            </w:r>
            <w:r>
              <w:rPr>
                <w:sz w:val="24"/>
                <w:szCs w:val="24"/>
                <w:lang w:val="fr"/>
              </w:rPr>
              <w:t>S</w:t>
            </w:r>
            <w:r w:rsidRPr="0062571B">
              <w:rPr>
                <w:sz w:val="24"/>
                <w:szCs w:val="24"/>
                <w:lang w:val="fr"/>
              </w:rPr>
              <w:t xml:space="preserve">oumissionnaires qui ont soumis des </w:t>
            </w:r>
            <w:r>
              <w:rPr>
                <w:sz w:val="24"/>
                <w:szCs w:val="24"/>
                <w:lang w:val="fr"/>
              </w:rPr>
              <w:t>Offres</w:t>
            </w:r>
            <w:r w:rsidRPr="0062571B">
              <w:rPr>
                <w:sz w:val="24"/>
                <w:szCs w:val="24"/>
                <w:lang w:val="fr"/>
              </w:rPr>
              <w:t xml:space="preserve"> et leurs prix d’offre tels que lus et évalués;</w:t>
            </w:r>
          </w:p>
          <w:p w14:paraId="1C9C58D3" w14:textId="6EC9AEB4" w:rsidR="0062571B" w:rsidRPr="0062571B" w:rsidRDefault="0062571B" w:rsidP="00C83C96">
            <w:pPr>
              <w:pStyle w:val="ListParagraph"/>
              <w:numPr>
                <w:ilvl w:val="0"/>
                <w:numId w:val="106"/>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 xml:space="preserve">(du </w:t>
            </w:r>
            <w:r w:rsidRPr="0062571B">
              <w:rPr>
                <w:sz w:val="24"/>
                <w:szCs w:val="24"/>
                <w:lang w:val="fr"/>
              </w:rPr>
              <w:t xml:space="preserve"> </w:t>
            </w:r>
            <w:r w:rsidRPr="0062571B">
              <w:rPr>
                <w:bCs/>
                <w:sz w:val="24"/>
                <w:szCs w:val="24"/>
                <w:lang w:val="fr"/>
              </w:rPr>
              <w:t>soumissionnaire</w:t>
            </w:r>
            <w:r w:rsidRPr="0062571B">
              <w:rPr>
                <w:sz w:val="24"/>
                <w:szCs w:val="24"/>
                <w:lang w:val="fr"/>
              </w:rPr>
              <w:t xml:space="preserve"> non retenu</w:t>
            </w:r>
            <w:r w:rsidRPr="0062571B">
              <w:rPr>
                <w:bCs/>
                <w:sz w:val="24"/>
                <w:szCs w:val="24"/>
                <w:lang w:val="fr"/>
              </w:rPr>
              <w:t xml:space="preserve"> auquel la </w:t>
            </w:r>
            <w:r w:rsidRPr="0062571B">
              <w:rPr>
                <w:sz w:val="24"/>
                <w:szCs w:val="24"/>
                <w:lang w:val="fr"/>
              </w:rPr>
              <w:t xml:space="preserve"> </w:t>
            </w:r>
            <w:r w:rsidRPr="0062571B">
              <w:rPr>
                <w:bCs/>
                <w:sz w:val="24"/>
                <w:szCs w:val="24"/>
                <w:lang w:val="fr"/>
              </w:rPr>
              <w:t xml:space="preserve">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62571B" w:rsidRPr="0062571B" w:rsidRDefault="0062571B" w:rsidP="00C83C96">
            <w:pPr>
              <w:pStyle w:val="ListParagraph"/>
              <w:numPr>
                <w:ilvl w:val="0"/>
                <w:numId w:val="106"/>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01601F68" w:rsidR="00267205" w:rsidRPr="00305E11" w:rsidRDefault="00305E11" w:rsidP="00C83C96">
            <w:pPr>
              <w:pStyle w:val="ListParagraph"/>
              <w:numPr>
                <w:ilvl w:val="0"/>
                <w:numId w:val="106"/>
              </w:numPr>
              <w:spacing w:after="120"/>
              <w:ind w:hanging="518"/>
              <w:jc w:val="both"/>
              <w:rPr>
                <w:sz w:val="24"/>
                <w:szCs w:val="24"/>
              </w:rPr>
            </w:pPr>
            <w:r>
              <w:rPr>
                <w:sz w:val="24"/>
                <w:szCs w:val="24"/>
                <w:lang w:val="fr"/>
              </w:rPr>
              <w:t>l</w:t>
            </w:r>
            <w:r w:rsidR="0062571B" w:rsidRPr="0062571B">
              <w:rPr>
                <w:sz w:val="24"/>
                <w:szCs w:val="24"/>
                <w:lang w:val="fr"/>
              </w:rPr>
              <w:t>es instructions sur la façon de demander un compte rendu et/ou de déposer une plainte pendant la période de statu quo.</w:t>
            </w:r>
            <w:bookmarkEnd w:id="280"/>
            <w:bookmarkEnd w:id="281"/>
            <w:bookmarkEnd w:id="282"/>
            <w:bookmarkEnd w:id="283"/>
            <w:bookmarkEnd w:id="284"/>
            <w:bookmarkEnd w:id="285"/>
            <w:bookmarkEnd w:id="286"/>
          </w:p>
        </w:tc>
      </w:tr>
      <w:tr w:rsidR="00530580" w:rsidRPr="00B4328A" w14:paraId="3C7E78F5" w14:textId="77777777" w:rsidTr="00276E91">
        <w:tc>
          <w:tcPr>
            <w:tcW w:w="10080" w:type="dxa"/>
            <w:gridSpan w:val="3"/>
          </w:tcPr>
          <w:p w14:paraId="18EFA44A" w14:textId="56138EF0" w:rsidR="00530580" w:rsidRPr="00B4328A" w:rsidRDefault="00530580" w:rsidP="00530580">
            <w:pPr>
              <w:pStyle w:val="AASec1H1"/>
              <w:rPr>
                <w:sz w:val="24"/>
                <w:szCs w:val="24"/>
              </w:rPr>
            </w:pPr>
            <w:bookmarkStart w:id="287" w:name="_Toc485027202"/>
            <w:bookmarkStart w:id="288" w:name="_Toc20750638"/>
            <w:bookmarkStart w:id="289" w:name="_Toc87437308"/>
            <w:bookmarkStart w:id="290" w:name="_Toc87437422"/>
            <w:bookmarkStart w:id="291" w:name="_Toc87446792"/>
            <w:bookmarkStart w:id="292" w:name="_Toc95129930"/>
            <w:r w:rsidRPr="00B4328A">
              <w:t>Attribution du marché</w:t>
            </w:r>
            <w:bookmarkEnd w:id="287"/>
            <w:bookmarkEnd w:id="288"/>
            <w:bookmarkEnd w:id="289"/>
            <w:bookmarkEnd w:id="290"/>
            <w:bookmarkEnd w:id="291"/>
            <w:bookmarkEnd w:id="292"/>
          </w:p>
        </w:tc>
      </w:tr>
      <w:tr w:rsidR="00530580" w:rsidRPr="00B4328A" w14:paraId="67042B61" w14:textId="77777777" w:rsidTr="00276E91">
        <w:tc>
          <w:tcPr>
            <w:tcW w:w="2340" w:type="dxa"/>
          </w:tcPr>
          <w:p w14:paraId="5AF3332F" w14:textId="220768F3" w:rsidR="00530580" w:rsidRPr="00B4328A" w:rsidRDefault="0088715C" w:rsidP="0096667F">
            <w:pPr>
              <w:pStyle w:val="AASec1H2"/>
            </w:pPr>
            <w:bookmarkStart w:id="293" w:name="_Toc485027203"/>
            <w:bookmarkStart w:id="294" w:name="_Toc20750639"/>
            <w:bookmarkStart w:id="295" w:name="_Toc95129931"/>
            <w:r>
              <w:t>A</w:t>
            </w:r>
            <w:r w:rsidR="00530580" w:rsidRPr="00B4328A">
              <w:t xml:space="preserve">ttribution du </w:t>
            </w:r>
            <w:r w:rsidR="00530580">
              <w:t>M</w:t>
            </w:r>
            <w:r w:rsidR="00530580" w:rsidRPr="00B4328A">
              <w:t>arché</w:t>
            </w:r>
            <w:bookmarkEnd w:id="293"/>
            <w:bookmarkEnd w:id="294"/>
            <w:bookmarkEnd w:id="295"/>
          </w:p>
        </w:tc>
        <w:tc>
          <w:tcPr>
            <w:tcW w:w="7740" w:type="dxa"/>
            <w:gridSpan w:val="2"/>
          </w:tcPr>
          <w:p w14:paraId="623FDDAB" w14:textId="518DC9C4" w:rsidR="0088715C" w:rsidRDefault="00530580" w:rsidP="00530580">
            <w:pPr>
              <w:pStyle w:val="AASec1H3"/>
              <w:ind w:left="548" w:hanging="630"/>
            </w:pPr>
            <w:r w:rsidRPr="00B4328A">
              <w:tab/>
              <w:t>Sous réserve</w:t>
            </w:r>
            <w:r>
              <w:t xml:space="preserve"> des dispositions de </w:t>
            </w:r>
            <w:r w:rsidRPr="006C0101">
              <w:t>l’article </w:t>
            </w:r>
            <w:r w:rsidRPr="00650E36">
              <w:rPr>
                <w:b/>
              </w:rPr>
              <w:t>4</w:t>
            </w:r>
            <w:r w:rsidR="0088715C">
              <w:rPr>
                <w:b/>
              </w:rPr>
              <w:t>0</w:t>
            </w:r>
            <w:r w:rsidRPr="00650E36">
              <w:rPr>
                <w:b/>
              </w:rPr>
              <w:t xml:space="preserve"> des I</w:t>
            </w:r>
            <w:r w:rsidR="0088715C">
              <w:rPr>
                <w:b/>
              </w:rPr>
              <w:t>S</w:t>
            </w:r>
            <w:r w:rsidRPr="00B4328A">
              <w:t xml:space="preserve">, le Maître </w:t>
            </w:r>
            <w:r>
              <w:t>d’</w:t>
            </w:r>
            <w:r w:rsidRPr="00B4328A">
              <w:t xml:space="preserve">Ouvrage attribuera le Marché au </w:t>
            </w:r>
            <w:r>
              <w:t>Soumissionnaire</w:t>
            </w:r>
            <w:r w:rsidRPr="00B4328A">
              <w:t xml:space="preserve"> dont l</w:t>
            </w:r>
            <w:r w:rsidR="0088715C">
              <w:t>’Offre</w:t>
            </w:r>
            <w:r w:rsidRPr="00B4328A">
              <w:t xml:space="preserve"> aura été évaluée la </w:t>
            </w:r>
            <w:r w:rsidR="0088715C">
              <w:t>P</w:t>
            </w:r>
            <w:r w:rsidRPr="00B4328A">
              <w:t xml:space="preserve">lus </w:t>
            </w:r>
            <w:r w:rsidR="0088715C">
              <w:t>A</w:t>
            </w:r>
            <w:r w:rsidRPr="00B4328A">
              <w:t>vantageuse</w:t>
            </w:r>
            <w:r w:rsidR="0088715C">
              <w:t>.  C’est l’Offre du Soumissionnaire qui satisfait les critères de qualification et dont l’Offre est déterminée être :</w:t>
            </w:r>
          </w:p>
          <w:p w14:paraId="22F1E456" w14:textId="431202D7" w:rsidR="0088715C" w:rsidRDefault="00C266AD" w:rsidP="00C83C96">
            <w:pPr>
              <w:pStyle w:val="AASec1H3"/>
              <w:numPr>
                <w:ilvl w:val="0"/>
                <w:numId w:val="90"/>
              </w:numPr>
              <w:ind w:left="885" w:hanging="360"/>
            </w:pPr>
            <w:r>
              <w:t>Substantiellement conforme au document d’appel d’offres, et</w:t>
            </w:r>
          </w:p>
          <w:p w14:paraId="3EFF664B" w14:textId="60463E4C" w:rsidR="00530580" w:rsidRPr="00B4328A" w:rsidRDefault="00C266AD" w:rsidP="00C83C96">
            <w:pPr>
              <w:pStyle w:val="AASec1H3"/>
              <w:numPr>
                <w:ilvl w:val="0"/>
                <w:numId w:val="90"/>
              </w:numPr>
              <w:ind w:left="885" w:hanging="360"/>
            </w:pPr>
            <w:r>
              <w:t>Le coût évalué le plus bas.</w:t>
            </w:r>
          </w:p>
        </w:tc>
      </w:tr>
      <w:tr w:rsidR="00530580" w:rsidRPr="00B4328A" w14:paraId="42766A8A" w14:textId="77777777" w:rsidTr="00276E91">
        <w:tc>
          <w:tcPr>
            <w:tcW w:w="2340" w:type="dxa"/>
          </w:tcPr>
          <w:p w14:paraId="260103CD" w14:textId="57E4DB35" w:rsidR="00530580" w:rsidRPr="00B4328A" w:rsidRDefault="0088715C" w:rsidP="00530580">
            <w:pPr>
              <w:pStyle w:val="AASec1H2"/>
            </w:pPr>
            <w:bookmarkStart w:id="296" w:name="_Toc440702739"/>
            <w:bookmarkStart w:id="297" w:name="_Toc485027204"/>
            <w:bookmarkStart w:id="298" w:name="_Toc20750640"/>
            <w:bookmarkStart w:id="299" w:name="_Toc95129932"/>
            <w:r>
              <w:t>N</w:t>
            </w:r>
            <w:r w:rsidR="00530580" w:rsidRPr="00B4328A">
              <w:t>otification de l’</w:t>
            </w:r>
            <w:r w:rsidR="00530580">
              <w:t>A</w:t>
            </w:r>
            <w:r w:rsidR="00530580" w:rsidRPr="00B4328A">
              <w:t xml:space="preserve">ttribution du </w:t>
            </w:r>
            <w:r w:rsidR="00530580">
              <w:t>M</w:t>
            </w:r>
            <w:r w:rsidR="00530580" w:rsidRPr="00B4328A">
              <w:t>arché</w:t>
            </w:r>
            <w:bookmarkEnd w:id="296"/>
            <w:bookmarkEnd w:id="297"/>
            <w:bookmarkEnd w:id="298"/>
            <w:bookmarkEnd w:id="299"/>
          </w:p>
        </w:tc>
        <w:tc>
          <w:tcPr>
            <w:tcW w:w="7740" w:type="dxa"/>
            <w:gridSpan w:val="2"/>
          </w:tcPr>
          <w:p w14:paraId="7C1860ED" w14:textId="22E91DCD" w:rsidR="00530580" w:rsidRPr="00B4328A" w:rsidRDefault="00530580" w:rsidP="00530580">
            <w:pPr>
              <w:pStyle w:val="AASec1H3"/>
              <w:ind w:left="548" w:hanging="630"/>
            </w:pPr>
            <w:r w:rsidRPr="00B4328A">
              <w:tab/>
              <w:t xml:space="preserve">Avant l’expiration du délai de validité des </w:t>
            </w:r>
            <w:r>
              <w:t>Offres</w:t>
            </w:r>
            <w:r w:rsidRPr="00B4328A">
              <w:t xml:space="preserve"> et à l’issue de la </w:t>
            </w:r>
            <w:r>
              <w:t>P</w:t>
            </w:r>
            <w:r w:rsidRPr="00B4328A">
              <w:t xml:space="preserve">ériode d’attente indiquée </w:t>
            </w:r>
            <w:r>
              <w:t xml:space="preserve">à </w:t>
            </w:r>
            <w:r w:rsidRPr="001E0721">
              <w:t>l’article</w:t>
            </w:r>
            <w:r w:rsidRPr="006C0101">
              <w:t xml:space="preserve"> </w:t>
            </w:r>
            <w:r w:rsidRPr="00650E36">
              <w:rPr>
                <w:b/>
              </w:rPr>
              <w:t>4</w:t>
            </w:r>
            <w:r w:rsidR="00C266AD">
              <w:rPr>
                <w:b/>
              </w:rPr>
              <w:t>1</w:t>
            </w:r>
            <w:r w:rsidRPr="00650E36">
              <w:rPr>
                <w:b/>
              </w:rPr>
              <w:t>.1 des I</w:t>
            </w:r>
            <w:r w:rsidR="00C266AD">
              <w:rPr>
                <w:b/>
              </w:rPr>
              <w:t>S</w:t>
            </w:r>
            <w:r>
              <w:t xml:space="preserve"> </w:t>
            </w:r>
            <w:r w:rsidRPr="00B4328A">
              <w:t xml:space="preserve">ou de toute prolongation de cette période d’attente, ou après avoir traité toute réclamation présentée durant la </w:t>
            </w:r>
            <w:r>
              <w:t>P</w:t>
            </w:r>
            <w:r w:rsidRPr="00B4328A">
              <w:t>ériode d’</w:t>
            </w:r>
            <w:r w:rsidR="00C266AD">
              <w:t>A</w:t>
            </w:r>
            <w:r w:rsidRPr="00B4328A">
              <w:t xml:space="preserve">ttente, le Maître </w:t>
            </w:r>
            <w:r>
              <w:t>d’</w:t>
            </w:r>
            <w:r w:rsidRPr="00B4328A">
              <w:t xml:space="preserve">Ouvrage notifiera au </w:t>
            </w:r>
            <w:r>
              <w:t>Soumissionnaire</w:t>
            </w:r>
            <w:r w:rsidRPr="00B4328A">
              <w:t xml:space="preserve"> retenu, par écrit, que s</w:t>
            </w:r>
            <w:r w:rsidR="00305E11">
              <w:t xml:space="preserve">on Offre </w:t>
            </w:r>
            <w:r w:rsidRPr="00B4328A">
              <w:t>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4677610" w14:textId="46C99846" w:rsidR="00530580" w:rsidRPr="00B4328A" w:rsidRDefault="00530580" w:rsidP="00530580">
            <w:pPr>
              <w:pStyle w:val="AASec1H3"/>
              <w:ind w:left="548" w:hanging="63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50291AA7" w14:textId="620C445B" w:rsidR="00530580" w:rsidRPr="00B4328A" w:rsidRDefault="00530580" w:rsidP="00530580">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530580" w:rsidRPr="00B4328A" w:rsidRDefault="00530580" w:rsidP="00530580">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69B0DD10" w:rsidR="00530580" w:rsidRPr="00B4328A" w:rsidRDefault="00530580" w:rsidP="00530580">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w:t>
            </w:r>
            <w:r>
              <w:rPr>
                <w:sz w:val="24"/>
                <w:szCs w:val="24"/>
              </w:rPr>
              <w:t>Soumissionnaire</w:t>
            </w:r>
            <w:r w:rsidRPr="00B4328A">
              <w:rPr>
                <w:sz w:val="24"/>
                <w:szCs w:val="24"/>
              </w:rPr>
              <w:t xml:space="preserve">s ayant remis une </w:t>
            </w:r>
            <w:r w:rsidR="00C266AD">
              <w:rPr>
                <w:sz w:val="24"/>
                <w:szCs w:val="24"/>
              </w:rPr>
              <w:t>Offre</w:t>
            </w:r>
            <w:r w:rsidRPr="00B4328A">
              <w:rPr>
                <w:sz w:val="24"/>
                <w:szCs w:val="24"/>
              </w:rPr>
              <w:t xml:space="preserve">, le prix de leurs </w:t>
            </w:r>
            <w:r>
              <w:rPr>
                <w:sz w:val="24"/>
                <w:szCs w:val="24"/>
              </w:rPr>
              <w:t>Offres</w:t>
            </w:r>
            <w:r w:rsidRPr="00B4328A">
              <w:rPr>
                <w:sz w:val="24"/>
                <w:szCs w:val="24"/>
              </w:rPr>
              <w:t xml:space="preserve"> tel qu’annoncé lors de l’ouverture des plis et le coût évalué de chacune des </w:t>
            </w:r>
            <w:r>
              <w:rPr>
                <w:sz w:val="24"/>
                <w:szCs w:val="24"/>
              </w:rPr>
              <w:t>Offres</w:t>
            </w:r>
            <w:r w:rsidRPr="00B4328A">
              <w:rPr>
                <w:sz w:val="24"/>
                <w:szCs w:val="24"/>
              </w:rPr>
              <w:t> ;</w:t>
            </w:r>
          </w:p>
          <w:p w14:paraId="46DDBFC0" w14:textId="27662571" w:rsidR="00530580" w:rsidRPr="00B4328A" w:rsidRDefault="00530580" w:rsidP="00530580">
            <w:pPr>
              <w:tabs>
                <w:tab w:val="left" w:pos="1224"/>
              </w:tabs>
              <w:spacing w:before="60" w:after="60"/>
              <w:ind w:left="1224" w:hanging="567"/>
              <w:jc w:val="both"/>
              <w:rPr>
                <w:sz w:val="24"/>
                <w:szCs w:val="24"/>
              </w:rPr>
            </w:pPr>
            <w:r w:rsidRPr="00B4328A">
              <w:rPr>
                <w:sz w:val="24"/>
                <w:szCs w:val="24"/>
              </w:rPr>
              <w:t>(d)</w:t>
            </w:r>
            <w:r w:rsidRPr="00B4328A">
              <w:rPr>
                <w:sz w:val="24"/>
                <w:szCs w:val="24"/>
              </w:rPr>
              <w:tab/>
              <w:t xml:space="preserve">les noms des </w:t>
            </w:r>
            <w:r>
              <w:rPr>
                <w:sz w:val="24"/>
                <w:szCs w:val="24"/>
              </w:rPr>
              <w:t>Soumissionnaire</w:t>
            </w:r>
            <w:r w:rsidRPr="00B4328A">
              <w:rPr>
                <w:sz w:val="24"/>
                <w:szCs w:val="24"/>
              </w:rPr>
              <w:t xml:space="preserve">s dont la Proposition a été écartée et le motif du rejet ; </w:t>
            </w:r>
          </w:p>
          <w:p w14:paraId="44120E47" w14:textId="52298909" w:rsidR="00530580" w:rsidRPr="00505775" w:rsidRDefault="00530580" w:rsidP="00530580">
            <w:pPr>
              <w:spacing w:after="120"/>
              <w:ind w:left="1226" w:hanging="540"/>
              <w:jc w:val="both"/>
              <w:rPr>
                <w:sz w:val="24"/>
                <w:szCs w:val="24"/>
              </w:rPr>
            </w:pPr>
            <w:r w:rsidRPr="00B4328A">
              <w:rPr>
                <w:sz w:val="24"/>
                <w:szCs w:val="24"/>
              </w:rPr>
              <w:t>(e)</w:t>
            </w:r>
            <w:r w:rsidRPr="00B4328A">
              <w:rPr>
                <w:sz w:val="24"/>
                <w:szCs w:val="24"/>
              </w:rPr>
              <w:tab/>
              <w:t xml:space="preserve">le nom et l’adresse du </w:t>
            </w:r>
            <w:r>
              <w:rPr>
                <w:sz w:val="24"/>
                <w:szCs w:val="24"/>
              </w:rPr>
              <w:t>Soumissionnaire</w:t>
            </w:r>
            <w:r w:rsidRPr="00B4328A">
              <w:rPr>
                <w:sz w:val="24"/>
                <w:szCs w:val="24"/>
              </w:rPr>
              <w:t xml:space="preserve"> dont la Proposition est retenue, le montant total final du Marché, la durée d’exécution et un résumé de l’objet du Marché</w:t>
            </w:r>
            <w:r>
              <w:rPr>
                <w:sz w:val="24"/>
                <w:szCs w:val="24"/>
              </w:rPr>
              <w:t xml:space="preserve"> </w:t>
            </w:r>
            <w:r w:rsidRPr="00505775">
              <w:rPr>
                <w:sz w:val="24"/>
                <w:szCs w:val="24"/>
              </w:rPr>
              <w:t>; et</w:t>
            </w:r>
          </w:p>
          <w:p w14:paraId="03BA985B" w14:textId="5DC46C2F" w:rsidR="00530580" w:rsidRPr="00A075F8" w:rsidRDefault="00530580" w:rsidP="0053058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Soumissionnaire</w:t>
            </w:r>
            <w:r w:rsidRPr="00505775">
              <w:rPr>
                <w:sz w:val="24"/>
                <w:szCs w:val="24"/>
              </w:rPr>
              <w:t xml:space="preserve"> retenu si cela</w:t>
            </w:r>
            <w:r>
              <w:rPr>
                <w:sz w:val="24"/>
                <w:szCs w:val="24"/>
              </w:rPr>
              <w:t xml:space="preserve"> est indiqué </w:t>
            </w:r>
            <w:r w:rsidR="00C266AD">
              <w:rPr>
                <w:sz w:val="24"/>
                <w:szCs w:val="24"/>
              </w:rPr>
              <w:t xml:space="preserve">à l’article </w:t>
            </w:r>
            <w:r w:rsidRPr="00A075F8">
              <w:rPr>
                <w:b/>
                <w:sz w:val="24"/>
                <w:szCs w:val="24"/>
              </w:rPr>
              <w:t>53.1</w:t>
            </w:r>
            <w:r w:rsidR="00C266AD">
              <w:rPr>
                <w:b/>
                <w:sz w:val="24"/>
                <w:szCs w:val="24"/>
              </w:rPr>
              <w:t xml:space="preserve"> des IS</w:t>
            </w:r>
            <w:r w:rsidRPr="00A075F8">
              <w:rPr>
                <w:b/>
                <w:sz w:val="24"/>
                <w:szCs w:val="24"/>
              </w:rPr>
              <w:t>.</w:t>
            </w:r>
          </w:p>
          <w:p w14:paraId="28739761" w14:textId="1EF6C2FF" w:rsidR="00530580" w:rsidRPr="00B4328A" w:rsidRDefault="00530580" w:rsidP="00530580">
            <w:pPr>
              <w:pStyle w:val="AASec1H3"/>
              <w:ind w:left="548" w:hanging="630"/>
            </w:pPr>
            <w:r w:rsidRPr="00B4328A">
              <w:tab/>
              <w:t xml:space="preserve">La </w:t>
            </w:r>
            <w:r w:rsidR="00BB78BF">
              <w:t>N</w:t>
            </w:r>
            <w:r w:rsidRPr="00B4328A">
              <w:t>otification d’</w:t>
            </w:r>
            <w:r w:rsidR="00BB78BF">
              <w:t>A</w:t>
            </w:r>
            <w:r w:rsidRPr="00B4328A">
              <w:t xml:space="preserve">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583202E" w14:textId="3DA6CD10" w:rsidR="00530580" w:rsidRPr="00B4328A" w:rsidRDefault="00530580" w:rsidP="00530580">
            <w:pPr>
              <w:pStyle w:val="AASec1H3"/>
              <w:ind w:left="548" w:hanging="630"/>
            </w:pPr>
            <w:r w:rsidRPr="00B4328A">
              <w:t xml:space="preserve">Jusqu’à la préparation et l’approbation du Marché, la Notification d’attribution constituera l’engagement réciproque du Maître </w:t>
            </w:r>
            <w:r>
              <w:t>d’</w:t>
            </w:r>
            <w:r w:rsidRPr="00B4328A">
              <w:t>Ouvrage et de l’Attributaire.</w:t>
            </w:r>
          </w:p>
        </w:tc>
      </w:tr>
      <w:tr w:rsidR="00530580" w:rsidRPr="00B4328A" w14:paraId="06D42FB7" w14:textId="77777777" w:rsidTr="00276E91">
        <w:tc>
          <w:tcPr>
            <w:tcW w:w="2340" w:type="dxa"/>
          </w:tcPr>
          <w:p w14:paraId="53E20447" w14:textId="307D49CB" w:rsidR="00530580" w:rsidRPr="00B4328A" w:rsidRDefault="00F17D73" w:rsidP="00530580">
            <w:pPr>
              <w:pStyle w:val="AASec1H2"/>
            </w:pPr>
            <w:bookmarkStart w:id="300" w:name="_Toc465944896"/>
            <w:bookmarkStart w:id="301" w:name="_Toc485027205"/>
            <w:bookmarkStart w:id="302" w:name="_Toc20750641"/>
            <w:bookmarkStart w:id="303" w:name="_Toc95129933"/>
            <w:r>
              <w:t>Dé</w:t>
            </w:r>
            <w:r w:rsidRPr="00B4328A">
              <w:t>briefing</w:t>
            </w:r>
            <w:r w:rsidR="00530580" w:rsidRPr="00B4328A">
              <w:t xml:space="preserve"> par</w:t>
            </w:r>
            <w:bookmarkEnd w:id="300"/>
            <w:r w:rsidR="00530580">
              <w:t xml:space="preserve"> le Maître d</w:t>
            </w:r>
            <w:r w:rsidR="00530580" w:rsidRPr="00B4328A">
              <w:t>’Ouvrage</w:t>
            </w:r>
            <w:bookmarkEnd w:id="301"/>
            <w:bookmarkEnd w:id="302"/>
            <w:bookmarkEnd w:id="303"/>
          </w:p>
        </w:tc>
        <w:tc>
          <w:tcPr>
            <w:tcW w:w="7740" w:type="dxa"/>
            <w:gridSpan w:val="2"/>
          </w:tcPr>
          <w:p w14:paraId="20CAF0F6" w14:textId="3E2AE4F7" w:rsidR="00530580" w:rsidRPr="00B4328A" w:rsidRDefault="00530580" w:rsidP="00530580">
            <w:pPr>
              <w:pStyle w:val="AASec1H3"/>
              <w:ind w:left="548" w:hanging="630"/>
            </w:pPr>
            <w:r>
              <w:tab/>
              <w:t>Après avoir reçu du Maître d</w:t>
            </w:r>
            <w:r w:rsidRPr="00B4328A">
              <w:t>’Ouvrage, la Notification de l’intention d’attribution du</w:t>
            </w:r>
            <w:r>
              <w:t xml:space="preserve"> Marché mentionnée à </w:t>
            </w:r>
            <w:r w:rsidRPr="006C0101">
              <w:t>l’article </w:t>
            </w:r>
            <w:r w:rsidRPr="00650E36">
              <w:rPr>
                <w:b/>
              </w:rPr>
              <w:t>4</w:t>
            </w:r>
            <w:r w:rsidR="00BB78BF">
              <w:rPr>
                <w:b/>
              </w:rPr>
              <w:t xml:space="preserve">2.1 </w:t>
            </w:r>
            <w:r w:rsidRPr="00650E36">
              <w:rPr>
                <w:b/>
              </w:rPr>
              <w:t>des I</w:t>
            </w:r>
            <w:r w:rsidR="00BB78BF">
              <w:rPr>
                <w:b/>
              </w:rPr>
              <w:t>S</w:t>
            </w:r>
            <w:r w:rsidRPr="00B4328A">
              <w:t xml:space="preserve">, tout </w:t>
            </w:r>
            <w:r>
              <w:t>Soumissionnaire</w:t>
            </w:r>
            <w:r w:rsidRPr="00B4328A">
              <w:t xml:space="preserve">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w:t>
            </w:r>
            <w:r>
              <w:t>Soumissionnaire</w:t>
            </w:r>
            <w:r w:rsidRPr="00B4328A">
              <w:t xml:space="preserve"> non retenu qui en aura fait la demande dans ce délai. </w:t>
            </w:r>
          </w:p>
          <w:p w14:paraId="248AC6B0" w14:textId="78234A50" w:rsidR="00530580" w:rsidRPr="00B4328A" w:rsidRDefault="00530580" w:rsidP="00530580">
            <w:pPr>
              <w:pStyle w:val="AASec1H3"/>
              <w:ind w:left="548"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BB78BF">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w:t>
            </w:r>
            <w:r>
              <w:t>Soumissionnaire</w:t>
            </w:r>
            <w:r w:rsidRPr="00B4328A">
              <w:t xml:space="preserve">s par le moyen le plus rapide de la prolongation de la </w:t>
            </w:r>
            <w:r>
              <w:t>P</w:t>
            </w:r>
            <w:r w:rsidRPr="00B4328A">
              <w:t>ériode d’attente.</w:t>
            </w:r>
          </w:p>
          <w:p w14:paraId="7AF5260D" w14:textId="71BEFF44" w:rsidR="00530580" w:rsidRPr="00B4328A" w:rsidRDefault="00530580" w:rsidP="00530580">
            <w:pPr>
              <w:pStyle w:val="AASec1H3"/>
              <w:ind w:left="548" w:hanging="630"/>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29C1B1F1" w14:textId="3EE512E6" w:rsidR="00530580" w:rsidRPr="00B4328A" w:rsidRDefault="00530580" w:rsidP="00530580">
            <w:pPr>
              <w:pStyle w:val="AASec1H3"/>
              <w:ind w:left="548" w:hanging="630"/>
            </w:pPr>
            <w:r w:rsidRPr="00B4328A">
              <w:tab/>
              <w:t xml:space="preserve">Le débriefing d’un </w:t>
            </w:r>
            <w:r>
              <w:t>Soumissionnaire</w:t>
            </w:r>
            <w:r w:rsidRPr="00B4328A">
              <w:t xml:space="preserve"> non retenu peut être oral ou par écrit. Un </w:t>
            </w:r>
            <w:r>
              <w:t>Soumissionnaire</w:t>
            </w:r>
            <w:r w:rsidRPr="00B4328A">
              <w:t xml:space="preserve"> devra prendre à sa charge </w:t>
            </w:r>
            <w:r>
              <w:t>se</w:t>
            </w:r>
            <w:r w:rsidRPr="00764C17">
              <w:t xml:space="preserve">s propres frais de participation </w:t>
            </w:r>
            <w:r>
              <w:t>à la réunion de débriefing</w:t>
            </w:r>
            <w:r w:rsidRPr="00B4328A">
              <w:t>.</w:t>
            </w:r>
          </w:p>
        </w:tc>
      </w:tr>
      <w:tr w:rsidR="00530580" w:rsidRPr="00B4328A" w14:paraId="63D09367" w14:textId="77777777" w:rsidTr="00276E91">
        <w:tc>
          <w:tcPr>
            <w:tcW w:w="2340" w:type="dxa"/>
          </w:tcPr>
          <w:p w14:paraId="153725B2" w14:textId="16212FF2" w:rsidR="00530580" w:rsidRPr="00B4328A" w:rsidRDefault="00F17D73" w:rsidP="00530580">
            <w:pPr>
              <w:pStyle w:val="AASec1H2"/>
            </w:pPr>
            <w:bookmarkStart w:id="304" w:name="_Toc440702740"/>
            <w:bookmarkStart w:id="305" w:name="_Toc485027206"/>
            <w:bookmarkStart w:id="306" w:name="_Toc20750642"/>
            <w:bookmarkStart w:id="307" w:name="_Toc95129934"/>
            <w:r>
              <w:t>Si</w:t>
            </w:r>
            <w:r w:rsidRPr="00B4328A">
              <w:t>gnature</w:t>
            </w:r>
            <w:r w:rsidR="00530580" w:rsidRPr="00B4328A">
              <w:t xml:space="preserve"> du </w:t>
            </w:r>
            <w:r>
              <w:t>M</w:t>
            </w:r>
            <w:r w:rsidR="00530580" w:rsidRPr="00B4328A">
              <w:t>arché</w:t>
            </w:r>
            <w:bookmarkEnd w:id="304"/>
            <w:bookmarkEnd w:id="305"/>
            <w:bookmarkEnd w:id="306"/>
            <w:bookmarkEnd w:id="307"/>
          </w:p>
        </w:tc>
        <w:tc>
          <w:tcPr>
            <w:tcW w:w="7740" w:type="dxa"/>
            <w:gridSpan w:val="2"/>
          </w:tcPr>
          <w:p w14:paraId="7FADE990" w14:textId="17C24757" w:rsidR="00530580" w:rsidRPr="00B4328A" w:rsidRDefault="00530580" w:rsidP="00530580">
            <w:pPr>
              <w:pStyle w:val="AASec1H3"/>
              <w:ind w:left="548" w:hanging="630"/>
            </w:pPr>
            <w:r w:rsidRPr="00B4328A">
              <w:tab/>
            </w:r>
            <w:r>
              <w:t>L</w:t>
            </w:r>
            <w:r w:rsidRPr="00B4328A">
              <w:t xml:space="preserve">e Maître </w:t>
            </w:r>
            <w:r>
              <w:t>d’</w:t>
            </w:r>
            <w:r w:rsidRPr="00B4328A">
              <w:t xml:space="preserve">Ouvrage enverra au </w:t>
            </w:r>
            <w:r>
              <w:t>Soumissionnaire</w:t>
            </w:r>
            <w:r w:rsidRPr="00B4328A">
              <w:t xml:space="preserve"> retenu </w:t>
            </w:r>
            <w:r w:rsidRPr="00927049">
              <w:t xml:space="preserve">la </w:t>
            </w:r>
            <w:r w:rsidR="00BB78BF">
              <w:t>L</w:t>
            </w:r>
            <w:r w:rsidRPr="00927049">
              <w:t xml:space="preserve">ettre de </w:t>
            </w:r>
            <w:r w:rsidR="00BB78BF">
              <w:t>N</w:t>
            </w:r>
            <w:r w:rsidRPr="00927049">
              <w:t>otification d’</w:t>
            </w:r>
            <w:r w:rsidR="00BB78BF">
              <w:t>A</w:t>
            </w:r>
            <w:r w:rsidRPr="00927049">
              <w:t xml:space="preserve">ttribution et l’Acte d’Engagement, et si cela est indiqué dans les </w:t>
            </w:r>
            <w:r>
              <w:rPr>
                <w:b/>
              </w:rPr>
              <w:t>DPAO</w:t>
            </w:r>
            <w:r w:rsidRPr="00927049">
              <w:t>, la demande de fourniture du Formulaire de divulgation </w:t>
            </w:r>
            <w:hyperlink r:id="rId23" w:history="1">
              <w:r w:rsidRPr="00927049">
                <w:t>des bénéficiaires effectifs</w:t>
              </w:r>
            </w:hyperlink>
            <w:r w:rsidRPr="00927049">
              <w:t xml:space="preserve"> fournissant les renseignements additionnels sur ses propriétaires effectifs. Le Formulaire de divulgation </w:t>
            </w:r>
            <w:hyperlink r:id="rId24" w:history="1">
              <w:r w:rsidRPr="00927049">
                <w:t>des bénéficiaires effectifs</w:t>
              </w:r>
            </w:hyperlink>
            <w:r w:rsidRPr="00927049">
              <w:t>, si cela est demandé, devra être soumis dans le délai de huit (8) jours ouvrables à compter de la réception de la demande</w:t>
            </w:r>
            <w:r w:rsidRPr="00B4328A">
              <w:t>.</w:t>
            </w:r>
          </w:p>
          <w:p w14:paraId="301F9531" w14:textId="13379F3D" w:rsidR="00D37A40" w:rsidRDefault="00530580" w:rsidP="00D37A40">
            <w:pPr>
              <w:pStyle w:val="AASec1H3"/>
              <w:ind w:left="548" w:hanging="630"/>
            </w:pPr>
            <w:r>
              <w:t>L</w:t>
            </w:r>
            <w:r w:rsidRPr="00B4328A">
              <w:t xml:space="preserve">e </w:t>
            </w:r>
            <w:r>
              <w:t>Soumissionnaire</w:t>
            </w:r>
            <w:r w:rsidRPr="00B4328A">
              <w:t xml:space="preserve">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143C2E80" w14:textId="57DCAE97" w:rsidR="00BB78BF" w:rsidRPr="00B4328A" w:rsidRDefault="00D37A40" w:rsidP="00C86BFA">
            <w:pPr>
              <w:pStyle w:val="AASec1H3"/>
              <w:ind w:left="548" w:hanging="630"/>
            </w:pPr>
            <w:r w:rsidRPr="00FC5FE8">
              <w:t>Nonobstant l’ITB 46.2  ci-dessus, dans le cas où la signature de l’</w:t>
            </w:r>
            <w:r>
              <w:t xml:space="preserve">Acte d’Engagement </w:t>
            </w:r>
            <w:r w:rsidRPr="00FC5FE8">
              <w:t xml:space="preserve">est empêché par des restrictions à l’exportation imputables </w:t>
            </w:r>
            <w:r>
              <w:t>au Maître d’Ouvrage</w:t>
            </w:r>
            <w:r w:rsidRPr="00FC5FE8">
              <w:t xml:space="preserve">, </w:t>
            </w:r>
            <w:r>
              <w:t xml:space="preserve">vers le </w:t>
            </w:r>
            <w:r w:rsidRPr="00FC5FE8">
              <w:t>pays d</w:t>
            </w:r>
            <w:r>
              <w:t>u Maître d’Ouvrage</w:t>
            </w:r>
            <w:r w:rsidRPr="00FC5FE8">
              <w:t xml:space="preserve"> ou à l’utilisation</w:t>
            </w:r>
            <w:r>
              <w:t xml:space="preserve"> des Installations ou </w:t>
            </w:r>
            <w:r w:rsidR="00071898">
              <w:t>Services de Montage</w:t>
            </w:r>
            <w:r w:rsidRPr="00FC5FE8">
              <w:t xml:space="preserve"> à fournir, lorsque ces restrictions à l’exportation découlent de réglementations commerciales d’un pays fournissant ces services d’usine et d’installation,</w:t>
            </w:r>
            <w:r>
              <w:t xml:space="preserve"> </w:t>
            </w:r>
            <w:r w:rsidRPr="00FC5FE8">
              <w:t xml:space="preserve">le </w:t>
            </w:r>
            <w:r>
              <w:t>S</w:t>
            </w:r>
            <w:r w:rsidRPr="00FC5FE8">
              <w:t xml:space="preserve">oumissionnaire n’est pas lié par son </w:t>
            </w:r>
            <w:r>
              <w:t>O</w:t>
            </w:r>
            <w:r w:rsidRPr="00FC5FE8">
              <w:t xml:space="preserve">ffre, toujours à condition toutefois que le </w:t>
            </w:r>
            <w:r>
              <w:t>S</w:t>
            </w:r>
            <w:r w:rsidRPr="00FC5FE8">
              <w:t>oumissionnaire puisse démontrer, à la satisfaction d</w:t>
            </w:r>
            <w:r>
              <w:t>u Maître d’Ouvrage</w:t>
            </w:r>
            <w:r w:rsidRPr="00FC5FE8">
              <w:t xml:space="preserve"> et de la </w:t>
            </w:r>
            <w:r>
              <w:t>B</w:t>
            </w:r>
            <w:r w:rsidRPr="00FC5FE8">
              <w:t>anque, que la signature de l’</w:t>
            </w:r>
            <w:r>
              <w:t>Acte d’Engagement</w:t>
            </w:r>
            <w:r w:rsidRPr="00FC5FE8">
              <w:t xml:space="preserve"> n’a pas été empêchée par un manque de diligence de la part du</w:t>
            </w:r>
            <w:r>
              <w:t xml:space="preserve"> S</w:t>
            </w:r>
            <w:r w:rsidRPr="00FC5FE8">
              <w:t xml:space="preserve">oumissionnaire dans l’accomplissement de toute formalité, y compris la demande de permis,  les autorisations et licences nécessaires à l’exportation des </w:t>
            </w:r>
            <w:r>
              <w:t xml:space="preserve">Installations et </w:t>
            </w:r>
            <w:r w:rsidR="00071898">
              <w:t>Services de Montage</w:t>
            </w:r>
            <w:r w:rsidRPr="00FC5FE8">
              <w:t xml:space="preserve"> selon les termes du </w:t>
            </w:r>
            <w:r>
              <w:t>Marché</w:t>
            </w:r>
            <w:r w:rsidRPr="00FC5FE8">
              <w:t>.</w:t>
            </w:r>
            <w:bookmarkStart w:id="308" w:name="_Hlt126393782"/>
            <w:bookmarkEnd w:id="308"/>
          </w:p>
        </w:tc>
      </w:tr>
      <w:tr w:rsidR="00530580" w:rsidRPr="00B4328A" w14:paraId="71DA671D" w14:textId="77777777" w:rsidTr="00276E91">
        <w:trPr>
          <w:trHeight w:val="4526"/>
        </w:trPr>
        <w:tc>
          <w:tcPr>
            <w:tcW w:w="2340" w:type="dxa"/>
          </w:tcPr>
          <w:p w14:paraId="53B3CB61" w14:textId="7D47CF88" w:rsidR="00530580" w:rsidRPr="00B4328A" w:rsidRDefault="00F17D73" w:rsidP="00530580">
            <w:pPr>
              <w:pStyle w:val="AASec1H2"/>
            </w:pPr>
            <w:bookmarkStart w:id="309" w:name="_Toc440702741"/>
            <w:bookmarkStart w:id="310" w:name="_Toc485027207"/>
            <w:bookmarkStart w:id="311" w:name="_Toc20750643"/>
            <w:bookmarkStart w:id="312" w:name="_Toc95129935"/>
            <w:r>
              <w:t>Ga</w:t>
            </w:r>
            <w:r w:rsidRPr="00B4328A">
              <w:t>rantie</w:t>
            </w:r>
            <w:r w:rsidR="00530580" w:rsidRPr="00B4328A">
              <w:t xml:space="preserve"> de </w:t>
            </w:r>
            <w:r w:rsidR="00530580">
              <w:t>B</w:t>
            </w:r>
            <w:r w:rsidR="00530580" w:rsidRPr="00B4328A">
              <w:t xml:space="preserve">onne </w:t>
            </w:r>
            <w:r w:rsidR="00530580">
              <w:t>E</w:t>
            </w:r>
            <w:r w:rsidR="00530580" w:rsidRPr="00B4328A">
              <w:t>xécution</w:t>
            </w:r>
            <w:bookmarkEnd w:id="309"/>
            <w:bookmarkEnd w:id="310"/>
            <w:bookmarkEnd w:id="311"/>
            <w:bookmarkEnd w:id="312"/>
          </w:p>
        </w:tc>
        <w:tc>
          <w:tcPr>
            <w:tcW w:w="7740" w:type="dxa"/>
            <w:gridSpan w:val="2"/>
          </w:tcPr>
          <w:p w14:paraId="338E36D5" w14:textId="0C2AEABE" w:rsidR="00530580" w:rsidRPr="00B4328A" w:rsidRDefault="00530580" w:rsidP="00530580">
            <w:pPr>
              <w:pStyle w:val="AASec1H3"/>
              <w:ind w:left="548" w:hanging="630"/>
            </w:pPr>
            <w:r w:rsidRPr="00B4328A">
              <w:tab/>
              <w:t xml:space="preserve">Dans les vingt-huit (28) jours suivant la réception de la notification par le Maître </w:t>
            </w:r>
            <w:r>
              <w:t>d’</w:t>
            </w:r>
            <w:r w:rsidRPr="00B4328A">
              <w:t xml:space="preserve">Ouvrage de l’attribution du Marché, le </w:t>
            </w:r>
            <w:r>
              <w:t>Soumissionnaire</w:t>
            </w:r>
            <w:r w:rsidRPr="00B4328A">
              <w:t xml:space="preserve">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Pr>
                <w:b/>
              </w:rPr>
              <w:t>DPAO</w:t>
            </w:r>
            <w:r w:rsidRPr="00B4328A">
              <w:t>, conformément au</w:t>
            </w:r>
            <w:r>
              <w:t xml:space="preserve">x Conditions Générales </w:t>
            </w:r>
            <w:r w:rsidR="00F17D73">
              <w:t xml:space="preserve">13.3, </w:t>
            </w:r>
            <w:r w:rsidRPr="00B4328A">
              <w:t xml:space="preserve">et sous réserves des dispositions de </w:t>
            </w:r>
            <w:r w:rsidRPr="006C0101">
              <w:t>l’article </w:t>
            </w:r>
            <w:r w:rsidR="00F17D73">
              <w:rPr>
                <w:b/>
              </w:rPr>
              <w:t>38</w:t>
            </w:r>
            <w:r w:rsidRPr="00A42F08">
              <w:rPr>
                <w:b/>
              </w:rPr>
              <w:t xml:space="preserve"> des I</w:t>
            </w:r>
            <w:r w:rsidR="00F17D73">
              <w:rPr>
                <w:b/>
              </w:rPr>
              <w:t>S</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530580" w:rsidRPr="00B4328A" w14:paraId="3FA2F5FB" w14:textId="77777777" w:rsidTr="00276E91">
        <w:tc>
          <w:tcPr>
            <w:tcW w:w="2340" w:type="dxa"/>
          </w:tcPr>
          <w:p w14:paraId="62B2A64A" w14:textId="77777777" w:rsidR="00530580" w:rsidRPr="00B4328A" w:rsidRDefault="00530580" w:rsidP="00530580">
            <w:pPr>
              <w:pStyle w:val="HeadB22"/>
              <w:spacing w:before="60" w:after="60"/>
              <w:ind w:left="0" w:firstLine="0"/>
              <w:rPr>
                <w:lang w:val="fr-FR"/>
              </w:rPr>
            </w:pPr>
          </w:p>
        </w:tc>
        <w:tc>
          <w:tcPr>
            <w:tcW w:w="7740" w:type="dxa"/>
            <w:gridSpan w:val="2"/>
          </w:tcPr>
          <w:p w14:paraId="7AA24E4E" w14:textId="27E9251C" w:rsidR="00530580" w:rsidRPr="00B4328A" w:rsidRDefault="00530580" w:rsidP="00530580">
            <w:pPr>
              <w:pStyle w:val="AASec1H3"/>
              <w:ind w:left="548" w:hanging="630"/>
            </w:pPr>
            <w:r w:rsidRPr="00B4328A">
              <w:tab/>
              <w:t xml:space="preserve">Le défaut de fourniture par le </w:t>
            </w:r>
            <w:r>
              <w:t>Soumissionnaire</w:t>
            </w:r>
            <w:r w:rsidRPr="00B4328A">
              <w:t xml:space="preserve">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arantie d</w:t>
            </w:r>
            <w:r w:rsidR="00F17D73">
              <w:t>’Offre</w:t>
            </w:r>
            <w:r w:rsidRPr="00B4328A">
              <w:t xml:space="preserve">, auquel cas le Maître </w:t>
            </w:r>
            <w:r>
              <w:t>d’</w:t>
            </w:r>
            <w:r w:rsidRPr="00B4328A">
              <w:t xml:space="preserve">Ouvrage pourra attribuer le Marché au </w:t>
            </w:r>
            <w:r>
              <w:t>Soumissionnaire</w:t>
            </w:r>
            <w:r w:rsidRPr="00B4328A">
              <w:t xml:space="preserve"> dont la Proposition est jugée conforme pour l’essentiel au </w:t>
            </w:r>
            <w:r>
              <w:t>DDP</w:t>
            </w:r>
            <w:r w:rsidRPr="00B4328A">
              <w:t xml:space="preserve"> et classée la deuxième </w:t>
            </w:r>
            <w:r w:rsidR="00F17D73">
              <w:t>P</w:t>
            </w:r>
            <w:r w:rsidRPr="00B4328A">
              <w:t xml:space="preserve">lus </w:t>
            </w:r>
            <w:r w:rsidR="00F17D73">
              <w:t>A</w:t>
            </w:r>
            <w:r w:rsidRPr="00B4328A">
              <w:t>vantageuse</w:t>
            </w:r>
            <w:r w:rsidR="00EE6FF3">
              <w:t>.</w:t>
            </w:r>
          </w:p>
        </w:tc>
      </w:tr>
      <w:tr w:rsidR="00530580" w:rsidRPr="00B4328A" w14:paraId="50E1C344" w14:textId="77777777" w:rsidTr="00276E91">
        <w:tc>
          <w:tcPr>
            <w:tcW w:w="2340" w:type="dxa"/>
          </w:tcPr>
          <w:p w14:paraId="69C36A89" w14:textId="708F40C6" w:rsidR="00530580" w:rsidRPr="00B4328A" w:rsidRDefault="00530580" w:rsidP="00530580">
            <w:pPr>
              <w:pStyle w:val="AASec1H2"/>
            </w:pPr>
            <w:bookmarkStart w:id="313" w:name="_Toc478573852"/>
            <w:bookmarkStart w:id="314" w:name="_Toc485027208"/>
            <w:bookmarkStart w:id="315" w:name="_Toc20750644"/>
            <w:bookmarkStart w:id="316" w:name="_Toc95129936"/>
            <w:r w:rsidRPr="00B4328A">
              <w:t>Réclamation concernant la Passation de Marché</w:t>
            </w:r>
            <w:bookmarkEnd w:id="313"/>
            <w:bookmarkEnd w:id="314"/>
            <w:bookmarkEnd w:id="315"/>
            <w:bookmarkEnd w:id="316"/>
          </w:p>
        </w:tc>
        <w:tc>
          <w:tcPr>
            <w:tcW w:w="7740" w:type="dxa"/>
            <w:gridSpan w:val="2"/>
          </w:tcPr>
          <w:p w14:paraId="08DAE722" w14:textId="180BBBEB" w:rsidR="00530580" w:rsidRPr="00B4328A" w:rsidRDefault="00530580" w:rsidP="00530580">
            <w:pPr>
              <w:pStyle w:val="AASec1H3"/>
              <w:ind w:left="548" w:hanging="630"/>
            </w:pPr>
            <w:r w:rsidRPr="00B4328A">
              <w:t xml:space="preserve">Les procédures applicables pour formuler une réclamation relative à la passation de marché sont indiquées </w:t>
            </w:r>
            <w:r w:rsidRPr="00A42F08">
              <w:rPr>
                <w:b/>
              </w:rPr>
              <w:t>dans les</w:t>
            </w:r>
            <w:r w:rsidRPr="00B4328A">
              <w:t xml:space="preserve"> </w:t>
            </w:r>
            <w:r>
              <w:rPr>
                <w:b/>
              </w:rPr>
              <w:t>DPAO</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52781A">
          <w:headerReference w:type="default" r:id="rId25"/>
          <w:pgSz w:w="12240" w:h="15840"/>
          <w:pgMar w:top="1440" w:right="2430" w:bottom="1440" w:left="1440" w:header="720" w:footer="720" w:gutter="0"/>
          <w:cols w:space="720"/>
        </w:sectPr>
      </w:pPr>
    </w:p>
    <w:p w14:paraId="05A36F68" w14:textId="3E08DFA9"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17" w:name="_Toc440701975"/>
      <w:bookmarkStart w:id="318" w:name="_Toc467977927"/>
      <w:bookmarkStart w:id="319" w:name="_Toc95129872"/>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17"/>
      <w:bookmarkEnd w:id="318"/>
      <w:r w:rsidR="00EE6FF3">
        <w:rPr>
          <w:rFonts w:ascii="Times New Roman" w:hAnsi="Times New Roman"/>
          <w:lang w:val="fr-FR"/>
        </w:rPr>
        <w:t>l</w:t>
      </w:r>
      <w:r w:rsidR="00A43E36">
        <w:rPr>
          <w:rFonts w:ascii="Times New Roman" w:hAnsi="Times New Roman"/>
          <w:lang w:val="fr-FR"/>
        </w:rPr>
        <w:t>’Appel d’</w:t>
      </w:r>
      <w:r w:rsidR="00EE6FF3">
        <w:rPr>
          <w:rFonts w:ascii="Times New Roman" w:hAnsi="Times New Roman"/>
          <w:lang w:val="fr-FR"/>
        </w:rPr>
        <w:t>o</w:t>
      </w:r>
      <w:r w:rsidR="00A43E36">
        <w:rPr>
          <w:rFonts w:ascii="Times New Roman" w:hAnsi="Times New Roman"/>
          <w:lang w:val="fr-FR"/>
        </w:rPr>
        <w:t>ffres</w:t>
      </w:r>
      <w:r w:rsidR="00A42F08">
        <w:rPr>
          <w:rFonts w:ascii="Times New Roman" w:hAnsi="Times New Roman"/>
          <w:lang w:val="fr-FR"/>
        </w:rPr>
        <w:t xml:space="preserve"> (</w:t>
      </w:r>
      <w:r w:rsidR="00880264">
        <w:rPr>
          <w:rFonts w:ascii="Times New Roman" w:hAnsi="Times New Roman"/>
          <w:lang w:val="fr-FR"/>
        </w:rPr>
        <w:t>DPAO</w:t>
      </w:r>
      <w:r w:rsidR="00A42F08">
        <w:rPr>
          <w:rFonts w:ascii="Times New Roman" w:hAnsi="Times New Roman"/>
          <w:lang w:val="fr-FR"/>
        </w:rPr>
        <w:t>)</w:t>
      </w:r>
      <w:bookmarkEnd w:id="319"/>
    </w:p>
    <w:p w14:paraId="69F592AF" w14:textId="77777777" w:rsidR="002804B9" w:rsidRPr="00B4328A" w:rsidRDefault="002804B9" w:rsidP="00F62861">
      <w:pPr>
        <w:jc w:val="both"/>
        <w:rPr>
          <w:sz w:val="24"/>
          <w:szCs w:val="24"/>
        </w:rPr>
      </w:pPr>
    </w:p>
    <w:p w14:paraId="0D092A2C" w14:textId="14899E57"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3844FF">
        <w:rPr>
          <w:sz w:val="24"/>
          <w:szCs w:val="24"/>
        </w:rPr>
        <w:t>Soumissionnaire</w:t>
      </w:r>
      <w:r w:rsidRPr="00B4328A">
        <w:rPr>
          <w:sz w:val="24"/>
          <w:szCs w:val="24"/>
        </w:rPr>
        <w:t>s (I</w:t>
      </w:r>
      <w:r w:rsidR="00EE6FF3">
        <w:rPr>
          <w:sz w:val="24"/>
          <w:szCs w:val="24"/>
        </w:rPr>
        <w:t>S</w:t>
      </w:r>
      <w:r w:rsidRPr="00B4328A">
        <w:rPr>
          <w:sz w:val="24"/>
          <w:szCs w:val="24"/>
        </w:rPr>
        <w:t>). En cas de conflit, les clauses ci-dessous prévalent sur celles des I</w:t>
      </w:r>
      <w:r w:rsidR="00EE6FF3">
        <w:rPr>
          <w:sz w:val="24"/>
          <w:szCs w:val="24"/>
        </w:rPr>
        <w:t>S</w:t>
      </w:r>
      <w:r w:rsidRPr="00B4328A">
        <w:rPr>
          <w:sz w:val="24"/>
          <w:szCs w:val="24"/>
        </w:rPr>
        <w:t>.</w:t>
      </w:r>
    </w:p>
    <w:p w14:paraId="78FE38E6" w14:textId="39235CF5"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880264">
        <w:rPr>
          <w:b/>
          <w:i/>
          <w:sz w:val="24"/>
          <w:szCs w:val="24"/>
          <w:lang w:val="fr"/>
        </w:rPr>
        <w:t>DPAO</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2A9A170"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EE6FF3">
        <w:rPr>
          <w:i/>
          <w:iCs/>
          <w:sz w:val="24"/>
          <w:szCs w:val="24"/>
          <w:lang w:val="fr"/>
        </w:rPr>
        <w:t>DPAO</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3844FF">
        <w:rPr>
          <w:i/>
          <w:iCs/>
          <w:sz w:val="24"/>
          <w:szCs w:val="24"/>
          <w:lang w:val="fr"/>
        </w:rPr>
        <w:t>Soumissionnaire</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3C5F41E3" w:rsidR="00F62861" w:rsidRPr="001F42CF" w:rsidRDefault="001F42CF" w:rsidP="00314AC9">
            <w:pPr>
              <w:spacing w:before="60"/>
              <w:jc w:val="center"/>
              <w:rPr>
                <w:b/>
                <w:sz w:val="32"/>
                <w:szCs w:val="24"/>
              </w:rPr>
            </w:pPr>
            <w:r w:rsidRPr="001F42CF">
              <w:rPr>
                <w:b/>
                <w:sz w:val="32"/>
                <w:szCs w:val="24"/>
              </w:rPr>
              <w:t>I</w:t>
            </w:r>
            <w:r w:rsidR="00314AC9">
              <w:rPr>
                <w:b/>
                <w:sz w:val="32"/>
                <w:szCs w:val="24"/>
              </w:rPr>
              <w:t>S</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428B51EF" w:rsidR="00E5472D" w:rsidRPr="00DC6D61" w:rsidRDefault="00E5472D" w:rsidP="009F1E21">
            <w:pPr>
              <w:spacing w:before="60"/>
              <w:jc w:val="center"/>
              <w:rPr>
                <w:sz w:val="24"/>
                <w:szCs w:val="24"/>
              </w:rPr>
            </w:pPr>
            <w:r w:rsidRPr="00DC6D61">
              <w:rPr>
                <w:b/>
                <w:sz w:val="24"/>
                <w:szCs w:val="24"/>
              </w:rPr>
              <w:t>I</w:t>
            </w:r>
            <w:r w:rsidR="001C1351">
              <w:rPr>
                <w:b/>
                <w:sz w:val="24"/>
                <w:szCs w:val="24"/>
              </w:rPr>
              <w:t>S</w:t>
            </w:r>
            <w:r w:rsidRPr="00DC6D61">
              <w:rPr>
                <w:b/>
                <w:sz w:val="24"/>
                <w:szCs w:val="24"/>
              </w:rPr>
              <w:t xml:space="preserve"> 1.1</w:t>
            </w:r>
          </w:p>
        </w:tc>
        <w:tc>
          <w:tcPr>
            <w:tcW w:w="8423" w:type="dxa"/>
          </w:tcPr>
          <w:p w14:paraId="2222412B" w14:textId="7D42B5DB" w:rsidR="00E5472D" w:rsidRPr="007E64E8" w:rsidRDefault="00E5472D" w:rsidP="009F1E21">
            <w:pPr>
              <w:tabs>
                <w:tab w:val="right" w:pos="7272"/>
              </w:tabs>
              <w:spacing w:before="120" w:after="120"/>
              <w:rPr>
                <w:bCs/>
                <w:sz w:val="24"/>
              </w:rPr>
            </w:pPr>
            <w:r w:rsidRPr="00B4328A">
              <w:rPr>
                <w:sz w:val="24"/>
                <w:szCs w:val="24"/>
              </w:rPr>
              <w:t>Numéro ou intitulé de l’avis d</w:t>
            </w:r>
            <w:r w:rsidR="00A42F08">
              <w:rPr>
                <w:sz w:val="24"/>
                <w:szCs w:val="24"/>
              </w:rPr>
              <w:t xml:space="preserve">e </w:t>
            </w:r>
            <w:r w:rsidR="00EE6FF3">
              <w:rPr>
                <w:sz w:val="24"/>
                <w:szCs w:val="24"/>
              </w:rPr>
              <w:t>l</w:t>
            </w:r>
            <w:r w:rsidR="00A43E36">
              <w:rPr>
                <w:sz w:val="24"/>
                <w:szCs w:val="24"/>
              </w:rPr>
              <w:t>’Appel d’Offres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0B47F8A1"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u DAO</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u DAO</w:t>
            </w:r>
            <w:r w:rsidR="00A42F08" w:rsidRPr="00C5679B">
              <w:rPr>
                <w:b/>
                <w:bCs/>
                <w:i/>
                <w:sz w:val="24"/>
                <w:szCs w:val="24"/>
              </w:rPr>
              <w:t>]</w:t>
            </w:r>
          </w:p>
          <w:p w14:paraId="5D149E48" w14:textId="34F35E98" w:rsidR="00A07347" w:rsidRPr="00A42F08" w:rsidRDefault="00A07347" w:rsidP="009F1E21">
            <w:pPr>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0C106D" w:rsidRPr="00B4328A" w14:paraId="61072E7C" w14:textId="77777777" w:rsidTr="009F1E21">
        <w:tc>
          <w:tcPr>
            <w:tcW w:w="1572" w:type="dxa"/>
          </w:tcPr>
          <w:p w14:paraId="2774CEEB" w14:textId="0684BB67" w:rsidR="000C106D"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0C106D" w:rsidRPr="00DC6D61">
              <w:rPr>
                <w:b/>
                <w:sz w:val="24"/>
                <w:szCs w:val="24"/>
              </w:rPr>
              <w:t xml:space="preserve"> 2.1</w:t>
            </w:r>
          </w:p>
        </w:tc>
        <w:tc>
          <w:tcPr>
            <w:tcW w:w="8423" w:type="dxa"/>
          </w:tcPr>
          <w:p w14:paraId="0567251B" w14:textId="08BD157B"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A43E36">
              <w:rPr>
                <w:b/>
                <w:bCs/>
                <w:i/>
                <w:sz w:val="24"/>
                <w:szCs w:val="24"/>
              </w:rPr>
              <w:t>Document d’Appel d’Offres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5F0C399C" w:rsidR="00A15354" w:rsidRPr="00DC6D61" w:rsidRDefault="00A15354"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2.1</w:t>
            </w:r>
          </w:p>
        </w:tc>
        <w:tc>
          <w:tcPr>
            <w:tcW w:w="8423" w:type="dxa"/>
          </w:tcPr>
          <w:p w14:paraId="6FFC6DD0" w14:textId="75F4DF62" w:rsidR="00A15354" w:rsidRPr="00C5679B" w:rsidRDefault="00A15354" w:rsidP="009F1E21">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2297063F" w:rsidR="006F033F"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5F4AEDC1" w:rsidR="002C74E1"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9F1E21">
        <w:tc>
          <w:tcPr>
            <w:tcW w:w="9995" w:type="dxa"/>
            <w:gridSpan w:val="2"/>
            <w:vAlign w:val="center"/>
          </w:tcPr>
          <w:p w14:paraId="5A13A6C4" w14:textId="798942F9" w:rsidR="006F033F" w:rsidRPr="00DC6D61" w:rsidRDefault="002C74E1" w:rsidP="009F1E21">
            <w:pPr>
              <w:tabs>
                <w:tab w:val="right" w:pos="7272"/>
              </w:tabs>
              <w:spacing w:before="120" w:after="120"/>
              <w:jc w:val="center"/>
              <w:rPr>
                <w:b/>
                <w:sz w:val="24"/>
                <w:szCs w:val="24"/>
                <w:lang w:eastAsia="en-US"/>
              </w:rPr>
            </w:pPr>
            <w:r w:rsidRPr="00DC6D61">
              <w:rPr>
                <w:b/>
                <w:sz w:val="24"/>
                <w:szCs w:val="24"/>
                <w:lang w:eastAsia="en-US"/>
              </w:rPr>
              <w:t xml:space="preserve">B. Contenu du </w:t>
            </w:r>
            <w:r w:rsidR="002C43CA">
              <w:rPr>
                <w:b/>
                <w:sz w:val="24"/>
                <w:szCs w:val="24"/>
                <w:lang w:eastAsia="en-US"/>
              </w:rPr>
              <w:t>Document d’Appel d’Offres</w:t>
            </w:r>
          </w:p>
        </w:tc>
      </w:tr>
      <w:tr w:rsidR="006F033F" w:rsidRPr="00B4328A" w14:paraId="293B777F" w14:textId="77777777" w:rsidTr="009F1E21">
        <w:tc>
          <w:tcPr>
            <w:tcW w:w="1572" w:type="dxa"/>
          </w:tcPr>
          <w:p w14:paraId="531B7F90" w14:textId="229CB454" w:rsidR="006F033F" w:rsidRPr="00DC6D61" w:rsidRDefault="001C5B4F" w:rsidP="009F1E21">
            <w:pPr>
              <w:spacing w:before="60" w:after="60"/>
              <w:jc w:val="center"/>
              <w:rPr>
                <w:sz w:val="24"/>
                <w:szCs w:val="24"/>
              </w:rPr>
            </w:pPr>
            <w:r w:rsidRPr="00DC6D61">
              <w:rPr>
                <w:b/>
                <w:sz w:val="24"/>
                <w:szCs w:val="24"/>
              </w:rPr>
              <w:t>I</w:t>
            </w:r>
            <w:r w:rsidR="001C1351">
              <w:rPr>
                <w:b/>
                <w:sz w:val="24"/>
                <w:szCs w:val="24"/>
              </w:rPr>
              <w:t>S</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0606CFF"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sidR="00E86A00">
              <w:rPr>
                <w:b/>
                <w:i/>
                <w:sz w:val="24"/>
                <w:szCs w:val="24"/>
              </w:rPr>
              <w:t>Offres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9F1E21">
        <w:tc>
          <w:tcPr>
            <w:tcW w:w="1572" w:type="dxa"/>
          </w:tcPr>
          <w:p w14:paraId="6964188E" w14:textId="760A2EA8" w:rsidR="008B75F6" w:rsidRPr="00DC6D61" w:rsidRDefault="008B75F6"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7.1</w:t>
            </w:r>
          </w:p>
        </w:tc>
        <w:tc>
          <w:tcPr>
            <w:tcW w:w="8423" w:type="dxa"/>
          </w:tcPr>
          <w:p w14:paraId="400EDC1F" w14:textId="47D3FA57" w:rsidR="008B75F6" w:rsidRPr="00CE2BF5" w:rsidRDefault="00CE2BF5" w:rsidP="009F1E21">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 xml:space="preserve">e </w:t>
            </w:r>
            <w:r w:rsidR="00A43E36">
              <w:rPr>
                <w:b/>
                <w:bCs/>
                <w:i/>
                <w:iCs/>
                <w:sz w:val="24"/>
                <w:szCs w:val="24"/>
              </w:rPr>
              <w:t>Document d’Appel d’Offre</w:t>
            </w:r>
            <w:r w:rsidR="00E86A00">
              <w:rPr>
                <w:b/>
                <w:bCs/>
                <w:i/>
                <w:iCs/>
                <w:sz w:val="24"/>
                <w:szCs w:val="24"/>
              </w:rPr>
              <w:t>s</w:t>
            </w:r>
            <w:r w:rsidRPr="001459D3">
              <w:rPr>
                <w:b/>
                <w:bCs/>
                <w:i/>
                <w:iCs/>
                <w:sz w:val="24"/>
                <w:szCs w:val="24"/>
              </w:rPr>
              <w:t xml:space="preserve"> seront publiés]</w:t>
            </w:r>
            <w:r w:rsidR="001C1351">
              <w:rPr>
                <w:b/>
                <w:bCs/>
                <w:i/>
                <w:iCs/>
                <w:sz w:val="24"/>
                <w:szCs w:val="24"/>
              </w:rPr>
              <w:t> </w:t>
            </w:r>
            <w:r w:rsidR="001C1351"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1DB7187C" w:rsidR="006F033F" w:rsidRPr="00560279" w:rsidRDefault="001C5B4F" w:rsidP="009F1E21">
            <w:pPr>
              <w:spacing w:before="60" w:after="60"/>
              <w:jc w:val="center"/>
              <w:rPr>
                <w:sz w:val="24"/>
                <w:szCs w:val="24"/>
              </w:rPr>
            </w:pPr>
            <w:r w:rsidRPr="00560279">
              <w:rPr>
                <w:b/>
                <w:sz w:val="24"/>
                <w:szCs w:val="24"/>
              </w:rPr>
              <w:t>I</w:t>
            </w:r>
            <w:r w:rsidR="001C1351">
              <w:rPr>
                <w:b/>
                <w:sz w:val="24"/>
                <w:szCs w:val="24"/>
              </w:rPr>
              <w:t>S</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36B3AE7E" w:rsidR="00703AC9" w:rsidRPr="00560279" w:rsidRDefault="00703AC9" w:rsidP="009F1E21">
            <w:pPr>
              <w:jc w:val="both"/>
              <w:rPr>
                <w:sz w:val="24"/>
                <w:szCs w:val="24"/>
              </w:rPr>
            </w:pPr>
          </w:p>
        </w:tc>
      </w:tr>
      <w:tr w:rsidR="001C1351" w:rsidRPr="00B4328A" w14:paraId="55F57D4F" w14:textId="77777777" w:rsidTr="009F1E21">
        <w:tc>
          <w:tcPr>
            <w:tcW w:w="1572" w:type="dxa"/>
          </w:tcPr>
          <w:p w14:paraId="42EEA333" w14:textId="6CB8A9C1" w:rsidR="001C1351" w:rsidRPr="00560279" w:rsidRDefault="001C1351" w:rsidP="009F1E21">
            <w:pPr>
              <w:spacing w:before="60" w:after="60"/>
              <w:jc w:val="center"/>
              <w:rPr>
                <w:b/>
                <w:sz w:val="24"/>
                <w:szCs w:val="24"/>
              </w:rPr>
            </w:pPr>
            <w:r>
              <w:rPr>
                <w:b/>
                <w:sz w:val="24"/>
                <w:szCs w:val="24"/>
              </w:rPr>
              <w:t>IS 7.6</w:t>
            </w:r>
          </w:p>
        </w:tc>
        <w:tc>
          <w:tcPr>
            <w:tcW w:w="8423" w:type="dxa"/>
          </w:tcPr>
          <w:p w14:paraId="57F7BC09" w14:textId="2EC3319F" w:rsidR="001C1351" w:rsidRPr="001459D3" w:rsidRDefault="001C1351" w:rsidP="009F1E21">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020E8235"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1C1351">
              <w:rPr>
                <w:b/>
                <w:sz w:val="24"/>
                <w:szCs w:val="24"/>
              </w:rPr>
              <w:t>S</w:t>
            </w:r>
            <w:r w:rsidR="00D578AE" w:rsidRPr="00DC6D61">
              <w:rPr>
                <w:b/>
                <w:sz w:val="24"/>
                <w:szCs w:val="24"/>
              </w:rPr>
              <w:t xml:space="preserve"> 1</w:t>
            </w:r>
            <w:r w:rsidR="00314AC9">
              <w:rPr>
                <w:b/>
                <w:sz w:val="24"/>
                <w:szCs w:val="24"/>
              </w:rPr>
              <w:t>0</w:t>
            </w:r>
          </w:p>
        </w:tc>
        <w:tc>
          <w:tcPr>
            <w:tcW w:w="7966" w:type="dxa"/>
          </w:tcPr>
          <w:p w14:paraId="72620270" w14:textId="6010BEF1"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49EDC162"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De plus, le document d</w:t>
            </w:r>
            <w:r w:rsidR="00314AC9">
              <w:rPr>
                <w:b/>
                <w:i/>
                <w:iCs/>
                <w:spacing w:val="-4"/>
                <w:sz w:val="24"/>
                <w:szCs w:val="24"/>
                <w:lang w:val="fr"/>
              </w:rPr>
              <w:t xml:space="preserve">’appel d’offres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5970C57F"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314AC9">
              <w:rPr>
                <w:b/>
                <w:i/>
                <w:iCs/>
                <w:spacing w:val="-4"/>
                <w:sz w:val="24"/>
                <w:szCs w:val="24"/>
                <w:lang w:val="fr"/>
              </w:rPr>
              <w:t xml:space="preserve">Soumissionnaires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3844FF">
              <w:rPr>
                <w:b/>
                <w:i/>
                <w:iCs/>
                <w:spacing w:val="-4"/>
                <w:sz w:val="24"/>
                <w:szCs w:val="24"/>
                <w:lang w:val="fr"/>
              </w:rPr>
              <w:t>Soumissionnaire</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611C8114" w:rsidR="006F033F" w:rsidRPr="00DC6D61" w:rsidRDefault="001C5B4F" w:rsidP="009F1E2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w:t>
            </w:r>
            <w:r w:rsidR="00314AC9">
              <w:rPr>
                <w:b/>
                <w:sz w:val="24"/>
                <w:szCs w:val="24"/>
              </w:rPr>
              <w:t>1.1 (j)</w:t>
            </w:r>
          </w:p>
        </w:tc>
        <w:tc>
          <w:tcPr>
            <w:tcW w:w="7966" w:type="dxa"/>
          </w:tcPr>
          <w:p w14:paraId="1A5ABED6" w14:textId="26C1477E"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3844FF">
              <w:rPr>
                <w:rFonts w:ascii="Times New Roman" w:hAnsi="Times New Roman"/>
                <w:lang w:val="fr-FR"/>
              </w:rPr>
              <w:t>Soumissionnaire</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6C974E9C"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DD22C9">
              <w:rPr>
                <w:b/>
                <w:i/>
                <w:sz w:val="24"/>
                <w:szCs w:val="24"/>
              </w:rPr>
              <w:t>1.1</w:t>
            </w:r>
            <w:r w:rsidRPr="00E863C3">
              <w:rPr>
                <w:b/>
                <w:i/>
                <w:sz w:val="24"/>
                <w:szCs w:val="24"/>
              </w:rPr>
              <w:t xml:space="preserve"> des I</w:t>
            </w:r>
            <w:r w:rsidR="00DD22C9">
              <w:rPr>
                <w:b/>
                <w:i/>
                <w:sz w:val="24"/>
                <w:szCs w:val="24"/>
              </w:rPr>
              <w:t>S</w:t>
            </w:r>
            <w:r w:rsidRPr="00E863C3">
              <w:rPr>
                <w:b/>
                <w:i/>
                <w:sz w:val="24"/>
                <w:szCs w:val="24"/>
              </w:rPr>
              <w:t xml:space="preserve"> et qui doit obligatoirement être joint à l</w:t>
            </w:r>
            <w:r w:rsidR="00DD22C9">
              <w:rPr>
                <w:b/>
                <w:i/>
                <w:sz w:val="24"/>
                <w:szCs w:val="24"/>
              </w:rPr>
              <w:t>’Offre</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1D84AE11" w:rsidR="005A0BCB" w:rsidRPr="00E863C3" w:rsidRDefault="005A0BCB" w:rsidP="009F1E21">
            <w:pPr>
              <w:suppressAutoHyphens/>
              <w:spacing w:after="120"/>
              <w:jc w:val="both"/>
              <w:rPr>
                <w:iCs/>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29FF3310"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utiliser à cette fin le formulaire du Code de Conduite fourni en Section IV. </w:t>
            </w:r>
          </w:p>
          <w:p w14:paraId="06C843F9" w14:textId="77777777"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3844FF">
              <w:rPr>
                <w:sz w:val="24"/>
                <w:szCs w:val="24"/>
              </w:rPr>
              <w:t>Soumissionnaire</w:t>
            </w:r>
            <w:r w:rsidRPr="00E863C3">
              <w:rPr>
                <w:sz w:val="24"/>
                <w:szCs w:val="24"/>
              </w:rPr>
              <w:t xml:space="preserve"> introduit des exigences additionnelles, compris le cas échéant, pour prendre en compte des circonstances particulières ou risques spécifiques au marché.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7777777" w:rsidR="001A2F22" w:rsidRDefault="00DD22C9" w:rsidP="00DD22C9">
            <w:pPr>
              <w:tabs>
                <w:tab w:val="right" w:pos="7254"/>
              </w:tabs>
              <w:spacing w:before="120" w:after="120"/>
              <w:jc w:val="both"/>
              <w:rPr>
                <w:sz w:val="24"/>
                <w:szCs w:val="24"/>
              </w:rPr>
            </w:pPr>
            <w:r>
              <w:rPr>
                <w:sz w:val="24"/>
                <w:szCs w:val="24"/>
              </w:rPr>
              <w:t xml:space="preserve">Le Soumissionnaire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2311887B" w14:textId="75E8F871" w:rsidR="00DD22C9" w:rsidRPr="001A2F22" w:rsidRDefault="001A2F22" w:rsidP="001A2F22">
            <w:pPr>
              <w:tabs>
                <w:tab w:val="right" w:pos="7254"/>
              </w:tabs>
              <w:spacing w:before="120" w:after="120"/>
              <w:jc w:val="both"/>
              <w:rPr>
                <w:b/>
                <w:bCs/>
                <w:i/>
                <w:iCs/>
                <w:sz w:val="24"/>
                <w:szCs w:val="24"/>
              </w:rPr>
            </w:pPr>
            <w:r>
              <w:rPr>
                <w:i/>
                <w:iCs/>
                <w:sz w:val="24"/>
                <w:szCs w:val="24"/>
              </w:rPr>
              <w:t xml:space="preserve">[Ex : Plan d’action de prévention et de réponse envers l’Exploitation Sexuelle et les Abus Sexuels (EAS)], </w:t>
            </w:r>
          </w:p>
        </w:tc>
      </w:tr>
      <w:tr w:rsidR="00867ED6" w:rsidRPr="00B4328A" w14:paraId="179F6427" w14:textId="77777777" w:rsidTr="001A2F22">
        <w:tc>
          <w:tcPr>
            <w:tcW w:w="1572" w:type="dxa"/>
          </w:tcPr>
          <w:p w14:paraId="18C45062" w14:textId="2A224944" w:rsidR="00867ED6" w:rsidRPr="00DC6D61" w:rsidRDefault="00867ED6" w:rsidP="009F1E21">
            <w:pPr>
              <w:spacing w:before="60" w:after="60"/>
              <w:jc w:val="center"/>
              <w:rPr>
                <w:b/>
                <w:sz w:val="24"/>
                <w:szCs w:val="24"/>
              </w:rPr>
            </w:pPr>
            <w:r w:rsidRPr="00DC6D61">
              <w:rPr>
                <w:b/>
                <w:sz w:val="24"/>
                <w:szCs w:val="24"/>
              </w:rPr>
              <w:t>I</w:t>
            </w:r>
            <w:r w:rsidR="008F23D4">
              <w:rPr>
                <w:b/>
                <w:sz w:val="24"/>
                <w:szCs w:val="24"/>
              </w:rPr>
              <w:t>S</w:t>
            </w:r>
            <w:r w:rsidRPr="00DC6D61">
              <w:rPr>
                <w:b/>
                <w:sz w:val="24"/>
                <w:szCs w:val="24"/>
              </w:rPr>
              <w:t xml:space="preserve"> 1</w:t>
            </w:r>
            <w:r w:rsidR="008F23D4">
              <w:rPr>
                <w:b/>
                <w:sz w:val="24"/>
                <w:szCs w:val="24"/>
              </w:rPr>
              <w:t>3</w:t>
            </w:r>
            <w:r w:rsidRPr="00DC6D61">
              <w:rPr>
                <w:b/>
                <w:sz w:val="24"/>
                <w:szCs w:val="24"/>
              </w:rPr>
              <w:t>.1</w:t>
            </w:r>
          </w:p>
        </w:tc>
        <w:tc>
          <w:tcPr>
            <w:tcW w:w="7966" w:type="dxa"/>
          </w:tcPr>
          <w:p w14:paraId="3E4C7E8B" w14:textId="347A1678" w:rsidR="00867ED6" w:rsidRPr="008F23D4" w:rsidRDefault="009C0851" w:rsidP="008F23D4">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tc>
      </w:tr>
      <w:tr w:rsidR="008F23D4" w:rsidRPr="00B4328A" w14:paraId="66025A89" w14:textId="77777777" w:rsidTr="001A2F22">
        <w:tc>
          <w:tcPr>
            <w:tcW w:w="1572" w:type="dxa"/>
          </w:tcPr>
          <w:p w14:paraId="2BF48E72" w14:textId="2BAE7B1B" w:rsidR="008F23D4" w:rsidRPr="00DC6D61" w:rsidRDefault="008F23D4" w:rsidP="009F1E21">
            <w:pPr>
              <w:spacing w:before="60" w:after="60"/>
              <w:jc w:val="center"/>
              <w:rPr>
                <w:b/>
                <w:sz w:val="24"/>
                <w:szCs w:val="24"/>
              </w:rPr>
            </w:pPr>
            <w:r>
              <w:rPr>
                <w:b/>
                <w:sz w:val="24"/>
                <w:szCs w:val="24"/>
              </w:rPr>
              <w:t>IS 13.2</w:t>
            </w:r>
          </w:p>
        </w:tc>
        <w:tc>
          <w:tcPr>
            <w:tcW w:w="7966" w:type="dxa"/>
          </w:tcPr>
          <w:p w14:paraId="0786AB02" w14:textId="654D3514" w:rsidR="008F23D4" w:rsidRDefault="008F23D4" w:rsidP="008F23D4">
            <w:pPr>
              <w:tabs>
                <w:tab w:val="right" w:pos="7254"/>
              </w:tabs>
              <w:suppressAutoHyphens/>
              <w:spacing w:before="60" w:after="120"/>
              <w:jc w:val="both"/>
              <w:rPr>
                <w:sz w:val="24"/>
                <w:szCs w:val="24"/>
              </w:rPr>
            </w:pPr>
            <w:r>
              <w:rPr>
                <w:sz w:val="24"/>
                <w:szCs w:val="24"/>
              </w:rPr>
              <w:t xml:space="preserve">Les Variantes du Calendrier d’Exécution ___________ </w:t>
            </w:r>
            <w:r>
              <w:rPr>
                <w:i/>
                <w:iCs/>
                <w:sz w:val="24"/>
                <w:szCs w:val="24"/>
              </w:rPr>
              <w:t>[</w:t>
            </w:r>
            <w:r>
              <w:rPr>
                <w:b/>
                <w:bCs/>
                <w:i/>
                <w:iCs/>
                <w:sz w:val="24"/>
                <w:szCs w:val="24"/>
              </w:rPr>
              <w:t xml:space="preserve">insérer « seront » ou « ne seront pas » </w:t>
            </w:r>
            <w:r>
              <w:rPr>
                <w:sz w:val="24"/>
                <w:szCs w:val="24"/>
              </w:rPr>
              <w:t>permises.</w:t>
            </w:r>
          </w:p>
          <w:p w14:paraId="6009760A" w14:textId="56D267D8" w:rsidR="008F23D4" w:rsidRPr="008F23D4" w:rsidRDefault="008F23D4" w:rsidP="008F23D4">
            <w:pPr>
              <w:tabs>
                <w:tab w:val="right" w:pos="7254"/>
              </w:tabs>
              <w:suppressAutoHyphens/>
              <w:spacing w:before="60" w:after="120"/>
              <w:jc w:val="both"/>
              <w:rPr>
                <w:sz w:val="24"/>
                <w:szCs w:val="24"/>
              </w:rPr>
            </w:pPr>
            <w:r>
              <w:rPr>
                <w:sz w:val="24"/>
                <w:szCs w:val="24"/>
              </w:rPr>
              <w:t xml:space="preserve">Si des Variantes du Calendrier d’Exécution sont permises, la méthode d’évaluation sera telle que spécifiée </w:t>
            </w:r>
            <w:r w:rsidR="00952F7F">
              <w:rPr>
                <w:sz w:val="24"/>
                <w:szCs w:val="24"/>
              </w:rPr>
              <w:t xml:space="preserve">à </w:t>
            </w:r>
            <w:r>
              <w:rPr>
                <w:sz w:val="24"/>
                <w:szCs w:val="24"/>
              </w:rPr>
              <w:t>la Section III, critères d’Evaluation et de Qualification</w:t>
            </w:r>
            <w:r w:rsidR="00CD7D91">
              <w:rPr>
                <w:sz w:val="24"/>
                <w:szCs w:val="24"/>
              </w:rPr>
              <w:t>.</w:t>
            </w:r>
            <w:r>
              <w:rPr>
                <w:sz w:val="24"/>
                <w:szCs w:val="24"/>
              </w:rPr>
              <w:t xml:space="preserve">  </w:t>
            </w:r>
          </w:p>
        </w:tc>
      </w:tr>
      <w:tr w:rsidR="00CD7D91" w:rsidRPr="00B4328A" w14:paraId="0085928F" w14:textId="77777777" w:rsidTr="001A2F22">
        <w:tc>
          <w:tcPr>
            <w:tcW w:w="1572" w:type="dxa"/>
          </w:tcPr>
          <w:p w14:paraId="4E21DF99" w14:textId="677AE00D" w:rsidR="00CD7D91" w:rsidRDefault="00CD7D91" w:rsidP="009F1E21">
            <w:pPr>
              <w:spacing w:before="60" w:after="60"/>
              <w:jc w:val="center"/>
              <w:rPr>
                <w:b/>
                <w:sz w:val="24"/>
                <w:szCs w:val="24"/>
              </w:rPr>
            </w:pPr>
            <w:r>
              <w:rPr>
                <w:b/>
                <w:sz w:val="24"/>
                <w:szCs w:val="24"/>
              </w:rPr>
              <w:t>IS 13.4</w:t>
            </w:r>
          </w:p>
        </w:tc>
        <w:tc>
          <w:tcPr>
            <w:tcW w:w="7966" w:type="dxa"/>
          </w:tcPr>
          <w:p w14:paraId="7039DCAC" w14:textId="76CD23BA" w:rsidR="00CD7D91" w:rsidRDefault="00CD7D91" w:rsidP="008F23D4">
            <w:pPr>
              <w:tabs>
                <w:tab w:val="right" w:pos="7254"/>
              </w:tabs>
              <w:suppressAutoHyphens/>
              <w:spacing w:before="60" w:after="120"/>
              <w:jc w:val="both"/>
              <w:rPr>
                <w:sz w:val="24"/>
                <w:szCs w:val="24"/>
              </w:rPr>
            </w:pPr>
            <w:r>
              <w:rPr>
                <w:sz w:val="24"/>
                <w:szCs w:val="24"/>
              </w:rPr>
              <w:t xml:space="preserve">Les Variantes des solutions techniques seront permises pour les parties suivantes des Installations et </w:t>
            </w:r>
            <w:r w:rsidR="00071898">
              <w:rPr>
                <w:sz w:val="24"/>
                <w:szCs w:val="24"/>
              </w:rPr>
              <w:t>Services de Montage</w:t>
            </w:r>
            <w:r>
              <w:rPr>
                <w:sz w:val="24"/>
                <w:szCs w:val="24"/>
              </w:rPr>
              <w:t xml:space="preserve"> : </w:t>
            </w:r>
            <w:r w:rsidRPr="00CD7D91">
              <w:rPr>
                <w:i/>
                <w:iCs/>
                <w:sz w:val="24"/>
                <w:szCs w:val="24"/>
              </w:rPr>
              <w:t>[</w:t>
            </w:r>
            <w:r w:rsidRPr="00CD7D91">
              <w:rPr>
                <w:b/>
                <w:bCs/>
                <w:i/>
                <w:iCs/>
                <w:sz w:val="24"/>
                <w:szCs w:val="24"/>
              </w:rPr>
              <w:t>insérer</w:t>
            </w:r>
            <w:r>
              <w:rPr>
                <w:sz w:val="24"/>
                <w:szCs w:val="24"/>
              </w:rPr>
              <w:t xml:space="preserve"> </w:t>
            </w:r>
            <w:r w:rsidRPr="00CD7D91">
              <w:rPr>
                <w:b/>
                <w:bCs/>
                <w:i/>
                <w:iCs/>
                <w:sz w:val="24"/>
                <w:szCs w:val="24"/>
              </w:rPr>
              <w:t>les parties des Installations</w:t>
            </w:r>
            <w:r>
              <w:rPr>
                <w:i/>
                <w:iCs/>
                <w:sz w:val="24"/>
                <w:szCs w:val="24"/>
              </w:rPr>
              <w:t xml:space="preserve"> ___________________ telles que détaillées plus loin dans les Spécifications]</w:t>
            </w:r>
            <w:r>
              <w:rPr>
                <w:sz w:val="24"/>
                <w:szCs w:val="24"/>
              </w:rPr>
              <w:t>.</w:t>
            </w:r>
          </w:p>
          <w:p w14:paraId="048BC15C" w14:textId="0E1D2836" w:rsidR="00CD7D91" w:rsidRDefault="00CD7D91" w:rsidP="008F23D4">
            <w:pPr>
              <w:tabs>
                <w:tab w:val="right" w:pos="7254"/>
              </w:tabs>
              <w:suppressAutoHyphens/>
              <w:spacing w:before="60" w:after="120"/>
              <w:jc w:val="both"/>
              <w:rPr>
                <w:sz w:val="24"/>
                <w:szCs w:val="24"/>
              </w:rPr>
            </w:pPr>
            <w:r>
              <w:rPr>
                <w:sz w:val="24"/>
                <w:szCs w:val="24"/>
              </w:rPr>
              <w:t>Si des Variantes des solutions techn</w:t>
            </w:r>
            <w:r w:rsidR="00952F7F">
              <w:rPr>
                <w:sz w:val="24"/>
                <w:szCs w:val="24"/>
              </w:rPr>
              <w:t>iques sont autorisées, la méthode d’évaluation sera telle que spécifiée à la Section III, critères d’Evaluation et de Qualification.</w:t>
            </w:r>
          </w:p>
        </w:tc>
      </w:tr>
      <w:tr w:rsidR="00463FFD" w:rsidRPr="00B4328A" w14:paraId="1E23D35F" w14:textId="77777777" w:rsidTr="001A2F22">
        <w:tc>
          <w:tcPr>
            <w:tcW w:w="1572" w:type="dxa"/>
          </w:tcPr>
          <w:p w14:paraId="58D1F4D9" w14:textId="549121AB" w:rsidR="00463FFD" w:rsidRPr="003F1DF5" w:rsidRDefault="00463FFD" w:rsidP="009F1E21">
            <w:pPr>
              <w:tabs>
                <w:tab w:val="right" w:pos="7434"/>
              </w:tabs>
              <w:spacing w:before="120" w:after="120"/>
              <w:jc w:val="center"/>
              <w:rPr>
                <w:b/>
                <w:sz w:val="24"/>
                <w:szCs w:val="24"/>
              </w:rPr>
            </w:pPr>
            <w:r w:rsidRPr="003F1DF5">
              <w:rPr>
                <w:b/>
                <w:sz w:val="24"/>
                <w:szCs w:val="24"/>
              </w:rPr>
              <w:t>I</w:t>
            </w:r>
            <w:r w:rsidR="00952F7F">
              <w:rPr>
                <w:b/>
                <w:sz w:val="24"/>
                <w:szCs w:val="24"/>
              </w:rPr>
              <w:t>S</w:t>
            </w:r>
            <w:r w:rsidRPr="003F1DF5">
              <w:rPr>
                <w:b/>
                <w:sz w:val="24"/>
                <w:szCs w:val="24"/>
              </w:rPr>
              <w:t xml:space="preserve"> 1</w:t>
            </w:r>
            <w:r w:rsidR="00952F7F">
              <w:rPr>
                <w:b/>
                <w:sz w:val="24"/>
                <w:szCs w:val="24"/>
              </w:rPr>
              <w:t>7</w:t>
            </w:r>
            <w:r w:rsidRPr="003F1DF5">
              <w:rPr>
                <w:b/>
                <w:sz w:val="24"/>
                <w:szCs w:val="24"/>
              </w:rPr>
              <w:t>.1</w:t>
            </w:r>
          </w:p>
        </w:tc>
        <w:tc>
          <w:tcPr>
            <w:tcW w:w="7966" w:type="dxa"/>
          </w:tcPr>
          <w:p w14:paraId="7A374E86" w14:textId="47DCCAC4" w:rsidR="003F2CDA" w:rsidRPr="003F2CDA" w:rsidRDefault="003F2CDA" w:rsidP="009F1E21">
            <w:pPr>
              <w:tabs>
                <w:tab w:val="right" w:pos="7254"/>
              </w:tabs>
              <w:spacing w:before="120" w:after="120"/>
              <w:rPr>
                <w:noProof/>
                <w:sz w:val="24"/>
                <w:szCs w:val="24"/>
              </w:rPr>
            </w:pPr>
            <w:r w:rsidRPr="003F2CDA">
              <w:rPr>
                <w:noProof/>
                <w:sz w:val="24"/>
                <w:szCs w:val="24"/>
                <w:lang w:val="fr"/>
              </w:rPr>
              <w:t xml:space="preserve">Les </w:t>
            </w:r>
            <w:r w:rsidR="003844FF">
              <w:rPr>
                <w:noProof/>
                <w:sz w:val="24"/>
                <w:szCs w:val="24"/>
                <w:lang w:val="fr"/>
              </w:rPr>
              <w:t>Soumissionnaire</w:t>
            </w:r>
            <w:r w:rsidRPr="003F2CDA">
              <w:rPr>
                <w:noProof/>
                <w:sz w:val="24"/>
                <w:szCs w:val="24"/>
                <w:lang w:val="fr"/>
              </w:rPr>
              <w:t xml:space="preserve">s doivent </w:t>
            </w:r>
            <w:r w:rsidR="00952F7F">
              <w:rPr>
                <w:noProof/>
                <w:sz w:val="24"/>
                <w:szCs w:val="24"/>
                <w:lang w:val="fr"/>
              </w:rPr>
              <w:t xml:space="preserve">coter </w:t>
            </w:r>
            <w:r w:rsidRPr="003F2CDA">
              <w:rPr>
                <w:noProof/>
                <w:sz w:val="24"/>
                <w:szCs w:val="24"/>
                <w:lang w:val="fr"/>
              </w:rPr>
              <w:t>l</w:t>
            </w:r>
            <w:r w:rsidR="00952F7F">
              <w:rPr>
                <w:noProof/>
                <w:sz w:val="24"/>
                <w:szCs w:val="24"/>
                <w:lang w:val="fr"/>
              </w:rPr>
              <w:t xml:space="preserve">es éléments services </w:t>
            </w:r>
            <w:r w:rsidRPr="003F2CDA">
              <w:rPr>
                <w:noProof/>
                <w:sz w:val="24"/>
                <w:szCs w:val="24"/>
                <w:lang w:val="fr"/>
              </w:rPr>
              <w:t>suivant</w:t>
            </w:r>
            <w:r w:rsidR="00952F7F">
              <w:rPr>
                <w:noProof/>
                <w:sz w:val="24"/>
                <w:szCs w:val="24"/>
                <w:lang w:val="fr"/>
              </w:rPr>
              <w:t>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9F1E21">
            <w:pPr>
              <w:tabs>
                <w:tab w:val="right" w:pos="7254"/>
              </w:tabs>
              <w:spacing w:before="120" w:after="120"/>
              <w:rPr>
                <w:b/>
                <w:noProof/>
                <w:sz w:val="24"/>
                <w:szCs w:val="24"/>
              </w:rPr>
            </w:pPr>
            <w:r w:rsidRPr="003F2CDA">
              <w:rPr>
                <w:b/>
                <w:noProof/>
                <w:sz w:val="24"/>
                <w:szCs w:val="24"/>
                <w:lang w:val="fr"/>
              </w:rPr>
              <w:t xml:space="preserve"> et/ou</w:t>
            </w:r>
          </w:p>
          <w:p w14:paraId="28173A49" w14:textId="7D69578B" w:rsidR="00D76C2F" w:rsidRPr="00B4328A" w:rsidRDefault="003F2CDA" w:rsidP="00775127">
            <w:pPr>
              <w:tabs>
                <w:tab w:val="right" w:pos="7254"/>
              </w:tabs>
              <w:spacing w:before="120" w:after="120"/>
              <w:rPr>
                <w:noProof/>
                <w:sz w:val="24"/>
                <w:szCs w:val="24"/>
              </w:rPr>
            </w:pPr>
            <w:r w:rsidRPr="003F2CDA">
              <w:rPr>
                <w:noProof/>
                <w:sz w:val="24"/>
                <w:szCs w:val="24"/>
                <w:lang w:val="fr"/>
              </w:rPr>
              <w:t xml:space="preserve">Les éléments </w:t>
            </w:r>
            <w:r w:rsidR="00952F7F">
              <w:rPr>
                <w:noProof/>
                <w:sz w:val="24"/>
                <w:szCs w:val="24"/>
                <w:lang w:val="fr"/>
              </w:rPr>
              <w:t xml:space="preserve">ou services </w:t>
            </w:r>
            <w:r w:rsidRPr="003F2CDA">
              <w:rPr>
                <w:noProof/>
                <w:sz w:val="24"/>
                <w:szCs w:val="24"/>
                <w:lang w:val="fr"/>
              </w:rPr>
              <w:t>suivants seront fournis sous la responsabilité d</w:t>
            </w:r>
            <w:r>
              <w:rPr>
                <w:noProof/>
                <w:sz w:val="24"/>
                <w:szCs w:val="24"/>
                <w:lang w:val="fr"/>
              </w:rPr>
              <w:t>u Maître d’Ouvrage</w:t>
            </w:r>
            <w:r w:rsidR="00775127">
              <w:rPr>
                <w:noProof/>
                <w:sz w:val="24"/>
                <w:szCs w:val="24"/>
                <w:lang w:val="fr"/>
              </w:rPr>
              <w:t> : ________________________________________</w:t>
            </w:r>
          </w:p>
        </w:tc>
      </w:tr>
      <w:tr w:rsidR="00775127" w:rsidRPr="00B4328A" w14:paraId="1999FDBE" w14:textId="77777777" w:rsidTr="001A2F22">
        <w:tc>
          <w:tcPr>
            <w:tcW w:w="1572" w:type="dxa"/>
          </w:tcPr>
          <w:p w14:paraId="69DCED4C" w14:textId="3B6907C6" w:rsidR="00775127" w:rsidRPr="00DC6D61" w:rsidRDefault="008779F6" w:rsidP="009F1E21">
            <w:pPr>
              <w:tabs>
                <w:tab w:val="right" w:pos="7434"/>
              </w:tabs>
              <w:spacing w:before="120" w:after="120"/>
              <w:jc w:val="center"/>
              <w:rPr>
                <w:b/>
                <w:sz w:val="24"/>
                <w:szCs w:val="24"/>
              </w:rPr>
            </w:pPr>
            <w:r>
              <w:rPr>
                <w:b/>
                <w:sz w:val="24"/>
                <w:szCs w:val="24"/>
              </w:rPr>
              <w:t>IS 17.5 (a) et (d)</w:t>
            </w:r>
          </w:p>
        </w:tc>
        <w:tc>
          <w:tcPr>
            <w:tcW w:w="7966" w:type="dxa"/>
          </w:tcPr>
          <w:p w14:paraId="25E5F7C0" w14:textId="77777777" w:rsidR="00775127" w:rsidRDefault="008779F6" w:rsidP="009F1E21">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7D567C14" w:rsidR="00BA2F90" w:rsidRPr="00BA2F90" w:rsidRDefault="00BA2F90" w:rsidP="009F1E21">
            <w:pPr>
              <w:tabs>
                <w:tab w:val="left" w:pos="4879"/>
              </w:tabs>
              <w:spacing w:before="60" w:after="60"/>
              <w:jc w:val="both"/>
              <w:rPr>
                <w:i/>
                <w:iCs/>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775127" w:rsidRPr="00B4328A" w14:paraId="66B779D9" w14:textId="77777777" w:rsidTr="001A2F22">
        <w:tc>
          <w:tcPr>
            <w:tcW w:w="1572" w:type="dxa"/>
          </w:tcPr>
          <w:p w14:paraId="43E454B3" w14:textId="670D1026" w:rsidR="00775127" w:rsidRPr="00DC6D61" w:rsidRDefault="00BA2F90" w:rsidP="009F1E21">
            <w:pPr>
              <w:tabs>
                <w:tab w:val="right" w:pos="7434"/>
              </w:tabs>
              <w:spacing w:before="120" w:after="120"/>
              <w:jc w:val="center"/>
              <w:rPr>
                <w:b/>
                <w:sz w:val="24"/>
                <w:szCs w:val="24"/>
              </w:rPr>
            </w:pPr>
            <w:r>
              <w:rPr>
                <w:b/>
                <w:sz w:val="24"/>
                <w:szCs w:val="24"/>
              </w:rPr>
              <w:t>IS 17.6</w:t>
            </w:r>
          </w:p>
        </w:tc>
        <w:tc>
          <w:tcPr>
            <w:tcW w:w="7966" w:type="dxa"/>
          </w:tcPr>
          <w:p w14:paraId="2992258E" w14:textId="3479C739" w:rsidR="00775127" w:rsidRPr="00500859" w:rsidRDefault="00295D0A" w:rsidP="00500859">
            <w:pPr>
              <w:rPr>
                <w:b/>
                <w:sz w:val="24"/>
                <w:szCs w:val="24"/>
              </w:rPr>
            </w:pPr>
            <w:r w:rsidRPr="00500859">
              <w:rPr>
                <w:sz w:val="24"/>
                <w:szCs w:val="24"/>
              </w:rPr>
              <w:t xml:space="preserve">l’édition des incoterms est : </w:t>
            </w:r>
            <w:r w:rsidRPr="00500859">
              <w:rPr>
                <w:i/>
                <w:iCs/>
                <w:sz w:val="24"/>
                <w:szCs w:val="24"/>
              </w:rPr>
              <w:t>[insérer l’édition]</w:t>
            </w:r>
            <w:r w:rsidRPr="00500859">
              <w:rPr>
                <w:sz w:val="24"/>
                <w:szCs w:val="24"/>
              </w:rPr>
              <w:t xml:space="preserve"> </w:t>
            </w:r>
          </w:p>
        </w:tc>
      </w:tr>
      <w:tr w:rsidR="00775127" w:rsidRPr="00B4328A" w14:paraId="34E6D69A" w14:textId="77777777" w:rsidTr="001A2F22">
        <w:tc>
          <w:tcPr>
            <w:tcW w:w="1572" w:type="dxa"/>
          </w:tcPr>
          <w:p w14:paraId="54387D39" w14:textId="461D6524" w:rsidR="00775127" w:rsidRPr="00DC6D61" w:rsidRDefault="00BA2F90" w:rsidP="009F1E21">
            <w:pPr>
              <w:tabs>
                <w:tab w:val="right" w:pos="7434"/>
              </w:tabs>
              <w:spacing w:before="120" w:after="120"/>
              <w:jc w:val="center"/>
              <w:rPr>
                <w:b/>
                <w:sz w:val="24"/>
                <w:szCs w:val="24"/>
              </w:rPr>
            </w:pPr>
            <w:r>
              <w:rPr>
                <w:b/>
                <w:sz w:val="24"/>
                <w:szCs w:val="24"/>
              </w:rPr>
              <w:t>IS 18.1</w:t>
            </w:r>
          </w:p>
        </w:tc>
        <w:tc>
          <w:tcPr>
            <w:tcW w:w="7966" w:type="dxa"/>
          </w:tcPr>
          <w:p w14:paraId="1628C3A9" w14:textId="7B6CF9F9" w:rsidR="00775127" w:rsidRPr="007A40E9" w:rsidRDefault="00295D0A" w:rsidP="009F1E21">
            <w:pPr>
              <w:tabs>
                <w:tab w:val="left" w:pos="4879"/>
              </w:tabs>
              <w:spacing w:before="60" w:after="60"/>
              <w:jc w:val="both"/>
              <w:rPr>
                <w:sz w:val="24"/>
                <w:szCs w:val="24"/>
              </w:rPr>
            </w:pPr>
            <w:r>
              <w:rPr>
                <w:sz w:val="24"/>
                <w:szCs w:val="24"/>
              </w:rPr>
              <w:t xml:space="preserve">Le </w:t>
            </w:r>
            <w:r w:rsidR="006E090D">
              <w:rPr>
                <w:sz w:val="24"/>
                <w:szCs w:val="24"/>
              </w:rPr>
              <w:t xml:space="preserve">Soumissionnaire </w:t>
            </w:r>
            <w:r w:rsidR="006E090D" w:rsidRPr="006E090D">
              <w:rPr>
                <w:i/>
                <w:iCs/>
                <w:sz w:val="24"/>
                <w:szCs w:val="24"/>
              </w:rPr>
              <w:t>[</w:t>
            </w:r>
            <w:r w:rsidR="006E090D" w:rsidRPr="006E090D">
              <w:rPr>
                <w:b/>
                <w:bCs/>
                <w:i/>
                <w:iCs/>
                <w:sz w:val="24"/>
                <w:szCs w:val="24"/>
              </w:rPr>
              <w:t>insérer « est » ou « n’est pas »</w:t>
            </w:r>
            <w:r w:rsidR="006E090D" w:rsidRPr="006E090D">
              <w:rPr>
                <w:sz w:val="24"/>
                <w:szCs w:val="24"/>
              </w:rPr>
              <w:t xml:space="preserve"> obligé de</w:t>
            </w:r>
            <w:r w:rsidR="006E090D">
              <w:rPr>
                <w:sz w:val="24"/>
                <w:szCs w:val="24"/>
              </w:rPr>
              <w:t xml:space="preserve"> donner un prix dans la monnaie du pays du Maître d’Ouvrage pour la partie du prix de l’Offre qui correspond à des dépenses </w:t>
            </w:r>
            <w:r w:rsidR="00CD3984">
              <w:rPr>
                <w:sz w:val="24"/>
                <w:szCs w:val="24"/>
              </w:rPr>
              <w:t xml:space="preserve">encourues dans cette monnaie. </w:t>
            </w:r>
          </w:p>
        </w:tc>
      </w:tr>
      <w:tr w:rsidR="00CD3984" w:rsidRPr="00B4328A" w14:paraId="1CD3B945" w14:textId="77777777" w:rsidTr="001A2F22">
        <w:tc>
          <w:tcPr>
            <w:tcW w:w="1572" w:type="dxa"/>
          </w:tcPr>
          <w:p w14:paraId="302F7280" w14:textId="27CAEE94" w:rsidR="00CD3984" w:rsidRDefault="00CD3984" w:rsidP="009F1E21">
            <w:pPr>
              <w:tabs>
                <w:tab w:val="right" w:pos="7434"/>
              </w:tabs>
              <w:spacing w:before="120" w:after="120"/>
              <w:jc w:val="center"/>
              <w:rPr>
                <w:b/>
                <w:sz w:val="24"/>
                <w:szCs w:val="24"/>
              </w:rPr>
            </w:pPr>
            <w:r>
              <w:rPr>
                <w:b/>
                <w:sz w:val="24"/>
                <w:szCs w:val="24"/>
              </w:rPr>
              <w:t>IS 19.1</w:t>
            </w:r>
          </w:p>
        </w:tc>
        <w:tc>
          <w:tcPr>
            <w:tcW w:w="7966" w:type="dxa"/>
          </w:tcPr>
          <w:p w14:paraId="27485438" w14:textId="05F67A0A" w:rsidR="00CD3984" w:rsidRDefault="00CD3984" w:rsidP="009F1E21">
            <w:pPr>
              <w:tabs>
                <w:tab w:val="left" w:pos="4879"/>
              </w:tabs>
              <w:spacing w:before="60" w:after="60"/>
              <w:jc w:val="both"/>
              <w:rPr>
                <w:sz w:val="24"/>
                <w:szCs w:val="24"/>
              </w:rPr>
            </w:pPr>
            <w:r>
              <w:rPr>
                <w:sz w:val="24"/>
                <w:szCs w:val="24"/>
              </w:rPr>
              <w:t xml:space="preserve">L’Offre devra être valide jusqu’à : </w:t>
            </w:r>
            <w:r w:rsidRPr="0046242C">
              <w:rPr>
                <w:b/>
                <w:bCs/>
                <w:i/>
                <w:iCs/>
                <w:sz w:val="24"/>
                <w:szCs w:val="24"/>
              </w:rPr>
              <w:t xml:space="preserve">[insérer le jour, mois et année, en prenant en compte le temps raisonnable </w:t>
            </w:r>
            <w:r w:rsidR="00457F10" w:rsidRPr="0046242C">
              <w:rPr>
                <w:b/>
                <w:bCs/>
                <w:i/>
                <w:iCs/>
                <w:sz w:val="24"/>
                <w:szCs w:val="24"/>
              </w:rPr>
              <w:t xml:space="preserve">pour procéder à l’évaluation des Offres, obtenir les approbations nécessaires et la non-objection de la Banque (si sujet à examen préalable). Pour minimiser le risque des erreurs par les Soumissionnaires, la période de validité est une date spécifique et non liée à la date limite de remise des Offres. Tel qu’indiqué à l’article 19.1 des IS, s’il est nécessaire d’étendre la date, par exemple si la date limite de remise des Offres est </w:t>
            </w:r>
            <w:r w:rsidR="0046242C" w:rsidRPr="0046242C">
              <w:rPr>
                <w:b/>
                <w:bCs/>
                <w:i/>
                <w:iCs/>
                <w:sz w:val="24"/>
                <w:szCs w:val="24"/>
              </w:rPr>
              <w:t xml:space="preserve">substantiellement </w:t>
            </w:r>
            <w:r w:rsidR="00457F10" w:rsidRPr="0046242C">
              <w:rPr>
                <w:b/>
                <w:bCs/>
                <w:i/>
                <w:iCs/>
                <w:sz w:val="24"/>
                <w:szCs w:val="24"/>
              </w:rPr>
              <w:t>prorogée</w:t>
            </w:r>
            <w:r w:rsidR="0046242C" w:rsidRPr="0046242C">
              <w:rPr>
                <w:b/>
                <w:bCs/>
                <w:i/>
                <w:iCs/>
                <w:sz w:val="24"/>
                <w:szCs w:val="24"/>
              </w:rPr>
              <w:t xml:space="preserve"> par le Maître d’Ouvrage, la date révisée de validité devra être spécifiée conformément à l’article 8 des IS].</w:t>
            </w:r>
            <w:r w:rsidR="00457F10">
              <w:rPr>
                <w:sz w:val="24"/>
                <w:szCs w:val="24"/>
              </w:rPr>
              <w:t xml:space="preserve">  </w:t>
            </w:r>
            <w:r>
              <w:rPr>
                <w:sz w:val="24"/>
                <w:szCs w:val="24"/>
              </w:rPr>
              <w:t xml:space="preserve">  </w:t>
            </w:r>
          </w:p>
        </w:tc>
      </w:tr>
      <w:tr w:rsidR="00CD3984" w:rsidRPr="00B4328A" w14:paraId="5521F0DD" w14:textId="77777777" w:rsidTr="001A2F22">
        <w:tc>
          <w:tcPr>
            <w:tcW w:w="1572" w:type="dxa"/>
          </w:tcPr>
          <w:p w14:paraId="0E487665" w14:textId="723ADD0F" w:rsidR="00CD3984" w:rsidRDefault="0046242C" w:rsidP="009F1E21">
            <w:pPr>
              <w:tabs>
                <w:tab w:val="right" w:pos="7434"/>
              </w:tabs>
              <w:spacing w:before="120" w:after="120"/>
              <w:jc w:val="center"/>
              <w:rPr>
                <w:b/>
                <w:sz w:val="24"/>
                <w:szCs w:val="24"/>
              </w:rPr>
            </w:pPr>
            <w:r>
              <w:rPr>
                <w:b/>
                <w:sz w:val="24"/>
                <w:szCs w:val="24"/>
              </w:rPr>
              <w:t>IS 19.3 (a)</w:t>
            </w:r>
          </w:p>
        </w:tc>
        <w:tc>
          <w:tcPr>
            <w:tcW w:w="7966" w:type="dxa"/>
          </w:tcPr>
          <w:p w14:paraId="515E8AF8" w14:textId="739587E0" w:rsidR="00D81E1F" w:rsidRDefault="00D81E1F" w:rsidP="00D81E1F">
            <w:pPr>
              <w:tabs>
                <w:tab w:val="right" w:pos="7254"/>
              </w:tabs>
              <w:spacing w:before="60" w:after="60"/>
              <w:jc w:val="both"/>
              <w:rPr>
                <w:sz w:val="24"/>
                <w:szCs w:val="24"/>
              </w:rPr>
            </w:pPr>
            <w:r>
              <w:rPr>
                <w:sz w:val="24"/>
                <w:szCs w:val="24"/>
              </w:rPr>
              <w:t>Le prix de l’Offre sera actualisé selon les facteurs suivants : __________</w:t>
            </w:r>
          </w:p>
          <w:p w14:paraId="0CF2AEA0" w14:textId="33062170" w:rsidR="00CD3984" w:rsidRDefault="00D81E1F" w:rsidP="00D81E1F">
            <w:pPr>
              <w:tabs>
                <w:tab w:val="left" w:pos="4879"/>
              </w:tabs>
              <w:spacing w:before="60" w:after="6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D81E1F" w:rsidRPr="00B4328A" w14:paraId="406AB089" w14:textId="77777777" w:rsidTr="001A2F22">
        <w:tc>
          <w:tcPr>
            <w:tcW w:w="1572" w:type="dxa"/>
          </w:tcPr>
          <w:p w14:paraId="4980172B" w14:textId="20065249" w:rsidR="00D81E1F" w:rsidRDefault="00D81E1F" w:rsidP="00D81E1F">
            <w:pPr>
              <w:tabs>
                <w:tab w:val="right" w:pos="7434"/>
              </w:tabs>
              <w:spacing w:before="120" w:after="120"/>
              <w:jc w:val="center"/>
              <w:rPr>
                <w:b/>
                <w:sz w:val="24"/>
                <w:szCs w:val="24"/>
              </w:rPr>
            </w:pPr>
            <w:r>
              <w:rPr>
                <w:b/>
                <w:sz w:val="24"/>
                <w:szCs w:val="24"/>
              </w:rPr>
              <w:t>IS 20.1</w:t>
            </w:r>
          </w:p>
        </w:tc>
        <w:tc>
          <w:tcPr>
            <w:tcW w:w="7966" w:type="dxa"/>
          </w:tcPr>
          <w:p w14:paraId="2250CBDF" w14:textId="2441172C" w:rsidR="00D81E1F" w:rsidRPr="00CA0C54" w:rsidRDefault="00D81E1F" w:rsidP="00D81E1F">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7EEFA9E1"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insérer « est </w:t>
            </w:r>
            <w:r w:rsidR="00CE7D88">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1BC17D8B"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58746EB3" w:rsidR="00D81E1F" w:rsidRPr="00CA0C54" w:rsidRDefault="00D81E1F" w:rsidP="00D81E1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arantie d</w:t>
            </w:r>
            <w:r>
              <w:rPr>
                <w:sz w:val="24"/>
                <w:szCs w:val="24"/>
              </w:rPr>
              <w:t>’Offre</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’Offre</w:t>
            </w:r>
            <w:r w:rsidR="00CE7D88">
              <w:rPr>
                <w:iCs/>
                <w:sz w:val="24"/>
                <w:szCs w:val="24"/>
              </w:rPr>
              <w:t xml:space="preserve">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13C322EC" w:rsidR="00D81E1F" w:rsidRPr="007F1EED" w:rsidRDefault="00D81E1F" w:rsidP="00D81E1F">
            <w:pPr>
              <w:tabs>
                <w:tab w:val="right" w:pos="7254"/>
              </w:tabs>
              <w:spacing w:before="60" w:after="60"/>
              <w:jc w:val="both"/>
              <w:rPr>
                <w:i/>
                <w:iCs/>
                <w:sz w:val="24"/>
                <w:szCs w:val="24"/>
              </w:rPr>
            </w:pPr>
            <w:r w:rsidRPr="007F1EED">
              <w:rPr>
                <w:b/>
                <w:bCs/>
                <w:i/>
                <w:iCs/>
                <w:sz w:val="24"/>
                <w:szCs w:val="24"/>
              </w:rPr>
              <w:t>[Si une Garantie d</w:t>
            </w:r>
            <w:r w:rsidR="00CE7D88">
              <w:rPr>
                <w:b/>
                <w:bCs/>
                <w:i/>
                <w:iCs/>
                <w:sz w:val="24"/>
                <w:szCs w:val="24"/>
              </w:rPr>
              <w:t>’Offre</w:t>
            </w:r>
            <w:r w:rsidRPr="007F1EED">
              <w:rPr>
                <w:b/>
                <w:bCs/>
                <w:i/>
                <w:iCs/>
                <w:sz w:val="24"/>
                <w:szCs w:val="24"/>
              </w:rPr>
              <w:t xml:space="preserve"> est exigée, insérer le</w:t>
            </w:r>
            <w:r>
              <w:rPr>
                <w:i/>
                <w:iCs/>
                <w:sz w:val="24"/>
                <w:szCs w:val="24"/>
              </w:rPr>
              <w:t xml:space="preserve"> </w:t>
            </w:r>
            <w:r>
              <w:rPr>
                <w:b/>
                <w:bCs/>
                <w:i/>
                <w:iCs/>
                <w:sz w:val="24"/>
                <w:szCs w:val="24"/>
              </w:rPr>
              <w:t>montant et la monnaie de la Garantie d</w:t>
            </w:r>
            <w:r w:rsidR="00CE7D88">
              <w:rPr>
                <w:b/>
                <w:bCs/>
                <w:i/>
                <w:iCs/>
                <w:sz w:val="24"/>
                <w:szCs w:val="24"/>
              </w:rPr>
              <w:t>’Offre</w:t>
            </w:r>
            <w:r>
              <w:rPr>
                <w:b/>
                <w:bCs/>
                <w:i/>
                <w:iCs/>
                <w:sz w:val="24"/>
                <w:szCs w:val="24"/>
              </w:rPr>
              <w:t xml:space="preserve">.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pour chacun des lots]</w:t>
            </w:r>
          </w:p>
          <w:p w14:paraId="5205B7D8" w14:textId="45FB172C" w:rsidR="00D81E1F" w:rsidRPr="00CF42C5" w:rsidRDefault="00D81E1F" w:rsidP="00CF42C5">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exigée pour chacun des lots, pour le montant indiqué. Le </w:t>
            </w:r>
            <w:r>
              <w:rPr>
                <w:b/>
                <w:bCs/>
                <w:i/>
                <w:iCs/>
                <w:sz w:val="24"/>
                <w:szCs w:val="24"/>
              </w:rPr>
              <w:t>Soumissionnaire</w:t>
            </w:r>
            <w:r w:rsidRPr="00CA0C54">
              <w:rPr>
                <w:b/>
                <w:bCs/>
                <w:i/>
                <w:iCs/>
                <w:sz w:val="24"/>
                <w:szCs w:val="24"/>
              </w:rPr>
              <w:t xml:space="preserve"> pourra remettre une seule </w:t>
            </w:r>
            <w:r>
              <w:rPr>
                <w:b/>
                <w:bCs/>
                <w:i/>
                <w:iCs/>
                <w:sz w:val="24"/>
                <w:szCs w:val="24"/>
              </w:rPr>
              <w:t>Garantie d</w:t>
            </w:r>
            <w:r w:rsidR="00CE7D88">
              <w:rPr>
                <w:b/>
                <w:bCs/>
                <w:i/>
                <w:iCs/>
                <w:sz w:val="24"/>
                <w:szCs w:val="24"/>
              </w:rPr>
              <w:t>’Offre</w:t>
            </w:r>
            <w:r w:rsidRPr="00CA0C54">
              <w:rPr>
                <w:b/>
                <w:bCs/>
                <w:i/>
                <w:iCs/>
                <w:sz w:val="24"/>
                <w:szCs w:val="24"/>
              </w:rPr>
              <w:t xml:space="preserve"> pour tous les lots (pour le montant total correspondant à tous les lots) pour les lots pour lesquels le </w:t>
            </w:r>
            <w:r>
              <w:rPr>
                <w:b/>
                <w:bCs/>
                <w:i/>
                <w:iCs/>
                <w:sz w:val="24"/>
                <w:szCs w:val="24"/>
              </w:rPr>
              <w:t>Soumissionnaire</w:t>
            </w:r>
            <w:r w:rsidRPr="00CA0C54">
              <w:rPr>
                <w:b/>
                <w:bCs/>
                <w:i/>
                <w:iCs/>
                <w:sz w:val="24"/>
                <w:szCs w:val="24"/>
              </w:rPr>
              <w:t xml:space="preserve"> dépose une </w:t>
            </w:r>
            <w:r w:rsidR="00CE7D88">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w:t>
            </w:r>
            <w:r w:rsidR="00CE7D88">
              <w:rPr>
                <w:b/>
                <w:bCs/>
                <w:i/>
                <w:iCs/>
                <w:sz w:val="24"/>
                <w:szCs w:val="24"/>
              </w:rPr>
              <w:t xml:space="preserve">’Offre </w:t>
            </w:r>
            <w:r w:rsidRPr="00CA0C54">
              <w:rPr>
                <w:b/>
                <w:bCs/>
                <w:i/>
                <w:iCs/>
                <w:sz w:val="24"/>
                <w:szCs w:val="24"/>
              </w:rPr>
              <w:t>s’appliquera</w:t>
            </w:r>
            <w:r>
              <w:rPr>
                <w:b/>
                <w:bCs/>
                <w:i/>
                <w:iCs/>
                <w:sz w:val="24"/>
                <w:szCs w:val="24"/>
              </w:rPr>
              <w:t>.</w:t>
            </w:r>
            <w:r w:rsidRPr="00CA0C54">
              <w:rPr>
                <w:b/>
                <w:bCs/>
                <w:i/>
                <w:iCs/>
                <w:sz w:val="24"/>
                <w:szCs w:val="24"/>
              </w:rPr>
              <w:t>]</w:t>
            </w:r>
          </w:p>
        </w:tc>
      </w:tr>
      <w:tr w:rsidR="00D81E1F" w:rsidRPr="00B4328A" w14:paraId="0BA3DDBF" w14:textId="77777777" w:rsidTr="001A2F22">
        <w:tc>
          <w:tcPr>
            <w:tcW w:w="1572" w:type="dxa"/>
          </w:tcPr>
          <w:p w14:paraId="19B21CB9" w14:textId="76AE47D3" w:rsidR="00D81E1F" w:rsidRPr="00DC6D61" w:rsidRDefault="00D81E1F" w:rsidP="00D81E1F">
            <w:pPr>
              <w:tabs>
                <w:tab w:val="right" w:pos="7434"/>
              </w:tabs>
              <w:spacing w:before="120" w:after="120"/>
              <w:jc w:val="center"/>
              <w:rPr>
                <w:b/>
                <w:sz w:val="24"/>
                <w:szCs w:val="24"/>
              </w:rPr>
            </w:pPr>
            <w:r w:rsidRPr="00DC6D61">
              <w:rPr>
                <w:b/>
                <w:sz w:val="24"/>
                <w:szCs w:val="24"/>
              </w:rPr>
              <w:t xml:space="preserve">IP </w:t>
            </w:r>
            <w:r w:rsidR="00494BE9">
              <w:rPr>
                <w:b/>
                <w:sz w:val="24"/>
                <w:szCs w:val="24"/>
              </w:rPr>
              <w:t>20</w:t>
            </w:r>
            <w:r w:rsidRPr="00DC6D61">
              <w:rPr>
                <w:b/>
                <w:sz w:val="24"/>
                <w:szCs w:val="24"/>
              </w:rPr>
              <w:t>.3 (d)</w:t>
            </w:r>
          </w:p>
        </w:tc>
        <w:tc>
          <w:tcPr>
            <w:tcW w:w="7966" w:type="dxa"/>
          </w:tcPr>
          <w:p w14:paraId="628F9F4B" w14:textId="703A96E9" w:rsidR="00D81E1F" w:rsidRPr="00CA0C54" w:rsidRDefault="00D81E1F" w:rsidP="00D81E1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sidR="00CF42C5">
              <w:rPr>
                <w:noProof/>
                <w:sz w:val="24"/>
                <w:szCs w:val="24"/>
                <w:lang w:val="fr"/>
              </w:rPr>
              <w:t xml:space="preserve"> _________________________________</w:t>
            </w:r>
            <w:r w:rsidRPr="00CA0C54">
              <w:rPr>
                <w:noProof/>
                <w:sz w:val="24"/>
                <w:szCs w:val="24"/>
                <w:lang w:val="fr"/>
              </w:rPr>
              <w:t xml:space="preserve"> </w:t>
            </w:r>
          </w:p>
          <w:p w14:paraId="6104AE69" w14:textId="48D81AFE" w:rsidR="00D81E1F" w:rsidRPr="00CA0C54" w:rsidRDefault="00D81E1F" w:rsidP="00D81E1F">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w:t>
            </w:r>
            <w:r w:rsidR="00CF42C5">
              <w:rPr>
                <w:b/>
                <w:i/>
                <w:noProof/>
                <w:sz w:val="24"/>
                <w:szCs w:val="24"/>
                <w:lang w:val="fr"/>
              </w:rPr>
              <w:t>’Offre</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sidR="00CF42C5">
              <w:rPr>
                <w:b/>
                <w:i/>
                <w:noProof/>
                <w:sz w:val="24"/>
                <w:szCs w:val="24"/>
                <w:lang w:val="fr"/>
              </w:rPr>
              <w:t>S</w:t>
            </w:r>
            <w:r w:rsidRPr="00CA0C54">
              <w:rPr>
                <w:b/>
                <w:i/>
                <w:noProof/>
                <w:sz w:val="24"/>
                <w:szCs w:val="24"/>
                <w:lang w:val="fr"/>
              </w:rPr>
              <w:t xml:space="preserve"> 19</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w:t>
            </w:r>
            <w:r w:rsidR="00CF42C5">
              <w:rPr>
                <w:b/>
                <w:bCs/>
                <w:i/>
                <w:iCs/>
                <w:sz w:val="24"/>
                <w:szCs w:val="24"/>
                <w:lang w:val="fr"/>
              </w:rPr>
              <w:t>’Offre</w:t>
            </w:r>
            <w:r w:rsidRPr="0070400D">
              <w:rPr>
                <w:b/>
                <w:bCs/>
                <w:i/>
                <w:iCs/>
                <w:sz w:val="24"/>
                <w:szCs w:val="24"/>
                <w:lang w:val="fr"/>
              </w:rPr>
              <w:t xml:space="preserve"> est nécessaire, mais aucune autre forme de Garanties d</w:t>
            </w:r>
            <w:r w:rsidR="00CF42C5">
              <w:rPr>
                <w:b/>
                <w:bCs/>
                <w:i/>
                <w:iCs/>
                <w:sz w:val="24"/>
                <w:szCs w:val="24"/>
                <w:lang w:val="fr"/>
              </w:rPr>
              <w:t>’Offre</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00CF42C5">
              <w:rPr>
                <w:b/>
                <w:i/>
                <w:noProof/>
                <w:sz w:val="24"/>
                <w:szCs w:val="24"/>
                <w:lang w:val="fr"/>
              </w:rPr>
              <w:t xml:space="preserve">aux articles </w:t>
            </w:r>
            <w:r w:rsidRPr="00CA0C54">
              <w:rPr>
                <w:b/>
                <w:i/>
                <w:noProof/>
                <w:sz w:val="24"/>
                <w:szCs w:val="24"/>
                <w:lang w:val="fr"/>
              </w:rPr>
              <w:t xml:space="preserve">19.3(a) </w:t>
            </w:r>
            <w:r>
              <w:rPr>
                <w:b/>
                <w:i/>
                <w:noProof/>
                <w:sz w:val="24"/>
                <w:szCs w:val="24"/>
                <w:lang w:val="fr"/>
              </w:rPr>
              <w:t xml:space="preserve">à </w:t>
            </w:r>
            <w:r w:rsidRPr="00CA0C54">
              <w:rPr>
                <w:b/>
                <w:i/>
                <w:noProof/>
                <w:sz w:val="24"/>
                <w:szCs w:val="24"/>
                <w:lang w:val="fr"/>
              </w:rPr>
              <w:t xml:space="preserve">(c) </w:t>
            </w:r>
            <w:r w:rsidR="00CF42C5">
              <w:rPr>
                <w:b/>
                <w:i/>
                <w:noProof/>
                <w:sz w:val="24"/>
                <w:szCs w:val="24"/>
                <w:lang w:val="fr"/>
              </w:rPr>
              <w:t xml:space="preserve">des IS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494BE9" w:rsidRPr="00B4328A" w14:paraId="5FFB62A5" w14:textId="77777777" w:rsidTr="001A2F22">
        <w:tc>
          <w:tcPr>
            <w:tcW w:w="1572" w:type="dxa"/>
          </w:tcPr>
          <w:p w14:paraId="4B34788F" w14:textId="4CFBFB94" w:rsidR="00494BE9" w:rsidRPr="00DC6D61" w:rsidRDefault="00494BE9" w:rsidP="00D81E1F">
            <w:pPr>
              <w:tabs>
                <w:tab w:val="right" w:pos="7434"/>
              </w:tabs>
              <w:spacing w:before="120" w:after="120"/>
              <w:jc w:val="center"/>
              <w:rPr>
                <w:b/>
                <w:sz w:val="24"/>
                <w:szCs w:val="24"/>
              </w:rPr>
            </w:pPr>
            <w:r>
              <w:rPr>
                <w:b/>
                <w:sz w:val="24"/>
                <w:szCs w:val="24"/>
              </w:rPr>
              <w:t>IS 20.9</w:t>
            </w:r>
          </w:p>
        </w:tc>
        <w:tc>
          <w:tcPr>
            <w:tcW w:w="7966" w:type="dxa"/>
          </w:tcPr>
          <w:p w14:paraId="66D7201D" w14:textId="49DADBAD" w:rsidR="003F41DB" w:rsidRPr="003F41DB" w:rsidRDefault="003F41DB" w:rsidP="003F41DB">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ce n’est pas le cas : La disposition suivante devrait être incluse et les informations correspondantes requises insérées </w:t>
            </w:r>
            <w:r w:rsidR="00C649D9" w:rsidRPr="003F41DB">
              <w:rPr>
                <w:b/>
                <w:i/>
                <w:noProof/>
                <w:color w:val="000000" w:themeColor="text1"/>
                <w:sz w:val="24"/>
                <w:szCs w:val="24"/>
                <w:lang w:val="fr"/>
              </w:rPr>
              <w:t>uniquement</w:t>
            </w:r>
            <w:r w:rsidR="00C649D9" w:rsidRPr="003F41DB">
              <w:rPr>
                <w:color w:val="000000" w:themeColor="text1"/>
                <w:sz w:val="24"/>
                <w:szCs w:val="24"/>
                <w:lang w:val="fr"/>
              </w:rPr>
              <w:t xml:space="preserve"> </w:t>
            </w:r>
            <w:r w:rsidR="00C649D9" w:rsidRPr="003F41DB">
              <w:rPr>
                <w:b/>
                <w:i/>
                <w:noProof/>
                <w:color w:val="000000" w:themeColor="text1"/>
                <w:sz w:val="24"/>
                <w:szCs w:val="24"/>
                <w:lang w:val="fr"/>
              </w:rPr>
              <w:t>si</w:t>
            </w:r>
            <w:r w:rsidRPr="003F41DB">
              <w:rPr>
                <w:b/>
                <w:i/>
                <w:noProof/>
                <w:color w:val="000000" w:themeColor="text1"/>
                <w:sz w:val="24"/>
                <w:szCs w:val="24"/>
                <w:lang w:val="fr"/>
              </w:rPr>
              <w:t xml:space="preserve"> une Garantie d’Offre n’est pas requise en vertu de l’article 20.1 des IS et que le Maître d’Ouvrage souhaite déclarer le Soumissionnaire inadmissible à l’attribution d’un marché pour une période de temps si le Soumissionnaire exécute l’une des actions mentionnées à l’article 20.9 (a) et (b) des IS. Sinon, omettez.]</w:t>
            </w:r>
          </w:p>
          <w:p w14:paraId="3701ED5A" w14:textId="0775DC40" w:rsidR="00494BE9" w:rsidRPr="003F41DB" w:rsidRDefault="003F41DB" w:rsidP="003F41DB">
            <w:pPr>
              <w:jc w:val="both"/>
              <w:rPr>
                <w:sz w:val="24"/>
                <w:szCs w:val="24"/>
              </w:rPr>
            </w:pPr>
            <w:r w:rsidRPr="003F41DB">
              <w:rPr>
                <w:noProof/>
                <w:color w:val="000000" w:themeColor="text1"/>
                <w:sz w:val="24"/>
                <w:szCs w:val="24"/>
                <w:lang w:val="fr"/>
              </w:rPr>
              <w:t xml:space="preserve">Si le soumissionnaire effectue l’une des actions prescrites à l’article </w:t>
            </w:r>
            <w:r w:rsidRPr="003F41DB">
              <w:rPr>
                <w:b/>
                <w:bCs/>
                <w:noProof/>
                <w:color w:val="000000" w:themeColor="text1"/>
                <w:sz w:val="24"/>
                <w:szCs w:val="24"/>
                <w:lang w:val="fr"/>
              </w:rPr>
              <w:t>20.9 (a) ou (b) des IS</w:t>
            </w:r>
            <w:r w:rsidRPr="003F41DB">
              <w:rPr>
                <w:noProof/>
                <w:color w:val="000000" w:themeColor="text1"/>
                <w:sz w:val="24"/>
                <w:szCs w:val="24"/>
                <w:lang w:val="fr"/>
              </w:rPr>
              <w:t xml:space="preserve">, le Maître d’Ouvrage déclarera le Soumissionnaire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Soumissionnaire a effectué l’une des actions.</w:t>
            </w:r>
          </w:p>
        </w:tc>
      </w:tr>
      <w:tr w:rsidR="00494BE9" w:rsidRPr="00B4328A" w14:paraId="5273DEEE" w14:textId="77777777" w:rsidTr="001A2F22">
        <w:tc>
          <w:tcPr>
            <w:tcW w:w="1572" w:type="dxa"/>
          </w:tcPr>
          <w:p w14:paraId="47DE8E66" w14:textId="127657C8" w:rsidR="00494BE9" w:rsidRPr="00DC6D61" w:rsidRDefault="00494BE9" w:rsidP="00D81E1F">
            <w:pPr>
              <w:tabs>
                <w:tab w:val="right" w:pos="7434"/>
              </w:tabs>
              <w:spacing w:before="120" w:after="120"/>
              <w:jc w:val="center"/>
              <w:rPr>
                <w:b/>
                <w:sz w:val="24"/>
                <w:szCs w:val="24"/>
              </w:rPr>
            </w:pPr>
            <w:r>
              <w:rPr>
                <w:b/>
                <w:sz w:val="24"/>
                <w:szCs w:val="24"/>
              </w:rPr>
              <w:t>IS 21.1</w:t>
            </w:r>
          </w:p>
        </w:tc>
        <w:tc>
          <w:tcPr>
            <w:tcW w:w="7966" w:type="dxa"/>
          </w:tcPr>
          <w:p w14:paraId="4009C914" w14:textId="75F1CF3F" w:rsidR="00494BE9" w:rsidRPr="00CA0C54" w:rsidRDefault="00606815" w:rsidP="00D81E1F">
            <w:pPr>
              <w:tabs>
                <w:tab w:val="right" w:pos="7254"/>
              </w:tabs>
              <w:spacing w:before="120" w:after="120"/>
              <w:rPr>
                <w:noProof/>
                <w:sz w:val="24"/>
                <w:szCs w:val="24"/>
                <w:lang w:val="fr"/>
              </w:rPr>
            </w:pPr>
            <w:r w:rsidRPr="00B947BB">
              <w:rPr>
                <w:sz w:val="24"/>
                <w:szCs w:val="24"/>
              </w:rPr>
              <w:t xml:space="preserve">Outre l’original de la Proposition, le nombre de copies demandé est de : </w:t>
            </w:r>
            <w:r w:rsidRPr="0070400D">
              <w:rPr>
                <w:b/>
                <w:bCs/>
                <w:i/>
                <w:iCs/>
                <w:sz w:val="24"/>
                <w:szCs w:val="24"/>
              </w:rPr>
              <w:t>[insérer le nombre de copies]</w:t>
            </w:r>
            <w:r>
              <w:rPr>
                <w:i/>
                <w:iCs/>
                <w:sz w:val="24"/>
                <w:szCs w:val="24"/>
              </w:rPr>
              <w:t xml:space="preserve"> _____________________</w:t>
            </w:r>
          </w:p>
        </w:tc>
      </w:tr>
      <w:tr w:rsidR="00494BE9" w:rsidRPr="00B4328A" w14:paraId="377B481F" w14:textId="77777777" w:rsidTr="001A2F22">
        <w:tc>
          <w:tcPr>
            <w:tcW w:w="1572" w:type="dxa"/>
          </w:tcPr>
          <w:p w14:paraId="707E1C5B" w14:textId="7A96273A" w:rsidR="00494BE9" w:rsidRPr="00DC6D61" w:rsidRDefault="00494BE9" w:rsidP="00D81E1F">
            <w:pPr>
              <w:tabs>
                <w:tab w:val="right" w:pos="7434"/>
              </w:tabs>
              <w:spacing w:before="120" w:after="120"/>
              <w:jc w:val="center"/>
              <w:rPr>
                <w:b/>
                <w:sz w:val="24"/>
                <w:szCs w:val="24"/>
              </w:rPr>
            </w:pPr>
            <w:r>
              <w:rPr>
                <w:b/>
                <w:sz w:val="24"/>
                <w:szCs w:val="24"/>
              </w:rPr>
              <w:t>IS 21.3</w:t>
            </w:r>
          </w:p>
        </w:tc>
        <w:tc>
          <w:tcPr>
            <w:tcW w:w="7966" w:type="dxa"/>
          </w:tcPr>
          <w:p w14:paraId="3112C0CD" w14:textId="17F40F61" w:rsidR="00494BE9" w:rsidRPr="00CA0C54" w:rsidRDefault="00494BE9" w:rsidP="00D570B7">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Soumissionnaire</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494BE9" w:rsidRPr="00B4328A" w14:paraId="5F3E9985" w14:textId="77777777" w:rsidTr="00227B4D">
        <w:tc>
          <w:tcPr>
            <w:tcW w:w="9538" w:type="dxa"/>
            <w:gridSpan w:val="2"/>
          </w:tcPr>
          <w:p w14:paraId="2FB21E3B" w14:textId="7EFD8A8F" w:rsidR="00494BE9" w:rsidRPr="00494BE9" w:rsidRDefault="00494BE9" w:rsidP="00494BE9">
            <w:pPr>
              <w:spacing w:before="120" w:after="120"/>
              <w:jc w:val="center"/>
              <w:rPr>
                <w:b/>
                <w:bCs/>
                <w:noProof/>
                <w:sz w:val="36"/>
                <w:szCs w:val="36"/>
                <w:lang w:val="fr"/>
              </w:rPr>
            </w:pPr>
            <w:r>
              <w:rPr>
                <w:b/>
                <w:bCs/>
                <w:noProof/>
                <w:sz w:val="36"/>
                <w:szCs w:val="36"/>
                <w:lang w:val="fr"/>
              </w:rPr>
              <w:t>D. Remise et Ouverture des Offres</w:t>
            </w:r>
          </w:p>
        </w:tc>
      </w:tr>
      <w:tr w:rsidR="00D81E1F" w:rsidRPr="00B4328A" w14:paraId="574E9D3C" w14:textId="77777777" w:rsidTr="001A2F22">
        <w:tc>
          <w:tcPr>
            <w:tcW w:w="1572" w:type="dxa"/>
          </w:tcPr>
          <w:p w14:paraId="51A2A4AC" w14:textId="43149C29" w:rsidR="00D81E1F" w:rsidRPr="0034717C" w:rsidDel="001C5B4F" w:rsidRDefault="00D81E1F" w:rsidP="00455992">
            <w:pPr>
              <w:spacing w:before="60" w:after="60"/>
              <w:jc w:val="center"/>
              <w:rPr>
                <w:b/>
                <w:sz w:val="24"/>
                <w:szCs w:val="24"/>
              </w:rPr>
            </w:pPr>
            <w:r w:rsidRPr="0034717C">
              <w:rPr>
                <w:b/>
                <w:sz w:val="24"/>
                <w:szCs w:val="24"/>
              </w:rPr>
              <w:t>I</w:t>
            </w:r>
            <w:r w:rsidR="00810770">
              <w:rPr>
                <w:b/>
                <w:sz w:val="24"/>
                <w:szCs w:val="24"/>
              </w:rPr>
              <w:t>S</w:t>
            </w:r>
            <w:r w:rsidRPr="0034717C">
              <w:rPr>
                <w:b/>
                <w:sz w:val="24"/>
                <w:szCs w:val="24"/>
              </w:rPr>
              <w:t xml:space="preserve"> </w:t>
            </w:r>
            <w:r w:rsidRPr="006C0101">
              <w:rPr>
                <w:b/>
                <w:noProof/>
                <w:sz w:val="24"/>
                <w:szCs w:val="24"/>
              </w:rPr>
              <w:t>23.1</w:t>
            </w:r>
          </w:p>
        </w:tc>
        <w:tc>
          <w:tcPr>
            <w:tcW w:w="7966" w:type="dxa"/>
          </w:tcPr>
          <w:p w14:paraId="0E338631" w14:textId="753C784D" w:rsidR="00D81E1F" w:rsidRPr="0087433F" w:rsidRDefault="00D81E1F" w:rsidP="00D81E1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Offres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sidR="00D570B7">
              <w:rPr>
                <w:b/>
                <w:i/>
                <w:noProof/>
                <w:sz w:val="24"/>
                <w:szCs w:val="24"/>
                <w:lang w:val="fr"/>
              </w:rPr>
              <w:t xml:space="preserve">’article </w:t>
            </w:r>
            <w:r w:rsidRPr="0087433F">
              <w:rPr>
                <w:b/>
                <w:i/>
                <w:noProof/>
                <w:sz w:val="24"/>
                <w:szCs w:val="24"/>
                <w:lang w:val="fr"/>
              </w:rPr>
              <w:t xml:space="preserve">7.1 </w:t>
            </w:r>
            <w:r w:rsidR="00D570B7">
              <w:rPr>
                <w:b/>
                <w:i/>
                <w:noProof/>
                <w:sz w:val="24"/>
                <w:szCs w:val="24"/>
                <w:lang w:val="fr"/>
              </w:rPr>
              <w:t xml:space="preserve">des IS </w:t>
            </w:r>
            <w:r w:rsidRPr="0087433F">
              <w:rPr>
                <w:b/>
                <w:i/>
                <w:noProof/>
                <w:sz w:val="24"/>
                <w:szCs w:val="24"/>
                <w:lang w:val="fr"/>
              </w:rPr>
              <w:t>pour clarifications]</w:t>
            </w:r>
          </w:p>
          <w:p w14:paraId="69AFCD6E" w14:textId="5BF94918"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D81E1F" w:rsidRPr="0087433F" w:rsidRDefault="00D81E1F" w:rsidP="00D81E1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D81E1F" w:rsidRPr="0087433F" w:rsidRDefault="00D81E1F" w:rsidP="00D81E1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EBA7087" w14:textId="1F78D520" w:rsidR="005D1181" w:rsidRPr="005D1181" w:rsidRDefault="005D1181" w:rsidP="00D81E1F">
            <w:pPr>
              <w:tabs>
                <w:tab w:val="right" w:pos="7254"/>
              </w:tabs>
              <w:spacing w:before="120" w:after="120"/>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Offres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6F36B9BA" w14:textId="01727335" w:rsidR="00D81E1F" w:rsidRPr="0087433F" w:rsidRDefault="00D81E1F" w:rsidP="00D81E1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D81E1F" w:rsidRPr="0087433F" w:rsidRDefault="00D81E1F" w:rsidP="00D81E1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D81E1F" w:rsidRPr="0087433F" w:rsidRDefault="00D81E1F" w:rsidP="00D81E1F">
            <w:pPr>
              <w:tabs>
                <w:tab w:val="right" w:pos="7254"/>
              </w:tabs>
              <w:spacing w:before="120" w:after="120"/>
              <w:rPr>
                <w:noProof/>
                <w:sz w:val="24"/>
                <w:szCs w:val="24"/>
              </w:rPr>
            </w:pPr>
            <w:r w:rsidRPr="0087433F">
              <w:rPr>
                <w:noProof/>
                <w:sz w:val="24"/>
                <w:szCs w:val="24"/>
                <w:u w:val="single"/>
              </w:rPr>
              <w:tab/>
            </w:r>
          </w:p>
          <w:p w14:paraId="0733B01B" w14:textId="595B7C4E" w:rsidR="00D81E1F" w:rsidRPr="0087433F" w:rsidRDefault="00D81E1F" w:rsidP="00D81E1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63EF62DE" w:rsidR="00D81E1F" w:rsidRPr="005D1181" w:rsidRDefault="00D81E1F" w:rsidP="00D81E1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Document d’Appel d’OffresOffres</w:t>
            </w:r>
            <w:r w:rsidRPr="0087433F">
              <w:rPr>
                <w:b/>
                <w:i/>
                <w:noProof/>
                <w:spacing w:val="-4"/>
                <w:sz w:val="24"/>
                <w:szCs w:val="24"/>
                <w:lang w:val="fr"/>
              </w:rPr>
              <w:t>, à moins qu’elles ne soient modifiées ultérieurement conformément à l’IP 23.2</w:t>
            </w:r>
            <w:r w:rsidRPr="0087433F">
              <w:rPr>
                <w:b/>
                <w:i/>
                <w:iCs/>
                <w:noProof/>
                <w:spacing w:val="-4"/>
                <w:sz w:val="24"/>
                <w:szCs w:val="24"/>
                <w:lang w:val="fr"/>
              </w:rPr>
              <w:t>]</w:t>
            </w:r>
          </w:p>
        </w:tc>
      </w:tr>
      <w:tr w:rsidR="00D81E1F" w:rsidRPr="00B4328A" w14:paraId="78FEFE22" w14:textId="77777777" w:rsidTr="001A2F22">
        <w:tc>
          <w:tcPr>
            <w:tcW w:w="1572" w:type="dxa"/>
          </w:tcPr>
          <w:p w14:paraId="7DF2EF9E" w14:textId="6F9D9086"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23.1</w:t>
            </w:r>
          </w:p>
        </w:tc>
        <w:tc>
          <w:tcPr>
            <w:tcW w:w="7966" w:type="dxa"/>
          </w:tcPr>
          <w:p w14:paraId="435F07CE" w14:textId="3EDCA37F" w:rsidR="00D81E1F" w:rsidRPr="0087433F" w:rsidRDefault="00D81E1F" w:rsidP="00D81E1F">
            <w:pPr>
              <w:spacing w:before="120" w:after="120"/>
              <w:jc w:val="both"/>
              <w:rPr>
                <w:b/>
                <w:noProof/>
                <w:sz w:val="24"/>
                <w:szCs w:val="24"/>
              </w:rPr>
            </w:pPr>
            <w:r w:rsidRPr="0087433F">
              <w:rPr>
                <w:noProof/>
                <w:sz w:val="24"/>
                <w:szCs w:val="24"/>
                <w:lang w:val="fr"/>
              </w:rPr>
              <w:t xml:space="preserve">Les </w:t>
            </w:r>
            <w:r>
              <w:rPr>
                <w:noProof/>
                <w:sz w:val="24"/>
                <w:szCs w:val="24"/>
                <w:lang w:val="fr"/>
              </w:rPr>
              <w:t>Soumissionnaire</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Offres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00765D85" w:rsidR="00D81E1F" w:rsidRPr="0087433F" w:rsidRDefault="00D81E1F" w:rsidP="00D81E1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Soumissionnaire</w:t>
            </w:r>
            <w:r w:rsidRPr="0087433F">
              <w:rPr>
                <w:b/>
                <w:i/>
                <w:noProof/>
                <w:sz w:val="24"/>
                <w:szCs w:val="24"/>
                <w:lang w:val="fr"/>
              </w:rPr>
              <w:t xml:space="preserve">s ont la possibilité de soumettre leurs </w:t>
            </w:r>
            <w:r>
              <w:rPr>
                <w:b/>
                <w:i/>
                <w:noProof/>
                <w:sz w:val="24"/>
                <w:szCs w:val="24"/>
                <w:lang w:val="fr"/>
              </w:rPr>
              <w:t>Offres</w:t>
            </w:r>
            <w:r w:rsidRPr="0087433F">
              <w:rPr>
                <w:b/>
                <w:i/>
                <w:noProof/>
                <w:sz w:val="24"/>
                <w:szCs w:val="24"/>
                <w:lang w:val="fr"/>
              </w:rPr>
              <w:t xml:space="preserve"> par voie électronique. Sinon omettre.]</w:t>
            </w:r>
          </w:p>
          <w:p w14:paraId="6BDF8505" w14:textId="6F9AE9E4" w:rsidR="00D81E1F" w:rsidRPr="0087433F" w:rsidRDefault="00D81E1F" w:rsidP="00D81E1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Offres</w:t>
            </w:r>
            <w:r w:rsidRPr="0087433F">
              <w:rPr>
                <w:b/>
                <w:i/>
                <w:iCs/>
                <w:noProof/>
                <w:sz w:val="24"/>
                <w:szCs w:val="24"/>
                <w:lang w:val="fr"/>
              </w:rPr>
              <w:t>.]</w:t>
            </w:r>
            <w:r w:rsidRPr="0087433F">
              <w:rPr>
                <w:sz w:val="24"/>
                <w:szCs w:val="24"/>
              </w:rPr>
              <w:t xml:space="preserve"> </w:t>
            </w:r>
          </w:p>
        </w:tc>
      </w:tr>
      <w:tr w:rsidR="00D81E1F" w:rsidRPr="00B4328A" w14:paraId="6E0E199C" w14:textId="77777777" w:rsidTr="001A2F22">
        <w:tc>
          <w:tcPr>
            <w:tcW w:w="1572" w:type="dxa"/>
          </w:tcPr>
          <w:p w14:paraId="6ABDCF5C" w14:textId="0A8171B2"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26.1</w:t>
            </w:r>
          </w:p>
        </w:tc>
        <w:tc>
          <w:tcPr>
            <w:tcW w:w="7966" w:type="dxa"/>
          </w:tcPr>
          <w:p w14:paraId="0EC8EFE4" w14:textId="77777777" w:rsidR="00D81E1F" w:rsidRPr="0087433F" w:rsidRDefault="00D81E1F" w:rsidP="00D81E1F">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D81E1F" w:rsidRPr="0087433F" w:rsidRDefault="00D81E1F" w:rsidP="00D81E1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D81E1F" w:rsidRPr="0087433F" w:rsidRDefault="00D81E1F" w:rsidP="00D81E1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D81E1F" w:rsidRPr="0087433F" w:rsidRDefault="00D81E1F" w:rsidP="00D81E1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D81E1F" w:rsidRDefault="00D81E1F" w:rsidP="00D81E1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6D052FAE" w:rsidR="00D81E1F" w:rsidRPr="0087433F" w:rsidRDefault="00D81E1F" w:rsidP="00D81E1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Offres</w:t>
            </w:r>
            <w:r w:rsidRPr="0087433F">
              <w:rPr>
                <w:b/>
                <w:i/>
                <w:noProof/>
                <w:sz w:val="24"/>
                <w:szCs w:val="24"/>
                <w:lang w:val="fr"/>
              </w:rPr>
              <w:t xml:space="preserve"> dans l’IP 23.1]</w:t>
            </w:r>
            <w:r>
              <w:rPr>
                <w:b/>
                <w:i/>
                <w:noProof/>
                <w:sz w:val="24"/>
                <w:szCs w:val="24"/>
                <w:lang w:val="fr"/>
              </w:rPr>
              <w:t>.</w:t>
            </w:r>
          </w:p>
        </w:tc>
      </w:tr>
      <w:tr w:rsidR="00D81E1F" w:rsidRPr="00B4328A" w14:paraId="5F30A5B9" w14:textId="77777777" w:rsidTr="001A2F22">
        <w:tc>
          <w:tcPr>
            <w:tcW w:w="1572" w:type="dxa"/>
          </w:tcPr>
          <w:p w14:paraId="2DF9719B" w14:textId="16709B24" w:rsidR="00D81E1F" w:rsidRPr="00B4328A" w:rsidRDefault="00D81E1F" w:rsidP="00455992">
            <w:pPr>
              <w:spacing w:before="60" w:after="60"/>
              <w:jc w:val="center"/>
              <w:rPr>
                <w:b/>
                <w:sz w:val="24"/>
                <w:szCs w:val="24"/>
              </w:rPr>
            </w:pPr>
            <w:r w:rsidRPr="00626420">
              <w:rPr>
                <w:b/>
                <w:sz w:val="24"/>
                <w:szCs w:val="24"/>
              </w:rPr>
              <w:t>I</w:t>
            </w:r>
            <w:r w:rsidR="00810770">
              <w:rPr>
                <w:b/>
                <w:sz w:val="24"/>
                <w:szCs w:val="24"/>
              </w:rPr>
              <w:t>S</w:t>
            </w:r>
            <w:r w:rsidRPr="00626420">
              <w:rPr>
                <w:b/>
                <w:sz w:val="24"/>
                <w:szCs w:val="24"/>
              </w:rPr>
              <w:t xml:space="preserve"> </w:t>
            </w:r>
            <w:r w:rsidRPr="0087433F">
              <w:rPr>
                <w:b/>
                <w:noProof/>
                <w:sz w:val="24"/>
                <w:szCs w:val="24"/>
              </w:rPr>
              <w:t>26.1</w:t>
            </w:r>
          </w:p>
        </w:tc>
        <w:tc>
          <w:tcPr>
            <w:tcW w:w="7966" w:type="dxa"/>
          </w:tcPr>
          <w:p w14:paraId="5142FD0C" w14:textId="17BF924A" w:rsidR="00D81E1F" w:rsidRPr="00C02BCB" w:rsidRDefault="00D81E1F" w:rsidP="00D81E1F">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Soumissionnaire</w:t>
            </w:r>
            <w:r w:rsidRPr="00C02BCB">
              <w:rPr>
                <w:b/>
                <w:i/>
                <w:sz w:val="24"/>
                <w:szCs w:val="24"/>
                <w:lang w:val="fr"/>
              </w:rPr>
              <w:t xml:space="preserve">s ont la possibilité de soumettre leurs </w:t>
            </w:r>
            <w:r>
              <w:rPr>
                <w:b/>
                <w:i/>
                <w:sz w:val="24"/>
                <w:szCs w:val="24"/>
                <w:lang w:val="fr"/>
              </w:rPr>
              <w:t>Offres</w:t>
            </w:r>
            <w:r w:rsidRPr="00C02BCB">
              <w:rPr>
                <w:b/>
                <w:i/>
                <w:sz w:val="24"/>
                <w:szCs w:val="24"/>
                <w:lang w:val="fr"/>
              </w:rPr>
              <w:t xml:space="preserve"> par voie électronique. Sinon omettre.]</w:t>
            </w:r>
          </w:p>
          <w:p w14:paraId="1B8E2AFD" w14:textId="77777777" w:rsidR="00810770" w:rsidRDefault="00D81E1F" w:rsidP="00D81E1F">
            <w:pPr>
              <w:rPr>
                <w:b/>
                <w:i/>
                <w:iCs/>
                <w:sz w:val="24"/>
                <w:szCs w:val="24"/>
                <w:lang w:val="fr"/>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w:t>
            </w:r>
          </w:p>
          <w:p w14:paraId="62886AFA" w14:textId="77777777" w:rsidR="00810770" w:rsidRDefault="00810770" w:rsidP="00D81E1F">
            <w:pPr>
              <w:rPr>
                <w:b/>
                <w:i/>
                <w:iCs/>
                <w:sz w:val="24"/>
                <w:szCs w:val="24"/>
                <w:lang w:val="fr"/>
              </w:rPr>
            </w:pPr>
            <w:r>
              <w:rPr>
                <w:b/>
                <w:i/>
                <w:iCs/>
                <w:sz w:val="24"/>
                <w:szCs w:val="24"/>
                <w:lang w:val="fr"/>
              </w:rPr>
              <w:t>____________________________________________</w:t>
            </w:r>
          </w:p>
          <w:p w14:paraId="55880B91" w14:textId="6ADE951A" w:rsidR="00D81E1F" w:rsidRPr="0087433F" w:rsidRDefault="00D81E1F" w:rsidP="00D81E1F">
            <w:pPr>
              <w:rPr>
                <w:sz w:val="24"/>
                <w:szCs w:val="24"/>
              </w:rPr>
            </w:pPr>
            <w:r w:rsidRPr="00C02BCB">
              <w:rPr>
                <w:b/>
                <w:i/>
                <w:iCs/>
                <w:sz w:val="24"/>
                <w:szCs w:val="24"/>
                <w:lang w:val="fr"/>
              </w:rPr>
              <w:t>[insérer une description des procédures électroniques d’ouverture de</w:t>
            </w:r>
            <w:r w:rsidR="00810770">
              <w:rPr>
                <w:b/>
                <w:i/>
                <w:iCs/>
                <w:sz w:val="24"/>
                <w:szCs w:val="24"/>
                <w:lang w:val="fr"/>
              </w:rPr>
              <w:t>s Offres</w:t>
            </w:r>
            <w:r w:rsidRPr="00C02BCB">
              <w:rPr>
                <w:b/>
                <w:i/>
                <w:iCs/>
                <w:sz w:val="24"/>
                <w:szCs w:val="24"/>
                <w:lang w:val="fr"/>
              </w:rPr>
              <w:t>.]</w:t>
            </w:r>
          </w:p>
        </w:tc>
      </w:tr>
      <w:tr w:rsidR="00024C9E" w:rsidRPr="00B4328A" w14:paraId="730A37D7" w14:textId="77777777" w:rsidTr="001A2F22">
        <w:tc>
          <w:tcPr>
            <w:tcW w:w="1572" w:type="dxa"/>
          </w:tcPr>
          <w:p w14:paraId="060DCCC8" w14:textId="2C55913B" w:rsidR="00024C9E" w:rsidRPr="00626420" w:rsidRDefault="00024C9E" w:rsidP="00455992">
            <w:pPr>
              <w:spacing w:before="60" w:after="60"/>
              <w:jc w:val="center"/>
              <w:rPr>
                <w:b/>
                <w:sz w:val="24"/>
                <w:szCs w:val="24"/>
              </w:rPr>
            </w:pPr>
            <w:r>
              <w:rPr>
                <w:b/>
                <w:sz w:val="24"/>
                <w:szCs w:val="24"/>
              </w:rPr>
              <w:t>IS 26.6</w:t>
            </w:r>
          </w:p>
        </w:tc>
        <w:tc>
          <w:tcPr>
            <w:tcW w:w="7966" w:type="dxa"/>
          </w:tcPr>
          <w:p w14:paraId="609F2CB3" w14:textId="5C6AD8DF" w:rsidR="00024C9E" w:rsidRPr="00B85B7D" w:rsidRDefault="00024C9E" w:rsidP="00024C9E">
            <w:pPr>
              <w:tabs>
                <w:tab w:val="right" w:pos="7254"/>
              </w:tabs>
              <w:spacing w:before="60" w:after="60"/>
              <w:jc w:val="both"/>
              <w:rPr>
                <w:sz w:val="24"/>
                <w:szCs w:val="24"/>
              </w:rPr>
            </w:pPr>
            <w:r w:rsidRPr="00B85B7D">
              <w:rPr>
                <w:sz w:val="24"/>
                <w:szCs w:val="24"/>
              </w:rPr>
              <w:t xml:space="preserve">La Lettre de </w:t>
            </w:r>
            <w:r>
              <w:rPr>
                <w:sz w:val="24"/>
                <w:szCs w:val="24"/>
              </w:rPr>
              <w:t>Soumission</w:t>
            </w:r>
            <w:r w:rsidRPr="00B85B7D">
              <w:rPr>
                <w:sz w:val="24"/>
                <w:szCs w:val="24"/>
              </w:rPr>
              <w:t xml:space="preserve">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5A75C4C2" w14:textId="627A1762" w:rsidR="00024C9E" w:rsidRPr="00C02BCB" w:rsidRDefault="00024C9E" w:rsidP="00024C9E">
            <w:pPr>
              <w:tabs>
                <w:tab w:val="right" w:pos="7254"/>
              </w:tabs>
              <w:spacing w:before="120" w:after="120"/>
              <w:jc w:val="both"/>
              <w:rPr>
                <w:b/>
                <w:i/>
                <w:sz w:val="24"/>
                <w:szCs w:val="24"/>
                <w:lang w:val="fr"/>
              </w:rPr>
            </w:pPr>
            <w:r w:rsidRPr="00B85B7D">
              <w:rPr>
                <w:b/>
                <w:i/>
                <w:iCs/>
                <w:noProof/>
                <w:sz w:val="24"/>
                <w:szCs w:val="24"/>
              </w:rPr>
              <w:t xml:space="preserve">[Insérer la procédure: Exemple: Chaque </w:t>
            </w:r>
            <w:r w:rsidR="00F059F0">
              <w:rPr>
                <w:b/>
                <w:i/>
                <w:iCs/>
                <w:noProof/>
                <w:sz w:val="24"/>
                <w:szCs w:val="24"/>
              </w:rPr>
              <w:t xml:space="preserve">Offre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024C9E" w:rsidRPr="00B4328A" w14:paraId="38EBD5F8" w14:textId="77777777" w:rsidTr="00227B4D">
        <w:tc>
          <w:tcPr>
            <w:tcW w:w="9538" w:type="dxa"/>
            <w:gridSpan w:val="2"/>
          </w:tcPr>
          <w:p w14:paraId="284D4F66" w14:textId="79384336" w:rsidR="00024C9E" w:rsidRPr="00A34B15" w:rsidRDefault="00A34B15" w:rsidP="00A34B15">
            <w:pPr>
              <w:tabs>
                <w:tab w:val="right" w:pos="7254"/>
              </w:tabs>
              <w:spacing w:before="60" w:after="60"/>
              <w:jc w:val="center"/>
              <w:rPr>
                <w:b/>
                <w:bCs/>
                <w:sz w:val="32"/>
                <w:szCs w:val="32"/>
              </w:rPr>
            </w:pPr>
            <w:r>
              <w:rPr>
                <w:b/>
                <w:bCs/>
                <w:sz w:val="32"/>
                <w:szCs w:val="32"/>
              </w:rPr>
              <w:t>E. Evaluation et Comparaison des Offres</w:t>
            </w:r>
          </w:p>
        </w:tc>
      </w:tr>
      <w:tr w:rsidR="00024C9E" w:rsidRPr="00B4328A" w14:paraId="68E73767" w14:textId="77777777" w:rsidTr="001A2F22">
        <w:tc>
          <w:tcPr>
            <w:tcW w:w="1572" w:type="dxa"/>
          </w:tcPr>
          <w:p w14:paraId="00674164" w14:textId="451194FD" w:rsidR="00024C9E" w:rsidRPr="00B4328A" w:rsidRDefault="00024C9E" w:rsidP="00455992">
            <w:pPr>
              <w:spacing w:before="60" w:after="60"/>
              <w:jc w:val="center"/>
              <w:rPr>
                <w:sz w:val="24"/>
                <w:szCs w:val="24"/>
              </w:rPr>
            </w:pPr>
            <w:r w:rsidRPr="00B4328A">
              <w:rPr>
                <w:b/>
                <w:sz w:val="24"/>
                <w:szCs w:val="24"/>
              </w:rPr>
              <w:t>IP</w:t>
            </w:r>
            <w:r>
              <w:rPr>
                <w:b/>
                <w:sz w:val="24"/>
                <w:szCs w:val="24"/>
              </w:rPr>
              <w:t xml:space="preserve"> 3</w:t>
            </w:r>
            <w:r w:rsidR="00A34B15">
              <w:rPr>
                <w:b/>
                <w:sz w:val="24"/>
                <w:szCs w:val="24"/>
              </w:rPr>
              <w:t>3</w:t>
            </w:r>
            <w:r w:rsidRPr="00B4328A">
              <w:rPr>
                <w:b/>
                <w:sz w:val="24"/>
                <w:szCs w:val="24"/>
              </w:rPr>
              <w:t>.1</w:t>
            </w:r>
          </w:p>
        </w:tc>
        <w:tc>
          <w:tcPr>
            <w:tcW w:w="7966" w:type="dxa"/>
          </w:tcPr>
          <w:p w14:paraId="14444038" w14:textId="13565AB1" w:rsidR="00024C9E" w:rsidRDefault="00024C9E" w:rsidP="00024C9E">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Offres</w:t>
            </w:r>
            <w:r w:rsidRPr="00B4328A">
              <w:rPr>
                <w:sz w:val="24"/>
                <w:szCs w:val="24"/>
              </w:rPr>
              <w:t xml:space="preserve"> exprimées en diverses monnaies aux fins d’évaluation et de comparaison de ces </w:t>
            </w:r>
            <w:r>
              <w:rPr>
                <w:sz w:val="24"/>
                <w:szCs w:val="24"/>
              </w:rPr>
              <w:t>Offres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2E4D0871" w14:textId="28CB6060" w:rsidR="00024C9E" w:rsidRDefault="00024C9E" w:rsidP="00024C9E">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000F22C0">
              <w:rPr>
                <w:b/>
                <w:bCs/>
                <w:i/>
                <w:iCs/>
                <w:sz w:val="24"/>
                <w:szCs w:val="24"/>
              </w:rPr>
              <w:t>).]</w:t>
            </w:r>
            <w:r w:rsidRPr="00D54050">
              <w:rPr>
                <w:sz w:val="24"/>
                <w:szCs w:val="24"/>
              </w:rPr>
              <w:t xml:space="preserve"> </w:t>
            </w:r>
          </w:p>
          <w:p w14:paraId="55604295" w14:textId="0C9AF150" w:rsidR="00024C9E" w:rsidRPr="00AA2EC5" w:rsidRDefault="00024C9E" w:rsidP="000F22C0">
            <w:pPr>
              <w:tabs>
                <w:tab w:val="right" w:pos="7254"/>
              </w:tabs>
              <w:spacing w:before="60"/>
              <w:jc w:val="both"/>
              <w:rPr>
                <w:sz w:val="24"/>
                <w:szCs w:val="24"/>
              </w:rPr>
            </w:pPr>
            <w:r w:rsidRPr="00D54050">
              <w:rPr>
                <w:sz w:val="24"/>
                <w:szCs w:val="24"/>
              </w:rPr>
              <w:t xml:space="preserve">La date du taux de change </w:t>
            </w:r>
            <w:r>
              <w:rPr>
                <w:sz w:val="24"/>
                <w:szCs w:val="24"/>
              </w:rPr>
              <w:t xml:space="preserve">sera : </w:t>
            </w:r>
            <w:r w:rsidRPr="000F22C0">
              <w:rPr>
                <w:b/>
                <w:bCs/>
                <w:i/>
                <w:iCs/>
                <w:sz w:val="24"/>
                <w:szCs w:val="24"/>
              </w:rPr>
              <w:t xml:space="preserve">[insérer </w:t>
            </w:r>
            <w:r w:rsidR="000F22C0" w:rsidRPr="000F22C0">
              <w:rPr>
                <w:b/>
                <w:bCs/>
                <w:i/>
                <w:iCs/>
                <w:sz w:val="24"/>
                <w:szCs w:val="24"/>
              </w:rPr>
              <w:t>le jour, mois et année, ex. 15 juin 2020 pas plus tôt que 28 jours avant la date limite de remise des Offres, pas plus tard que la date d’expiration de la validité des Offres spécifiée selon l’article 19.1 des IS]</w:t>
            </w:r>
            <w:r w:rsidR="000F22C0">
              <w:rPr>
                <w:sz w:val="24"/>
                <w:szCs w:val="24"/>
              </w:rPr>
              <w:t xml:space="preserve">. </w:t>
            </w:r>
          </w:p>
        </w:tc>
      </w:tr>
      <w:tr w:rsidR="00024C9E" w:rsidRPr="00B4328A" w14:paraId="6B3EA2B4" w14:textId="77777777" w:rsidTr="001A2F22">
        <w:tc>
          <w:tcPr>
            <w:tcW w:w="1572" w:type="dxa"/>
          </w:tcPr>
          <w:p w14:paraId="568E062E" w14:textId="284ACBE2" w:rsidR="00024C9E" w:rsidRPr="00B4328A" w:rsidRDefault="00024C9E" w:rsidP="00455992">
            <w:pPr>
              <w:spacing w:before="60" w:after="60"/>
              <w:jc w:val="center"/>
              <w:rPr>
                <w:b/>
                <w:sz w:val="24"/>
                <w:szCs w:val="24"/>
              </w:rPr>
            </w:pPr>
            <w:r>
              <w:rPr>
                <w:b/>
                <w:sz w:val="24"/>
                <w:szCs w:val="24"/>
              </w:rPr>
              <w:t>I</w:t>
            </w:r>
            <w:r w:rsidR="004967A8">
              <w:rPr>
                <w:b/>
                <w:sz w:val="24"/>
                <w:szCs w:val="24"/>
              </w:rPr>
              <w:t>S</w:t>
            </w:r>
            <w:r>
              <w:rPr>
                <w:b/>
                <w:sz w:val="24"/>
                <w:szCs w:val="24"/>
              </w:rPr>
              <w:t xml:space="preserve"> </w:t>
            </w:r>
            <w:r w:rsidR="004967A8">
              <w:rPr>
                <w:b/>
                <w:sz w:val="24"/>
                <w:szCs w:val="24"/>
              </w:rPr>
              <w:t>35.4</w:t>
            </w:r>
            <w:r w:rsidRPr="00B4328A">
              <w:rPr>
                <w:b/>
                <w:sz w:val="24"/>
                <w:szCs w:val="24"/>
              </w:rPr>
              <w:t xml:space="preserve"> (f)</w:t>
            </w:r>
          </w:p>
        </w:tc>
        <w:tc>
          <w:tcPr>
            <w:tcW w:w="7966" w:type="dxa"/>
          </w:tcPr>
          <w:p w14:paraId="218FEC54" w14:textId="5BDCC66C" w:rsidR="00024C9E" w:rsidRPr="00B4328A" w:rsidRDefault="00024C9E" w:rsidP="00024C9E">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sidR="004967A8">
              <w:rPr>
                <w:lang w:val="fr-FR"/>
              </w:rPr>
              <w:t xml:space="preserve">, Critères d’Evaluation et de Qualification ; </w:t>
            </w:r>
            <w:r w:rsidR="004967A8" w:rsidRPr="004967A8">
              <w:rPr>
                <w:b/>
                <w:bCs/>
                <w:lang w:val="fr-FR"/>
              </w:rPr>
              <w:t>[se référer à la Section III, Critères d’Evaluation et de Qualification ; insérer des détails complémentaires si nécessaires]</w:t>
            </w:r>
          </w:p>
          <w:p w14:paraId="7679E32B" w14:textId="17BF794E" w:rsidR="00024C9E" w:rsidRPr="001A0FC8" w:rsidRDefault="00024C9E" w:rsidP="00E05C4F">
            <w:pPr>
              <w:pStyle w:val="ListParagraph"/>
              <w:numPr>
                <w:ilvl w:val="0"/>
                <w:numId w:val="67"/>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4967A8">
              <w:rPr>
                <w:b/>
                <w:bCs/>
                <w:i/>
                <w:iCs/>
                <w:noProof/>
                <w:sz w:val="24"/>
                <w:szCs w:val="24"/>
                <w:lang w:val="fr"/>
              </w:rPr>
              <w:t>[insérer Oui ou Non. Si oui, insérez le facteur d’ajustement dans la section III, les critères d’évaluation et de qualification]</w:t>
            </w:r>
            <w:r w:rsidRPr="001A0FC8">
              <w:rPr>
                <w:i/>
                <w:iCs/>
                <w:noProof/>
                <w:sz w:val="24"/>
                <w:szCs w:val="24"/>
                <w:lang w:val="fr"/>
              </w:rPr>
              <w:t>;</w:t>
            </w:r>
          </w:p>
          <w:p w14:paraId="2061A10A" w14:textId="192917BA" w:rsidR="001402F3" w:rsidRPr="001402F3"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w:t>
            </w:r>
            <w:r w:rsidR="004967A8">
              <w:rPr>
                <w:noProof/>
                <w:sz w:val="24"/>
                <w:szCs w:val="24"/>
                <w:lang w:val="fr"/>
              </w:rPr>
              <w:t>Installations</w:t>
            </w:r>
            <w:r>
              <w:rPr>
                <w:noProof/>
                <w:sz w:val="24"/>
                <w:szCs w:val="24"/>
                <w:lang w:val="fr"/>
              </w:rPr>
              <w:t xml:space="preserve"> </w:t>
            </w:r>
            <w:r w:rsidRPr="004967A8">
              <w:rPr>
                <w:b/>
                <w:bCs/>
                <w:i/>
                <w:iCs/>
                <w:noProof/>
                <w:sz w:val="24"/>
                <w:szCs w:val="24"/>
                <w:lang w:val="fr"/>
              </w:rPr>
              <w:t>[insérer Oui ou Non.  Si oui, insérer la Méthodologie et</w:t>
            </w:r>
            <w:r w:rsidR="001402F3">
              <w:rPr>
                <w:b/>
                <w:bCs/>
                <w:i/>
                <w:iCs/>
                <w:noProof/>
                <w:sz w:val="24"/>
                <w:szCs w:val="24"/>
                <w:lang w:val="fr"/>
              </w:rPr>
              <w:t xml:space="preserve"> </w:t>
            </w:r>
            <w:r w:rsidRPr="004967A8">
              <w:rPr>
                <w:b/>
                <w:bCs/>
                <w:i/>
                <w:iCs/>
                <w:noProof/>
                <w:sz w:val="24"/>
                <w:szCs w:val="24"/>
                <w:lang w:val="fr"/>
              </w:rPr>
              <w:t xml:space="preserve">les critères </w:t>
            </w:r>
            <w:r w:rsidR="004F2002">
              <w:rPr>
                <w:b/>
                <w:bCs/>
                <w:i/>
                <w:iCs/>
                <w:noProof/>
                <w:sz w:val="24"/>
                <w:szCs w:val="24"/>
                <w:lang w:val="fr"/>
              </w:rPr>
              <w:t>de</w:t>
            </w:r>
            <w:r w:rsidRPr="004967A8">
              <w:rPr>
                <w:b/>
                <w:bCs/>
                <w:i/>
                <w:iCs/>
                <w:noProof/>
                <w:sz w:val="24"/>
                <w:szCs w:val="24"/>
                <w:lang w:val="fr"/>
              </w:rPr>
              <w:t xml:space="preserve"> la Section III, Critères d’Evaluation et de Qualification]</w:t>
            </w:r>
            <w:r>
              <w:rPr>
                <w:noProof/>
                <w:sz w:val="24"/>
                <w:szCs w:val="24"/>
                <w:lang w:val="fr"/>
              </w:rPr>
              <w:t xml:space="preserve"> ; </w:t>
            </w:r>
          </w:p>
          <w:p w14:paraId="08F9F3E1" w14:textId="0B3843B5" w:rsidR="001402F3" w:rsidRPr="001402F3" w:rsidRDefault="004967A8" w:rsidP="00E05C4F">
            <w:pPr>
              <w:pStyle w:val="ListParagraph"/>
              <w:numPr>
                <w:ilvl w:val="0"/>
                <w:numId w:val="67"/>
              </w:numPr>
              <w:spacing w:before="120" w:after="120"/>
              <w:ind w:left="965" w:hanging="605"/>
              <w:jc w:val="both"/>
              <w:rPr>
                <w:noProof/>
                <w:sz w:val="24"/>
                <w:szCs w:val="24"/>
              </w:rPr>
            </w:pPr>
            <w:r>
              <w:rPr>
                <w:noProof/>
                <w:sz w:val="24"/>
                <w:szCs w:val="24"/>
                <w:lang w:val="fr"/>
              </w:rPr>
              <w:t>Les Garanties Fonctionnelles des Installations</w:t>
            </w:r>
            <w:r w:rsidR="001402F3">
              <w:rPr>
                <w:noProof/>
                <w:sz w:val="24"/>
                <w:szCs w:val="24"/>
                <w:lang w:val="fr"/>
              </w:rPr>
              <w:t xml:space="preserve"> </w:t>
            </w:r>
            <w:r w:rsidR="001402F3" w:rsidRPr="004967A8">
              <w:rPr>
                <w:b/>
                <w:bCs/>
                <w:i/>
                <w:iCs/>
                <w:noProof/>
                <w:sz w:val="24"/>
                <w:szCs w:val="24"/>
                <w:lang w:val="fr"/>
              </w:rPr>
              <w:t>[insérer Oui ou Non.  Si oui, insérer la Méthodologie et</w:t>
            </w:r>
            <w:r w:rsidR="001402F3">
              <w:rPr>
                <w:b/>
                <w:bCs/>
                <w:i/>
                <w:iCs/>
                <w:noProof/>
                <w:sz w:val="24"/>
                <w:szCs w:val="24"/>
                <w:lang w:val="fr"/>
              </w:rPr>
              <w:t xml:space="preserve"> </w:t>
            </w:r>
            <w:r w:rsidR="001402F3" w:rsidRPr="004967A8">
              <w:rPr>
                <w:b/>
                <w:bCs/>
                <w:i/>
                <w:iCs/>
                <w:noProof/>
                <w:sz w:val="24"/>
                <w:szCs w:val="24"/>
                <w:lang w:val="fr"/>
              </w:rPr>
              <w:t xml:space="preserve">les critères </w:t>
            </w:r>
            <w:r w:rsidR="004F2002">
              <w:rPr>
                <w:b/>
                <w:bCs/>
                <w:i/>
                <w:iCs/>
                <w:noProof/>
                <w:sz w:val="24"/>
                <w:szCs w:val="24"/>
                <w:lang w:val="fr"/>
              </w:rPr>
              <w:t xml:space="preserve">de </w:t>
            </w:r>
            <w:r w:rsidR="001402F3" w:rsidRPr="004967A8">
              <w:rPr>
                <w:b/>
                <w:bCs/>
                <w:i/>
                <w:iCs/>
                <w:noProof/>
                <w:sz w:val="24"/>
                <w:szCs w:val="24"/>
                <w:lang w:val="fr"/>
              </w:rPr>
              <w:t>la Section III, Critères d’Evaluation et de Qualification]</w:t>
            </w:r>
            <w:r w:rsidR="001402F3">
              <w:rPr>
                <w:noProof/>
                <w:sz w:val="24"/>
                <w:szCs w:val="24"/>
                <w:lang w:val="fr"/>
              </w:rPr>
              <w:t xml:space="preserve"> ; </w:t>
            </w:r>
          </w:p>
          <w:p w14:paraId="61053E21" w14:textId="1AC498F0" w:rsidR="00A20754" w:rsidRPr="001402F3" w:rsidRDefault="001402F3" w:rsidP="00E05C4F">
            <w:pPr>
              <w:pStyle w:val="ListParagraph"/>
              <w:numPr>
                <w:ilvl w:val="0"/>
                <w:numId w:val="67"/>
              </w:numPr>
              <w:spacing w:before="120" w:after="120"/>
              <w:ind w:left="965" w:hanging="605"/>
              <w:jc w:val="both"/>
              <w:rPr>
                <w:noProof/>
                <w:sz w:val="24"/>
                <w:szCs w:val="24"/>
              </w:rPr>
            </w:pPr>
            <w:r>
              <w:rPr>
                <w:noProof/>
                <w:sz w:val="24"/>
                <w:szCs w:val="24"/>
              </w:rPr>
              <w:t>Travaux, services</w:t>
            </w:r>
            <w:r w:rsidR="00A20754">
              <w:rPr>
                <w:noProof/>
                <w:sz w:val="24"/>
                <w:szCs w:val="24"/>
              </w:rPr>
              <w:t xml:space="preserve">, installations, etc. à fournir par le Maître d’Ouvrage </w:t>
            </w:r>
            <w:r w:rsidR="00A20754" w:rsidRPr="004967A8">
              <w:rPr>
                <w:b/>
                <w:bCs/>
                <w:i/>
                <w:iCs/>
                <w:noProof/>
                <w:sz w:val="24"/>
                <w:szCs w:val="24"/>
                <w:lang w:val="fr"/>
              </w:rPr>
              <w:t>[insérer Oui ou Non.  Si oui, insérer la Méthodologie et</w:t>
            </w:r>
            <w:r w:rsidR="00A20754">
              <w:rPr>
                <w:b/>
                <w:bCs/>
                <w:i/>
                <w:iCs/>
                <w:noProof/>
                <w:sz w:val="24"/>
                <w:szCs w:val="24"/>
                <w:lang w:val="fr"/>
              </w:rPr>
              <w:t xml:space="preserve"> </w:t>
            </w:r>
            <w:r w:rsidR="00A20754" w:rsidRPr="004967A8">
              <w:rPr>
                <w:b/>
                <w:bCs/>
                <w:i/>
                <w:iCs/>
                <w:noProof/>
                <w:sz w:val="24"/>
                <w:szCs w:val="24"/>
                <w:lang w:val="fr"/>
              </w:rPr>
              <w:t xml:space="preserve">les critères </w:t>
            </w:r>
            <w:r w:rsidR="004F2002">
              <w:rPr>
                <w:b/>
                <w:bCs/>
                <w:i/>
                <w:iCs/>
                <w:noProof/>
                <w:sz w:val="24"/>
                <w:szCs w:val="24"/>
                <w:lang w:val="fr"/>
              </w:rPr>
              <w:t>de</w:t>
            </w:r>
            <w:r w:rsidR="00A20754" w:rsidRPr="004967A8">
              <w:rPr>
                <w:b/>
                <w:bCs/>
                <w:i/>
                <w:iCs/>
                <w:noProof/>
                <w:sz w:val="24"/>
                <w:szCs w:val="24"/>
                <w:lang w:val="fr"/>
              </w:rPr>
              <w:t xml:space="preserve"> la Section III, Critères d’Evaluation et de Qualification]</w:t>
            </w:r>
            <w:r w:rsidR="00A20754">
              <w:rPr>
                <w:noProof/>
                <w:sz w:val="24"/>
                <w:szCs w:val="24"/>
                <w:lang w:val="fr"/>
              </w:rPr>
              <w:t> ;</w:t>
            </w:r>
            <w:r w:rsidR="004F2002">
              <w:rPr>
                <w:noProof/>
                <w:sz w:val="24"/>
                <w:szCs w:val="24"/>
                <w:lang w:val="fr"/>
              </w:rPr>
              <w:t xml:space="preserve"> et</w:t>
            </w:r>
            <w:r w:rsidR="00A20754">
              <w:rPr>
                <w:noProof/>
                <w:sz w:val="24"/>
                <w:szCs w:val="24"/>
                <w:lang w:val="fr"/>
              </w:rPr>
              <w:t xml:space="preserve"> </w:t>
            </w:r>
          </w:p>
          <w:p w14:paraId="791D11BE" w14:textId="212D501B" w:rsidR="00024C9E" w:rsidRPr="001A0FC8"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 xml:space="preserve"> </w:t>
            </w:r>
            <w:r w:rsidRPr="004F2002">
              <w:rPr>
                <w:b/>
                <w:bCs/>
                <w:i/>
                <w:noProof/>
                <w:sz w:val="24"/>
                <w:szCs w:val="24"/>
                <w:lang w:val="fr"/>
              </w:rPr>
              <w:t xml:space="preserve">[insérer d’autres critères spécifiques et fournir des détails dans la section III, </w:t>
            </w:r>
            <w:r w:rsidRPr="004F2002">
              <w:rPr>
                <w:b/>
                <w:bCs/>
                <w:i/>
                <w:iCs/>
                <w:noProof/>
                <w:sz w:val="24"/>
                <w:szCs w:val="24"/>
                <w:lang w:val="fr"/>
              </w:rPr>
              <w:t>Critères d’Evaluation et de Qualification</w:t>
            </w:r>
            <w:r w:rsidRPr="004F2002">
              <w:rPr>
                <w:b/>
                <w:bCs/>
                <w:i/>
                <w:noProof/>
                <w:szCs w:val="24"/>
                <w:lang w:val="fr"/>
              </w:rPr>
              <w:t>]</w:t>
            </w:r>
            <w:r>
              <w:rPr>
                <w:i/>
                <w:noProof/>
                <w:szCs w:val="24"/>
                <w:lang w:val="fr"/>
              </w:rPr>
              <w:t>.</w:t>
            </w:r>
          </w:p>
        </w:tc>
      </w:tr>
      <w:tr w:rsidR="004F2002" w:rsidRPr="00B4328A" w14:paraId="4391C197" w14:textId="77777777" w:rsidTr="001A2F22">
        <w:tc>
          <w:tcPr>
            <w:tcW w:w="1572" w:type="dxa"/>
          </w:tcPr>
          <w:p w14:paraId="699B7F14" w14:textId="7A9CD64E" w:rsidR="004F2002" w:rsidRDefault="004F2002" w:rsidP="00455992">
            <w:pPr>
              <w:spacing w:before="60" w:after="60"/>
              <w:jc w:val="center"/>
              <w:rPr>
                <w:b/>
                <w:sz w:val="24"/>
                <w:szCs w:val="24"/>
              </w:rPr>
            </w:pPr>
            <w:r>
              <w:rPr>
                <w:b/>
                <w:sz w:val="24"/>
                <w:szCs w:val="24"/>
              </w:rPr>
              <w:t>IS 46.1</w:t>
            </w:r>
          </w:p>
        </w:tc>
        <w:tc>
          <w:tcPr>
            <w:tcW w:w="7966" w:type="dxa"/>
          </w:tcPr>
          <w:p w14:paraId="0D6700AE" w14:textId="1EA0D903" w:rsidR="004F2002" w:rsidRPr="00B4328A" w:rsidRDefault="004F2002" w:rsidP="004F2002">
            <w:pPr>
              <w:pStyle w:val="i"/>
              <w:tabs>
                <w:tab w:val="right" w:pos="7254"/>
              </w:tabs>
              <w:suppressAutoHyphens w:val="0"/>
              <w:spacing w:before="60" w:after="60"/>
              <w:rPr>
                <w:rFonts w:ascii="Times New Roman" w:hAnsi="Times New Roman"/>
                <w:lang w:val="fr-FR"/>
              </w:rPr>
            </w:pPr>
            <w:r w:rsidRPr="00C85C6C">
              <w:rPr>
                <w:iCs/>
                <w:szCs w:val="24"/>
                <w:lang w:val="fr-FR"/>
              </w:rPr>
              <w:t xml:space="preserve">Le </w:t>
            </w:r>
            <w:r>
              <w:rPr>
                <w:iCs/>
                <w:szCs w:val="24"/>
                <w:lang w:val="fr-FR"/>
              </w:rPr>
              <w:t>Soumissionnaire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2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4F2002" w:rsidRPr="00B4328A" w14:paraId="79B0604D" w14:textId="77777777" w:rsidTr="001A2F22">
        <w:tc>
          <w:tcPr>
            <w:tcW w:w="1572" w:type="dxa"/>
          </w:tcPr>
          <w:p w14:paraId="2E0A4F40" w14:textId="2858720E" w:rsidR="004F2002" w:rsidRDefault="004F2002" w:rsidP="00455992">
            <w:pPr>
              <w:spacing w:before="60" w:after="60"/>
              <w:jc w:val="center"/>
              <w:rPr>
                <w:b/>
                <w:sz w:val="24"/>
                <w:szCs w:val="24"/>
              </w:rPr>
            </w:pPr>
            <w:r>
              <w:rPr>
                <w:b/>
                <w:sz w:val="24"/>
                <w:szCs w:val="24"/>
              </w:rPr>
              <w:t>IS 48.1</w:t>
            </w:r>
          </w:p>
        </w:tc>
        <w:tc>
          <w:tcPr>
            <w:tcW w:w="7966" w:type="dxa"/>
          </w:tcPr>
          <w:p w14:paraId="39FEF154" w14:textId="77777777" w:rsidR="004F2002" w:rsidRPr="00B4328A" w:rsidRDefault="004F2002" w:rsidP="004F2002">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Pr>
                <w:iCs/>
                <w:lang w:val="fr-FR"/>
              </w:rPr>
              <w:t>Soumissionnaire</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4F2002" w:rsidRPr="000A2A56" w:rsidRDefault="004F2002" w:rsidP="004F2002">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4F2002" w:rsidRPr="000A2A56" w:rsidRDefault="004F2002" w:rsidP="004F2002">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4F2002" w:rsidRPr="000A2A56" w:rsidRDefault="004F2002" w:rsidP="004F2002">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4F2002" w:rsidRPr="000A2A56" w:rsidRDefault="004F2002" w:rsidP="004F2002">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4F2002" w:rsidRPr="000A2A56" w:rsidRDefault="004F2002" w:rsidP="004F2002">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77777777" w:rsidR="004F2002" w:rsidRPr="00B4328A" w:rsidRDefault="004F2002" w:rsidP="004F2002">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25359DE" w14:textId="2A9FFF9E" w:rsidR="004F2002" w:rsidRDefault="004F2002" w:rsidP="004F2002">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w:t>
            </w:r>
            <w:r w:rsidR="00FE60C6">
              <w:rPr>
                <w:iCs/>
                <w:szCs w:val="24"/>
                <w:lang w:val="fr-FR"/>
              </w:rPr>
              <w:t xml:space="preserve"> </w:t>
            </w:r>
            <w:r w:rsidRPr="00B4328A">
              <w:rPr>
                <w:iCs/>
                <w:szCs w:val="24"/>
                <w:lang w:val="fr-FR"/>
              </w:rPr>
              <w:t xml:space="preserve">Les termes du présent </w:t>
            </w:r>
            <w:r>
              <w:rPr>
                <w:iCs/>
                <w:szCs w:val="24"/>
                <w:lang w:val="fr-FR"/>
              </w:rPr>
              <w:t>Document d’Appel d’Offres</w:t>
            </w:r>
            <w:r w:rsidRPr="00B4328A">
              <w:rPr>
                <w:iCs/>
                <w:szCs w:val="24"/>
                <w:lang w:val="fr-FR"/>
              </w:rPr>
              <w:t xml:space="preserve"> ; </w:t>
            </w:r>
            <w:r w:rsidR="00FE60C6">
              <w:rPr>
                <w:iCs/>
                <w:szCs w:val="24"/>
                <w:lang w:val="fr-FR"/>
              </w:rPr>
              <w:t>et</w:t>
            </w:r>
          </w:p>
          <w:p w14:paraId="5C8F1F4B" w14:textId="71C1AC9D" w:rsidR="004F2002" w:rsidRPr="00B4328A" w:rsidRDefault="00FE60C6" w:rsidP="00FE60C6">
            <w:pPr>
              <w:pStyle w:val="i"/>
              <w:tabs>
                <w:tab w:val="right" w:pos="7254"/>
              </w:tabs>
              <w:suppressAutoHyphens w:val="0"/>
              <w:spacing w:before="60" w:after="60"/>
              <w:ind w:left="291"/>
              <w:rPr>
                <w:rFonts w:ascii="Times New Roman" w:hAnsi="Times New Roman"/>
                <w:lang w:val="fr-FR"/>
              </w:rPr>
            </w:pPr>
            <w:r>
              <w:rPr>
                <w:iCs/>
                <w:szCs w:val="24"/>
                <w:lang w:val="fr-FR"/>
              </w:rPr>
              <w:t xml:space="preserve"> 2</w:t>
            </w:r>
            <w:r w:rsidR="004F2002" w:rsidRPr="005C48D8">
              <w:rPr>
                <w:szCs w:val="24"/>
                <w:lang w:val="fr-FR"/>
              </w:rPr>
              <w:t>.</w:t>
            </w:r>
            <w:r w:rsidR="004F2002">
              <w:rPr>
                <w:szCs w:val="24"/>
                <w:lang w:val="fr-FR"/>
              </w:rPr>
              <w:t xml:space="preserve"> </w:t>
            </w:r>
            <w:r w:rsidR="004F2002"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497D1646"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20" w:name="_Toc467977928"/>
      <w:bookmarkStart w:id="321" w:name="_Toc95129873"/>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20"/>
      <w:bookmarkEnd w:id="321"/>
      <w:r w:rsidR="005257AF"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332875A9" w:rsidR="00624C97" w:rsidRDefault="00624C97" w:rsidP="00624C97">
      <w:pPr>
        <w:rPr>
          <w:b/>
          <w:iCs/>
          <w:sz w:val="28"/>
          <w:szCs w:val="28"/>
        </w:rPr>
      </w:pPr>
    </w:p>
    <w:p w14:paraId="19230A12" w14:textId="5E576076" w:rsidR="00945284" w:rsidRDefault="00D77FBD">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3 Heading 1,1,Sec 3 Heading 2,2" </w:instrText>
      </w:r>
      <w:r>
        <w:fldChar w:fldCharType="separate"/>
      </w:r>
      <w:hyperlink w:anchor="_Toc95130165" w:history="1">
        <w:r w:rsidR="00945284" w:rsidRPr="00C52B41">
          <w:rPr>
            <w:rStyle w:val="Hyperlink"/>
          </w:rPr>
          <w:t>1.</w:t>
        </w:r>
        <w:r w:rsidR="00945284">
          <w:rPr>
            <w:rFonts w:asciiTheme="minorHAnsi" w:eastAsiaTheme="minorEastAsia" w:hAnsiTheme="minorHAnsi" w:cstheme="minorBidi"/>
            <w:b w:val="0"/>
            <w:bCs w:val="0"/>
            <w:sz w:val="22"/>
            <w:szCs w:val="22"/>
            <w:lang w:val="en-US" w:eastAsia="en-US"/>
          </w:rPr>
          <w:tab/>
        </w:r>
        <w:r w:rsidR="00945284" w:rsidRPr="00C52B41">
          <w:rPr>
            <w:rStyle w:val="Hyperlink"/>
          </w:rPr>
          <w:t>Evaluation</w:t>
        </w:r>
        <w:r w:rsidR="00945284">
          <w:rPr>
            <w:webHidden/>
          </w:rPr>
          <w:tab/>
        </w:r>
        <w:r w:rsidR="00945284">
          <w:rPr>
            <w:webHidden/>
          </w:rPr>
          <w:fldChar w:fldCharType="begin"/>
        </w:r>
        <w:r w:rsidR="00945284">
          <w:rPr>
            <w:webHidden/>
          </w:rPr>
          <w:instrText xml:space="preserve"> PAGEREF _Toc95130165 \h </w:instrText>
        </w:r>
        <w:r w:rsidR="00945284">
          <w:rPr>
            <w:webHidden/>
          </w:rPr>
        </w:r>
        <w:r w:rsidR="00945284">
          <w:rPr>
            <w:webHidden/>
          </w:rPr>
          <w:fldChar w:fldCharType="separate"/>
        </w:r>
        <w:r w:rsidR="00756E13">
          <w:rPr>
            <w:webHidden/>
          </w:rPr>
          <w:t>44</w:t>
        </w:r>
        <w:r w:rsidR="00945284">
          <w:rPr>
            <w:webHidden/>
          </w:rPr>
          <w:fldChar w:fldCharType="end"/>
        </w:r>
      </w:hyperlink>
    </w:p>
    <w:p w14:paraId="704608B0" w14:textId="31F538E9" w:rsidR="00945284" w:rsidRDefault="00945284">
      <w:pPr>
        <w:pStyle w:val="TOC2"/>
        <w:rPr>
          <w:rFonts w:asciiTheme="minorHAnsi" w:eastAsiaTheme="minorEastAsia" w:hAnsiTheme="minorHAnsi" w:cstheme="minorBidi"/>
          <w:sz w:val="22"/>
          <w:szCs w:val="22"/>
          <w:lang w:val="en-US" w:eastAsia="en-US"/>
        </w:rPr>
      </w:pPr>
      <w:hyperlink w:anchor="_Toc95130166" w:history="1">
        <w:r w:rsidRPr="00C52B41">
          <w:rPr>
            <w:rStyle w:val="Hyperlink"/>
          </w:rPr>
          <w:t>1.1</w:t>
        </w:r>
        <w:r>
          <w:rPr>
            <w:rFonts w:asciiTheme="minorHAnsi" w:eastAsiaTheme="minorEastAsia" w:hAnsiTheme="minorHAnsi" w:cstheme="minorBidi"/>
            <w:sz w:val="22"/>
            <w:szCs w:val="22"/>
            <w:lang w:val="en-US" w:eastAsia="en-US"/>
          </w:rPr>
          <w:tab/>
        </w:r>
        <w:r w:rsidRPr="00C52B41">
          <w:rPr>
            <w:rStyle w:val="Hyperlink"/>
          </w:rPr>
          <w:t>Evaluation Technique</w:t>
        </w:r>
        <w:r>
          <w:rPr>
            <w:webHidden/>
          </w:rPr>
          <w:tab/>
        </w:r>
        <w:r>
          <w:rPr>
            <w:webHidden/>
          </w:rPr>
          <w:fldChar w:fldCharType="begin"/>
        </w:r>
        <w:r>
          <w:rPr>
            <w:webHidden/>
          </w:rPr>
          <w:instrText xml:space="preserve"> PAGEREF _Toc95130166 \h </w:instrText>
        </w:r>
        <w:r>
          <w:rPr>
            <w:webHidden/>
          </w:rPr>
        </w:r>
        <w:r>
          <w:rPr>
            <w:webHidden/>
          </w:rPr>
          <w:fldChar w:fldCharType="separate"/>
        </w:r>
        <w:r w:rsidR="00756E13">
          <w:rPr>
            <w:webHidden/>
          </w:rPr>
          <w:t>44</w:t>
        </w:r>
        <w:r>
          <w:rPr>
            <w:webHidden/>
          </w:rPr>
          <w:fldChar w:fldCharType="end"/>
        </w:r>
      </w:hyperlink>
    </w:p>
    <w:p w14:paraId="49C831F6" w14:textId="1BE8EFF3" w:rsidR="00945284" w:rsidRDefault="00945284">
      <w:pPr>
        <w:pStyle w:val="TOC2"/>
        <w:rPr>
          <w:rFonts w:asciiTheme="minorHAnsi" w:eastAsiaTheme="minorEastAsia" w:hAnsiTheme="minorHAnsi" w:cstheme="minorBidi"/>
          <w:sz w:val="22"/>
          <w:szCs w:val="22"/>
          <w:lang w:val="en-US" w:eastAsia="en-US"/>
        </w:rPr>
      </w:pPr>
      <w:hyperlink w:anchor="_Toc95130167" w:history="1">
        <w:r w:rsidRPr="00C52B41">
          <w:rPr>
            <w:rStyle w:val="Hyperlink"/>
          </w:rPr>
          <w:t>1.2</w:t>
        </w:r>
        <w:r>
          <w:rPr>
            <w:rFonts w:asciiTheme="minorHAnsi" w:eastAsiaTheme="minorEastAsia" w:hAnsiTheme="minorHAnsi" w:cstheme="minorBidi"/>
            <w:sz w:val="22"/>
            <w:szCs w:val="22"/>
            <w:lang w:val="en-US" w:eastAsia="en-US"/>
          </w:rPr>
          <w:tab/>
        </w:r>
        <w:r w:rsidRPr="00C52B41">
          <w:rPr>
            <w:rStyle w:val="Hyperlink"/>
          </w:rPr>
          <w:t>Evaluation Economique</w:t>
        </w:r>
        <w:r>
          <w:rPr>
            <w:webHidden/>
          </w:rPr>
          <w:tab/>
        </w:r>
        <w:r>
          <w:rPr>
            <w:webHidden/>
          </w:rPr>
          <w:fldChar w:fldCharType="begin"/>
        </w:r>
        <w:r>
          <w:rPr>
            <w:webHidden/>
          </w:rPr>
          <w:instrText xml:space="preserve"> PAGEREF _Toc95130167 \h </w:instrText>
        </w:r>
        <w:r>
          <w:rPr>
            <w:webHidden/>
          </w:rPr>
        </w:r>
        <w:r>
          <w:rPr>
            <w:webHidden/>
          </w:rPr>
          <w:fldChar w:fldCharType="separate"/>
        </w:r>
        <w:r w:rsidR="00756E13">
          <w:rPr>
            <w:webHidden/>
          </w:rPr>
          <w:t>44</w:t>
        </w:r>
        <w:r>
          <w:rPr>
            <w:webHidden/>
          </w:rPr>
          <w:fldChar w:fldCharType="end"/>
        </w:r>
      </w:hyperlink>
    </w:p>
    <w:p w14:paraId="2031851C" w14:textId="7B2CDC32" w:rsidR="00945284" w:rsidRDefault="00945284">
      <w:pPr>
        <w:pStyle w:val="TOC2"/>
        <w:rPr>
          <w:rFonts w:asciiTheme="minorHAnsi" w:eastAsiaTheme="minorEastAsia" w:hAnsiTheme="minorHAnsi" w:cstheme="minorBidi"/>
          <w:sz w:val="22"/>
          <w:szCs w:val="22"/>
          <w:lang w:val="en-US" w:eastAsia="en-US"/>
        </w:rPr>
      </w:pPr>
      <w:hyperlink w:anchor="_Toc95130168" w:history="1">
        <w:r w:rsidRPr="00C52B41">
          <w:rPr>
            <w:rStyle w:val="Hyperlink"/>
          </w:rPr>
          <w:t>1.3</w:t>
        </w:r>
        <w:r>
          <w:rPr>
            <w:rFonts w:asciiTheme="minorHAnsi" w:eastAsiaTheme="minorEastAsia" w:hAnsiTheme="minorHAnsi" w:cstheme="minorBidi"/>
            <w:sz w:val="22"/>
            <w:szCs w:val="22"/>
            <w:lang w:val="en-US" w:eastAsia="en-US"/>
          </w:rPr>
          <w:tab/>
        </w:r>
        <w:r w:rsidRPr="00C52B41">
          <w:rPr>
            <w:rStyle w:val="Hyperlink"/>
          </w:rPr>
          <w:t>Contrats multiples (IS 35.6)</w:t>
        </w:r>
        <w:r>
          <w:rPr>
            <w:webHidden/>
          </w:rPr>
          <w:tab/>
        </w:r>
        <w:r>
          <w:rPr>
            <w:webHidden/>
          </w:rPr>
          <w:fldChar w:fldCharType="begin"/>
        </w:r>
        <w:r>
          <w:rPr>
            <w:webHidden/>
          </w:rPr>
          <w:instrText xml:space="preserve"> PAGEREF _Toc95130168 \h </w:instrText>
        </w:r>
        <w:r>
          <w:rPr>
            <w:webHidden/>
          </w:rPr>
        </w:r>
        <w:r>
          <w:rPr>
            <w:webHidden/>
          </w:rPr>
          <w:fldChar w:fldCharType="separate"/>
        </w:r>
        <w:r w:rsidR="00756E13">
          <w:rPr>
            <w:webHidden/>
          </w:rPr>
          <w:t>47</w:t>
        </w:r>
        <w:r>
          <w:rPr>
            <w:webHidden/>
          </w:rPr>
          <w:fldChar w:fldCharType="end"/>
        </w:r>
      </w:hyperlink>
    </w:p>
    <w:p w14:paraId="26CC3560" w14:textId="71535305" w:rsidR="00945284" w:rsidRDefault="00945284">
      <w:pPr>
        <w:pStyle w:val="TOC1"/>
        <w:rPr>
          <w:rFonts w:asciiTheme="minorHAnsi" w:eastAsiaTheme="minorEastAsia" w:hAnsiTheme="minorHAnsi" w:cstheme="minorBidi"/>
          <w:b w:val="0"/>
          <w:bCs w:val="0"/>
          <w:sz w:val="22"/>
          <w:szCs w:val="22"/>
          <w:lang w:val="en-US" w:eastAsia="en-US"/>
        </w:rPr>
      </w:pPr>
      <w:hyperlink w:anchor="_Toc95130169" w:history="1">
        <w:r w:rsidRPr="00C52B41">
          <w:rPr>
            <w:rStyle w:val="Hyperlink"/>
            <w:lang w:val="fr-FR"/>
          </w:rPr>
          <w:t>2.</w:t>
        </w:r>
        <w:r>
          <w:rPr>
            <w:rFonts w:asciiTheme="minorHAnsi" w:eastAsiaTheme="minorEastAsia" w:hAnsiTheme="minorHAnsi" w:cstheme="minorBidi"/>
            <w:b w:val="0"/>
            <w:bCs w:val="0"/>
            <w:sz w:val="22"/>
            <w:szCs w:val="22"/>
            <w:lang w:val="en-US" w:eastAsia="en-US"/>
          </w:rPr>
          <w:tab/>
        </w:r>
        <w:r w:rsidRPr="00C52B41">
          <w:rPr>
            <w:rStyle w:val="Hyperlink"/>
          </w:rPr>
          <w:t>Qualification</w:t>
        </w:r>
        <w:r>
          <w:rPr>
            <w:webHidden/>
          </w:rPr>
          <w:tab/>
        </w:r>
        <w:r>
          <w:rPr>
            <w:webHidden/>
          </w:rPr>
          <w:fldChar w:fldCharType="begin"/>
        </w:r>
        <w:r>
          <w:rPr>
            <w:webHidden/>
          </w:rPr>
          <w:instrText xml:space="preserve"> PAGEREF _Toc95130169 \h </w:instrText>
        </w:r>
        <w:r>
          <w:rPr>
            <w:webHidden/>
          </w:rPr>
        </w:r>
        <w:r>
          <w:rPr>
            <w:webHidden/>
          </w:rPr>
          <w:fldChar w:fldCharType="separate"/>
        </w:r>
        <w:r w:rsidR="00756E13">
          <w:rPr>
            <w:webHidden/>
          </w:rPr>
          <w:t>47</w:t>
        </w:r>
        <w:r>
          <w:rPr>
            <w:webHidden/>
          </w:rPr>
          <w:fldChar w:fldCharType="end"/>
        </w:r>
      </w:hyperlink>
    </w:p>
    <w:p w14:paraId="0328722E" w14:textId="61659FEC" w:rsidR="00945284" w:rsidRDefault="00945284">
      <w:pPr>
        <w:pStyle w:val="TOC2"/>
        <w:rPr>
          <w:rFonts w:asciiTheme="minorHAnsi" w:eastAsiaTheme="minorEastAsia" w:hAnsiTheme="minorHAnsi" w:cstheme="minorBidi"/>
          <w:sz w:val="22"/>
          <w:szCs w:val="22"/>
          <w:lang w:val="en-US" w:eastAsia="en-US"/>
        </w:rPr>
      </w:pPr>
      <w:hyperlink w:anchor="_Toc95130170" w:history="1">
        <w:r w:rsidRPr="00C52B41">
          <w:rPr>
            <w:rStyle w:val="Hyperlink"/>
          </w:rPr>
          <w:t>2.1</w:t>
        </w:r>
        <w:r>
          <w:rPr>
            <w:rFonts w:asciiTheme="minorHAnsi" w:eastAsiaTheme="minorEastAsia" w:hAnsiTheme="minorHAnsi" w:cstheme="minorBidi"/>
            <w:sz w:val="22"/>
            <w:szCs w:val="22"/>
            <w:lang w:val="en-US" w:eastAsia="en-US"/>
          </w:rPr>
          <w:tab/>
        </w:r>
        <w:r w:rsidRPr="00C52B41">
          <w:rPr>
            <w:rStyle w:val="Hyperlink"/>
          </w:rPr>
          <w:t>Mise à jour des Renseignements</w:t>
        </w:r>
        <w:r>
          <w:rPr>
            <w:webHidden/>
          </w:rPr>
          <w:tab/>
        </w:r>
        <w:r>
          <w:rPr>
            <w:webHidden/>
          </w:rPr>
          <w:fldChar w:fldCharType="begin"/>
        </w:r>
        <w:r>
          <w:rPr>
            <w:webHidden/>
          </w:rPr>
          <w:instrText xml:space="preserve"> PAGEREF _Toc95130170 \h </w:instrText>
        </w:r>
        <w:r>
          <w:rPr>
            <w:webHidden/>
          </w:rPr>
        </w:r>
        <w:r>
          <w:rPr>
            <w:webHidden/>
          </w:rPr>
          <w:fldChar w:fldCharType="separate"/>
        </w:r>
        <w:r w:rsidR="00756E13">
          <w:rPr>
            <w:webHidden/>
          </w:rPr>
          <w:t>47</w:t>
        </w:r>
        <w:r>
          <w:rPr>
            <w:webHidden/>
          </w:rPr>
          <w:fldChar w:fldCharType="end"/>
        </w:r>
      </w:hyperlink>
    </w:p>
    <w:p w14:paraId="41B0FB12" w14:textId="48789779" w:rsidR="00945284" w:rsidRDefault="00945284">
      <w:pPr>
        <w:pStyle w:val="TOC2"/>
        <w:rPr>
          <w:rFonts w:asciiTheme="minorHAnsi" w:eastAsiaTheme="minorEastAsia" w:hAnsiTheme="minorHAnsi" w:cstheme="minorBidi"/>
          <w:sz w:val="22"/>
          <w:szCs w:val="22"/>
          <w:lang w:val="en-US" w:eastAsia="en-US"/>
        </w:rPr>
      </w:pPr>
      <w:hyperlink w:anchor="_Toc95130171" w:history="1">
        <w:r w:rsidRPr="00C52B41">
          <w:rPr>
            <w:rStyle w:val="Hyperlink"/>
          </w:rPr>
          <w:t>2.2</w:t>
        </w:r>
        <w:r>
          <w:rPr>
            <w:rFonts w:asciiTheme="minorHAnsi" w:eastAsiaTheme="minorEastAsia" w:hAnsiTheme="minorHAnsi" w:cstheme="minorBidi"/>
            <w:sz w:val="22"/>
            <w:szCs w:val="22"/>
            <w:lang w:val="en-US" w:eastAsia="en-US"/>
          </w:rPr>
          <w:tab/>
        </w:r>
        <w:r w:rsidRPr="00C52B41">
          <w:rPr>
            <w:rStyle w:val="Hyperlink"/>
          </w:rPr>
          <w:t>Sous-traitants Spécialisés</w:t>
        </w:r>
        <w:r>
          <w:rPr>
            <w:webHidden/>
          </w:rPr>
          <w:tab/>
        </w:r>
        <w:r>
          <w:rPr>
            <w:webHidden/>
          </w:rPr>
          <w:fldChar w:fldCharType="begin"/>
        </w:r>
        <w:r>
          <w:rPr>
            <w:webHidden/>
          </w:rPr>
          <w:instrText xml:space="preserve"> PAGEREF _Toc95130171 \h </w:instrText>
        </w:r>
        <w:r>
          <w:rPr>
            <w:webHidden/>
          </w:rPr>
        </w:r>
        <w:r>
          <w:rPr>
            <w:webHidden/>
          </w:rPr>
          <w:fldChar w:fldCharType="separate"/>
        </w:r>
        <w:r w:rsidR="00756E13">
          <w:rPr>
            <w:webHidden/>
          </w:rPr>
          <w:t>47</w:t>
        </w:r>
        <w:r>
          <w:rPr>
            <w:webHidden/>
          </w:rPr>
          <w:fldChar w:fldCharType="end"/>
        </w:r>
      </w:hyperlink>
    </w:p>
    <w:p w14:paraId="3D9CA966" w14:textId="2692F960" w:rsidR="00945284" w:rsidRDefault="00945284">
      <w:pPr>
        <w:pStyle w:val="TOC2"/>
        <w:rPr>
          <w:rFonts w:asciiTheme="minorHAnsi" w:eastAsiaTheme="minorEastAsia" w:hAnsiTheme="minorHAnsi" w:cstheme="minorBidi"/>
          <w:sz w:val="22"/>
          <w:szCs w:val="22"/>
          <w:lang w:val="en-US" w:eastAsia="en-US"/>
        </w:rPr>
      </w:pPr>
      <w:hyperlink w:anchor="_Toc95130172" w:history="1">
        <w:r w:rsidRPr="00C52B41">
          <w:rPr>
            <w:rStyle w:val="Hyperlink"/>
          </w:rPr>
          <w:t>2.3</w:t>
        </w:r>
        <w:r>
          <w:rPr>
            <w:rFonts w:asciiTheme="minorHAnsi" w:eastAsiaTheme="minorEastAsia" w:hAnsiTheme="minorHAnsi" w:cstheme="minorBidi"/>
            <w:sz w:val="22"/>
            <w:szCs w:val="22"/>
            <w:lang w:val="en-US" w:eastAsia="en-US"/>
          </w:rPr>
          <w:tab/>
        </w:r>
        <w:r w:rsidRPr="00C52B41">
          <w:rPr>
            <w:rStyle w:val="Hyperlink"/>
          </w:rPr>
          <w:t>Situation financière</w:t>
        </w:r>
        <w:r>
          <w:rPr>
            <w:webHidden/>
          </w:rPr>
          <w:tab/>
        </w:r>
        <w:r>
          <w:rPr>
            <w:webHidden/>
          </w:rPr>
          <w:fldChar w:fldCharType="begin"/>
        </w:r>
        <w:r>
          <w:rPr>
            <w:webHidden/>
          </w:rPr>
          <w:instrText xml:space="preserve"> PAGEREF _Toc95130172 \h </w:instrText>
        </w:r>
        <w:r>
          <w:rPr>
            <w:webHidden/>
          </w:rPr>
        </w:r>
        <w:r>
          <w:rPr>
            <w:webHidden/>
          </w:rPr>
          <w:fldChar w:fldCharType="separate"/>
        </w:r>
        <w:r w:rsidR="00756E13">
          <w:rPr>
            <w:webHidden/>
          </w:rPr>
          <w:t>48</w:t>
        </w:r>
        <w:r>
          <w:rPr>
            <w:webHidden/>
          </w:rPr>
          <w:fldChar w:fldCharType="end"/>
        </w:r>
      </w:hyperlink>
    </w:p>
    <w:p w14:paraId="3E1B7FF4" w14:textId="11382AC4" w:rsidR="00945284" w:rsidRDefault="00945284">
      <w:pPr>
        <w:pStyle w:val="TOC2"/>
        <w:rPr>
          <w:rFonts w:asciiTheme="minorHAnsi" w:eastAsiaTheme="minorEastAsia" w:hAnsiTheme="minorHAnsi" w:cstheme="minorBidi"/>
          <w:sz w:val="22"/>
          <w:szCs w:val="22"/>
          <w:lang w:val="en-US" w:eastAsia="en-US"/>
        </w:rPr>
      </w:pPr>
      <w:hyperlink w:anchor="_Toc95130173" w:history="1">
        <w:r w:rsidRPr="00C52B41">
          <w:rPr>
            <w:rStyle w:val="Hyperlink"/>
          </w:rPr>
          <w:t>2.4</w:t>
        </w:r>
        <w:r>
          <w:rPr>
            <w:rFonts w:asciiTheme="minorHAnsi" w:eastAsiaTheme="minorEastAsia" w:hAnsiTheme="minorHAnsi" w:cstheme="minorBidi"/>
            <w:sz w:val="22"/>
            <w:szCs w:val="22"/>
            <w:lang w:val="en-US" w:eastAsia="en-US"/>
          </w:rPr>
          <w:tab/>
        </w:r>
        <w:r w:rsidRPr="00C52B41">
          <w:rPr>
            <w:rStyle w:val="Hyperlink"/>
          </w:rPr>
          <w:t>Représentant de l’Entrepreneur et Personnel-Clé</w:t>
        </w:r>
        <w:r>
          <w:rPr>
            <w:webHidden/>
          </w:rPr>
          <w:tab/>
        </w:r>
        <w:r>
          <w:rPr>
            <w:webHidden/>
          </w:rPr>
          <w:fldChar w:fldCharType="begin"/>
        </w:r>
        <w:r>
          <w:rPr>
            <w:webHidden/>
          </w:rPr>
          <w:instrText xml:space="preserve"> PAGEREF _Toc95130173 \h </w:instrText>
        </w:r>
        <w:r>
          <w:rPr>
            <w:webHidden/>
          </w:rPr>
        </w:r>
        <w:r>
          <w:rPr>
            <w:webHidden/>
          </w:rPr>
          <w:fldChar w:fldCharType="separate"/>
        </w:r>
        <w:r w:rsidR="00756E13">
          <w:rPr>
            <w:webHidden/>
          </w:rPr>
          <w:t>48</w:t>
        </w:r>
        <w:r>
          <w:rPr>
            <w:webHidden/>
          </w:rPr>
          <w:fldChar w:fldCharType="end"/>
        </w:r>
      </w:hyperlink>
    </w:p>
    <w:p w14:paraId="40087B92" w14:textId="0E0D7CA8" w:rsidR="00945284" w:rsidRDefault="00945284">
      <w:pPr>
        <w:pStyle w:val="TOC2"/>
        <w:rPr>
          <w:rFonts w:asciiTheme="minorHAnsi" w:eastAsiaTheme="minorEastAsia" w:hAnsiTheme="minorHAnsi" w:cstheme="minorBidi"/>
          <w:sz w:val="22"/>
          <w:szCs w:val="22"/>
          <w:lang w:val="en-US" w:eastAsia="en-US"/>
        </w:rPr>
      </w:pPr>
      <w:hyperlink w:anchor="_Toc95130174" w:history="1">
        <w:r w:rsidRPr="00C52B41">
          <w:rPr>
            <w:rStyle w:val="Hyperlink"/>
          </w:rPr>
          <w:t>2.5</w:t>
        </w:r>
        <w:r>
          <w:rPr>
            <w:rFonts w:asciiTheme="minorHAnsi" w:eastAsiaTheme="minorEastAsia" w:hAnsiTheme="minorHAnsi" w:cstheme="minorBidi"/>
            <w:sz w:val="22"/>
            <w:szCs w:val="22"/>
            <w:lang w:val="en-US" w:eastAsia="en-US"/>
          </w:rPr>
          <w:tab/>
        </w:r>
        <w:r w:rsidRPr="00C52B41">
          <w:rPr>
            <w:rStyle w:val="Hyperlink"/>
          </w:rPr>
          <w:t>Matériel</w:t>
        </w:r>
        <w:r>
          <w:rPr>
            <w:webHidden/>
          </w:rPr>
          <w:tab/>
        </w:r>
        <w:r>
          <w:rPr>
            <w:webHidden/>
          </w:rPr>
          <w:fldChar w:fldCharType="begin"/>
        </w:r>
        <w:r>
          <w:rPr>
            <w:webHidden/>
          </w:rPr>
          <w:instrText xml:space="preserve"> PAGEREF _Toc95130174 \h </w:instrText>
        </w:r>
        <w:r>
          <w:rPr>
            <w:webHidden/>
          </w:rPr>
        </w:r>
        <w:r>
          <w:rPr>
            <w:webHidden/>
          </w:rPr>
          <w:fldChar w:fldCharType="separate"/>
        </w:r>
        <w:r w:rsidR="00756E13">
          <w:rPr>
            <w:webHidden/>
          </w:rPr>
          <w:t>48</w:t>
        </w:r>
        <w:r>
          <w:rPr>
            <w:webHidden/>
          </w:rPr>
          <w:fldChar w:fldCharType="end"/>
        </w:r>
      </w:hyperlink>
    </w:p>
    <w:p w14:paraId="20797844" w14:textId="19B4F859" w:rsidR="00945284" w:rsidRDefault="00945284">
      <w:pPr>
        <w:pStyle w:val="TOC2"/>
        <w:rPr>
          <w:rFonts w:asciiTheme="minorHAnsi" w:eastAsiaTheme="minorEastAsia" w:hAnsiTheme="minorHAnsi" w:cstheme="minorBidi"/>
          <w:sz w:val="22"/>
          <w:szCs w:val="22"/>
          <w:lang w:val="en-US" w:eastAsia="en-US"/>
        </w:rPr>
      </w:pPr>
      <w:hyperlink w:anchor="_Toc95130175" w:history="1">
        <w:r w:rsidRPr="00C52B41">
          <w:rPr>
            <w:rStyle w:val="Hyperlink"/>
          </w:rPr>
          <w:t>2.6</w:t>
        </w:r>
        <w:r>
          <w:rPr>
            <w:rFonts w:asciiTheme="minorHAnsi" w:eastAsiaTheme="minorEastAsia" w:hAnsiTheme="minorHAnsi" w:cstheme="minorBidi"/>
            <w:sz w:val="22"/>
            <w:szCs w:val="22"/>
            <w:lang w:val="en-US" w:eastAsia="en-US"/>
          </w:rPr>
          <w:tab/>
        </w:r>
        <w:r w:rsidRPr="00C52B41">
          <w:rPr>
            <w:rStyle w:val="Hyperlink"/>
          </w:rPr>
          <w:t>Sous-traitants</w:t>
        </w:r>
        <w:r>
          <w:rPr>
            <w:webHidden/>
          </w:rPr>
          <w:tab/>
        </w:r>
        <w:r>
          <w:rPr>
            <w:webHidden/>
          </w:rPr>
          <w:fldChar w:fldCharType="begin"/>
        </w:r>
        <w:r>
          <w:rPr>
            <w:webHidden/>
          </w:rPr>
          <w:instrText xml:space="preserve"> PAGEREF _Toc95130175 \h </w:instrText>
        </w:r>
        <w:r>
          <w:rPr>
            <w:webHidden/>
          </w:rPr>
        </w:r>
        <w:r>
          <w:rPr>
            <w:webHidden/>
          </w:rPr>
          <w:fldChar w:fldCharType="separate"/>
        </w:r>
        <w:r w:rsidR="00756E13">
          <w:rPr>
            <w:webHidden/>
          </w:rPr>
          <w:t>49</w:t>
        </w:r>
        <w:r>
          <w:rPr>
            <w:webHidden/>
          </w:rPr>
          <w:fldChar w:fldCharType="end"/>
        </w:r>
      </w:hyperlink>
    </w:p>
    <w:p w14:paraId="52793541" w14:textId="6F079594" w:rsidR="001D0F7F" w:rsidRPr="00B4328A" w:rsidRDefault="00D77FBD" w:rsidP="00763208">
      <w:pPr>
        <w:tabs>
          <w:tab w:val="right" w:leader="dot" w:pos="9356"/>
        </w:tabs>
        <w:spacing w:before="240" w:after="240"/>
      </w:pPr>
      <w:r>
        <w:fldChar w:fldCharType="end"/>
      </w:r>
      <w:r>
        <w:tab/>
      </w:r>
    </w:p>
    <w:p w14:paraId="3DAAF03D" w14:textId="77777777" w:rsidR="00301343" w:rsidRDefault="004F4061" w:rsidP="001A20CE">
      <w:pPr>
        <w:pStyle w:val="SEC3h1"/>
        <w:rPr>
          <w:lang w:val="fr-FR"/>
        </w:rPr>
      </w:pPr>
      <w:r w:rsidRPr="00B4328A">
        <w:rPr>
          <w:lang w:val="fr-FR"/>
        </w:rPr>
        <w:br w:type="page"/>
      </w:r>
      <w:bookmarkStart w:id="322" w:name="_Toc467957787"/>
      <w:bookmarkStart w:id="323" w:name="_Toc485027840"/>
      <w:bookmarkStart w:id="324" w:name="_Toc87450107"/>
    </w:p>
    <w:p w14:paraId="62F3D561" w14:textId="4B1A38F6" w:rsidR="00301343" w:rsidRDefault="00301343" w:rsidP="002201AC">
      <w:pPr>
        <w:pStyle w:val="SEC3h1"/>
        <w:jc w:val="both"/>
        <w:rPr>
          <w:b w:val="0"/>
          <w:bCs/>
          <w:lang w:val="fr-FR"/>
        </w:rPr>
      </w:pPr>
      <w:r w:rsidRPr="00301343">
        <w:rPr>
          <w:b w:val="0"/>
          <w:bCs/>
          <w:lang w:val="fr-FR"/>
        </w:rPr>
        <w:t>Le</w:t>
      </w:r>
      <w:r>
        <w:rPr>
          <w:b w:val="0"/>
          <w:bCs/>
          <w:lang w:val="fr-FR"/>
        </w:rPr>
        <w:t xml:space="preserve"> Maître d’Ouvrage </w:t>
      </w:r>
      <w:r w:rsidR="002201AC">
        <w:rPr>
          <w:b w:val="0"/>
          <w:bCs/>
          <w:lang w:val="fr-FR"/>
        </w:rPr>
        <w:t>utilisera les critères et les méthodologies indiqués dans cette Section pour évaluer les Offres. En appliquant les critères et les méthodologies, le Maître d’Ouvrage déterminera l’Offre la Plus Avantageuse. C’</w:t>
      </w:r>
      <w:r w:rsidR="00ED574E">
        <w:rPr>
          <w:b w:val="0"/>
          <w:bCs/>
          <w:lang w:val="fr-FR"/>
        </w:rPr>
        <w:t>est</w:t>
      </w:r>
      <w:r w:rsidR="002201AC">
        <w:rPr>
          <w:b w:val="0"/>
          <w:bCs/>
          <w:lang w:val="fr-FR"/>
        </w:rPr>
        <w:t xml:space="preserve"> l’Offre du Soumissionnaire qui satisfait les critères de qualification et dont l’Offre a été déterminée être :</w:t>
      </w:r>
    </w:p>
    <w:p w14:paraId="4A225A58" w14:textId="22F0C2EE" w:rsidR="002201AC" w:rsidRDefault="002201AC" w:rsidP="002201AC">
      <w:pPr>
        <w:pStyle w:val="SEC3h1"/>
        <w:jc w:val="both"/>
        <w:rPr>
          <w:b w:val="0"/>
          <w:bCs/>
          <w:lang w:val="fr-FR"/>
        </w:rPr>
      </w:pPr>
    </w:p>
    <w:p w14:paraId="0972D997" w14:textId="1A8D8287" w:rsidR="002201AC" w:rsidRDefault="002201AC" w:rsidP="00C83C96">
      <w:pPr>
        <w:pStyle w:val="SEC3h1"/>
        <w:numPr>
          <w:ilvl w:val="0"/>
          <w:numId w:val="91"/>
        </w:numPr>
        <w:jc w:val="both"/>
        <w:rPr>
          <w:b w:val="0"/>
          <w:bCs/>
          <w:lang w:val="fr-FR"/>
        </w:rPr>
      </w:pPr>
      <w:r>
        <w:rPr>
          <w:b w:val="0"/>
          <w:bCs/>
          <w:lang w:val="fr-FR"/>
        </w:rPr>
        <w:t>Substantiellement conforme au document d’appel d’offres ; et</w:t>
      </w:r>
    </w:p>
    <w:p w14:paraId="41D5248C" w14:textId="176FB5E0" w:rsidR="002201AC" w:rsidRPr="00301343" w:rsidRDefault="002201AC" w:rsidP="00C83C96">
      <w:pPr>
        <w:pStyle w:val="SEC3h1"/>
        <w:numPr>
          <w:ilvl w:val="0"/>
          <w:numId w:val="91"/>
        </w:numPr>
        <w:jc w:val="both"/>
        <w:rPr>
          <w:b w:val="0"/>
          <w:bCs/>
          <w:lang w:val="fr-FR"/>
        </w:rPr>
      </w:pPr>
      <w:r>
        <w:rPr>
          <w:b w:val="0"/>
          <w:bCs/>
          <w:lang w:val="fr-FR"/>
        </w:rPr>
        <w:t>Le coût évalué le plus bas.</w:t>
      </w:r>
    </w:p>
    <w:p w14:paraId="278FEC1C" w14:textId="77777777" w:rsidR="00301343" w:rsidRDefault="00301343" w:rsidP="001A20CE">
      <w:pPr>
        <w:pStyle w:val="SEC3h1"/>
        <w:rPr>
          <w:lang w:val="fr-FR"/>
        </w:rPr>
      </w:pPr>
    </w:p>
    <w:p w14:paraId="60627241" w14:textId="7717ED7F" w:rsidR="006D1F69" w:rsidRPr="00852E09" w:rsidRDefault="006D1F69" w:rsidP="00495896">
      <w:pPr>
        <w:pStyle w:val="Sec3Heading1"/>
      </w:pPr>
      <w:bookmarkStart w:id="325" w:name="_Toc95130165"/>
      <w:r w:rsidRPr="00852E09">
        <w:t>Evaluation</w:t>
      </w:r>
      <w:bookmarkEnd w:id="325"/>
    </w:p>
    <w:p w14:paraId="6BFF2575" w14:textId="730397EE" w:rsidR="006D1F69" w:rsidRPr="00F059F0" w:rsidRDefault="006D1F69" w:rsidP="006D1F69">
      <w:pPr>
        <w:pStyle w:val="SEC3h1"/>
        <w:ind w:left="720"/>
        <w:rPr>
          <w:sz w:val="24"/>
          <w:szCs w:val="24"/>
          <w:lang w:val="fr-FR"/>
        </w:rPr>
      </w:pPr>
    </w:p>
    <w:p w14:paraId="64DEC91A" w14:textId="1ABDC181" w:rsidR="006D1F69" w:rsidRPr="00F059F0" w:rsidRDefault="006D1F69" w:rsidP="00495896">
      <w:pPr>
        <w:pStyle w:val="Sec3Heading2"/>
      </w:pPr>
      <w:r w:rsidRPr="00F059F0">
        <w:t xml:space="preserve"> </w:t>
      </w:r>
      <w:bookmarkStart w:id="326" w:name="_Toc95130166"/>
      <w:r w:rsidRPr="00F059F0">
        <w:t>Evaluation Technique</w:t>
      </w:r>
      <w:bookmarkEnd w:id="326"/>
    </w:p>
    <w:p w14:paraId="23229185" w14:textId="4B1AABBD" w:rsidR="006D1F69" w:rsidRDefault="006D1F69" w:rsidP="006D1F69">
      <w:pPr>
        <w:pStyle w:val="SEC3h1"/>
        <w:ind w:left="720"/>
        <w:rPr>
          <w:lang w:val="fr-FR"/>
        </w:rPr>
      </w:pPr>
    </w:p>
    <w:p w14:paraId="593B4102" w14:textId="38D081F2" w:rsidR="006D1F69" w:rsidRDefault="006D1F69" w:rsidP="006D1F69">
      <w:pPr>
        <w:pStyle w:val="SEC3h1"/>
        <w:ind w:left="720"/>
        <w:jc w:val="both"/>
        <w:rPr>
          <w:b w:val="0"/>
          <w:bCs/>
          <w:lang w:val="fr-FR"/>
        </w:rPr>
      </w:pPr>
      <w:r w:rsidRPr="006D1F69">
        <w:rPr>
          <w:b w:val="0"/>
          <w:bCs/>
          <w:lang w:val="fr-FR"/>
        </w:rPr>
        <w:t xml:space="preserve">En plus </w:t>
      </w:r>
      <w:r>
        <w:rPr>
          <w:b w:val="0"/>
          <w:bCs/>
          <w:lang w:val="fr-FR"/>
        </w:rPr>
        <w:t>des critères indiqués à l’article 35.2 (a) et (b) des IS, les facteurs suivants seront appliqués :</w:t>
      </w:r>
    </w:p>
    <w:p w14:paraId="120B810C" w14:textId="2145E14A" w:rsidR="006D1F69" w:rsidRPr="006D1F69" w:rsidRDefault="006D1F69" w:rsidP="006D1F69">
      <w:pPr>
        <w:pStyle w:val="SEC3h1"/>
        <w:ind w:left="720"/>
        <w:rPr>
          <w:b w:val="0"/>
          <w:bCs/>
          <w:lang w:val="fr-FR"/>
        </w:rPr>
      </w:pPr>
      <w:r>
        <w:rPr>
          <w:b w:val="0"/>
          <w:bCs/>
          <w:lang w:val="fr-FR"/>
        </w:rPr>
        <w:t>__________________________________________________________________________________________________________________________</w:t>
      </w:r>
    </w:p>
    <w:p w14:paraId="4884EC89" w14:textId="6CB2EBE9" w:rsidR="006D1F69" w:rsidRDefault="006D1F69" w:rsidP="001A20CE">
      <w:pPr>
        <w:pStyle w:val="SEC3h2"/>
        <w:rPr>
          <w:lang w:val="fr-FR"/>
        </w:rPr>
      </w:pPr>
      <w:bookmarkStart w:id="327" w:name="_Toc467957789"/>
      <w:bookmarkStart w:id="328" w:name="_Toc485027842"/>
      <w:bookmarkStart w:id="329" w:name="_Toc87450108"/>
      <w:bookmarkEnd w:id="322"/>
      <w:bookmarkEnd w:id="323"/>
      <w:bookmarkEnd w:id="324"/>
    </w:p>
    <w:p w14:paraId="27114BDF" w14:textId="5FCA8069" w:rsidR="00573B84" w:rsidRDefault="00573B84" w:rsidP="00A3518A">
      <w:pPr>
        <w:pStyle w:val="Sec3Heading2"/>
      </w:pPr>
      <w:bookmarkStart w:id="330" w:name="_Toc95130167"/>
      <w:r>
        <w:t>Evaluation Economique</w:t>
      </w:r>
      <w:bookmarkEnd w:id="330"/>
    </w:p>
    <w:p w14:paraId="2E9D336C" w14:textId="3B3A14E0" w:rsidR="00573B84" w:rsidRPr="00505C64" w:rsidRDefault="00573B84" w:rsidP="00573B84">
      <w:pPr>
        <w:pStyle w:val="SEC3h2"/>
        <w:ind w:left="720"/>
        <w:rPr>
          <w:b w:val="0"/>
          <w:bCs/>
          <w:sz w:val="24"/>
          <w:szCs w:val="24"/>
          <w:lang w:val="fr-FR"/>
        </w:rPr>
      </w:pPr>
      <w:r w:rsidRPr="00573B84">
        <w:rPr>
          <w:b w:val="0"/>
          <w:bCs/>
          <w:sz w:val="24"/>
          <w:szCs w:val="24"/>
          <w:lang w:val="fr-FR"/>
        </w:rPr>
        <w:t xml:space="preserve">Les facteurs </w:t>
      </w:r>
      <w:r>
        <w:rPr>
          <w:b w:val="0"/>
          <w:bCs/>
          <w:sz w:val="24"/>
          <w:szCs w:val="24"/>
          <w:lang w:val="fr-FR"/>
        </w:rPr>
        <w:t xml:space="preserve">et méthodes </w:t>
      </w:r>
      <w:r w:rsidRPr="00573B84">
        <w:rPr>
          <w:b w:val="0"/>
          <w:bCs/>
          <w:sz w:val="24"/>
          <w:szCs w:val="24"/>
          <w:lang w:val="fr-FR"/>
        </w:rPr>
        <w:t>suivants</w:t>
      </w:r>
      <w:r>
        <w:rPr>
          <w:b w:val="0"/>
          <w:bCs/>
          <w:sz w:val="24"/>
          <w:szCs w:val="24"/>
          <w:lang w:val="fr-FR"/>
        </w:rPr>
        <w:t xml:space="preserve"> seront appliqués : </w:t>
      </w:r>
      <w:r w:rsidRPr="00573B84">
        <w:rPr>
          <w:i/>
          <w:iCs w:val="0"/>
          <w:sz w:val="24"/>
          <w:szCs w:val="24"/>
          <w:lang w:val="fr-FR"/>
        </w:rPr>
        <w:t>[utiliser un ou plus des facteurs suivants conformément à l’article 35.4 des IS des DPAO]</w:t>
      </w:r>
      <w:r>
        <w:rPr>
          <w:b w:val="0"/>
          <w:bCs/>
          <w:sz w:val="24"/>
          <w:szCs w:val="24"/>
          <w:lang w:val="fr-FR"/>
        </w:rPr>
        <w:t xml:space="preserve">  </w:t>
      </w:r>
    </w:p>
    <w:p w14:paraId="7F1C8189" w14:textId="07C9E7A6" w:rsidR="00505C64" w:rsidRPr="00DC7BF8" w:rsidRDefault="00505C64" w:rsidP="00E05C4F">
      <w:pPr>
        <w:pStyle w:val="Heading4"/>
        <w:numPr>
          <w:ilvl w:val="0"/>
          <w:numId w:val="69"/>
        </w:numPr>
        <w:tabs>
          <w:tab w:val="num" w:pos="360"/>
          <w:tab w:val="num" w:pos="432"/>
        </w:tabs>
        <w:spacing w:before="240" w:after="240"/>
        <w:ind w:left="1620" w:hanging="485"/>
        <w:rPr>
          <w:b/>
          <w:szCs w:val="24"/>
        </w:rPr>
      </w:pPr>
      <w:r>
        <w:rPr>
          <w:b/>
          <w:szCs w:val="24"/>
          <w:lang w:val="fr"/>
        </w:rPr>
        <w:t>Calendrier</w:t>
      </w:r>
    </w:p>
    <w:p w14:paraId="03A26041" w14:textId="620D6FC7" w:rsidR="00505C64" w:rsidRPr="00DC7BF8" w:rsidRDefault="00505C64" w:rsidP="00DC7BF8">
      <w:pPr>
        <w:pStyle w:val="ListParagraph"/>
        <w:spacing w:before="240" w:after="240"/>
        <w:ind w:left="1495" w:right="-72"/>
        <w:jc w:val="both"/>
        <w:rPr>
          <w:i/>
          <w:sz w:val="24"/>
          <w:szCs w:val="24"/>
        </w:rPr>
      </w:pPr>
      <w:bookmarkStart w:id="331" w:name="_Hlk6234270"/>
      <w:r w:rsidRPr="00505C64">
        <w:rPr>
          <w:sz w:val="24"/>
          <w:szCs w:val="24"/>
          <w:lang w:val="fr"/>
        </w:rPr>
        <w:t xml:space="preserve">Le délai 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d</w:t>
      </w:r>
      <w:r>
        <w:rPr>
          <w:sz w:val="24"/>
          <w:szCs w:val="24"/>
          <w:lang w:val="fr"/>
        </w:rPr>
        <w:t>e l’Acte d’Engagement</w:t>
      </w:r>
      <w:r w:rsidRPr="00505C64">
        <w:rPr>
          <w:sz w:val="24"/>
          <w:szCs w:val="24"/>
          <w:lang w:val="fr"/>
        </w:rPr>
        <w:t xml:space="preserve"> pour déterminer le délai d’achèvement des activités de pré-mise en service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331"/>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09401A04" w:rsidR="00505C64" w:rsidRPr="00505C64" w:rsidRDefault="00505C64" w:rsidP="00DC7BF8">
      <w:pPr>
        <w:pStyle w:val="ListParagraph"/>
        <w:spacing w:before="240" w:after="240"/>
        <w:ind w:left="1495" w:right="-72"/>
        <w:jc w:val="both"/>
        <w:rPr>
          <w:sz w:val="24"/>
          <w:szCs w:val="24"/>
        </w:rPr>
      </w:pPr>
      <w:bookmarkStart w:id="332" w:name="_Hlk6234554"/>
      <w:r w:rsidRPr="00505C64">
        <w:rPr>
          <w:sz w:val="24"/>
          <w:szCs w:val="24"/>
          <w:lang w:val="fr"/>
        </w:rPr>
        <w:t>Le délai</w:t>
      </w:r>
      <w:r>
        <w:rPr>
          <w:sz w:val="24"/>
          <w:szCs w:val="24"/>
          <w:lang w:val="fr"/>
        </w:rPr>
        <w:t xml:space="preserve"> </w:t>
      </w:r>
      <w:r w:rsidRPr="00505C64">
        <w:rPr>
          <w:sz w:val="24"/>
          <w:szCs w:val="24"/>
          <w:lang w:val="fr"/>
        </w:rPr>
        <w:t xml:space="preserve">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délai d’achèvement des activités préalables à la mise en service doit être compris entre ____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sidR="007811A3">
        <w:rPr>
          <w:sz w:val="24"/>
          <w:szCs w:val="24"/>
          <w:lang w:val="fr"/>
        </w:rPr>
        <w:t>Offres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ont rejetées.</w:t>
      </w:r>
    </w:p>
    <w:bookmarkEnd w:id="332"/>
    <w:p w14:paraId="0FFAEAD6" w14:textId="5507592E" w:rsidR="00505C64" w:rsidRPr="00DC7BF8" w:rsidRDefault="00505C64" w:rsidP="00C83C96">
      <w:pPr>
        <w:pStyle w:val="Heading4"/>
        <w:numPr>
          <w:ilvl w:val="0"/>
          <w:numId w:val="87"/>
        </w:numPr>
        <w:spacing w:before="240" w:after="240"/>
        <w:ind w:left="1710" w:hanging="540"/>
        <w:rPr>
          <w:b/>
          <w:szCs w:val="24"/>
          <w:lang w:val="fr-FR"/>
        </w:rPr>
      </w:pPr>
      <w:r w:rsidRPr="00DC7BF8">
        <w:rPr>
          <w:b/>
          <w:szCs w:val="24"/>
          <w:lang w:val="fr"/>
        </w:rPr>
        <w:t xml:space="preserve">Coûts du </w:t>
      </w:r>
      <w:r w:rsidR="007811A3">
        <w:rPr>
          <w:b/>
          <w:szCs w:val="24"/>
          <w:lang w:val="fr"/>
        </w:rPr>
        <w:t>C</w:t>
      </w:r>
      <w:r w:rsidRPr="00DC7BF8">
        <w:rPr>
          <w:b/>
          <w:szCs w:val="24"/>
          <w:lang w:val="fr"/>
        </w:rPr>
        <w:t xml:space="preserve">ycle de </w:t>
      </w:r>
      <w:r w:rsidR="007811A3">
        <w:rPr>
          <w:b/>
          <w:szCs w:val="24"/>
          <w:lang w:val="fr"/>
        </w:rPr>
        <w:t>V</w:t>
      </w:r>
      <w:r w:rsidRPr="00DC7BF8">
        <w:rPr>
          <w:b/>
          <w:szCs w:val="24"/>
          <w:lang w:val="fr"/>
        </w:rPr>
        <w:t xml:space="preserve">ie </w:t>
      </w:r>
    </w:p>
    <w:p w14:paraId="280FBEAE" w14:textId="23A408D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DC7BF8">
        <w:rPr>
          <w:i/>
          <w:noProof/>
          <w:szCs w:val="24"/>
          <w:lang w:val="fr"/>
        </w:rPr>
        <w:t>I</w:t>
      </w:r>
      <w:r w:rsidR="00DC7BF8" w:rsidRPr="00505C64">
        <w:rPr>
          <w:i/>
          <w:spacing w:val="-1"/>
          <w:szCs w:val="24"/>
          <w:lang w:val="fr"/>
        </w:rPr>
        <w:t>nstallations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30ADCA8C"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DC7BF8">
        <w:rPr>
          <w:noProof/>
          <w:sz w:val="24"/>
          <w:szCs w:val="24"/>
          <w:lang w:val="fr"/>
        </w:rPr>
        <w:t>S</w:t>
      </w:r>
      <w:r w:rsidR="00505C64" w:rsidRPr="00505C64">
        <w:rPr>
          <w:noProof/>
          <w:sz w:val="24"/>
          <w:szCs w:val="24"/>
          <w:lang w:val="fr"/>
        </w:rPr>
        <w:t xml:space="preserve">oumissionnaire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de l’offre pour évaluation.</w:t>
      </w:r>
    </w:p>
    <w:p w14:paraId="4D4C28A7" w14:textId="59452996" w:rsidR="00505C64" w:rsidRPr="00505C64" w:rsidRDefault="00505C64" w:rsidP="00505C64">
      <w:pPr>
        <w:spacing w:before="240" w:after="240"/>
        <w:ind w:left="1080"/>
        <w:rPr>
          <w:noProof/>
          <w:sz w:val="24"/>
          <w:szCs w:val="24"/>
        </w:rPr>
      </w:pPr>
      <w:r w:rsidRPr="00505C64">
        <w:rPr>
          <w:noProof/>
          <w:sz w:val="24"/>
          <w:szCs w:val="24"/>
          <w:lang w:val="fr"/>
        </w:rPr>
        <w:t xml:space="preserve">Option 1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278C212F"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53443E">
        <w:rPr>
          <w:noProof/>
          <w:sz w:val="24"/>
          <w:szCs w:val="24"/>
          <w:lang w:val="fr"/>
        </w:rPr>
        <w:t xml:space="preserve">   </w:t>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44EE6723"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7D0AA951"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53443E">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sidR="0053443E">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sidR="0053443E">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1403DD2F" w14:textId="77777777" w:rsidR="00505C64" w:rsidRPr="0053443E" w:rsidRDefault="00505C64" w:rsidP="0053443E">
      <w:pPr>
        <w:spacing w:before="240" w:after="240"/>
        <w:ind w:left="2135" w:hanging="1055"/>
        <w:rPr>
          <w:bCs/>
          <w:noProof/>
          <w:sz w:val="24"/>
          <w:szCs w:val="24"/>
        </w:rPr>
      </w:pPr>
      <w:r w:rsidRPr="0053443E">
        <w:rPr>
          <w:bCs/>
          <w:noProof/>
          <w:sz w:val="24"/>
          <w:szCs w:val="24"/>
          <w:lang w:val="fr"/>
        </w:rPr>
        <w:t>ou l’option 2 :</w:t>
      </w:r>
    </w:p>
    <w:p w14:paraId="73490A65" w14:textId="1EB96038"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s Spécifications</w:t>
      </w:r>
      <w:r w:rsidRPr="00505C64">
        <w:rPr>
          <w:noProof/>
          <w:sz w:val="24"/>
          <w:szCs w:val="24"/>
          <w:lang w:val="fr"/>
        </w:rPr>
        <w:t xml:space="preserve"> ou ailleurs dans le document d’appel d’offres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62BB5D30" w:rsidR="00505C64" w:rsidRPr="00505C64" w:rsidRDefault="00505C64" w:rsidP="00C83C96">
      <w:pPr>
        <w:pStyle w:val="Heading4"/>
        <w:numPr>
          <w:ilvl w:val="0"/>
          <w:numId w:val="93"/>
        </w:numPr>
        <w:spacing w:before="240" w:after="240"/>
        <w:ind w:left="1080" w:hanging="540"/>
        <w:rPr>
          <w:b/>
          <w:noProof/>
          <w:szCs w:val="24"/>
        </w:rPr>
      </w:pPr>
      <w:r w:rsidRPr="00505C64">
        <w:rPr>
          <w:b/>
          <w:noProof/>
          <w:szCs w:val="24"/>
          <w:lang w:val="fr"/>
        </w:rPr>
        <w:t xml:space="preserve">Garanties </w:t>
      </w:r>
      <w:r w:rsidR="00501148">
        <w:rPr>
          <w:b/>
          <w:noProof/>
          <w:szCs w:val="24"/>
          <w:lang w:val="fr"/>
        </w:rPr>
        <w:t>F</w:t>
      </w:r>
      <w:r w:rsidRPr="00505C64">
        <w:rPr>
          <w:b/>
          <w:noProof/>
          <w:szCs w:val="24"/>
          <w:lang w:val="fr"/>
        </w:rPr>
        <w:t xml:space="preserve">onctionnelles des </w:t>
      </w:r>
      <w:r w:rsidR="00501148">
        <w:rPr>
          <w:b/>
          <w:noProof/>
          <w:szCs w:val="24"/>
          <w:lang w:val="fr"/>
        </w:rPr>
        <w:t>I</w:t>
      </w:r>
      <w:r w:rsidRPr="00505C64">
        <w:rPr>
          <w:b/>
          <w:noProof/>
          <w:szCs w:val="24"/>
          <w:lang w:val="fr"/>
        </w:rPr>
        <w:t>nstallations</w:t>
      </w:r>
    </w:p>
    <w:p w14:paraId="770B710E" w14:textId="540BDEF0" w:rsidR="00505C64" w:rsidRDefault="00505C64" w:rsidP="00505C64">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pour les garanties fonctionnelles requises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sont les suivantes :</w:t>
      </w:r>
    </w:p>
    <w:p w14:paraId="66747779" w14:textId="77777777" w:rsidR="00501148" w:rsidRPr="00505C64" w:rsidRDefault="00501148" w:rsidP="00505C64">
      <w:pPr>
        <w:tabs>
          <w:tab w:val="right" w:pos="7254"/>
        </w:tabs>
        <w:spacing w:before="240" w:after="240"/>
        <w:ind w:left="1080"/>
        <w:rPr>
          <w:noProof/>
          <w:sz w:val="24"/>
          <w:szCs w:val="24"/>
        </w:rPr>
      </w:pPr>
    </w:p>
    <w:tbl>
      <w:tblPr>
        <w:tblW w:w="8502" w:type="dxa"/>
        <w:jc w:val="center"/>
        <w:tblLayout w:type="fixed"/>
        <w:tblLook w:val="01E0" w:firstRow="1" w:lastRow="1" w:firstColumn="1" w:lastColumn="1" w:noHBand="0" w:noVBand="0"/>
      </w:tblPr>
      <w:tblGrid>
        <w:gridCol w:w="3966"/>
        <w:gridCol w:w="4536"/>
      </w:tblGrid>
      <w:tr w:rsidR="00505C64" w:rsidRPr="00505C64" w14:paraId="516FBAC1" w14:textId="77777777" w:rsidTr="00227B4D">
        <w:trPr>
          <w:jc w:val="center"/>
        </w:trPr>
        <w:tc>
          <w:tcPr>
            <w:tcW w:w="3966" w:type="dxa"/>
            <w:tcBorders>
              <w:top w:val="single" w:sz="12" w:space="0" w:color="auto"/>
              <w:left w:val="single" w:sz="12" w:space="0" w:color="auto"/>
              <w:bottom w:val="single" w:sz="12" w:space="0" w:color="auto"/>
              <w:right w:val="single" w:sz="12" w:space="0" w:color="auto"/>
            </w:tcBorders>
          </w:tcPr>
          <w:p w14:paraId="0CFD2BD6" w14:textId="77777777" w:rsidR="00505C64" w:rsidRPr="00505C64" w:rsidRDefault="00505C64" w:rsidP="00227B4D">
            <w:pPr>
              <w:tabs>
                <w:tab w:val="right" w:pos="7254"/>
              </w:tabs>
              <w:suppressAutoHyphens/>
              <w:spacing w:before="60" w:after="60"/>
              <w:ind w:left="2" w:hanging="2"/>
              <w:jc w:val="center"/>
              <w:rPr>
                <w:rFonts w:ascii="Tms Rmn" w:hAnsi="Tms Rmn"/>
                <w:b/>
                <w:i/>
                <w:noProof/>
                <w:sz w:val="24"/>
                <w:szCs w:val="24"/>
              </w:rPr>
            </w:pPr>
            <w:r w:rsidRPr="00505C64">
              <w:rPr>
                <w:b/>
                <w:noProof/>
                <w:sz w:val="24"/>
                <w:szCs w:val="24"/>
                <w:lang w:val="fr"/>
              </w:rPr>
              <w:t>Garantie fonctionnelle</w:t>
            </w:r>
          </w:p>
        </w:tc>
        <w:tc>
          <w:tcPr>
            <w:tcW w:w="4536" w:type="dxa"/>
            <w:tcBorders>
              <w:top w:val="single" w:sz="12" w:space="0" w:color="auto"/>
              <w:left w:val="single" w:sz="12" w:space="0" w:color="auto"/>
              <w:bottom w:val="single" w:sz="12" w:space="0" w:color="auto"/>
              <w:right w:val="single" w:sz="12" w:space="0" w:color="auto"/>
            </w:tcBorders>
          </w:tcPr>
          <w:p w14:paraId="67876D0F" w14:textId="77777777" w:rsidR="00505C64" w:rsidRPr="00505C64" w:rsidRDefault="00505C64" w:rsidP="00227B4D">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505C64" w:rsidRPr="00505C64" w14:paraId="1052EDF6" w14:textId="77777777" w:rsidTr="00227B4D">
        <w:trPr>
          <w:jc w:val="center"/>
        </w:trPr>
        <w:tc>
          <w:tcPr>
            <w:tcW w:w="3966" w:type="dxa"/>
            <w:tcBorders>
              <w:top w:val="single" w:sz="12" w:space="0" w:color="auto"/>
              <w:left w:val="single" w:sz="2" w:space="0" w:color="auto"/>
              <w:bottom w:val="single" w:sz="2" w:space="0" w:color="auto"/>
              <w:right w:val="single" w:sz="2" w:space="0" w:color="auto"/>
            </w:tcBorders>
          </w:tcPr>
          <w:p w14:paraId="465C63F1"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6172E89E"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4D3262ED" w14:textId="77777777" w:rsidTr="00227B4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587FB3CF"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3621E3F1"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72379487"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2109F7CA"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1673C41F"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2A03F81F"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5949F2E2" w14:textId="77777777" w:rsidR="00505C64" w:rsidRPr="00505C64" w:rsidRDefault="00505C64" w:rsidP="00227B4D">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04F79B0D"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bl>
    <w:p w14:paraId="7BBDDAA6" w14:textId="65F5D512"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sidR="00501148">
        <w:rPr>
          <w:noProof/>
          <w:sz w:val="24"/>
          <w:szCs w:val="24"/>
          <w:lang w:val="fr"/>
        </w:rPr>
        <w:t>I</w:t>
      </w:r>
      <w:r w:rsidRPr="00505C64">
        <w:rPr>
          <w:noProof/>
          <w:sz w:val="24"/>
          <w:szCs w:val="24"/>
          <w:lang w:val="fr"/>
        </w:rPr>
        <w:t>nstallation</w:t>
      </w:r>
      <w:r w:rsidR="00501148">
        <w:rPr>
          <w:noProof/>
          <w:sz w:val="24"/>
          <w:szCs w:val="24"/>
          <w:lang w:val="fr"/>
        </w:rPr>
        <w:t>s</w:t>
      </w:r>
      <w:r w:rsidRPr="00505C64">
        <w:rPr>
          <w:noProof/>
          <w:sz w:val="24"/>
          <w:szCs w:val="24"/>
          <w:lang w:val="fr"/>
        </w:rPr>
        <w:t xml:space="preserve"> et </w:t>
      </w:r>
      <w:r w:rsidR="00071898">
        <w:rPr>
          <w:noProof/>
          <w:sz w:val="24"/>
          <w:szCs w:val="24"/>
          <w:lang w:val="fr"/>
        </w:rPr>
        <w:t>Services de Montage</w:t>
      </w:r>
      <w:r w:rsidRPr="00505C64">
        <w:rPr>
          <w:noProof/>
          <w:sz w:val="24"/>
          <w:szCs w:val="24"/>
          <w:lang w:val="fr"/>
        </w:rPr>
        <w:t xml:space="preserve"> proposés est inférieure à la norme spécifiée dans le</w:t>
      </w:r>
      <w:r w:rsidR="00501148">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sidR="00501148">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3D7A1581" w14:textId="431603E0" w:rsidR="00505C64" w:rsidRPr="00505C64" w:rsidRDefault="00505C64" w:rsidP="00C83C96">
      <w:pPr>
        <w:pStyle w:val="Heading4"/>
        <w:numPr>
          <w:ilvl w:val="0"/>
          <w:numId w:val="93"/>
        </w:numPr>
        <w:tabs>
          <w:tab w:val="num" w:pos="360"/>
          <w:tab w:val="num" w:pos="432"/>
        </w:tabs>
        <w:spacing w:before="240" w:after="240"/>
        <w:ind w:left="1080" w:hanging="630"/>
        <w:rPr>
          <w:b/>
          <w:noProof/>
          <w:szCs w:val="24"/>
          <w:lang w:val="fr-FR"/>
        </w:rPr>
      </w:pPr>
      <w:r w:rsidRPr="00505C64">
        <w:rPr>
          <w:b/>
          <w:noProof/>
          <w:szCs w:val="24"/>
          <w:lang w:val="fr"/>
        </w:rPr>
        <w:t>Travaux, services, installations, etc., à fournir par l</w:t>
      </w:r>
      <w:r w:rsidR="00CD53D8">
        <w:rPr>
          <w:b/>
          <w:noProof/>
          <w:szCs w:val="24"/>
          <w:lang w:val="fr"/>
        </w:rPr>
        <w:t>e Maître d’Ouvrage</w:t>
      </w:r>
    </w:p>
    <w:p w14:paraId="0F97D1CE" w14:textId="7D83D91A" w:rsidR="00505C64" w:rsidRPr="00505C64" w:rsidRDefault="00505C64" w:rsidP="00CD53D8">
      <w:pPr>
        <w:spacing w:before="240" w:after="240"/>
        <w:ind w:left="1080" w:right="-72"/>
        <w:jc w:val="both"/>
        <w:rPr>
          <w:noProof/>
          <w:sz w:val="24"/>
          <w:szCs w:val="24"/>
        </w:rPr>
      </w:pPr>
      <w:r w:rsidRPr="00505C64">
        <w:rPr>
          <w:noProof/>
          <w:sz w:val="24"/>
          <w:szCs w:val="24"/>
          <w:lang w:val="fr"/>
        </w:rPr>
        <w:t xml:space="preserve">Lorsque les </w:t>
      </w:r>
      <w:r w:rsidR="00CD53D8">
        <w:rPr>
          <w:noProof/>
          <w:sz w:val="24"/>
          <w:szCs w:val="24"/>
          <w:lang w:val="fr"/>
        </w:rPr>
        <w:t>Offres c</w:t>
      </w:r>
      <w:r w:rsidRPr="00505C64">
        <w:rPr>
          <w:noProof/>
          <w:sz w:val="24"/>
          <w:szCs w:val="24"/>
          <w:lang w:val="fr"/>
        </w:rPr>
        <w:t>omprennent la réalisation de travaux ou la fourniture de services ou d’installations par l</w:t>
      </w:r>
      <w:r w:rsidR="00CD53D8">
        <w:rPr>
          <w:noProof/>
          <w:sz w:val="24"/>
          <w:szCs w:val="24"/>
          <w:lang w:val="fr"/>
        </w:rPr>
        <w:t>e Maître d’Ouvrage</w:t>
      </w:r>
      <w:r w:rsidRPr="00505C64">
        <w:rPr>
          <w:noProof/>
          <w:sz w:val="24"/>
          <w:szCs w:val="24"/>
          <w:lang w:val="fr"/>
        </w:rPr>
        <w:t xml:space="preserve"> au-delà des dispositions prévues dans le document d’appel d’offres, l</w:t>
      </w:r>
      <w:r w:rsidR="00CD53D8">
        <w:rPr>
          <w:noProof/>
          <w:sz w:val="24"/>
          <w:szCs w:val="24"/>
          <w:lang w:val="fr"/>
        </w:rPr>
        <w:t>e Maître d’Ouvrage</w:t>
      </w:r>
      <w:r w:rsidRPr="00505C64">
        <w:rPr>
          <w:noProof/>
          <w:sz w:val="24"/>
          <w:szCs w:val="24"/>
          <w:lang w:val="fr"/>
        </w:rPr>
        <w:t xml:space="preserve"> évalu</w:t>
      </w:r>
      <w:r w:rsidR="00CD53D8">
        <w:rPr>
          <w:noProof/>
          <w:sz w:val="24"/>
          <w:szCs w:val="24"/>
          <w:lang w:val="fr"/>
        </w:rPr>
        <w:t>ra</w:t>
      </w:r>
      <w:r w:rsidRPr="00505C64">
        <w:rPr>
          <w:noProof/>
          <w:sz w:val="24"/>
          <w:szCs w:val="24"/>
          <w:lang w:val="fr"/>
        </w:rPr>
        <w:t xml:space="preserve"> les coûts de ces travaux, services et/ou installations supplémentaires pendant la durée du </w:t>
      </w:r>
      <w:r w:rsidR="00CD53D8">
        <w:rPr>
          <w:noProof/>
          <w:sz w:val="24"/>
          <w:szCs w:val="24"/>
          <w:lang w:val="fr"/>
        </w:rPr>
        <w:t>marché</w:t>
      </w:r>
      <w:r w:rsidRPr="00505C64">
        <w:rPr>
          <w:noProof/>
          <w:sz w:val="24"/>
          <w:szCs w:val="24"/>
          <w:lang w:val="fr"/>
        </w:rPr>
        <w:t>.  Ces coûts sont ajoutés au prix de l’</w:t>
      </w:r>
      <w:r w:rsidR="00CD53D8">
        <w:rPr>
          <w:noProof/>
          <w:sz w:val="24"/>
          <w:szCs w:val="24"/>
          <w:lang w:val="fr"/>
        </w:rPr>
        <w:t>O</w:t>
      </w:r>
      <w:r w:rsidRPr="00505C64">
        <w:rPr>
          <w:noProof/>
          <w:sz w:val="24"/>
          <w:szCs w:val="24"/>
          <w:lang w:val="fr"/>
        </w:rPr>
        <w:t>ffre pour évaluation.</w:t>
      </w:r>
    </w:p>
    <w:p w14:paraId="4E587A71" w14:textId="29A77F41" w:rsidR="00505C64" w:rsidRPr="00505C64" w:rsidRDefault="00505C64" w:rsidP="00C83C96">
      <w:pPr>
        <w:pStyle w:val="Heading4"/>
        <w:numPr>
          <w:ilvl w:val="0"/>
          <w:numId w:val="93"/>
        </w:numPr>
        <w:tabs>
          <w:tab w:val="num" w:pos="360"/>
          <w:tab w:val="num" w:pos="432"/>
          <w:tab w:val="left" w:pos="1440"/>
        </w:tabs>
        <w:spacing w:before="240" w:after="240"/>
        <w:ind w:left="1080" w:hanging="630"/>
        <w:rPr>
          <w:b/>
          <w:noProof/>
          <w:szCs w:val="24"/>
        </w:rPr>
      </w:pPr>
      <w:bookmarkStart w:id="333" w:name="_Toc437936938"/>
      <w:bookmarkStart w:id="334" w:name="_Toc437940499"/>
      <w:bookmarkStart w:id="335" w:name="_Toc437941180"/>
      <w:bookmarkStart w:id="336" w:name="_Toc442254880"/>
      <w:r w:rsidRPr="00505C64">
        <w:rPr>
          <w:b/>
          <w:noProof/>
          <w:szCs w:val="24"/>
          <w:lang w:val="fr"/>
        </w:rPr>
        <w:t>A</w:t>
      </w:r>
      <w:r w:rsidR="00CD53D8">
        <w:rPr>
          <w:b/>
          <w:noProof/>
          <w:szCs w:val="24"/>
          <w:lang w:val="fr"/>
        </w:rPr>
        <w:t>cquisition D</w:t>
      </w:r>
      <w:r w:rsidRPr="00505C64">
        <w:rPr>
          <w:b/>
          <w:noProof/>
          <w:szCs w:val="24"/>
          <w:lang w:val="fr"/>
        </w:rPr>
        <w:t>urable</w:t>
      </w:r>
      <w:bookmarkEnd w:id="333"/>
      <w:bookmarkEnd w:id="334"/>
      <w:bookmarkEnd w:id="335"/>
      <w:bookmarkEnd w:id="336"/>
    </w:p>
    <w:p w14:paraId="335E1A24" w14:textId="4B3CAA1E" w:rsidR="00505C64" w:rsidRPr="00505C64" w:rsidRDefault="00505C64" w:rsidP="00CD53D8">
      <w:pPr>
        <w:spacing w:before="240" w:after="240"/>
        <w:ind w:left="1135" w:right="-14"/>
        <w:jc w:val="both"/>
        <w:rPr>
          <w:i/>
          <w:sz w:val="24"/>
          <w:szCs w:val="24"/>
        </w:rPr>
      </w:pPr>
      <w:r w:rsidRPr="00505C64">
        <w:rPr>
          <w:i/>
          <w:sz w:val="24"/>
          <w:szCs w:val="24"/>
          <w:lang w:val="fr"/>
        </w:rPr>
        <w:t>[Si des exigences techniques spécifiques en matière d’a</w:t>
      </w:r>
      <w:r w:rsidR="00CD53D8">
        <w:rPr>
          <w:i/>
          <w:sz w:val="24"/>
          <w:szCs w:val="24"/>
          <w:lang w:val="fr"/>
        </w:rPr>
        <w:t xml:space="preserve">cquisition </w:t>
      </w:r>
      <w:r w:rsidRPr="00505C64">
        <w:rPr>
          <w:i/>
          <w:sz w:val="24"/>
          <w:szCs w:val="24"/>
          <w:lang w:val="fr"/>
        </w:rPr>
        <w:t>durable</w:t>
      </w:r>
      <w:r w:rsidRPr="00505C64">
        <w:rPr>
          <w:sz w:val="24"/>
          <w:szCs w:val="24"/>
          <w:lang w:val="fr"/>
        </w:rPr>
        <w:t xml:space="preserve"> </w:t>
      </w:r>
      <w:r w:rsidRPr="00505C64">
        <w:rPr>
          <w:i/>
          <w:sz w:val="24"/>
          <w:szCs w:val="24"/>
          <w:lang w:val="fr"/>
        </w:rPr>
        <w:t xml:space="preserve">ont été spécifiées à la </w:t>
      </w:r>
      <w:r w:rsidR="0034666D">
        <w:rPr>
          <w:i/>
          <w:sz w:val="24"/>
          <w:szCs w:val="24"/>
          <w:lang w:val="fr"/>
        </w:rPr>
        <w:t>S</w:t>
      </w:r>
      <w:r w:rsidRPr="00505C64">
        <w:rPr>
          <w:i/>
          <w:sz w:val="24"/>
          <w:szCs w:val="24"/>
          <w:lang w:val="fr"/>
        </w:rPr>
        <w:t xml:space="preserve">ection VII - </w:t>
      </w:r>
      <w:r w:rsidRPr="00505C64">
        <w:rPr>
          <w:sz w:val="24"/>
          <w:szCs w:val="24"/>
          <w:lang w:val="fr"/>
        </w:rPr>
        <w:t xml:space="preserve"> </w:t>
      </w:r>
      <w:r w:rsidRPr="00505C64">
        <w:rPr>
          <w:i/>
          <w:sz w:val="24"/>
          <w:szCs w:val="24"/>
          <w:lang w:val="fr"/>
        </w:rPr>
        <w:t>Exigences d</w:t>
      </w:r>
      <w:r w:rsidR="0034666D">
        <w:rPr>
          <w:i/>
          <w:sz w:val="24"/>
          <w:szCs w:val="24"/>
          <w:lang w:val="fr"/>
        </w:rPr>
        <w:t>u Maître d’Ouvrage</w:t>
      </w:r>
      <w:r w:rsidRPr="00505C64">
        <w:rPr>
          <w:i/>
          <w:sz w:val="24"/>
          <w:szCs w:val="24"/>
          <w:lang w:val="fr"/>
        </w:rPr>
        <w:t>,</w:t>
      </w:r>
      <w:r w:rsidR="0034666D">
        <w:rPr>
          <w:sz w:val="24"/>
          <w:szCs w:val="24"/>
          <w:lang w:val="fr"/>
        </w:rPr>
        <w:t xml:space="preserve"> </w:t>
      </w:r>
      <w:r w:rsidRPr="00505C64">
        <w:rPr>
          <w:i/>
          <w:sz w:val="24"/>
          <w:szCs w:val="24"/>
          <w:lang w:val="fr"/>
        </w:rPr>
        <w:t>indiquez que</w:t>
      </w:r>
      <w:r w:rsidR="0034666D">
        <w:rPr>
          <w:i/>
          <w:sz w:val="24"/>
          <w:szCs w:val="24"/>
          <w:lang w:val="fr"/>
        </w:rPr>
        <w:t> :</w:t>
      </w:r>
      <w:r w:rsidRPr="00505C64">
        <w:rPr>
          <w:i/>
          <w:sz w:val="24"/>
          <w:szCs w:val="24"/>
          <w:lang w:val="fr"/>
        </w:rPr>
        <w:t xml:space="preserve"> (i) ces exigences seront évaluées sur la base de la réussite ou de l’échec</w:t>
      </w:r>
      <w:r w:rsidR="0034666D">
        <w:rPr>
          <w:i/>
          <w:sz w:val="24"/>
          <w:szCs w:val="24"/>
          <w:lang w:val="fr"/>
        </w:rPr>
        <w:t xml:space="preserve"> </w:t>
      </w:r>
      <w:r w:rsidRPr="00505C64">
        <w:rPr>
          <w:i/>
          <w:sz w:val="24"/>
          <w:szCs w:val="24"/>
          <w:lang w:val="fr"/>
        </w:rPr>
        <w:t>(base de la conformité)</w:t>
      </w:r>
      <w:r w:rsidRPr="00505C64">
        <w:rPr>
          <w:sz w:val="24"/>
          <w:szCs w:val="24"/>
          <w:lang w:val="fr"/>
        </w:rPr>
        <w:t xml:space="preserve"> </w:t>
      </w:r>
      <w:r w:rsidRPr="00505C64">
        <w:rPr>
          <w:i/>
          <w:sz w:val="24"/>
          <w:szCs w:val="24"/>
          <w:lang w:val="fr"/>
        </w:rPr>
        <w:t xml:space="preserve"> ou</w:t>
      </w:r>
      <w:r w:rsidRPr="00505C64">
        <w:rPr>
          <w:sz w:val="24"/>
          <w:szCs w:val="24"/>
          <w:lang w:val="fr"/>
        </w:rPr>
        <w:t xml:space="preserve"> </w:t>
      </w:r>
      <w:r w:rsidRPr="00505C64">
        <w:rPr>
          <w:i/>
          <w:sz w:val="24"/>
          <w:szCs w:val="24"/>
          <w:lang w:val="fr"/>
        </w:rPr>
        <w:t xml:space="preserve"> autrement (ii) en plus d’évaluer ces exigences sur la base de la réussite / de l’échec (base de conformité), le cas échéant, préciser les ajustements monétaires à appliquer aux prix des </w:t>
      </w:r>
      <w:r w:rsidR="0034666D">
        <w:rPr>
          <w:i/>
          <w:sz w:val="24"/>
          <w:szCs w:val="24"/>
          <w:lang w:val="fr"/>
        </w:rPr>
        <w:t>Offres</w:t>
      </w:r>
      <w:r w:rsidRPr="00505C64">
        <w:rPr>
          <w:i/>
          <w:sz w:val="24"/>
          <w:szCs w:val="24"/>
          <w:lang w:val="fr"/>
        </w:rPr>
        <w:t xml:space="preserve"> à des fins de comparaison en raison des </w:t>
      </w:r>
      <w:r w:rsidR="0034666D">
        <w:rPr>
          <w:i/>
          <w:sz w:val="24"/>
          <w:szCs w:val="24"/>
          <w:lang w:val="fr"/>
        </w:rPr>
        <w:t>O</w:t>
      </w:r>
      <w:r w:rsidRPr="00505C64">
        <w:rPr>
          <w:i/>
          <w:sz w:val="24"/>
          <w:szCs w:val="24"/>
          <w:lang w:val="fr"/>
        </w:rPr>
        <w:t>ffres  qui dépassent les exigences techniques minimales spécifiées en matière d’a</w:t>
      </w:r>
      <w:r w:rsidR="0034666D">
        <w:rPr>
          <w:i/>
          <w:sz w:val="24"/>
          <w:szCs w:val="24"/>
          <w:lang w:val="fr"/>
        </w:rPr>
        <w:t>cquisition</w:t>
      </w:r>
      <w:r w:rsidRPr="00505C64">
        <w:rPr>
          <w:i/>
          <w:sz w:val="24"/>
          <w:szCs w:val="24"/>
          <w:lang w:val="fr"/>
        </w:rPr>
        <w:t xml:space="preserve"> durable.]</w:t>
      </w:r>
    </w:p>
    <w:p w14:paraId="3C1DAFCB" w14:textId="517D933D" w:rsidR="00505C64" w:rsidRPr="00505C64" w:rsidRDefault="00505C64" w:rsidP="00C83C96">
      <w:pPr>
        <w:pStyle w:val="Heading4"/>
        <w:numPr>
          <w:ilvl w:val="0"/>
          <w:numId w:val="93"/>
        </w:numPr>
        <w:tabs>
          <w:tab w:val="num" w:pos="360"/>
          <w:tab w:val="num" w:pos="432"/>
        </w:tabs>
        <w:spacing w:before="240" w:after="240"/>
        <w:ind w:left="1170" w:hanging="630"/>
        <w:rPr>
          <w:szCs w:val="24"/>
          <w:lang w:val="fr-FR"/>
        </w:rPr>
      </w:pPr>
      <w:r w:rsidRPr="00505C64">
        <w:rPr>
          <w:b/>
          <w:noProof/>
          <w:szCs w:val="24"/>
          <w:lang w:val="fr"/>
        </w:rPr>
        <w:t xml:space="preserve">Solutions techniques </w:t>
      </w:r>
      <w:r w:rsidR="0034666D">
        <w:rPr>
          <w:b/>
          <w:noProof/>
          <w:szCs w:val="24"/>
          <w:lang w:val="fr"/>
        </w:rPr>
        <w:t>variantes</w:t>
      </w:r>
      <w:r w:rsidRPr="00505C64">
        <w:rPr>
          <w:b/>
          <w:noProof/>
          <w:szCs w:val="24"/>
          <w:lang w:val="fr"/>
        </w:rPr>
        <w:t xml:space="preserve"> </w:t>
      </w:r>
      <w:bookmarkStart w:id="337" w:name="_Toc432229738"/>
      <w:bookmarkStart w:id="338" w:name="_Toc432663736"/>
      <w:bookmarkStart w:id="339" w:name="_Toc433224167"/>
      <w:bookmarkStart w:id="340" w:name="_Toc435519274"/>
      <w:bookmarkStart w:id="341" w:name="_Toc435533461"/>
      <w:bookmarkStart w:id="342" w:name="_Toc78774491"/>
      <w:bookmarkStart w:id="343" w:name="_Toc101516515"/>
      <w:bookmarkStart w:id="344" w:name="_Toc103401419"/>
      <w:r w:rsidRPr="00505C64">
        <w:rPr>
          <w:b/>
          <w:noProof/>
          <w:szCs w:val="24"/>
          <w:lang w:val="fr"/>
        </w:rPr>
        <w:t>pour des p</w:t>
      </w:r>
      <w:r w:rsidR="0034666D">
        <w:rPr>
          <w:b/>
          <w:noProof/>
          <w:szCs w:val="24"/>
          <w:lang w:val="fr"/>
        </w:rPr>
        <w:t xml:space="preserve">arties </w:t>
      </w:r>
      <w:r w:rsidRPr="00505C64">
        <w:rPr>
          <w:b/>
          <w:noProof/>
          <w:szCs w:val="24"/>
          <w:lang w:val="fr"/>
        </w:rPr>
        <w:t>spécifiées</w:t>
      </w:r>
    </w:p>
    <w:p w14:paraId="59EDDAFB" w14:textId="7DD2590D" w:rsidR="00505C64" w:rsidRPr="00505C64" w:rsidRDefault="00505C64" w:rsidP="0034666D">
      <w:pPr>
        <w:pStyle w:val="Heading4"/>
        <w:numPr>
          <w:ilvl w:val="0"/>
          <w:numId w:val="0"/>
        </w:numPr>
        <w:spacing w:before="240" w:after="240"/>
        <w:ind w:left="1170"/>
        <w:rPr>
          <w:szCs w:val="24"/>
          <w:lang w:val="fr-FR"/>
        </w:rPr>
      </w:pPr>
      <w:r w:rsidRPr="00505C64">
        <w:rPr>
          <w:szCs w:val="24"/>
          <w:lang w:val="fr"/>
        </w:rPr>
        <w:t xml:space="preserve">L’acceptabilité de solutions techniques </w:t>
      </w:r>
      <w:r w:rsidR="0034666D">
        <w:rPr>
          <w:szCs w:val="24"/>
          <w:lang w:val="fr"/>
        </w:rPr>
        <w:t xml:space="preserve">variantes </w:t>
      </w:r>
      <w:r w:rsidRPr="00505C64">
        <w:rPr>
          <w:szCs w:val="24"/>
          <w:lang w:val="fr"/>
        </w:rPr>
        <w:t xml:space="preserve">pour certaines parties des installations, si </w:t>
      </w:r>
      <w:r w:rsidR="0034666D" w:rsidRPr="00505C64">
        <w:rPr>
          <w:szCs w:val="24"/>
          <w:lang w:val="fr"/>
        </w:rPr>
        <w:t>elles sont</w:t>
      </w:r>
      <w:r w:rsidR="0034666D">
        <w:rPr>
          <w:szCs w:val="24"/>
          <w:lang w:val="fr"/>
        </w:rPr>
        <w:t xml:space="preserve"> </w:t>
      </w:r>
      <w:r w:rsidRPr="00505C64">
        <w:rPr>
          <w:szCs w:val="24"/>
          <w:lang w:val="fr"/>
        </w:rPr>
        <w:t>permise</w:t>
      </w:r>
      <w:r w:rsidR="0034666D">
        <w:rPr>
          <w:szCs w:val="24"/>
          <w:lang w:val="fr"/>
        </w:rPr>
        <w:t>s</w:t>
      </w:r>
      <w:r w:rsidRPr="00505C64">
        <w:rPr>
          <w:szCs w:val="24"/>
          <w:lang w:val="fr"/>
        </w:rPr>
        <w:t xml:space="preserve"> en vertu de l</w:t>
      </w:r>
      <w:r w:rsidR="0034666D">
        <w:rPr>
          <w:szCs w:val="24"/>
          <w:lang w:val="fr"/>
        </w:rPr>
        <w:t>’article 1</w:t>
      </w:r>
      <w:r w:rsidRPr="00505C64">
        <w:rPr>
          <w:szCs w:val="24"/>
          <w:lang w:val="fr"/>
        </w:rPr>
        <w:t>3.4</w:t>
      </w:r>
      <w:r w:rsidR="0034666D">
        <w:rPr>
          <w:szCs w:val="24"/>
          <w:lang w:val="fr"/>
        </w:rPr>
        <w:t xml:space="preserve"> des IS</w:t>
      </w:r>
      <w:r w:rsidRPr="00505C64">
        <w:rPr>
          <w:szCs w:val="24"/>
          <w:lang w:val="fr"/>
        </w:rPr>
        <w:t>, sera déterminée comme suit :</w:t>
      </w:r>
      <w:bookmarkEnd w:id="337"/>
      <w:bookmarkEnd w:id="338"/>
      <w:bookmarkEnd w:id="339"/>
      <w:bookmarkEnd w:id="340"/>
      <w:bookmarkEnd w:id="341"/>
      <w:bookmarkEnd w:id="342"/>
      <w:bookmarkEnd w:id="343"/>
      <w:bookmarkEnd w:id="344"/>
    </w:p>
    <w:p w14:paraId="14F6C007" w14:textId="77777777" w:rsidR="00505C64" w:rsidRPr="00505C64" w:rsidRDefault="00505C64" w:rsidP="00505C64">
      <w:pPr>
        <w:tabs>
          <w:tab w:val="num" w:pos="810"/>
        </w:tabs>
        <w:spacing w:before="240" w:after="240"/>
        <w:ind w:left="1135" w:right="-14"/>
        <w:rPr>
          <w:kern w:val="28"/>
          <w:sz w:val="24"/>
          <w:szCs w:val="24"/>
        </w:rPr>
      </w:pPr>
      <w:r w:rsidRPr="00505C64">
        <w:rPr>
          <w:kern w:val="28"/>
          <w:sz w:val="24"/>
          <w:szCs w:val="24"/>
          <w:lang w:val="fr"/>
        </w:rPr>
        <w:t>............................................................................................................................................................................................................</w:t>
      </w:r>
    </w:p>
    <w:p w14:paraId="59319526" w14:textId="77777777" w:rsidR="00505C64" w:rsidRPr="00DC7BF8" w:rsidRDefault="00505C64" w:rsidP="00C83C96">
      <w:pPr>
        <w:pStyle w:val="Heading4"/>
        <w:numPr>
          <w:ilvl w:val="0"/>
          <w:numId w:val="93"/>
        </w:numPr>
        <w:spacing w:before="240" w:after="240"/>
        <w:ind w:left="1170" w:hanging="540"/>
        <w:rPr>
          <w:b/>
          <w:szCs w:val="24"/>
        </w:rPr>
      </w:pPr>
      <w:r w:rsidRPr="00DC7BF8">
        <w:rPr>
          <w:b/>
          <w:szCs w:val="24"/>
          <w:lang w:val="fr"/>
        </w:rPr>
        <w:t>Critères supplémentaires spécifiques</w:t>
      </w:r>
    </w:p>
    <w:p w14:paraId="5E33AD04" w14:textId="5660B8C3" w:rsidR="00505C64" w:rsidRPr="00DC7BF8" w:rsidRDefault="00505C64" w:rsidP="00DC7BF8">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sidR="00C6232C">
        <w:rPr>
          <w:color w:val="000000"/>
          <w:lang w:val="fr"/>
        </w:rPr>
        <w:t xml:space="preserve"> </w:t>
      </w:r>
      <w:r w:rsidRPr="00DC7BF8">
        <w:rPr>
          <w:color w:val="000000"/>
          <w:lang w:val="fr"/>
        </w:rPr>
        <w:t>:</w:t>
      </w:r>
    </w:p>
    <w:p w14:paraId="248D13FD" w14:textId="005E6480" w:rsidR="00505C64" w:rsidRPr="00505C64" w:rsidRDefault="00505C64" w:rsidP="00505C64">
      <w:pPr>
        <w:spacing w:before="240" w:after="240"/>
        <w:ind w:left="1080" w:right="-14"/>
        <w:rPr>
          <w:sz w:val="24"/>
          <w:szCs w:val="24"/>
        </w:rPr>
      </w:pPr>
      <w:r w:rsidRPr="00505C64">
        <w:rPr>
          <w:sz w:val="24"/>
          <w:szCs w:val="24"/>
          <w:lang w:val="fr"/>
        </w:rPr>
        <w:t>............................................................................................................................................................................................................</w:t>
      </w:r>
      <w:r w:rsidR="00C6232C">
        <w:rPr>
          <w:sz w:val="24"/>
          <w:szCs w:val="24"/>
          <w:lang w:val="fr"/>
        </w:rPr>
        <w:t>........................................................................</w:t>
      </w:r>
    </w:p>
    <w:p w14:paraId="534498FE" w14:textId="390A067D" w:rsidR="00505C64" w:rsidRPr="00505C64" w:rsidRDefault="00505C64" w:rsidP="00C6232C">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sidR="00C6232C">
        <w:rPr>
          <w:noProof/>
          <w:sz w:val="24"/>
          <w:szCs w:val="24"/>
          <w:lang w:val="fr"/>
        </w:rPr>
        <w:t xml:space="preserve"> </w:t>
      </w:r>
      <w:r w:rsidR="00C6232C" w:rsidRPr="00505C64">
        <w:rPr>
          <w:noProof/>
          <w:sz w:val="24"/>
          <w:szCs w:val="24"/>
          <w:lang w:val="fr"/>
        </w:rPr>
        <w:t xml:space="preserve">de </w:t>
      </w:r>
      <w:r w:rsidR="00C6232C">
        <w:rPr>
          <w:noProof/>
          <w:sz w:val="24"/>
          <w:szCs w:val="24"/>
          <w:lang w:val="fr"/>
        </w:rPr>
        <w:t>l’Offre</w:t>
      </w:r>
      <w:r w:rsidRPr="00505C64">
        <w:rPr>
          <w:noProof/>
          <w:sz w:val="24"/>
          <w:szCs w:val="24"/>
          <w:lang w:val="fr"/>
        </w:rPr>
        <w:t xml:space="preserve"> ».  Les prix des </w:t>
      </w:r>
      <w:r w:rsidR="00C6232C">
        <w:rPr>
          <w:noProof/>
          <w:sz w:val="24"/>
          <w:szCs w:val="24"/>
          <w:lang w:val="fr"/>
        </w:rPr>
        <w:t>Offres</w:t>
      </w:r>
      <w:r w:rsidRPr="00505C64">
        <w:rPr>
          <w:noProof/>
          <w:sz w:val="24"/>
          <w:szCs w:val="24"/>
          <w:lang w:val="fr"/>
        </w:rPr>
        <w:t xml:space="preserve"> indiqués par les </w:t>
      </w:r>
      <w:r w:rsidR="00C6232C">
        <w:rPr>
          <w:noProof/>
          <w:sz w:val="24"/>
          <w:szCs w:val="24"/>
          <w:lang w:val="fr"/>
        </w:rPr>
        <w:t>S</w:t>
      </w:r>
      <w:r w:rsidRPr="00505C64">
        <w:rPr>
          <w:noProof/>
          <w:sz w:val="24"/>
          <w:szCs w:val="24"/>
          <w:lang w:val="fr"/>
        </w:rPr>
        <w:t>oumissionnaires resteront inchangés.</w:t>
      </w:r>
    </w:p>
    <w:p w14:paraId="5ABD0306" w14:textId="497D41E7" w:rsidR="00895332" w:rsidRPr="00A3518A" w:rsidRDefault="00895332" w:rsidP="00A3518A">
      <w:pPr>
        <w:pStyle w:val="Sec3Heading2"/>
      </w:pPr>
      <w:bookmarkStart w:id="345" w:name="_Toc95130168"/>
      <w:r w:rsidRPr="00A3518A">
        <w:t>Contrats multiples (IS 35.6)</w:t>
      </w:r>
      <w:bookmarkEnd w:id="345"/>
    </w:p>
    <w:p w14:paraId="44BFD785" w14:textId="0EBBEC13" w:rsidR="002541EC" w:rsidRDefault="00895332" w:rsidP="00895332">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Offres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Soumissionnaire</w:t>
      </w:r>
      <w:r w:rsidRPr="000B1296">
        <w:rPr>
          <w:bCs/>
          <w:noProof/>
          <w:sz w:val="24"/>
          <w:szCs w:val="24"/>
          <w:lang w:val="fr"/>
        </w:rPr>
        <w:t xml:space="preserve"> ou aux </w:t>
      </w:r>
      <w:r>
        <w:rPr>
          <w:bCs/>
          <w:noProof/>
          <w:sz w:val="24"/>
          <w:szCs w:val="24"/>
          <w:lang w:val="fr"/>
        </w:rPr>
        <w:t>Soumissionnaire</w:t>
      </w:r>
      <w:r w:rsidRPr="000B1296">
        <w:rPr>
          <w:bCs/>
          <w:noProof/>
          <w:sz w:val="24"/>
          <w:szCs w:val="24"/>
          <w:lang w:val="fr"/>
        </w:rPr>
        <w:t xml:space="preserve">s </w:t>
      </w:r>
      <w:r>
        <w:rPr>
          <w:bCs/>
          <w:noProof/>
          <w:sz w:val="24"/>
          <w:szCs w:val="24"/>
          <w:lang w:val="fr"/>
        </w:rPr>
        <w:t>offrant des Offres</w:t>
      </w:r>
      <w:r w:rsidRPr="000B1296">
        <w:rPr>
          <w:sz w:val="24"/>
          <w:szCs w:val="24"/>
          <w:lang w:val="fr"/>
        </w:rPr>
        <w:t xml:space="preserve"> 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coût évalué le </w:t>
      </w:r>
      <w:r w:rsidRPr="000B1296">
        <w:rPr>
          <w:bCs/>
          <w:noProof/>
          <w:sz w:val="24"/>
          <w:szCs w:val="24"/>
          <w:lang w:val="fr"/>
        </w:rPr>
        <w:t>plus</w:t>
      </w:r>
      <w:r>
        <w:rPr>
          <w:bCs/>
          <w:noProof/>
          <w:sz w:val="24"/>
          <w:szCs w:val="24"/>
          <w:lang w:val="fr"/>
        </w:rPr>
        <w:t xml:space="preserve"> bas </w:t>
      </w:r>
      <w:r w:rsidRPr="000B1296">
        <w:rPr>
          <w:sz w:val="24"/>
          <w:szCs w:val="24"/>
          <w:lang w:val="fr"/>
        </w:rPr>
        <w:t>pour les</w:t>
      </w:r>
      <w:r>
        <w:rPr>
          <w:sz w:val="24"/>
          <w:szCs w:val="24"/>
          <w:lang w:val="fr"/>
        </w:rPr>
        <w:t xml:space="preserve"> </w:t>
      </w:r>
      <w:r w:rsidRPr="000B1296">
        <w:rPr>
          <w:bCs/>
          <w:noProof/>
          <w:sz w:val="24"/>
          <w:szCs w:val="24"/>
          <w:lang w:val="fr"/>
        </w:rPr>
        <w:t xml:space="preserve">lots </w:t>
      </w:r>
      <w:r w:rsidR="002541EC">
        <w:rPr>
          <w:bCs/>
          <w:noProof/>
          <w:sz w:val="24"/>
          <w:szCs w:val="24"/>
          <w:lang w:val="fr"/>
        </w:rPr>
        <w:t>combinés</w:t>
      </w:r>
      <w:r w:rsidRPr="000B1296">
        <w:rPr>
          <w:bCs/>
          <w:noProof/>
          <w:sz w:val="24"/>
          <w:szCs w:val="24"/>
          <w:lang w:val="fr"/>
        </w:rPr>
        <w:t>,</w:t>
      </w:r>
      <w:r w:rsidR="002541EC">
        <w:rPr>
          <w:bCs/>
          <w:noProof/>
          <w:sz w:val="24"/>
          <w:szCs w:val="24"/>
          <w:lang w:val="fr"/>
        </w:rPr>
        <w:t xml:space="preserve"> sous réseve que le/s Soumissionnaire/s satisfasse/nt les critères de qualification pour le lot ou la combinaison de lots, selon le cas.</w:t>
      </w:r>
    </w:p>
    <w:p w14:paraId="5A5C57D0" w14:textId="7B64E2F1" w:rsidR="002541EC" w:rsidRDefault="002541EC" w:rsidP="00895332">
      <w:pPr>
        <w:spacing w:after="200"/>
        <w:ind w:left="1080"/>
        <w:jc w:val="both"/>
        <w:rPr>
          <w:bCs/>
          <w:noProof/>
          <w:sz w:val="24"/>
          <w:szCs w:val="24"/>
          <w:lang w:val="fr"/>
        </w:rPr>
      </w:pPr>
      <w:r>
        <w:rPr>
          <w:bCs/>
          <w:noProof/>
          <w:sz w:val="24"/>
          <w:szCs w:val="24"/>
          <w:lang w:val="fr"/>
        </w:rPr>
        <w:t>Pour déterminer le Soumissionnaire ou les Soumissionnaires</w:t>
      </w:r>
      <w:r w:rsidR="00433E73">
        <w:rPr>
          <w:bCs/>
          <w:noProof/>
          <w:sz w:val="24"/>
          <w:szCs w:val="24"/>
          <w:lang w:val="fr"/>
        </w:rPr>
        <w:t xml:space="preserve"> qui offre/nt le coût évalué total au Maître d’Ouvrage, après avoir considéré toutes les possibilités de combinaison des lots, le Maître d’Ouvrage appliquera les étapes suivantes l’une après l’autre :</w:t>
      </w:r>
    </w:p>
    <w:p w14:paraId="1DBA475F" w14:textId="552C1FC9" w:rsidR="007C4844" w:rsidRDefault="007C4844" w:rsidP="00C83C96">
      <w:pPr>
        <w:pStyle w:val="Outline"/>
        <w:numPr>
          <w:ilvl w:val="0"/>
          <w:numId w:val="94"/>
        </w:numPr>
        <w:spacing w:after="240"/>
        <w:ind w:left="1440" w:hanging="360"/>
        <w:jc w:val="both"/>
        <w:rPr>
          <w:noProof/>
        </w:rPr>
      </w:pPr>
      <w:r w:rsidRPr="00681C4B">
        <w:rPr>
          <w:noProof/>
          <w:lang w:val="fr"/>
        </w:rPr>
        <w:t xml:space="preserve">évaluer les lots individuels afin de déterminer les </w:t>
      </w:r>
      <w:r>
        <w:rPr>
          <w:noProof/>
          <w:lang w:val="fr"/>
        </w:rPr>
        <w:t>Offres</w:t>
      </w:r>
      <w:r w:rsidRPr="00681C4B">
        <w:rPr>
          <w:noProof/>
          <w:lang w:val="fr"/>
        </w:rPr>
        <w:t xml:space="preserve"> substantiellement </w:t>
      </w:r>
      <w:r>
        <w:rPr>
          <w:noProof/>
          <w:lang w:val="fr"/>
        </w:rPr>
        <w:t xml:space="preserve">conformes </w:t>
      </w:r>
      <w:r w:rsidRPr="00681C4B">
        <w:rPr>
          <w:noProof/>
          <w:lang w:val="fr"/>
        </w:rPr>
        <w:t>et les coûts évalués correspondants</w:t>
      </w:r>
      <w:r>
        <w:rPr>
          <w:noProof/>
          <w:lang w:val="fr"/>
        </w:rPr>
        <w:t xml:space="preserve"> </w:t>
      </w:r>
      <w:r w:rsidRPr="00681C4B">
        <w:rPr>
          <w:noProof/>
          <w:lang w:val="fr"/>
        </w:rPr>
        <w:t>;</w:t>
      </w:r>
    </w:p>
    <w:p w14:paraId="4ECC3646" w14:textId="2B80F9B2" w:rsidR="007C4844" w:rsidRPr="002C4966" w:rsidRDefault="007C4844" w:rsidP="00C83C96">
      <w:pPr>
        <w:pStyle w:val="Outline"/>
        <w:numPr>
          <w:ilvl w:val="0"/>
          <w:numId w:val="94"/>
        </w:numPr>
        <w:spacing w:after="240"/>
        <w:ind w:left="1440" w:hanging="360"/>
        <w:jc w:val="both"/>
        <w:rPr>
          <w:noProof/>
        </w:rPr>
      </w:pPr>
      <w:r w:rsidRPr="007C4844">
        <w:rPr>
          <w:noProof/>
          <w:lang w:val="fr"/>
        </w:rPr>
        <w:t xml:space="preserve">pour </w:t>
      </w:r>
      <w:r w:rsidR="00B136C1" w:rsidRPr="007C4844">
        <w:rPr>
          <w:noProof/>
          <w:lang w:val="fr"/>
        </w:rPr>
        <w:t xml:space="preserve">chaque </w:t>
      </w:r>
      <w:r w:rsidR="00B136C1" w:rsidRPr="007C4844">
        <w:rPr>
          <w:lang w:val="fr"/>
        </w:rPr>
        <w:t>lot</w:t>
      </w:r>
      <w:r w:rsidRPr="007C4844">
        <w:rPr>
          <w:noProof/>
          <w:lang w:val="fr"/>
        </w:rPr>
        <w:t xml:space="preserve">, classer les offres </w:t>
      </w:r>
      <w:r w:rsidR="00255671" w:rsidRPr="007C4844">
        <w:rPr>
          <w:noProof/>
          <w:lang w:val="fr"/>
        </w:rPr>
        <w:t xml:space="preserve">substantiellement </w:t>
      </w:r>
      <w:r w:rsidR="00255671" w:rsidRPr="007C4844">
        <w:rPr>
          <w:lang w:val="fr"/>
        </w:rPr>
        <w:t>conformes</w:t>
      </w:r>
      <w:r w:rsidR="00B136C1" w:rsidRPr="007C4844">
        <w:rPr>
          <w:noProof/>
          <w:lang w:val="fr"/>
        </w:rPr>
        <w:t xml:space="preserve"> en</w:t>
      </w:r>
      <w:r w:rsidRPr="007C4844">
        <w:rPr>
          <w:noProof/>
          <w:lang w:val="fr"/>
        </w:rPr>
        <w:t xml:space="preserve"> partant du </w:t>
      </w:r>
      <w:r w:rsidRPr="007C4844">
        <w:rPr>
          <w:lang w:val="fr"/>
        </w:rPr>
        <w:t xml:space="preserve">coût </w:t>
      </w:r>
      <w:r w:rsidR="00255671" w:rsidRPr="007C4844">
        <w:rPr>
          <w:noProof/>
          <w:lang w:val="fr"/>
        </w:rPr>
        <w:t xml:space="preserve">évalué </w:t>
      </w:r>
      <w:r w:rsidR="00255671" w:rsidRPr="007C4844">
        <w:rPr>
          <w:lang w:val="fr"/>
        </w:rPr>
        <w:t>le</w:t>
      </w:r>
      <w:r w:rsidRPr="007C4844">
        <w:rPr>
          <w:noProof/>
          <w:lang w:val="fr"/>
        </w:rPr>
        <w:t xml:space="preserve"> </w:t>
      </w:r>
      <w:r w:rsidRPr="007C4844">
        <w:rPr>
          <w:lang w:val="fr"/>
        </w:rPr>
        <w:t xml:space="preserve"> </w:t>
      </w:r>
      <w:r w:rsidRPr="007C4844">
        <w:rPr>
          <w:noProof/>
          <w:lang w:val="fr"/>
        </w:rPr>
        <w:t xml:space="preserve">plus bas </w:t>
      </w:r>
      <w:r w:rsidRPr="007C4844">
        <w:rPr>
          <w:lang w:val="fr"/>
        </w:rPr>
        <w:t xml:space="preserve">pour </w:t>
      </w:r>
      <w:r w:rsidRPr="007C4844">
        <w:rPr>
          <w:noProof/>
          <w:lang w:val="fr"/>
        </w:rPr>
        <w:t>le lot</w:t>
      </w:r>
      <w:r>
        <w:rPr>
          <w:noProof/>
          <w:lang w:val="fr"/>
        </w:rPr>
        <w:t xml:space="preserve"> </w:t>
      </w:r>
      <w:r w:rsidRPr="007C4844">
        <w:rPr>
          <w:noProof/>
          <w:lang w:val="fr"/>
        </w:rPr>
        <w:t>;</w:t>
      </w:r>
    </w:p>
    <w:p w14:paraId="0B4AF4E6" w14:textId="2B523F3F" w:rsidR="007C4844" w:rsidRPr="002C4966" w:rsidRDefault="007C4844" w:rsidP="00B136C1">
      <w:pPr>
        <w:pStyle w:val="Outline"/>
        <w:spacing w:after="240"/>
        <w:ind w:left="1440" w:hanging="360"/>
        <w:jc w:val="both"/>
        <w:rPr>
          <w:noProof/>
        </w:rPr>
      </w:pPr>
      <w:r w:rsidRPr="00681C4B">
        <w:rPr>
          <w:noProof/>
          <w:lang w:val="fr"/>
        </w:rPr>
        <w:t>(c)</w:t>
      </w:r>
      <w:r w:rsidR="00B136C1">
        <w:rPr>
          <w:noProof/>
          <w:lang w:val="fr"/>
        </w:rPr>
        <w:t xml:space="preserve"> </w:t>
      </w:r>
      <w:r w:rsidRPr="00681C4B">
        <w:rPr>
          <w:noProof/>
          <w:lang w:val="fr"/>
        </w:rPr>
        <w:t>applique</w:t>
      </w:r>
      <w:r w:rsidR="00B136C1">
        <w:rPr>
          <w:noProof/>
          <w:lang w:val="fr"/>
        </w:rPr>
        <w:t>r</w:t>
      </w:r>
      <w:r w:rsidRPr="00681C4B">
        <w:rPr>
          <w:noProof/>
          <w:lang w:val="fr"/>
        </w:rPr>
        <w:t xml:space="preserve"> aux coûts évalués </w:t>
      </w:r>
      <w:r w:rsidR="00B136C1">
        <w:rPr>
          <w:noProof/>
          <w:lang w:val="fr"/>
        </w:rPr>
        <w:t>mentionnés</w:t>
      </w:r>
      <w:r w:rsidRPr="00681C4B">
        <w:rPr>
          <w:noProof/>
          <w:lang w:val="fr"/>
        </w:rPr>
        <w:t xml:space="preserve"> au point </w:t>
      </w:r>
      <w:r w:rsidR="00B136C1">
        <w:rPr>
          <w:noProof/>
          <w:lang w:val="fr"/>
        </w:rPr>
        <w:t>(</w:t>
      </w:r>
      <w:r w:rsidRPr="00681C4B">
        <w:rPr>
          <w:noProof/>
          <w:lang w:val="fr"/>
        </w:rPr>
        <w:t>b) ci-dessus, tout</w:t>
      </w:r>
      <w:r w:rsidR="00B136C1">
        <w:rPr>
          <w:noProof/>
          <w:lang w:val="fr"/>
        </w:rPr>
        <w:t xml:space="preserve"> rabais</w:t>
      </w:r>
      <w:r w:rsidRPr="00681C4B">
        <w:rPr>
          <w:noProof/>
          <w:lang w:val="fr"/>
        </w:rPr>
        <w:t xml:space="preserve">/réduction de prix applicable offerte par un ou plusieurs </w:t>
      </w:r>
      <w:r w:rsidR="00B136C1">
        <w:rPr>
          <w:noProof/>
          <w:lang w:val="fr"/>
        </w:rPr>
        <w:t>S</w:t>
      </w:r>
      <w:r w:rsidRPr="00681C4B">
        <w:rPr>
          <w:noProof/>
          <w:lang w:val="fr"/>
        </w:rPr>
        <w:t xml:space="preserve">oumissionnaires pour l’attribution de plusieurs </w:t>
      </w:r>
      <w:r w:rsidR="00B136C1">
        <w:rPr>
          <w:noProof/>
          <w:lang w:val="fr"/>
        </w:rPr>
        <w:t>marchés</w:t>
      </w:r>
      <w:r w:rsidRPr="00681C4B">
        <w:rPr>
          <w:noProof/>
          <w:lang w:val="fr"/>
        </w:rPr>
        <w:t xml:space="preserve"> sur la base des r</w:t>
      </w:r>
      <w:r w:rsidR="00B136C1">
        <w:rPr>
          <w:noProof/>
          <w:lang w:val="fr"/>
        </w:rPr>
        <w:t>abais</w:t>
      </w:r>
      <w:r w:rsidRPr="00681C4B">
        <w:rPr>
          <w:noProof/>
          <w:lang w:val="fr"/>
        </w:rPr>
        <w:t xml:space="preserve"> et de la </w:t>
      </w:r>
      <w:r>
        <w:rPr>
          <w:lang w:val="fr"/>
        </w:rPr>
        <w:t xml:space="preserve">méthode de leur application offerte par le </w:t>
      </w:r>
      <w:r w:rsidR="00B136C1">
        <w:rPr>
          <w:lang w:val="fr"/>
        </w:rPr>
        <w:t>S</w:t>
      </w:r>
      <w:r>
        <w:rPr>
          <w:lang w:val="fr"/>
        </w:rPr>
        <w:t xml:space="preserve">oumissionnaire </w:t>
      </w:r>
      <w:r w:rsidRPr="00681C4B">
        <w:rPr>
          <w:noProof/>
          <w:lang w:val="fr"/>
        </w:rPr>
        <w:t>respectif</w:t>
      </w:r>
      <w:r w:rsidR="00B136C1">
        <w:rPr>
          <w:noProof/>
          <w:lang w:val="fr"/>
        </w:rPr>
        <w:t xml:space="preserve"> </w:t>
      </w:r>
      <w:r w:rsidRPr="00681C4B">
        <w:rPr>
          <w:noProof/>
          <w:lang w:val="fr"/>
        </w:rPr>
        <w:t>; et</w:t>
      </w:r>
    </w:p>
    <w:p w14:paraId="55A1CA62" w14:textId="7345CA94" w:rsidR="007C4844" w:rsidRPr="002C4966" w:rsidRDefault="007C4844" w:rsidP="00B136C1">
      <w:pPr>
        <w:pStyle w:val="Outline"/>
        <w:spacing w:after="240"/>
        <w:ind w:left="1440" w:hanging="360"/>
        <w:jc w:val="both"/>
        <w:rPr>
          <w:noProof/>
        </w:rPr>
      </w:pPr>
      <w:r w:rsidRPr="00681C4B">
        <w:rPr>
          <w:noProof/>
          <w:lang w:val="fr"/>
        </w:rPr>
        <w:t>(d)</w:t>
      </w:r>
      <w:r w:rsidR="00B136C1">
        <w:rPr>
          <w:noProof/>
          <w:lang w:val="fr"/>
        </w:rPr>
        <w:t xml:space="preserve"> </w:t>
      </w:r>
      <w:r w:rsidRPr="00681C4B">
        <w:rPr>
          <w:noProof/>
          <w:lang w:val="fr"/>
        </w:rPr>
        <w:t xml:space="preserve">déterminer l’attribution du </w:t>
      </w:r>
      <w:r>
        <w:rPr>
          <w:lang w:val="fr"/>
        </w:rPr>
        <w:t xml:space="preserve">marché sur la base de </w:t>
      </w:r>
      <w:r w:rsidRPr="00681C4B">
        <w:rPr>
          <w:noProof/>
          <w:lang w:val="fr"/>
        </w:rPr>
        <w:t>la combinaison de lots qui offrent le coût total évalué le plus bas pour l</w:t>
      </w:r>
      <w:r w:rsidR="00B136C1">
        <w:rPr>
          <w:noProof/>
          <w:lang w:val="fr"/>
        </w:rPr>
        <w:t>e Maître d’Ouvrage</w:t>
      </w:r>
      <w:r w:rsidRPr="00681C4B">
        <w:rPr>
          <w:noProof/>
          <w:lang w:val="fr"/>
        </w:rPr>
        <w:t>.</w:t>
      </w:r>
    </w:p>
    <w:p w14:paraId="6CBD6AE1" w14:textId="2BA00B9C" w:rsidR="004F4061" w:rsidRPr="00B4328A" w:rsidRDefault="004F4061" w:rsidP="0024070A">
      <w:pPr>
        <w:pStyle w:val="Sec3Heading1"/>
        <w:rPr>
          <w:lang w:val="fr-FR"/>
        </w:rPr>
      </w:pPr>
      <w:bookmarkStart w:id="346" w:name="_Toc95130169"/>
      <w:r w:rsidRPr="0024070A">
        <w:t>Qualification</w:t>
      </w:r>
      <w:bookmarkEnd w:id="327"/>
      <w:bookmarkEnd w:id="328"/>
      <w:bookmarkEnd w:id="329"/>
      <w:bookmarkEnd w:id="346"/>
    </w:p>
    <w:p w14:paraId="39BA30A6" w14:textId="23AD1296" w:rsidR="004F4061" w:rsidRPr="00B4328A" w:rsidRDefault="00573B84" w:rsidP="00C83C96">
      <w:pPr>
        <w:pStyle w:val="Sec3Heading2"/>
        <w:numPr>
          <w:ilvl w:val="1"/>
          <w:numId w:val="140"/>
        </w:numPr>
      </w:pPr>
      <w:bookmarkStart w:id="347" w:name="_Toc467957790"/>
      <w:bookmarkStart w:id="348" w:name="_Toc95130170"/>
      <w:r w:rsidRPr="006143E8">
        <w:t>Mise</w:t>
      </w:r>
      <w:r w:rsidR="004F4061" w:rsidRPr="00A3518A">
        <w:rPr>
          <w:iCs w:val="0"/>
        </w:rPr>
        <w:t xml:space="preserve"> à jour des </w:t>
      </w:r>
      <w:r w:rsidR="00255671" w:rsidRPr="00A3518A">
        <w:rPr>
          <w:iCs w:val="0"/>
        </w:rPr>
        <w:t>R</w:t>
      </w:r>
      <w:r w:rsidR="004F4061" w:rsidRPr="00A3518A">
        <w:rPr>
          <w:iCs w:val="0"/>
        </w:rPr>
        <w:t>enseignements</w:t>
      </w:r>
      <w:bookmarkEnd w:id="347"/>
      <w:bookmarkEnd w:id="348"/>
    </w:p>
    <w:p w14:paraId="36E93456" w14:textId="1CCC58C3" w:rsidR="004F4061" w:rsidRDefault="004F4061" w:rsidP="00172F96">
      <w:pPr>
        <w:spacing w:before="120" w:after="120"/>
        <w:ind w:left="1456"/>
        <w:jc w:val="both"/>
        <w:rPr>
          <w:sz w:val="24"/>
          <w:szCs w:val="24"/>
        </w:rPr>
      </w:pPr>
      <w:r w:rsidRPr="00B4328A">
        <w:rPr>
          <w:sz w:val="24"/>
          <w:szCs w:val="24"/>
        </w:rPr>
        <w:t xml:space="preserve">Le </w:t>
      </w:r>
      <w:r w:rsidR="003844FF">
        <w:rPr>
          <w:sz w:val="24"/>
          <w:szCs w:val="24"/>
        </w:rPr>
        <w:t>Soumissionnaire</w:t>
      </w:r>
      <w:r w:rsidRPr="00B4328A">
        <w:rPr>
          <w:sz w:val="24"/>
          <w:szCs w:val="24"/>
        </w:rPr>
        <w:t xml:space="preserve"> doi</w:t>
      </w:r>
      <w:r w:rsidR="00DD213B">
        <w:rPr>
          <w:sz w:val="24"/>
          <w:szCs w:val="24"/>
        </w:rPr>
        <w:t>t</w:t>
      </w:r>
      <w:r w:rsidRPr="00B4328A">
        <w:rPr>
          <w:sz w:val="24"/>
          <w:szCs w:val="24"/>
        </w:rPr>
        <w:t xml:space="preserve"> </w:t>
      </w:r>
      <w:r w:rsidR="00E1556D">
        <w:rPr>
          <w:sz w:val="24"/>
          <w:szCs w:val="24"/>
        </w:rPr>
        <w:t xml:space="preserve">satisfaire </w:t>
      </w:r>
      <w:r w:rsidR="00255671">
        <w:rPr>
          <w:sz w:val="24"/>
          <w:szCs w:val="24"/>
        </w:rPr>
        <w:t>les</w:t>
      </w:r>
      <w:r w:rsidRPr="00B4328A">
        <w:rPr>
          <w:sz w:val="24"/>
          <w:szCs w:val="24"/>
        </w:rPr>
        <w:t xml:space="preserve"> critères utilisés lors de la </w:t>
      </w:r>
      <w:r w:rsidR="00255671">
        <w:rPr>
          <w:sz w:val="24"/>
          <w:szCs w:val="24"/>
        </w:rPr>
        <w:t>préqualification</w:t>
      </w:r>
      <w:r w:rsidR="00172F96">
        <w:rPr>
          <w:sz w:val="24"/>
          <w:szCs w:val="24"/>
        </w:rPr>
        <w:t>.</w:t>
      </w:r>
    </w:p>
    <w:p w14:paraId="6675EA02" w14:textId="43C822C4" w:rsidR="00255671" w:rsidRDefault="00255671" w:rsidP="00172F96">
      <w:pPr>
        <w:spacing w:before="120" w:after="120"/>
        <w:ind w:left="1456"/>
        <w:jc w:val="both"/>
        <w:rPr>
          <w:sz w:val="24"/>
          <w:szCs w:val="24"/>
        </w:rPr>
      </w:pPr>
    </w:p>
    <w:p w14:paraId="6FEA8973" w14:textId="3DD26692" w:rsidR="00255671" w:rsidRPr="00255671" w:rsidRDefault="00255671" w:rsidP="00C83C96">
      <w:pPr>
        <w:pStyle w:val="Sec3Heading2"/>
        <w:numPr>
          <w:ilvl w:val="1"/>
          <w:numId w:val="140"/>
        </w:numPr>
        <w:rPr>
          <w:b w:val="0"/>
          <w:bCs/>
        </w:rPr>
      </w:pPr>
      <w:bookmarkStart w:id="349" w:name="_Toc95130171"/>
      <w:r w:rsidRPr="00A3518A">
        <w:rPr>
          <w:iCs w:val="0"/>
        </w:rPr>
        <w:t>Sous-traitants Spécialisés</w:t>
      </w:r>
      <w:bookmarkEnd w:id="349"/>
    </w:p>
    <w:p w14:paraId="5FECB880" w14:textId="4BD1B9D6" w:rsidR="009F6155" w:rsidRPr="00FF0E61" w:rsidRDefault="009F6155" w:rsidP="009F6155">
      <w:pPr>
        <w:pStyle w:val="Footer"/>
        <w:spacing w:before="240" w:after="240"/>
        <w:ind w:left="1440"/>
        <w:jc w:val="both"/>
        <w:rPr>
          <w:noProof/>
          <w:color w:val="000000" w:themeColor="text1"/>
          <w:lang w:val="fr-FR"/>
        </w:rPr>
      </w:pPr>
      <w:r w:rsidRPr="00681C4B">
        <w:rPr>
          <w:noProof/>
          <w:color w:val="000000" w:themeColor="text1"/>
          <w:lang w:val="fr"/>
        </w:rPr>
        <w:t xml:space="preserve">Seuls les </w:t>
      </w:r>
      <w:r>
        <w:rPr>
          <w:noProof/>
          <w:color w:val="000000" w:themeColor="text1"/>
          <w:lang w:val="fr"/>
        </w:rPr>
        <w:t>S</w:t>
      </w:r>
      <w:r w:rsidRPr="00681C4B">
        <w:rPr>
          <w:noProof/>
          <w:color w:val="000000" w:themeColor="text1"/>
          <w:lang w:val="fr"/>
        </w:rPr>
        <w:t xml:space="preserve">ous-traitants </w:t>
      </w:r>
      <w:r>
        <w:rPr>
          <w:noProof/>
          <w:color w:val="000000" w:themeColor="text1"/>
          <w:lang w:val="fr"/>
        </w:rPr>
        <w:t>S</w:t>
      </w:r>
      <w:r w:rsidRPr="00681C4B">
        <w:rPr>
          <w:noProof/>
          <w:color w:val="000000" w:themeColor="text1"/>
          <w:lang w:val="fr"/>
        </w:rPr>
        <w:t>pécialisés approuvés par l</w:t>
      </w:r>
      <w:r>
        <w:rPr>
          <w:noProof/>
          <w:color w:val="000000" w:themeColor="text1"/>
          <w:lang w:val="fr"/>
        </w:rPr>
        <w:t>e Maître ‘Ouvrage</w:t>
      </w:r>
      <w:r w:rsidRPr="00681C4B">
        <w:rPr>
          <w:noProof/>
          <w:color w:val="000000" w:themeColor="text1"/>
          <w:lang w:val="fr"/>
        </w:rPr>
        <w:t xml:space="preserve"> seront pris en compte. Le </w:t>
      </w:r>
      <w:r>
        <w:rPr>
          <w:noProof/>
          <w:color w:val="000000" w:themeColor="text1"/>
          <w:lang w:val="fr"/>
        </w:rPr>
        <w:t>S</w:t>
      </w:r>
      <w:r w:rsidRPr="00681C4B">
        <w:rPr>
          <w:noProof/>
          <w:color w:val="000000" w:themeColor="text1"/>
          <w:lang w:val="fr"/>
        </w:rPr>
        <w:t xml:space="preserve">ous-traitant </w:t>
      </w:r>
      <w:r>
        <w:rPr>
          <w:noProof/>
          <w:color w:val="000000" w:themeColor="text1"/>
          <w:lang w:val="fr"/>
        </w:rPr>
        <w:t>S</w:t>
      </w:r>
      <w:r w:rsidRPr="00681C4B">
        <w:rPr>
          <w:noProof/>
          <w:color w:val="000000" w:themeColor="text1"/>
          <w:lang w:val="fr"/>
        </w:rPr>
        <w:t xml:space="preserve">pécialisé doit continuer à répondre aux critères utilisés au moment de la préqualification. L’expérience générale et les ressources financières des </w:t>
      </w:r>
      <w:r>
        <w:rPr>
          <w:noProof/>
          <w:color w:val="000000" w:themeColor="text1"/>
          <w:lang w:val="fr"/>
        </w:rPr>
        <w:t>S</w:t>
      </w:r>
      <w:r w:rsidRPr="00681C4B">
        <w:rPr>
          <w:noProof/>
          <w:color w:val="000000" w:themeColor="text1"/>
          <w:lang w:val="fr"/>
        </w:rPr>
        <w:t xml:space="preserve">ous-traitants </w:t>
      </w:r>
      <w:r>
        <w:rPr>
          <w:noProof/>
          <w:color w:val="000000" w:themeColor="text1"/>
          <w:lang w:val="fr"/>
        </w:rPr>
        <w:t>S</w:t>
      </w:r>
      <w:r w:rsidRPr="00681C4B">
        <w:rPr>
          <w:noProof/>
          <w:color w:val="000000" w:themeColor="text1"/>
          <w:lang w:val="fr"/>
        </w:rPr>
        <w:t xml:space="preserve">pécialisés ne doivent pas être ajoutées à celles du </w:t>
      </w:r>
      <w:r>
        <w:rPr>
          <w:noProof/>
          <w:color w:val="000000" w:themeColor="text1"/>
          <w:lang w:val="fr"/>
        </w:rPr>
        <w:t>S</w:t>
      </w:r>
      <w:r w:rsidRPr="00681C4B">
        <w:rPr>
          <w:noProof/>
          <w:color w:val="000000" w:themeColor="text1"/>
          <w:lang w:val="fr"/>
        </w:rPr>
        <w:t xml:space="preserve">oumissionnaire aux fins de qualification du </w:t>
      </w:r>
      <w:r>
        <w:rPr>
          <w:noProof/>
          <w:color w:val="000000" w:themeColor="text1"/>
          <w:lang w:val="fr"/>
        </w:rPr>
        <w:t>S</w:t>
      </w:r>
      <w:r w:rsidRPr="00681C4B">
        <w:rPr>
          <w:noProof/>
          <w:color w:val="000000" w:themeColor="text1"/>
          <w:lang w:val="fr"/>
        </w:rPr>
        <w:t xml:space="preserve">oumissionnaire. </w:t>
      </w:r>
    </w:p>
    <w:p w14:paraId="53882B81" w14:textId="77777777" w:rsidR="00255671" w:rsidRPr="00B4328A" w:rsidRDefault="00255671" w:rsidP="00172F96">
      <w:pPr>
        <w:spacing w:before="120" w:after="120"/>
        <w:ind w:left="1456"/>
        <w:jc w:val="both"/>
        <w:rPr>
          <w:sz w:val="24"/>
          <w:szCs w:val="24"/>
        </w:rPr>
      </w:pPr>
    </w:p>
    <w:p w14:paraId="2B898D87" w14:textId="77100D12" w:rsidR="004F4061" w:rsidRPr="00B4328A" w:rsidRDefault="00B85B1A" w:rsidP="00C83C96">
      <w:pPr>
        <w:pStyle w:val="Sec3Heading2"/>
        <w:numPr>
          <w:ilvl w:val="1"/>
          <w:numId w:val="140"/>
        </w:numPr>
      </w:pPr>
      <w:bookmarkStart w:id="350" w:name="_Toc467957791"/>
      <w:bookmarkStart w:id="351" w:name="_Toc95130172"/>
      <w:r w:rsidRPr="00B4328A">
        <w:t>Situation financière</w:t>
      </w:r>
      <w:bookmarkEnd w:id="350"/>
      <w:bookmarkEnd w:id="351"/>
    </w:p>
    <w:p w14:paraId="5707360E" w14:textId="19A12AB6" w:rsidR="004F4061" w:rsidRPr="00B4328A" w:rsidRDefault="004F4061" w:rsidP="00172F96">
      <w:pPr>
        <w:spacing w:before="120" w:after="120"/>
        <w:ind w:left="1456"/>
        <w:jc w:val="both"/>
        <w:rPr>
          <w:sz w:val="24"/>
          <w:szCs w:val="24"/>
        </w:rPr>
      </w:pPr>
      <w:r w:rsidRPr="00B4328A">
        <w:rPr>
          <w:sz w:val="24"/>
          <w:szCs w:val="24"/>
        </w:rPr>
        <w:t>En utilisant le</w:t>
      </w:r>
      <w:r w:rsidR="009F6155">
        <w:rPr>
          <w:sz w:val="24"/>
          <w:szCs w:val="24"/>
        </w:rPr>
        <w:t>s</w:t>
      </w:r>
      <w:r w:rsidRPr="00B4328A">
        <w:rPr>
          <w:sz w:val="24"/>
          <w:szCs w:val="24"/>
        </w:rPr>
        <w:t xml:space="preserve"> </w:t>
      </w:r>
      <w:r w:rsidR="009F6155">
        <w:rPr>
          <w:sz w:val="24"/>
          <w:szCs w:val="24"/>
        </w:rPr>
        <w:t>F</w:t>
      </w:r>
      <w:r w:rsidRPr="00B4328A">
        <w:rPr>
          <w:sz w:val="24"/>
          <w:szCs w:val="24"/>
        </w:rPr>
        <w:t>ormulaire</w:t>
      </w:r>
      <w:r w:rsidR="009F6155">
        <w:rPr>
          <w:sz w:val="24"/>
          <w:szCs w:val="24"/>
        </w:rPr>
        <w:t>s</w:t>
      </w:r>
      <w:r w:rsidRPr="00B4328A">
        <w:rPr>
          <w:sz w:val="24"/>
          <w:szCs w:val="24"/>
        </w:rPr>
        <w:t xml:space="preserve"> </w:t>
      </w:r>
      <w:r w:rsidR="009F6155">
        <w:rPr>
          <w:sz w:val="24"/>
          <w:szCs w:val="24"/>
        </w:rPr>
        <w:t>N</w:t>
      </w:r>
      <w:r w:rsidRPr="00B4328A">
        <w:rPr>
          <w:sz w:val="24"/>
          <w:szCs w:val="24"/>
        </w:rPr>
        <w:t xml:space="preserve">o FIN </w:t>
      </w:r>
      <w:r w:rsidR="009F6155">
        <w:rPr>
          <w:sz w:val="24"/>
          <w:szCs w:val="24"/>
        </w:rPr>
        <w:t>3.1 et FIN 3.2</w:t>
      </w:r>
      <w:r w:rsidRPr="00B4328A">
        <w:rPr>
          <w:sz w:val="24"/>
          <w:szCs w:val="24"/>
        </w:rPr>
        <w:t xml:space="preserve"> de la Section IV, Formulaires d</w:t>
      </w:r>
      <w:r w:rsidR="009F6155">
        <w:rPr>
          <w:sz w:val="24"/>
          <w:szCs w:val="24"/>
        </w:rPr>
        <w:t>’Offre</w:t>
      </w:r>
      <w:r w:rsidRPr="00B4328A">
        <w:rPr>
          <w:sz w:val="24"/>
          <w:szCs w:val="24"/>
        </w:rPr>
        <w:t xml:space="preserve">, le </w:t>
      </w:r>
      <w:r w:rsidR="003844FF">
        <w:rPr>
          <w:sz w:val="24"/>
          <w:szCs w:val="24"/>
        </w:rPr>
        <w:t>Soumissionnaire</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 xml:space="preserve">qu’il a accès </w:t>
      </w:r>
      <w:r w:rsidR="009F6155">
        <w:rPr>
          <w:sz w:val="24"/>
          <w:szCs w:val="24"/>
        </w:rPr>
        <w:t xml:space="preserve">ou </w:t>
      </w:r>
      <w:r w:rsidRPr="00B4328A">
        <w:rPr>
          <w:sz w:val="24"/>
          <w:szCs w:val="24"/>
        </w:rPr>
        <w:t xml:space="preserve">à </w:t>
      </w:r>
      <w:r w:rsidR="009F6155">
        <w:rPr>
          <w:sz w:val="24"/>
          <w:szCs w:val="24"/>
        </w:rPr>
        <w:t xml:space="preserve">sa disposition </w:t>
      </w:r>
      <w:r w:rsidRPr="00B4328A">
        <w:rPr>
          <w:sz w:val="24"/>
          <w:szCs w:val="24"/>
        </w:rPr>
        <w:t>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2DE8F475" w:rsidR="004F4061" w:rsidRPr="009F6155" w:rsidRDefault="004F4061" w:rsidP="00C83C96">
      <w:pPr>
        <w:pStyle w:val="ListParagraph"/>
        <w:numPr>
          <w:ilvl w:val="0"/>
          <w:numId w:val="95"/>
        </w:numPr>
        <w:spacing w:before="120" w:after="120"/>
        <w:ind w:left="1800" w:hanging="450"/>
        <w:rPr>
          <w:sz w:val="24"/>
          <w:szCs w:val="24"/>
        </w:rPr>
      </w:pPr>
      <w:r w:rsidRPr="009F6155">
        <w:rPr>
          <w:sz w:val="24"/>
          <w:szCs w:val="24"/>
        </w:rPr>
        <w:t xml:space="preserve">besoins en financement pour ce marché et les autres engagements en cours du </w:t>
      </w:r>
      <w:r w:rsidR="003844FF" w:rsidRPr="009F6155">
        <w:rPr>
          <w:sz w:val="24"/>
          <w:szCs w:val="24"/>
        </w:rPr>
        <w:t>Soumissionnaire</w:t>
      </w:r>
      <w:r w:rsidR="009F6155" w:rsidRPr="009F6155">
        <w:rPr>
          <w:sz w:val="24"/>
          <w:szCs w:val="24"/>
        </w:rPr>
        <w:t> :</w:t>
      </w:r>
    </w:p>
    <w:p w14:paraId="6AF7579C" w14:textId="77777777" w:rsidR="009F6155" w:rsidRPr="009F6155" w:rsidRDefault="009F6155" w:rsidP="009F6155">
      <w:pPr>
        <w:pStyle w:val="ListParagraph"/>
        <w:spacing w:before="120" w:after="120"/>
        <w:ind w:left="2880"/>
        <w:rPr>
          <w:sz w:val="24"/>
          <w:szCs w:val="24"/>
        </w:rPr>
      </w:pPr>
    </w:p>
    <w:p w14:paraId="125FEB4B" w14:textId="6AEE21D3" w:rsidR="004F4061" w:rsidRPr="00BE756C" w:rsidRDefault="00172F96" w:rsidP="00C83C96">
      <w:pPr>
        <w:pStyle w:val="Sec3Heading2"/>
        <w:numPr>
          <w:ilvl w:val="1"/>
          <w:numId w:val="140"/>
        </w:numPr>
      </w:pPr>
      <w:bookmarkStart w:id="352" w:name="_Toc467957792"/>
      <w:bookmarkStart w:id="353" w:name="_Toc95130173"/>
      <w:r>
        <w:t>Représentant de l’</w:t>
      </w:r>
      <w:r w:rsidR="00AC26A5">
        <w:t>E</w:t>
      </w:r>
      <w:r>
        <w:t xml:space="preserve">ntrepreneur et </w:t>
      </w:r>
      <w:r w:rsidR="004F4061" w:rsidRPr="00B4328A">
        <w:t>Personnel</w:t>
      </w:r>
      <w:bookmarkEnd w:id="352"/>
      <w:r w:rsidR="007B6722" w:rsidRPr="00B4328A">
        <w:t>-Clé</w:t>
      </w:r>
      <w:bookmarkEnd w:id="353"/>
    </w:p>
    <w:p w14:paraId="04D24C0E" w14:textId="003258BA"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3844FF">
        <w:rPr>
          <w:sz w:val="24"/>
          <w:szCs w:val="24"/>
        </w:rPr>
        <w:t>Soumissionnaire</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560E1705" w:rsidR="00457DDE" w:rsidRDefault="004F4061" w:rsidP="00172F96">
      <w:pPr>
        <w:spacing w:before="120" w:after="120"/>
        <w:ind w:left="1418"/>
        <w:jc w:val="both"/>
        <w:rPr>
          <w:sz w:val="24"/>
          <w:szCs w:val="24"/>
        </w:rPr>
      </w:pPr>
      <w:r w:rsidRPr="00B4328A">
        <w:rPr>
          <w:sz w:val="24"/>
          <w:szCs w:val="24"/>
        </w:rPr>
        <w:t xml:space="preserve">Le </w:t>
      </w:r>
      <w:r w:rsidR="003844FF">
        <w:rPr>
          <w:sz w:val="24"/>
          <w:szCs w:val="24"/>
        </w:rPr>
        <w:t>Soumissionnaire</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3844FF">
        <w:rPr>
          <w:sz w:val="24"/>
          <w:szCs w:val="24"/>
        </w:rPr>
        <w:t>Soumissionnaire</w:t>
      </w:r>
      <w:r w:rsidR="00457DDE" w:rsidRPr="00457DDE">
        <w:rPr>
          <w:sz w:val="24"/>
          <w:szCs w:val="24"/>
        </w:rPr>
        <w:t xml:space="preserve"> doit compléter les formulaires pertinents de la Section IV, Formulaires d</w:t>
      </w:r>
      <w:r w:rsidR="00CB0266">
        <w:rPr>
          <w:sz w:val="24"/>
          <w:szCs w:val="24"/>
        </w:rPr>
        <w:t>’Offre</w:t>
      </w:r>
      <w:r w:rsidR="00457DDE" w:rsidRPr="00457DDE">
        <w:rPr>
          <w:sz w:val="24"/>
          <w:szCs w:val="24"/>
        </w:rPr>
        <w:t>.</w:t>
      </w:r>
    </w:p>
    <w:p w14:paraId="605D757C" w14:textId="468690C5" w:rsidR="004F4061" w:rsidRPr="00B4328A" w:rsidRDefault="004F4061" w:rsidP="00C83C96">
      <w:pPr>
        <w:pStyle w:val="Sec3Heading2"/>
        <w:numPr>
          <w:ilvl w:val="1"/>
          <w:numId w:val="140"/>
        </w:numPr>
      </w:pPr>
      <w:bookmarkStart w:id="354" w:name="_Toc467957793"/>
      <w:bookmarkStart w:id="355" w:name="_Toc95130174"/>
      <w:r w:rsidRPr="00B4328A">
        <w:t>Matériel</w:t>
      </w:r>
      <w:bookmarkEnd w:id="354"/>
      <w:bookmarkEnd w:id="355"/>
      <w:r w:rsidR="00457DDE">
        <w:t xml:space="preserve"> </w:t>
      </w:r>
    </w:p>
    <w:p w14:paraId="2655B4EB" w14:textId="77777777" w:rsidR="00CB0266" w:rsidRDefault="004F4061" w:rsidP="000A2A56">
      <w:pPr>
        <w:tabs>
          <w:tab w:val="right" w:pos="7254"/>
        </w:tabs>
        <w:spacing w:before="120" w:after="120"/>
        <w:ind w:left="1418"/>
        <w:jc w:val="both"/>
        <w:rPr>
          <w:sz w:val="24"/>
          <w:szCs w:val="24"/>
        </w:rPr>
      </w:pPr>
      <w:r w:rsidRPr="00B4328A">
        <w:rPr>
          <w:sz w:val="24"/>
          <w:szCs w:val="24"/>
        </w:rPr>
        <w:t xml:space="preserve">Le </w:t>
      </w:r>
      <w:r w:rsidR="003844FF">
        <w:rPr>
          <w:sz w:val="24"/>
          <w:szCs w:val="24"/>
        </w:rPr>
        <w:t>Soumissionnaire</w:t>
      </w:r>
      <w:r w:rsidRPr="00B4328A">
        <w:rPr>
          <w:sz w:val="24"/>
          <w:szCs w:val="24"/>
        </w:rPr>
        <w:t xml:space="preserve"> doit</w:t>
      </w:r>
      <w:r w:rsidR="00F239E6">
        <w:rPr>
          <w:sz w:val="24"/>
          <w:szCs w:val="24"/>
        </w:rPr>
        <w:t xml:space="preserve"> </w:t>
      </w:r>
      <w:r w:rsidR="00CB0266">
        <w:rPr>
          <w:sz w:val="24"/>
          <w:szCs w:val="24"/>
        </w:rPr>
        <w:t>démontrer qu’il aura accès au matériel clé de l’Entrepreneur énuméré ci-dessous :</w:t>
      </w:r>
    </w:p>
    <w:p w14:paraId="4922AB95" w14:textId="7B6E780F" w:rsidR="00CB0266" w:rsidRDefault="00CB0266" w:rsidP="000A2A56">
      <w:pPr>
        <w:tabs>
          <w:tab w:val="right" w:pos="7254"/>
        </w:tabs>
        <w:spacing w:before="120" w:after="120"/>
        <w:ind w:left="1418"/>
        <w:jc w:val="both"/>
        <w:rPr>
          <w:i/>
          <w:iCs/>
          <w:sz w:val="24"/>
          <w:szCs w:val="24"/>
        </w:rPr>
      </w:pPr>
      <w:r w:rsidRPr="00325092">
        <w:rPr>
          <w:i/>
          <w:iCs/>
          <w:sz w:val="24"/>
          <w:szCs w:val="24"/>
        </w:rPr>
        <w:t xml:space="preserve">[Spécifier les exigences pour chaque lot </w:t>
      </w:r>
      <w:r w:rsidR="00325092" w:rsidRPr="00325092">
        <w:rPr>
          <w:i/>
          <w:iCs/>
          <w:sz w:val="24"/>
          <w:szCs w:val="24"/>
        </w:rPr>
        <w:t>selon le cas]</w:t>
      </w:r>
      <w:r w:rsidRPr="00325092">
        <w:rPr>
          <w:i/>
          <w:iCs/>
          <w:sz w:val="24"/>
          <w:szCs w:val="24"/>
        </w:rPr>
        <w:t xml:space="preserve"> </w:t>
      </w:r>
    </w:p>
    <w:tbl>
      <w:tblPr>
        <w:tblStyle w:val="TableGrid"/>
        <w:tblW w:w="0" w:type="auto"/>
        <w:tblInd w:w="1418" w:type="dxa"/>
        <w:tblLook w:val="04A0" w:firstRow="1" w:lastRow="0" w:firstColumn="1" w:lastColumn="0" w:noHBand="0" w:noVBand="1"/>
      </w:tblPr>
      <w:tblGrid>
        <w:gridCol w:w="827"/>
        <w:gridCol w:w="4480"/>
        <w:gridCol w:w="2625"/>
      </w:tblGrid>
      <w:tr w:rsidR="00325092" w14:paraId="67109493" w14:textId="77777777" w:rsidTr="00325092">
        <w:tc>
          <w:tcPr>
            <w:tcW w:w="827" w:type="dxa"/>
          </w:tcPr>
          <w:p w14:paraId="2F611FAD" w14:textId="4F7F609C" w:rsidR="00325092" w:rsidRPr="00325092" w:rsidRDefault="00325092" w:rsidP="00325092">
            <w:pPr>
              <w:tabs>
                <w:tab w:val="right" w:pos="7254"/>
              </w:tabs>
              <w:spacing w:before="120" w:after="120"/>
              <w:jc w:val="center"/>
              <w:rPr>
                <w:b/>
                <w:bCs/>
                <w:sz w:val="24"/>
                <w:szCs w:val="24"/>
              </w:rPr>
            </w:pPr>
            <w:r w:rsidRPr="00325092">
              <w:rPr>
                <w:b/>
                <w:bCs/>
                <w:sz w:val="24"/>
                <w:szCs w:val="24"/>
              </w:rPr>
              <w:t>No.</w:t>
            </w:r>
          </w:p>
        </w:tc>
        <w:tc>
          <w:tcPr>
            <w:tcW w:w="4480" w:type="dxa"/>
          </w:tcPr>
          <w:p w14:paraId="3C0907F7" w14:textId="0C3AC024" w:rsidR="00325092" w:rsidRPr="00325092" w:rsidRDefault="00325092" w:rsidP="00325092">
            <w:pPr>
              <w:tabs>
                <w:tab w:val="right" w:pos="7254"/>
              </w:tabs>
              <w:spacing w:before="120" w:after="120"/>
              <w:jc w:val="center"/>
              <w:rPr>
                <w:b/>
                <w:bCs/>
                <w:sz w:val="24"/>
                <w:szCs w:val="24"/>
              </w:rPr>
            </w:pPr>
            <w:r>
              <w:rPr>
                <w:b/>
                <w:bCs/>
                <w:sz w:val="24"/>
                <w:szCs w:val="24"/>
              </w:rPr>
              <w:t>Type de Matériel</w:t>
            </w:r>
          </w:p>
        </w:tc>
        <w:tc>
          <w:tcPr>
            <w:tcW w:w="2625" w:type="dxa"/>
          </w:tcPr>
          <w:p w14:paraId="41835996" w14:textId="2F331E00" w:rsidR="00325092" w:rsidRPr="00325092" w:rsidRDefault="00325092" w:rsidP="00325092">
            <w:pPr>
              <w:tabs>
                <w:tab w:val="right" w:pos="7254"/>
              </w:tabs>
              <w:spacing w:before="120" w:after="120"/>
              <w:jc w:val="center"/>
              <w:rPr>
                <w:b/>
                <w:bCs/>
                <w:sz w:val="24"/>
                <w:szCs w:val="24"/>
              </w:rPr>
            </w:pPr>
            <w:r>
              <w:rPr>
                <w:b/>
                <w:bCs/>
                <w:sz w:val="24"/>
                <w:szCs w:val="24"/>
              </w:rPr>
              <w:t>Nombre minimum exigé</w:t>
            </w:r>
          </w:p>
        </w:tc>
      </w:tr>
      <w:tr w:rsidR="00325092" w14:paraId="1A26CDE3" w14:textId="77777777" w:rsidTr="00325092">
        <w:tc>
          <w:tcPr>
            <w:tcW w:w="827" w:type="dxa"/>
          </w:tcPr>
          <w:p w14:paraId="0220B761" w14:textId="5712BAAC" w:rsidR="00325092" w:rsidRPr="00325092" w:rsidRDefault="00325092" w:rsidP="00325092">
            <w:pPr>
              <w:tabs>
                <w:tab w:val="right" w:pos="7254"/>
              </w:tabs>
              <w:spacing w:before="120" w:after="120"/>
              <w:jc w:val="center"/>
              <w:rPr>
                <w:b/>
                <w:bCs/>
                <w:sz w:val="24"/>
                <w:szCs w:val="24"/>
              </w:rPr>
            </w:pPr>
            <w:r>
              <w:rPr>
                <w:b/>
                <w:bCs/>
                <w:sz w:val="24"/>
                <w:szCs w:val="24"/>
              </w:rPr>
              <w:t>1</w:t>
            </w:r>
          </w:p>
        </w:tc>
        <w:tc>
          <w:tcPr>
            <w:tcW w:w="4480" w:type="dxa"/>
          </w:tcPr>
          <w:p w14:paraId="3C27ADE6" w14:textId="77777777" w:rsidR="00325092" w:rsidRPr="00325092" w:rsidRDefault="00325092" w:rsidP="00325092">
            <w:pPr>
              <w:tabs>
                <w:tab w:val="right" w:pos="7254"/>
              </w:tabs>
              <w:spacing w:before="120" w:after="120"/>
              <w:jc w:val="center"/>
              <w:rPr>
                <w:b/>
                <w:bCs/>
                <w:sz w:val="24"/>
                <w:szCs w:val="24"/>
              </w:rPr>
            </w:pPr>
          </w:p>
        </w:tc>
        <w:tc>
          <w:tcPr>
            <w:tcW w:w="2625" w:type="dxa"/>
          </w:tcPr>
          <w:p w14:paraId="59472A18" w14:textId="77777777" w:rsidR="00325092" w:rsidRPr="00325092" w:rsidRDefault="00325092" w:rsidP="00325092">
            <w:pPr>
              <w:tabs>
                <w:tab w:val="right" w:pos="7254"/>
              </w:tabs>
              <w:spacing w:before="120" w:after="120"/>
              <w:jc w:val="center"/>
              <w:rPr>
                <w:b/>
                <w:bCs/>
                <w:sz w:val="24"/>
                <w:szCs w:val="24"/>
              </w:rPr>
            </w:pPr>
          </w:p>
        </w:tc>
      </w:tr>
      <w:tr w:rsidR="00325092" w14:paraId="0E4F9B2B" w14:textId="77777777" w:rsidTr="00325092">
        <w:tc>
          <w:tcPr>
            <w:tcW w:w="827" w:type="dxa"/>
          </w:tcPr>
          <w:p w14:paraId="5DB537E8" w14:textId="04902CB5" w:rsidR="00325092" w:rsidRPr="00325092" w:rsidRDefault="00325092" w:rsidP="00325092">
            <w:pPr>
              <w:tabs>
                <w:tab w:val="right" w:pos="7254"/>
              </w:tabs>
              <w:spacing w:before="120" w:after="120"/>
              <w:jc w:val="center"/>
              <w:rPr>
                <w:b/>
                <w:bCs/>
                <w:sz w:val="24"/>
                <w:szCs w:val="24"/>
              </w:rPr>
            </w:pPr>
            <w:r>
              <w:rPr>
                <w:b/>
                <w:bCs/>
                <w:sz w:val="24"/>
                <w:szCs w:val="24"/>
              </w:rPr>
              <w:t>3</w:t>
            </w:r>
          </w:p>
        </w:tc>
        <w:tc>
          <w:tcPr>
            <w:tcW w:w="4480" w:type="dxa"/>
          </w:tcPr>
          <w:p w14:paraId="0C2EB333" w14:textId="77777777" w:rsidR="00325092" w:rsidRPr="00325092" w:rsidRDefault="00325092" w:rsidP="00325092">
            <w:pPr>
              <w:tabs>
                <w:tab w:val="right" w:pos="7254"/>
              </w:tabs>
              <w:spacing w:before="120" w:after="120"/>
              <w:jc w:val="center"/>
              <w:rPr>
                <w:b/>
                <w:bCs/>
                <w:sz w:val="24"/>
                <w:szCs w:val="24"/>
              </w:rPr>
            </w:pPr>
          </w:p>
        </w:tc>
        <w:tc>
          <w:tcPr>
            <w:tcW w:w="2625" w:type="dxa"/>
          </w:tcPr>
          <w:p w14:paraId="769D5EED" w14:textId="77777777" w:rsidR="00325092" w:rsidRPr="00325092" w:rsidRDefault="00325092" w:rsidP="00325092">
            <w:pPr>
              <w:tabs>
                <w:tab w:val="right" w:pos="7254"/>
              </w:tabs>
              <w:spacing w:before="120" w:after="120"/>
              <w:jc w:val="center"/>
              <w:rPr>
                <w:b/>
                <w:bCs/>
                <w:sz w:val="24"/>
                <w:szCs w:val="24"/>
              </w:rPr>
            </w:pPr>
          </w:p>
        </w:tc>
      </w:tr>
      <w:tr w:rsidR="00325092" w14:paraId="4D65B24D" w14:textId="77777777" w:rsidTr="00325092">
        <w:tc>
          <w:tcPr>
            <w:tcW w:w="827" w:type="dxa"/>
          </w:tcPr>
          <w:p w14:paraId="1F0077D8" w14:textId="2A0FD586" w:rsidR="00325092" w:rsidRPr="00325092" w:rsidRDefault="00325092" w:rsidP="00325092">
            <w:pPr>
              <w:tabs>
                <w:tab w:val="right" w:pos="7254"/>
              </w:tabs>
              <w:spacing w:before="120" w:after="120"/>
              <w:jc w:val="center"/>
              <w:rPr>
                <w:b/>
                <w:bCs/>
                <w:sz w:val="24"/>
                <w:szCs w:val="24"/>
              </w:rPr>
            </w:pPr>
            <w:r>
              <w:rPr>
                <w:b/>
                <w:bCs/>
                <w:sz w:val="24"/>
                <w:szCs w:val="24"/>
              </w:rPr>
              <w:t>3</w:t>
            </w:r>
          </w:p>
        </w:tc>
        <w:tc>
          <w:tcPr>
            <w:tcW w:w="4480" w:type="dxa"/>
          </w:tcPr>
          <w:p w14:paraId="70026E49" w14:textId="77777777" w:rsidR="00325092" w:rsidRPr="00325092" w:rsidRDefault="00325092" w:rsidP="00325092">
            <w:pPr>
              <w:tabs>
                <w:tab w:val="right" w:pos="7254"/>
              </w:tabs>
              <w:spacing w:before="120" w:after="120"/>
              <w:jc w:val="center"/>
              <w:rPr>
                <w:b/>
                <w:bCs/>
                <w:sz w:val="24"/>
                <w:szCs w:val="24"/>
              </w:rPr>
            </w:pPr>
          </w:p>
        </w:tc>
        <w:tc>
          <w:tcPr>
            <w:tcW w:w="2625" w:type="dxa"/>
          </w:tcPr>
          <w:p w14:paraId="284DD80A" w14:textId="77777777" w:rsidR="00325092" w:rsidRPr="00325092" w:rsidRDefault="00325092" w:rsidP="00325092">
            <w:pPr>
              <w:tabs>
                <w:tab w:val="right" w:pos="7254"/>
              </w:tabs>
              <w:spacing w:before="120" w:after="120"/>
              <w:jc w:val="center"/>
              <w:rPr>
                <w:b/>
                <w:bCs/>
                <w:sz w:val="24"/>
                <w:szCs w:val="24"/>
              </w:rPr>
            </w:pPr>
          </w:p>
        </w:tc>
      </w:tr>
      <w:tr w:rsidR="00325092" w14:paraId="45FE07FB" w14:textId="77777777" w:rsidTr="00325092">
        <w:tc>
          <w:tcPr>
            <w:tcW w:w="827" w:type="dxa"/>
          </w:tcPr>
          <w:p w14:paraId="5176166D" w14:textId="3C7F513E" w:rsidR="00325092" w:rsidRPr="00325092" w:rsidRDefault="00325092" w:rsidP="00325092">
            <w:pPr>
              <w:tabs>
                <w:tab w:val="right" w:pos="7254"/>
              </w:tabs>
              <w:spacing w:before="120" w:after="120"/>
              <w:jc w:val="center"/>
              <w:rPr>
                <w:b/>
                <w:bCs/>
                <w:sz w:val="24"/>
                <w:szCs w:val="24"/>
              </w:rPr>
            </w:pPr>
            <w:r>
              <w:rPr>
                <w:b/>
                <w:bCs/>
                <w:sz w:val="24"/>
                <w:szCs w:val="24"/>
              </w:rPr>
              <w:t>4</w:t>
            </w:r>
          </w:p>
        </w:tc>
        <w:tc>
          <w:tcPr>
            <w:tcW w:w="4480" w:type="dxa"/>
          </w:tcPr>
          <w:p w14:paraId="3A47475D" w14:textId="77777777" w:rsidR="00325092" w:rsidRPr="00325092" w:rsidRDefault="00325092" w:rsidP="00325092">
            <w:pPr>
              <w:tabs>
                <w:tab w:val="right" w:pos="7254"/>
              </w:tabs>
              <w:spacing w:before="120" w:after="120"/>
              <w:jc w:val="center"/>
              <w:rPr>
                <w:b/>
                <w:bCs/>
                <w:sz w:val="24"/>
                <w:szCs w:val="24"/>
              </w:rPr>
            </w:pPr>
          </w:p>
        </w:tc>
        <w:tc>
          <w:tcPr>
            <w:tcW w:w="2625" w:type="dxa"/>
          </w:tcPr>
          <w:p w14:paraId="5B89869C" w14:textId="77777777" w:rsidR="00325092" w:rsidRPr="00325092" w:rsidRDefault="00325092" w:rsidP="00325092">
            <w:pPr>
              <w:tabs>
                <w:tab w:val="right" w:pos="7254"/>
              </w:tabs>
              <w:spacing w:before="120" w:after="120"/>
              <w:jc w:val="center"/>
              <w:rPr>
                <w:b/>
                <w:bCs/>
                <w:sz w:val="24"/>
                <w:szCs w:val="24"/>
              </w:rPr>
            </w:pPr>
          </w:p>
        </w:tc>
      </w:tr>
      <w:tr w:rsidR="00325092" w14:paraId="66ED2DA0" w14:textId="77777777" w:rsidTr="00325092">
        <w:tc>
          <w:tcPr>
            <w:tcW w:w="827" w:type="dxa"/>
          </w:tcPr>
          <w:p w14:paraId="3D8504F2" w14:textId="7B5C9003" w:rsidR="00325092" w:rsidRPr="00325092" w:rsidRDefault="00325092" w:rsidP="00325092">
            <w:pPr>
              <w:tabs>
                <w:tab w:val="right" w:pos="7254"/>
              </w:tabs>
              <w:spacing w:before="120" w:after="120"/>
              <w:jc w:val="center"/>
              <w:rPr>
                <w:b/>
                <w:bCs/>
                <w:sz w:val="24"/>
                <w:szCs w:val="24"/>
              </w:rPr>
            </w:pPr>
            <w:r>
              <w:rPr>
                <w:b/>
                <w:bCs/>
                <w:sz w:val="24"/>
                <w:szCs w:val="24"/>
              </w:rPr>
              <w:t>5</w:t>
            </w:r>
          </w:p>
        </w:tc>
        <w:tc>
          <w:tcPr>
            <w:tcW w:w="4480" w:type="dxa"/>
          </w:tcPr>
          <w:p w14:paraId="331B8CCF" w14:textId="77777777" w:rsidR="00325092" w:rsidRPr="00325092" w:rsidRDefault="00325092" w:rsidP="00325092">
            <w:pPr>
              <w:tabs>
                <w:tab w:val="right" w:pos="7254"/>
              </w:tabs>
              <w:spacing w:before="120" w:after="120"/>
              <w:jc w:val="center"/>
              <w:rPr>
                <w:b/>
                <w:bCs/>
                <w:sz w:val="24"/>
                <w:szCs w:val="24"/>
              </w:rPr>
            </w:pPr>
          </w:p>
        </w:tc>
        <w:tc>
          <w:tcPr>
            <w:tcW w:w="2625" w:type="dxa"/>
          </w:tcPr>
          <w:p w14:paraId="42F5B352" w14:textId="77777777" w:rsidR="00325092" w:rsidRPr="00325092" w:rsidRDefault="00325092" w:rsidP="00325092">
            <w:pPr>
              <w:tabs>
                <w:tab w:val="right" w:pos="7254"/>
              </w:tabs>
              <w:spacing w:before="120" w:after="120"/>
              <w:jc w:val="center"/>
              <w:rPr>
                <w:b/>
                <w:bCs/>
                <w:sz w:val="24"/>
                <w:szCs w:val="24"/>
              </w:rPr>
            </w:pPr>
          </w:p>
        </w:tc>
      </w:tr>
      <w:tr w:rsidR="00325092" w14:paraId="59DC89E6" w14:textId="77777777" w:rsidTr="00325092">
        <w:tc>
          <w:tcPr>
            <w:tcW w:w="827" w:type="dxa"/>
          </w:tcPr>
          <w:p w14:paraId="33FC2EFD" w14:textId="5FD41FC9" w:rsidR="00325092" w:rsidRPr="00325092" w:rsidRDefault="00325092" w:rsidP="00325092">
            <w:pPr>
              <w:tabs>
                <w:tab w:val="right" w:pos="7254"/>
              </w:tabs>
              <w:spacing w:before="120" w:after="120"/>
              <w:jc w:val="center"/>
              <w:rPr>
                <w:b/>
                <w:bCs/>
                <w:sz w:val="24"/>
                <w:szCs w:val="24"/>
              </w:rPr>
            </w:pPr>
            <w:r>
              <w:rPr>
                <w:b/>
                <w:bCs/>
                <w:sz w:val="24"/>
                <w:szCs w:val="24"/>
              </w:rPr>
              <w:t>…</w:t>
            </w:r>
          </w:p>
        </w:tc>
        <w:tc>
          <w:tcPr>
            <w:tcW w:w="4480" w:type="dxa"/>
          </w:tcPr>
          <w:p w14:paraId="6CA36DE8" w14:textId="77777777" w:rsidR="00325092" w:rsidRPr="00325092" w:rsidRDefault="00325092" w:rsidP="00325092">
            <w:pPr>
              <w:tabs>
                <w:tab w:val="right" w:pos="7254"/>
              </w:tabs>
              <w:spacing w:before="120" w:after="120"/>
              <w:jc w:val="center"/>
              <w:rPr>
                <w:b/>
                <w:bCs/>
                <w:sz w:val="24"/>
                <w:szCs w:val="24"/>
              </w:rPr>
            </w:pPr>
          </w:p>
        </w:tc>
        <w:tc>
          <w:tcPr>
            <w:tcW w:w="2625" w:type="dxa"/>
          </w:tcPr>
          <w:p w14:paraId="54BC60DB" w14:textId="77777777" w:rsidR="00325092" w:rsidRPr="00325092" w:rsidRDefault="00325092" w:rsidP="00325092">
            <w:pPr>
              <w:tabs>
                <w:tab w:val="right" w:pos="7254"/>
              </w:tabs>
              <w:spacing w:before="120" w:after="120"/>
              <w:jc w:val="center"/>
              <w:rPr>
                <w:b/>
                <w:bCs/>
                <w:sz w:val="24"/>
                <w:szCs w:val="24"/>
              </w:rPr>
            </w:pPr>
          </w:p>
        </w:tc>
      </w:tr>
    </w:tbl>
    <w:p w14:paraId="5800D6E7" w14:textId="77777777" w:rsidR="00325092" w:rsidRPr="00325092" w:rsidRDefault="00325092" w:rsidP="000A2A56">
      <w:pPr>
        <w:tabs>
          <w:tab w:val="right" w:pos="7254"/>
        </w:tabs>
        <w:spacing w:before="120" w:after="120"/>
        <w:ind w:left="1418"/>
        <w:jc w:val="both"/>
        <w:rPr>
          <w:i/>
          <w:iCs/>
          <w:sz w:val="24"/>
          <w:szCs w:val="24"/>
        </w:rPr>
      </w:pPr>
    </w:p>
    <w:p w14:paraId="14F19AA8" w14:textId="4812D356" w:rsidR="004F4061" w:rsidRPr="00B4328A" w:rsidRDefault="004F4061" w:rsidP="00325092">
      <w:pPr>
        <w:pStyle w:val="Footer"/>
        <w:tabs>
          <w:tab w:val="clear" w:pos="9504"/>
        </w:tabs>
        <w:spacing w:before="0" w:after="120"/>
        <w:ind w:left="1418"/>
        <w:jc w:val="both"/>
        <w:rPr>
          <w:i/>
          <w:szCs w:val="24"/>
          <w:lang w:val="fr-FR"/>
        </w:rPr>
      </w:pPr>
      <w:r w:rsidRPr="00B4328A">
        <w:rPr>
          <w:szCs w:val="24"/>
          <w:lang w:val="fr-FR"/>
        </w:rPr>
        <w:t xml:space="preserve">Le </w:t>
      </w:r>
      <w:r w:rsidR="003844FF">
        <w:rPr>
          <w:szCs w:val="24"/>
          <w:lang w:val="fr-FR"/>
        </w:rPr>
        <w:t>Soumissionnaire</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00325092">
        <w:rPr>
          <w:szCs w:val="24"/>
          <w:lang w:val="fr-FR"/>
        </w:rPr>
        <w:t>, Formulaires de l’Offre</w:t>
      </w:r>
      <w:r w:rsidRPr="00B4328A">
        <w:rPr>
          <w:i/>
          <w:szCs w:val="24"/>
          <w:lang w:val="fr-FR"/>
        </w:rPr>
        <w:t>.</w:t>
      </w:r>
    </w:p>
    <w:p w14:paraId="13C6D103" w14:textId="7AEF2990" w:rsidR="004F4061" w:rsidRPr="00B4328A" w:rsidRDefault="004F4061" w:rsidP="00C83C96">
      <w:pPr>
        <w:pStyle w:val="Sec3Heading2"/>
        <w:numPr>
          <w:ilvl w:val="1"/>
          <w:numId w:val="140"/>
        </w:numPr>
      </w:pPr>
      <w:bookmarkStart w:id="356" w:name="_Toc467957794"/>
      <w:bookmarkStart w:id="357" w:name="_Toc95130175"/>
      <w:r w:rsidRPr="00B4328A">
        <w:t>Sous-traitants</w:t>
      </w:r>
      <w:bookmarkEnd w:id="356"/>
      <w:bookmarkEnd w:id="357"/>
    </w:p>
    <w:p w14:paraId="21D78922" w14:textId="031EE3E0" w:rsidR="00457DDE" w:rsidRDefault="00457DDE" w:rsidP="00457DDE">
      <w:pPr>
        <w:spacing w:before="120" w:after="120"/>
        <w:ind w:left="1418" w:right="-72"/>
        <w:jc w:val="both"/>
        <w:rPr>
          <w:sz w:val="24"/>
          <w:szCs w:val="24"/>
        </w:rPr>
      </w:pPr>
      <w:r w:rsidRPr="00457DDE">
        <w:rPr>
          <w:sz w:val="24"/>
          <w:szCs w:val="24"/>
        </w:rPr>
        <w:t>Tou</w:t>
      </w:r>
      <w:r w:rsidR="00325092">
        <w:rPr>
          <w:sz w:val="24"/>
          <w:szCs w:val="24"/>
        </w:rPr>
        <w:t>s</w:t>
      </w:r>
      <w:r w:rsidRPr="00457DDE">
        <w:rPr>
          <w:sz w:val="24"/>
          <w:szCs w:val="24"/>
        </w:rPr>
        <w:t xml:space="preserve"> sous-traitant</w:t>
      </w:r>
      <w:r w:rsidR="00325092">
        <w:rPr>
          <w:sz w:val="24"/>
          <w:szCs w:val="24"/>
        </w:rPr>
        <w:t>s/fabricants</w:t>
      </w:r>
      <w:r w:rsidRPr="00457DDE">
        <w:rPr>
          <w:sz w:val="24"/>
          <w:szCs w:val="24"/>
        </w:rPr>
        <w:t xml:space="preserve"> pour l</w:t>
      </w:r>
      <w:r w:rsidR="00487736">
        <w:rPr>
          <w:sz w:val="24"/>
          <w:szCs w:val="24"/>
        </w:rPr>
        <w:t>a fourniture d’</w:t>
      </w:r>
      <w:r w:rsidRPr="00457DDE">
        <w:rPr>
          <w:sz w:val="24"/>
          <w:szCs w:val="24"/>
        </w:rPr>
        <w:t>a</w:t>
      </w:r>
      <w:r w:rsidR="00487736">
        <w:rPr>
          <w:sz w:val="24"/>
          <w:szCs w:val="24"/>
        </w:rPr>
        <w:t xml:space="preserve">rticles ou services </w:t>
      </w:r>
      <w:r w:rsidRPr="00457DDE">
        <w:rPr>
          <w:sz w:val="24"/>
          <w:szCs w:val="24"/>
        </w:rPr>
        <w:t xml:space="preserve">majeurs suivants doit </w:t>
      </w:r>
      <w:r w:rsidR="00487736">
        <w:rPr>
          <w:sz w:val="24"/>
          <w:szCs w:val="24"/>
        </w:rPr>
        <w:t xml:space="preserve">satisfaire </w:t>
      </w:r>
      <w:r w:rsidRPr="00457DDE">
        <w:rPr>
          <w:sz w:val="24"/>
          <w:szCs w:val="24"/>
        </w:rPr>
        <w:t>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47"/>
        <w:gridCol w:w="3600"/>
        <w:gridCol w:w="3870"/>
      </w:tblGrid>
      <w:tr w:rsidR="000A2A56" w:rsidRPr="000A2A56" w14:paraId="79D50818" w14:textId="77777777" w:rsidTr="00487736">
        <w:trPr>
          <w:cantSplit/>
        </w:trPr>
        <w:tc>
          <w:tcPr>
            <w:tcW w:w="1047" w:type="dxa"/>
            <w:tcBorders>
              <w:top w:val="single" w:sz="12" w:space="0" w:color="auto"/>
              <w:left w:val="single" w:sz="12" w:space="0" w:color="auto"/>
              <w:bottom w:val="single" w:sz="12" w:space="0" w:color="auto"/>
              <w:right w:val="single" w:sz="12" w:space="0" w:color="auto"/>
            </w:tcBorders>
            <w:vAlign w:val="center"/>
          </w:tcPr>
          <w:p w14:paraId="5E4C7593" w14:textId="230B2231" w:rsidR="000A2A56" w:rsidRPr="007943DC" w:rsidRDefault="00487736" w:rsidP="00951B4F">
            <w:pPr>
              <w:suppressAutoHyphens/>
              <w:ind w:right="-72"/>
              <w:jc w:val="center"/>
              <w:rPr>
                <w:rFonts w:ascii="Tms Rmn" w:hAnsi="Tms Rmn"/>
                <w:b/>
                <w:i/>
                <w:iCs/>
                <w:sz w:val="22"/>
                <w:szCs w:val="22"/>
              </w:rPr>
            </w:pPr>
            <w:r>
              <w:rPr>
                <w:rFonts w:ascii="Tms Rmn" w:hAnsi="Tms Rmn"/>
                <w:b/>
                <w:i/>
                <w:iCs/>
                <w:sz w:val="22"/>
                <w:szCs w:val="22"/>
              </w:rPr>
              <w:t xml:space="preserve">Article </w:t>
            </w:r>
            <w:r w:rsidR="000A2A56" w:rsidRPr="007943DC">
              <w:rPr>
                <w:rFonts w:ascii="Tms Rmn" w:hAnsi="Tms Rmn"/>
                <w:b/>
                <w:i/>
                <w:iCs/>
                <w:sz w:val="22"/>
                <w:szCs w:val="22"/>
              </w:rPr>
              <w:t>No.</w:t>
            </w:r>
          </w:p>
        </w:tc>
        <w:tc>
          <w:tcPr>
            <w:tcW w:w="360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3870"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A2A56" w:rsidRDefault="000A2A56" w:rsidP="00951B4F">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 xml:space="preserve">ère minimum </w:t>
            </w:r>
            <w:r w:rsidR="0043606A">
              <w:rPr>
                <w:rFonts w:ascii="Tms Rmn" w:hAnsi="Tms Rmn"/>
                <w:b/>
                <w:sz w:val="22"/>
                <w:szCs w:val="22"/>
                <w:lang w:val="en-US"/>
              </w:rPr>
              <w:t>à</w:t>
            </w:r>
            <w:r w:rsidR="00E01BE0">
              <w:rPr>
                <w:rFonts w:ascii="Tms Rmn" w:hAnsi="Tms Rmn"/>
                <w:b/>
                <w:sz w:val="22"/>
                <w:szCs w:val="22"/>
                <w:lang w:val="en-US"/>
              </w:rPr>
              <w:t xml:space="preserve"> </w:t>
            </w:r>
            <w:r>
              <w:rPr>
                <w:rFonts w:ascii="Tms Rmn" w:hAnsi="Tms Rmn"/>
                <w:b/>
                <w:sz w:val="22"/>
                <w:szCs w:val="22"/>
                <w:lang w:val="en-US"/>
              </w:rPr>
              <w:t>sat</w:t>
            </w:r>
            <w:r w:rsidR="0043606A">
              <w:rPr>
                <w:rFonts w:ascii="Tms Rmn" w:hAnsi="Tms Rmn"/>
                <w:b/>
                <w:sz w:val="22"/>
                <w:szCs w:val="22"/>
                <w:lang w:val="en-US"/>
              </w:rPr>
              <w:t>isfaire</w:t>
            </w:r>
          </w:p>
        </w:tc>
      </w:tr>
      <w:tr w:rsidR="000A2A56" w:rsidRPr="00057D3B" w14:paraId="7B374986" w14:textId="77777777" w:rsidTr="00487736">
        <w:trPr>
          <w:cantSplit/>
        </w:trPr>
        <w:tc>
          <w:tcPr>
            <w:tcW w:w="1047" w:type="dxa"/>
            <w:tcBorders>
              <w:top w:val="single" w:sz="12" w:space="0" w:color="auto"/>
            </w:tcBorders>
          </w:tcPr>
          <w:p w14:paraId="7CA474EE" w14:textId="77777777" w:rsidR="000A2A56" w:rsidRPr="00057D3B" w:rsidRDefault="000A2A56" w:rsidP="00487736">
            <w:pPr>
              <w:suppressAutoHyphens/>
              <w:ind w:right="-72"/>
              <w:jc w:val="center"/>
              <w:rPr>
                <w:rFonts w:ascii="Tms Rmn" w:hAnsi="Tms Rmn"/>
                <w:sz w:val="22"/>
                <w:szCs w:val="22"/>
              </w:rPr>
            </w:pPr>
            <w:r w:rsidRPr="00057D3B">
              <w:rPr>
                <w:rFonts w:ascii="Tms Rmn" w:hAnsi="Tms Rmn"/>
                <w:iCs/>
                <w:sz w:val="22"/>
                <w:szCs w:val="22"/>
              </w:rPr>
              <w:t>1</w:t>
            </w:r>
          </w:p>
        </w:tc>
        <w:tc>
          <w:tcPr>
            <w:tcW w:w="360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3870"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487736">
        <w:trPr>
          <w:cantSplit/>
        </w:trPr>
        <w:tc>
          <w:tcPr>
            <w:tcW w:w="1047" w:type="dxa"/>
          </w:tcPr>
          <w:p w14:paraId="130CA26D" w14:textId="77777777" w:rsidR="000A2A56" w:rsidRPr="00057D3B" w:rsidRDefault="000A2A56" w:rsidP="00487736">
            <w:pPr>
              <w:suppressAutoHyphens/>
              <w:ind w:right="-72"/>
              <w:jc w:val="center"/>
              <w:rPr>
                <w:rFonts w:ascii="Tms Rmn" w:hAnsi="Tms Rmn"/>
                <w:sz w:val="22"/>
                <w:szCs w:val="22"/>
              </w:rPr>
            </w:pPr>
            <w:r w:rsidRPr="00057D3B">
              <w:rPr>
                <w:rFonts w:ascii="Tms Rmn" w:hAnsi="Tms Rmn"/>
                <w:iCs/>
                <w:sz w:val="22"/>
                <w:szCs w:val="22"/>
              </w:rPr>
              <w:t>2</w:t>
            </w:r>
          </w:p>
        </w:tc>
        <w:tc>
          <w:tcPr>
            <w:tcW w:w="360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3870"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487736">
        <w:trPr>
          <w:cantSplit/>
        </w:trPr>
        <w:tc>
          <w:tcPr>
            <w:tcW w:w="1047" w:type="dxa"/>
          </w:tcPr>
          <w:p w14:paraId="13B4168D" w14:textId="77777777" w:rsidR="000A2A56" w:rsidRPr="007943DC" w:rsidRDefault="000A2A56" w:rsidP="00487736">
            <w:pPr>
              <w:suppressAutoHyphens/>
              <w:ind w:right="-72"/>
              <w:jc w:val="center"/>
              <w:rPr>
                <w:rFonts w:ascii="Tms Rmn" w:hAnsi="Tms Rmn"/>
                <w:sz w:val="22"/>
                <w:szCs w:val="22"/>
              </w:rPr>
            </w:pPr>
            <w:r w:rsidRPr="007943DC">
              <w:rPr>
                <w:rFonts w:ascii="Tms Rmn" w:hAnsi="Tms Rmn"/>
                <w:iCs/>
                <w:sz w:val="22"/>
                <w:szCs w:val="22"/>
              </w:rPr>
              <w:t>3</w:t>
            </w:r>
          </w:p>
        </w:tc>
        <w:tc>
          <w:tcPr>
            <w:tcW w:w="360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3870"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487736" w:rsidRPr="00057D3B" w14:paraId="5189C439" w14:textId="77777777" w:rsidTr="00487736">
        <w:trPr>
          <w:cantSplit/>
        </w:trPr>
        <w:tc>
          <w:tcPr>
            <w:tcW w:w="1047" w:type="dxa"/>
          </w:tcPr>
          <w:p w14:paraId="5D93138D" w14:textId="2D39AEA7" w:rsidR="00487736" w:rsidRPr="00057D3B" w:rsidRDefault="00487736" w:rsidP="00487736">
            <w:pPr>
              <w:suppressAutoHyphens/>
              <w:ind w:left="720" w:hanging="720"/>
              <w:jc w:val="center"/>
              <w:rPr>
                <w:rFonts w:ascii="Tms Rmn" w:hAnsi="Tms Rmn"/>
                <w:sz w:val="22"/>
                <w:szCs w:val="22"/>
              </w:rPr>
            </w:pPr>
            <w:r>
              <w:rPr>
                <w:rFonts w:ascii="Tms Rmn" w:hAnsi="Tms Rmn"/>
                <w:sz w:val="22"/>
                <w:szCs w:val="22"/>
              </w:rPr>
              <w:t>4</w:t>
            </w:r>
          </w:p>
        </w:tc>
        <w:tc>
          <w:tcPr>
            <w:tcW w:w="3600" w:type="dxa"/>
          </w:tcPr>
          <w:p w14:paraId="6E61FD09" w14:textId="77777777" w:rsidR="00487736" w:rsidRPr="00057D3B" w:rsidRDefault="00487736" w:rsidP="00951B4F">
            <w:pPr>
              <w:suppressAutoHyphens/>
              <w:ind w:left="76" w:right="97" w:firstLine="8"/>
              <w:rPr>
                <w:rFonts w:ascii="Tms Rmn" w:hAnsi="Tms Rmn"/>
                <w:sz w:val="22"/>
                <w:szCs w:val="22"/>
              </w:rPr>
            </w:pPr>
          </w:p>
        </w:tc>
        <w:tc>
          <w:tcPr>
            <w:tcW w:w="3870" w:type="dxa"/>
          </w:tcPr>
          <w:p w14:paraId="403522ED" w14:textId="77777777" w:rsidR="00487736" w:rsidRDefault="00487736" w:rsidP="00951B4F">
            <w:pPr>
              <w:suppressAutoHyphens/>
              <w:ind w:left="76" w:right="97" w:firstLine="8"/>
              <w:rPr>
                <w:rFonts w:ascii="Tms Rmn" w:hAnsi="Tms Rmn"/>
                <w:sz w:val="22"/>
                <w:szCs w:val="22"/>
              </w:rPr>
            </w:pPr>
          </w:p>
        </w:tc>
      </w:tr>
      <w:tr w:rsidR="000A2A56" w:rsidRPr="00057D3B" w14:paraId="44CD4A7B" w14:textId="77777777" w:rsidTr="00487736">
        <w:trPr>
          <w:cantSplit/>
        </w:trPr>
        <w:tc>
          <w:tcPr>
            <w:tcW w:w="1047" w:type="dxa"/>
          </w:tcPr>
          <w:p w14:paraId="1371F4AD" w14:textId="77777777" w:rsidR="000A2A56" w:rsidRPr="00057D3B" w:rsidRDefault="000A2A56" w:rsidP="00487736">
            <w:pPr>
              <w:suppressAutoHyphens/>
              <w:ind w:left="720" w:hanging="720"/>
              <w:jc w:val="center"/>
              <w:rPr>
                <w:rFonts w:ascii="Tms Rmn" w:hAnsi="Tms Rmn"/>
                <w:sz w:val="22"/>
                <w:szCs w:val="22"/>
              </w:rPr>
            </w:pPr>
            <w:r w:rsidRPr="00057D3B">
              <w:rPr>
                <w:rFonts w:ascii="Tms Rmn" w:hAnsi="Tms Rmn"/>
                <w:sz w:val="22"/>
                <w:szCs w:val="22"/>
              </w:rPr>
              <w:t>…</w:t>
            </w:r>
          </w:p>
        </w:tc>
        <w:tc>
          <w:tcPr>
            <w:tcW w:w="360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3870"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65F580B9" w:rsidR="000A2A56" w:rsidRDefault="000A2A56" w:rsidP="000A2A56">
      <w:pPr>
        <w:ind w:left="1440" w:right="-72"/>
      </w:pPr>
    </w:p>
    <w:p w14:paraId="1836965B" w14:textId="77777777" w:rsidR="00487736" w:rsidRPr="00487736" w:rsidRDefault="00487736" w:rsidP="00487736">
      <w:pPr>
        <w:spacing w:before="240" w:after="240"/>
        <w:ind w:left="720" w:right="-72" w:firstLine="720"/>
        <w:outlineLvl w:val="0"/>
        <w:rPr>
          <w:sz w:val="24"/>
          <w:szCs w:val="24"/>
        </w:rPr>
      </w:pPr>
      <w:r w:rsidRPr="00487736">
        <w:rPr>
          <w:sz w:val="24"/>
          <w:szCs w:val="24"/>
        </w:rPr>
        <w:t>Le non-respect de cette exigence entraînera le rejet du sous-traitant.</w:t>
      </w:r>
    </w:p>
    <w:p w14:paraId="1658313F" w14:textId="76816BB8" w:rsidR="00487736" w:rsidRPr="00487736" w:rsidRDefault="00487736" w:rsidP="00487736">
      <w:pPr>
        <w:ind w:left="1440" w:right="-72"/>
        <w:jc w:val="both"/>
        <w:rPr>
          <w:sz w:val="24"/>
          <w:szCs w:val="24"/>
        </w:rPr>
      </w:pPr>
      <w:r w:rsidRPr="00487736">
        <w:rPr>
          <w:sz w:val="24"/>
          <w:szCs w:val="24"/>
        </w:rPr>
        <w:t xml:space="preserve">Dans le cas d’un </w:t>
      </w:r>
      <w:r>
        <w:rPr>
          <w:sz w:val="24"/>
          <w:szCs w:val="24"/>
        </w:rPr>
        <w:t>S</w:t>
      </w:r>
      <w:r w:rsidRPr="00487736">
        <w:rPr>
          <w:sz w:val="24"/>
          <w:szCs w:val="24"/>
        </w:rPr>
        <w:t xml:space="preserve">oumissionnaire qui offre de fournir et d’installer des articles de fourniture </w:t>
      </w:r>
      <w:r>
        <w:rPr>
          <w:sz w:val="24"/>
          <w:szCs w:val="24"/>
        </w:rPr>
        <w:t>majeurs</w:t>
      </w:r>
      <w:r w:rsidRPr="00487736">
        <w:rPr>
          <w:sz w:val="24"/>
          <w:szCs w:val="24"/>
        </w:rPr>
        <w:t xml:space="preserve"> en vertu du </w:t>
      </w:r>
      <w:r>
        <w:rPr>
          <w:sz w:val="24"/>
          <w:szCs w:val="24"/>
        </w:rPr>
        <w:t>marché</w:t>
      </w:r>
      <w:r w:rsidRPr="00487736">
        <w:rPr>
          <w:sz w:val="24"/>
          <w:szCs w:val="24"/>
        </w:rPr>
        <w:t xml:space="preserve"> qu’il n’a pas fabriqués ou produits d’une autre manière, le </w:t>
      </w:r>
      <w:r>
        <w:rPr>
          <w:sz w:val="24"/>
          <w:szCs w:val="24"/>
        </w:rPr>
        <w:t>S</w:t>
      </w:r>
      <w:r w:rsidRPr="00487736">
        <w:rPr>
          <w:sz w:val="24"/>
          <w:szCs w:val="24"/>
        </w:rPr>
        <w:t xml:space="preserve">oumissionnaire doit fournir l’autorisation du fabricant, en utilisant le formulaire fourni à la section IV, démontrant que le </w:t>
      </w:r>
      <w:r>
        <w:rPr>
          <w:sz w:val="24"/>
          <w:szCs w:val="24"/>
        </w:rPr>
        <w:t>S</w:t>
      </w:r>
      <w:r w:rsidRPr="00487736">
        <w:rPr>
          <w:sz w:val="24"/>
          <w:szCs w:val="24"/>
        </w:rPr>
        <w:t>oumissionnaire a été dûment autorisé par le fabricant ou le producteur de l’</w:t>
      </w:r>
      <w:r>
        <w:rPr>
          <w:sz w:val="24"/>
          <w:szCs w:val="24"/>
        </w:rPr>
        <w:t>installation</w:t>
      </w:r>
      <w:r w:rsidRPr="00487736">
        <w:rPr>
          <w:sz w:val="24"/>
          <w:szCs w:val="24"/>
        </w:rPr>
        <w:t xml:space="preserve"> et de l’équipement ou d</w:t>
      </w:r>
      <w:r>
        <w:rPr>
          <w:sz w:val="24"/>
          <w:szCs w:val="24"/>
        </w:rPr>
        <w:t xml:space="preserve">es </w:t>
      </w:r>
      <w:r w:rsidRPr="00487736">
        <w:rPr>
          <w:sz w:val="24"/>
          <w:szCs w:val="24"/>
        </w:rPr>
        <w:t>composant</w:t>
      </w:r>
      <w:r>
        <w:rPr>
          <w:sz w:val="24"/>
          <w:szCs w:val="24"/>
        </w:rPr>
        <w:t>s</w:t>
      </w:r>
      <w:r w:rsidRPr="00487736">
        <w:rPr>
          <w:sz w:val="24"/>
          <w:szCs w:val="24"/>
        </w:rPr>
        <w:t xml:space="preserve"> connexes à fournir et à installer cet article dans le pays d</w:t>
      </w:r>
      <w:r>
        <w:rPr>
          <w:sz w:val="24"/>
          <w:szCs w:val="24"/>
        </w:rPr>
        <w:t>u Maître d’Ouvrage</w:t>
      </w:r>
      <w:r w:rsidRPr="00487736">
        <w:rPr>
          <w:sz w:val="24"/>
          <w:szCs w:val="24"/>
        </w:rPr>
        <w:t xml:space="preserve">. Le </w:t>
      </w:r>
      <w:r>
        <w:rPr>
          <w:sz w:val="24"/>
          <w:szCs w:val="24"/>
        </w:rPr>
        <w:t>S</w:t>
      </w:r>
      <w:r w:rsidRPr="00487736">
        <w:rPr>
          <w:sz w:val="24"/>
          <w:szCs w:val="24"/>
        </w:rPr>
        <w:t>oumissionnaire est responsable de s’assurer que le fabricant ou le producteur se conforme aux exigences de</w:t>
      </w:r>
      <w:r>
        <w:rPr>
          <w:sz w:val="24"/>
          <w:szCs w:val="24"/>
        </w:rPr>
        <w:t>s articles</w:t>
      </w:r>
      <w:r w:rsidRPr="00487736">
        <w:rPr>
          <w:sz w:val="24"/>
          <w:szCs w:val="24"/>
        </w:rPr>
        <w:t xml:space="preserve"> 4 et 5</w:t>
      </w:r>
      <w:r>
        <w:rPr>
          <w:sz w:val="24"/>
          <w:szCs w:val="24"/>
        </w:rPr>
        <w:t xml:space="preserve"> des IS</w:t>
      </w:r>
      <w:r w:rsidRPr="00487736">
        <w:rPr>
          <w:sz w:val="24"/>
          <w:szCs w:val="24"/>
        </w:rPr>
        <w:t xml:space="preserve"> et qu’il répond aux critères minimaux énumérés ci-dessus pour cet article.</w:t>
      </w:r>
    </w:p>
    <w:p w14:paraId="71D80F3B" w14:textId="28E5BD83" w:rsidR="008F4461" w:rsidRDefault="008F4461">
      <w:r>
        <w:br w:type="page"/>
      </w:r>
    </w:p>
    <w:p w14:paraId="63A47896" w14:textId="77777777" w:rsidR="00487736" w:rsidRDefault="00487736" w:rsidP="000A2A56">
      <w:pPr>
        <w:ind w:left="1440" w:right="-72"/>
      </w:pPr>
    </w:p>
    <w:p w14:paraId="3EEFD543" w14:textId="58943720" w:rsidR="008D3208" w:rsidRPr="00B4328A" w:rsidRDefault="008D3208" w:rsidP="008D3208">
      <w:pPr>
        <w:pStyle w:val="Head11b"/>
        <w:numPr>
          <w:ilvl w:val="0"/>
          <w:numId w:val="0"/>
        </w:numPr>
        <w:pBdr>
          <w:bottom w:val="none" w:sz="0" w:space="0" w:color="auto"/>
        </w:pBdr>
        <w:rPr>
          <w:b w:val="0"/>
          <w:smallCaps w:val="0"/>
          <w:sz w:val="36"/>
          <w:lang w:val="fr-FR"/>
        </w:rPr>
      </w:pPr>
      <w:bookmarkStart w:id="358" w:name="_Toc438266927"/>
      <w:bookmarkStart w:id="359" w:name="_Toc438267901"/>
      <w:bookmarkStart w:id="360" w:name="_Toc438366667"/>
      <w:bookmarkStart w:id="361" w:name="_Toc213669839"/>
      <w:bookmarkStart w:id="362" w:name="_Toc467977929"/>
      <w:bookmarkStart w:id="363" w:name="_Toc95129874"/>
      <w:r w:rsidRPr="00B4328A">
        <w:rPr>
          <w:b w:val="0"/>
          <w:smallCaps w:val="0"/>
          <w:sz w:val="36"/>
          <w:lang w:val="fr-FR"/>
        </w:rPr>
        <w:t xml:space="preserve">Section IV. Formulaires de </w:t>
      </w:r>
      <w:bookmarkEnd w:id="358"/>
      <w:bookmarkEnd w:id="359"/>
      <w:bookmarkEnd w:id="360"/>
      <w:bookmarkEnd w:id="361"/>
      <w:bookmarkEnd w:id="362"/>
      <w:r w:rsidR="00E86A00">
        <w:rPr>
          <w:b w:val="0"/>
          <w:smallCaps w:val="0"/>
          <w:sz w:val="36"/>
          <w:lang w:val="fr-FR"/>
        </w:rPr>
        <w:t>Offres</w:t>
      </w:r>
      <w:bookmarkEnd w:id="363"/>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441CFF58" w14:textId="52E15B1C" w:rsidR="008B1464" w:rsidRDefault="00BB39A7">
      <w:pPr>
        <w:pStyle w:val="TOC1"/>
        <w:rPr>
          <w:rFonts w:asciiTheme="minorHAnsi" w:eastAsiaTheme="minorEastAsia" w:hAnsiTheme="minorHAnsi" w:cstheme="minorBidi"/>
          <w:b w:val="0"/>
          <w:bCs w:val="0"/>
          <w:sz w:val="22"/>
          <w:szCs w:val="22"/>
          <w:lang w:val="en-US" w:eastAsia="en-US"/>
        </w:rPr>
      </w:pPr>
      <w:r>
        <w:rPr>
          <w:rStyle w:val="Hyperlink"/>
          <w:color w:val="auto"/>
        </w:rPr>
        <w:fldChar w:fldCharType="begin"/>
      </w:r>
      <w:r>
        <w:rPr>
          <w:rStyle w:val="Hyperlink"/>
          <w:color w:val="auto"/>
        </w:rPr>
        <w:instrText xml:space="preserve"> TOC \h \z \t "Sec 4 Heading 1,1,Sec 4 Heading 2,2" </w:instrText>
      </w:r>
      <w:r>
        <w:rPr>
          <w:rStyle w:val="Hyperlink"/>
          <w:color w:val="auto"/>
        </w:rPr>
        <w:fldChar w:fldCharType="separate"/>
      </w:r>
      <w:hyperlink w:anchor="_Toc95145178" w:history="1">
        <w:r w:rsidR="008B1464" w:rsidRPr="00C2379A">
          <w:rPr>
            <w:rStyle w:val="Hyperlink"/>
          </w:rPr>
          <w:t>Formulaires d’Offre -- Lettre de Soumission</w:t>
        </w:r>
        <w:r w:rsidR="008B1464">
          <w:rPr>
            <w:webHidden/>
          </w:rPr>
          <w:tab/>
        </w:r>
        <w:r w:rsidR="008B1464">
          <w:rPr>
            <w:webHidden/>
          </w:rPr>
          <w:fldChar w:fldCharType="begin"/>
        </w:r>
        <w:r w:rsidR="008B1464">
          <w:rPr>
            <w:webHidden/>
          </w:rPr>
          <w:instrText xml:space="preserve"> PAGEREF _Toc95145178 \h </w:instrText>
        </w:r>
        <w:r w:rsidR="008B1464">
          <w:rPr>
            <w:webHidden/>
          </w:rPr>
        </w:r>
        <w:r w:rsidR="008B1464">
          <w:rPr>
            <w:webHidden/>
          </w:rPr>
          <w:fldChar w:fldCharType="separate"/>
        </w:r>
        <w:r w:rsidR="00756E13">
          <w:rPr>
            <w:webHidden/>
          </w:rPr>
          <w:t>52</w:t>
        </w:r>
        <w:r w:rsidR="008B1464">
          <w:rPr>
            <w:webHidden/>
          </w:rPr>
          <w:fldChar w:fldCharType="end"/>
        </w:r>
      </w:hyperlink>
    </w:p>
    <w:p w14:paraId="277CA099" w14:textId="4F3A5E5E" w:rsidR="008B1464" w:rsidRDefault="008B1464">
      <w:pPr>
        <w:pStyle w:val="TOC1"/>
        <w:rPr>
          <w:rFonts w:asciiTheme="minorHAnsi" w:eastAsiaTheme="minorEastAsia" w:hAnsiTheme="minorHAnsi" w:cstheme="minorBidi"/>
          <w:b w:val="0"/>
          <w:bCs w:val="0"/>
          <w:sz w:val="22"/>
          <w:szCs w:val="22"/>
          <w:lang w:val="en-US" w:eastAsia="en-US"/>
        </w:rPr>
      </w:pPr>
      <w:hyperlink w:anchor="_Toc95145179" w:history="1">
        <w:r w:rsidRPr="00C2379A">
          <w:rPr>
            <w:rStyle w:val="Hyperlink"/>
          </w:rPr>
          <w:t>Annexes – Bordereaux des Prix</w:t>
        </w:r>
        <w:r>
          <w:rPr>
            <w:webHidden/>
          </w:rPr>
          <w:tab/>
        </w:r>
        <w:r>
          <w:rPr>
            <w:webHidden/>
          </w:rPr>
          <w:fldChar w:fldCharType="begin"/>
        </w:r>
        <w:r>
          <w:rPr>
            <w:webHidden/>
          </w:rPr>
          <w:instrText xml:space="preserve"> PAGEREF _Toc95145179 \h </w:instrText>
        </w:r>
        <w:r>
          <w:rPr>
            <w:webHidden/>
          </w:rPr>
        </w:r>
        <w:r>
          <w:rPr>
            <w:webHidden/>
          </w:rPr>
          <w:fldChar w:fldCharType="separate"/>
        </w:r>
        <w:r w:rsidR="00756E13">
          <w:rPr>
            <w:webHidden/>
          </w:rPr>
          <w:t>55</w:t>
        </w:r>
        <w:r>
          <w:rPr>
            <w:webHidden/>
          </w:rPr>
          <w:fldChar w:fldCharType="end"/>
        </w:r>
      </w:hyperlink>
    </w:p>
    <w:p w14:paraId="7329C7F3" w14:textId="60846A08" w:rsidR="008B1464" w:rsidRDefault="008B1464">
      <w:pPr>
        <w:pStyle w:val="TOC2"/>
        <w:rPr>
          <w:rFonts w:asciiTheme="minorHAnsi" w:eastAsiaTheme="minorEastAsia" w:hAnsiTheme="minorHAnsi" w:cstheme="minorBidi"/>
          <w:sz w:val="22"/>
          <w:szCs w:val="22"/>
          <w:lang w:val="en-US" w:eastAsia="en-US"/>
        </w:rPr>
      </w:pPr>
      <w:hyperlink w:anchor="_Toc95145180" w:history="1">
        <w:r w:rsidRPr="00C2379A">
          <w:rPr>
            <w:rStyle w:val="Hyperlink"/>
          </w:rPr>
          <w:t>Annexe No2 Installations et Pièces de Rechanges obligatoires en provenance du Pays du Maître d’Ouvrage</w:t>
        </w:r>
        <w:r>
          <w:rPr>
            <w:webHidden/>
          </w:rPr>
          <w:tab/>
        </w:r>
        <w:r>
          <w:rPr>
            <w:webHidden/>
          </w:rPr>
          <w:fldChar w:fldCharType="begin"/>
        </w:r>
        <w:r>
          <w:rPr>
            <w:webHidden/>
          </w:rPr>
          <w:instrText xml:space="preserve"> PAGEREF _Toc95145180 \h </w:instrText>
        </w:r>
        <w:r>
          <w:rPr>
            <w:webHidden/>
          </w:rPr>
        </w:r>
        <w:r>
          <w:rPr>
            <w:webHidden/>
          </w:rPr>
          <w:fldChar w:fldCharType="separate"/>
        </w:r>
        <w:r w:rsidR="00756E13">
          <w:rPr>
            <w:webHidden/>
          </w:rPr>
          <w:t>58</w:t>
        </w:r>
        <w:r>
          <w:rPr>
            <w:webHidden/>
          </w:rPr>
          <w:fldChar w:fldCharType="end"/>
        </w:r>
      </w:hyperlink>
    </w:p>
    <w:p w14:paraId="24E8A23A" w14:textId="2630BC75" w:rsidR="008B1464" w:rsidRDefault="008B1464">
      <w:pPr>
        <w:pStyle w:val="TOC2"/>
        <w:rPr>
          <w:rFonts w:asciiTheme="minorHAnsi" w:eastAsiaTheme="minorEastAsia" w:hAnsiTheme="minorHAnsi" w:cstheme="minorBidi"/>
          <w:sz w:val="22"/>
          <w:szCs w:val="22"/>
          <w:lang w:val="en-US" w:eastAsia="en-US"/>
        </w:rPr>
      </w:pPr>
      <w:hyperlink w:anchor="_Toc95145181" w:history="1">
        <w:r w:rsidRPr="00C2379A">
          <w:rPr>
            <w:rStyle w:val="Hyperlink"/>
          </w:rPr>
          <w:t>Annexe No. 3.  Services de Conception</w:t>
        </w:r>
        <w:r>
          <w:rPr>
            <w:webHidden/>
          </w:rPr>
          <w:tab/>
        </w:r>
        <w:r>
          <w:rPr>
            <w:webHidden/>
          </w:rPr>
          <w:fldChar w:fldCharType="begin"/>
        </w:r>
        <w:r>
          <w:rPr>
            <w:webHidden/>
          </w:rPr>
          <w:instrText xml:space="preserve"> PAGEREF _Toc95145181 \h </w:instrText>
        </w:r>
        <w:r>
          <w:rPr>
            <w:webHidden/>
          </w:rPr>
        </w:r>
        <w:r>
          <w:rPr>
            <w:webHidden/>
          </w:rPr>
          <w:fldChar w:fldCharType="separate"/>
        </w:r>
        <w:r w:rsidR="00756E13">
          <w:rPr>
            <w:webHidden/>
          </w:rPr>
          <w:t>59</w:t>
        </w:r>
        <w:r>
          <w:rPr>
            <w:webHidden/>
          </w:rPr>
          <w:fldChar w:fldCharType="end"/>
        </w:r>
      </w:hyperlink>
    </w:p>
    <w:p w14:paraId="0BA442BF" w14:textId="2E07EDF5" w:rsidR="008B1464" w:rsidRDefault="008B1464">
      <w:pPr>
        <w:pStyle w:val="TOC2"/>
        <w:rPr>
          <w:rFonts w:asciiTheme="minorHAnsi" w:eastAsiaTheme="minorEastAsia" w:hAnsiTheme="minorHAnsi" w:cstheme="minorBidi"/>
          <w:sz w:val="22"/>
          <w:szCs w:val="22"/>
          <w:lang w:val="en-US" w:eastAsia="en-US"/>
        </w:rPr>
      </w:pPr>
      <w:hyperlink w:anchor="_Toc95145182" w:history="1">
        <w:r w:rsidRPr="00C2379A">
          <w:rPr>
            <w:rStyle w:val="Hyperlink"/>
          </w:rPr>
          <w:t>Annexe No. 4.  Installations et autres Services</w:t>
        </w:r>
        <w:r>
          <w:rPr>
            <w:webHidden/>
          </w:rPr>
          <w:tab/>
        </w:r>
        <w:r>
          <w:rPr>
            <w:webHidden/>
          </w:rPr>
          <w:fldChar w:fldCharType="begin"/>
        </w:r>
        <w:r>
          <w:rPr>
            <w:webHidden/>
          </w:rPr>
          <w:instrText xml:space="preserve"> PAGEREF _Toc95145182 \h </w:instrText>
        </w:r>
        <w:r>
          <w:rPr>
            <w:webHidden/>
          </w:rPr>
        </w:r>
        <w:r>
          <w:rPr>
            <w:webHidden/>
          </w:rPr>
          <w:fldChar w:fldCharType="separate"/>
        </w:r>
        <w:r w:rsidR="00756E13">
          <w:rPr>
            <w:webHidden/>
          </w:rPr>
          <w:t>60</w:t>
        </w:r>
        <w:r>
          <w:rPr>
            <w:webHidden/>
          </w:rPr>
          <w:fldChar w:fldCharType="end"/>
        </w:r>
      </w:hyperlink>
    </w:p>
    <w:p w14:paraId="37A14B4A" w14:textId="295BCE29" w:rsidR="008B1464" w:rsidRDefault="008B1464">
      <w:pPr>
        <w:pStyle w:val="TOC2"/>
        <w:rPr>
          <w:rFonts w:asciiTheme="minorHAnsi" w:eastAsiaTheme="minorEastAsia" w:hAnsiTheme="minorHAnsi" w:cstheme="minorBidi"/>
          <w:sz w:val="22"/>
          <w:szCs w:val="22"/>
          <w:lang w:val="en-US" w:eastAsia="en-US"/>
        </w:rPr>
      </w:pPr>
      <w:hyperlink w:anchor="_Toc95145183" w:history="1">
        <w:r w:rsidRPr="00C2379A">
          <w:rPr>
            <w:rStyle w:val="Hyperlink"/>
          </w:rPr>
          <w:t>Annexe No. 5.  Récapitulatif</w:t>
        </w:r>
        <w:r>
          <w:rPr>
            <w:webHidden/>
          </w:rPr>
          <w:tab/>
        </w:r>
        <w:r>
          <w:rPr>
            <w:webHidden/>
          </w:rPr>
          <w:fldChar w:fldCharType="begin"/>
        </w:r>
        <w:r>
          <w:rPr>
            <w:webHidden/>
          </w:rPr>
          <w:instrText xml:space="preserve"> PAGEREF _Toc95145183 \h </w:instrText>
        </w:r>
        <w:r>
          <w:rPr>
            <w:webHidden/>
          </w:rPr>
        </w:r>
        <w:r>
          <w:rPr>
            <w:webHidden/>
          </w:rPr>
          <w:fldChar w:fldCharType="separate"/>
        </w:r>
        <w:r w:rsidR="00756E13">
          <w:rPr>
            <w:webHidden/>
          </w:rPr>
          <w:t>61</w:t>
        </w:r>
        <w:r>
          <w:rPr>
            <w:webHidden/>
          </w:rPr>
          <w:fldChar w:fldCharType="end"/>
        </w:r>
      </w:hyperlink>
    </w:p>
    <w:p w14:paraId="41D22EAC" w14:textId="30424345" w:rsidR="008B1464" w:rsidRDefault="008B1464">
      <w:pPr>
        <w:pStyle w:val="TOC2"/>
        <w:rPr>
          <w:rFonts w:asciiTheme="minorHAnsi" w:eastAsiaTheme="minorEastAsia" w:hAnsiTheme="minorHAnsi" w:cstheme="minorBidi"/>
          <w:sz w:val="22"/>
          <w:szCs w:val="22"/>
          <w:lang w:val="en-US" w:eastAsia="en-US"/>
        </w:rPr>
      </w:pPr>
      <w:hyperlink w:anchor="_Toc95145184" w:history="1">
        <w:r w:rsidRPr="00C2379A">
          <w:rPr>
            <w:rStyle w:val="Hyperlink"/>
          </w:rPr>
          <w:t>Annexe No. 6.  Pièces de Rechange Recommandées</w:t>
        </w:r>
        <w:r>
          <w:rPr>
            <w:webHidden/>
          </w:rPr>
          <w:tab/>
        </w:r>
        <w:r>
          <w:rPr>
            <w:webHidden/>
          </w:rPr>
          <w:fldChar w:fldCharType="begin"/>
        </w:r>
        <w:r>
          <w:rPr>
            <w:webHidden/>
          </w:rPr>
          <w:instrText xml:space="preserve"> PAGEREF _Toc95145184 \h </w:instrText>
        </w:r>
        <w:r>
          <w:rPr>
            <w:webHidden/>
          </w:rPr>
        </w:r>
        <w:r>
          <w:rPr>
            <w:webHidden/>
          </w:rPr>
          <w:fldChar w:fldCharType="separate"/>
        </w:r>
        <w:r w:rsidR="00756E13">
          <w:rPr>
            <w:webHidden/>
          </w:rPr>
          <w:t>62</w:t>
        </w:r>
        <w:r>
          <w:rPr>
            <w:webHidden/>
          </w:rPr>
          <w:fldChar w:fldCharType="end"/>
        </w:r>
      </w:hyperlink>
    </w:p>
    <w:p w14:paraId="37555FB1" w14:textId="308CFD34" w:rsidR="008B1464" w:rsidRDefault="008B1464">
      <w:pPr>
        <w:pStyle w:val="TOC2"/>
        <w:rPr>
          <w:rFonts w:asciiTheme="minorHAnsi" w:eastAsiaTheme="minorEastAsia" w:hAnsiTheme="minorHAnsi" w:cstheme="minorBidi"/>
          <w:sz w:val="22"/>
          <w:szCs w:val="22"/>
          <w:lang w:val="en-US" w:eastAsia="en-US"/>
        </w:rPr>
      </w:pPr>
      <w:hyperlink w:anchor="_Toc95145185" w:history="1">
        <w:r w:rsidRPr="00C2379A">
          <w:rPr>
            <w:rStyle w:val="Hyperlink"/>
          </w:rPr>
          <w:t>Révisions des Prix</w:t>
        </w:r>
        <w:r>
          <w:rPr>
            <w:webHidden/>
          </w:rPr>
          <w:tab/>
        </w:r>
        <w:r>
          <w:rPr>
            <w:webHidden/>
          </w:rPr>
          <w:fldChar w:fldCharType="begin"/>
        </w:r>
        <w:r>
          <w:rPr>
            <w:webHidden/>
          </w:rPr>
          <w:instrText xml:space="preserve"> PAGEREF _Toc95145185 \h </w:instrText>
        </w:r>
        <w:r>
          <w:rPr>
            <w:webHidden/>
          </w:rPr>
        </w:r>
        <w:r>
          <w:rPr>
            <w:webHidden/>
          </w:rPr>
          <w:fldChar w:fldCharType="separate"/>
        </w:r>
        <w:r w:rsidR="00756E13">
          <w:rPr>
            <w:webHidden/>
          </w:rPr>
          <w:t>62</w:t>
        </w:r>
        <w:r>
          <w:rPr>
            <w:webHidden/>
          </w:rPr>
          <w:fldChar w:fldCharType="end"/>
        </w:r>
      </w:hyperlink>
    </w:p>
    <w:p w14:paraId="6144CFA8" w14:textId="79C418E1" w:rsidR="008B1464" w:rsidRDefault="008B1464">
      <w:pPr>
        <w:pStyle w:val="TOC1"/>
        <w:rPr>
          <w:rFonts w:asciiTheme="minorHAnsi" w:eastAsiaTheme="minorEastAsia" w:hAnsiTheme="minorHAnsi" w:cstheme="minorBidi"/>
          <w:b w:val="0"/>
          <w:bCs w:val="0"/>
          <w:sz w:val="22"/>
          <w:szCs w:val="22"/>
          <w:lang w:val="en-US" w:eastAsia="en-US"/>
        </w:rPr>
      </w:pPr>
      <w:hyperlink w:anchor="_Toc95145186" w:history="1">
        <w:r w:rsidRPr="00C2379A">
          <w:rPr>
            <w:rStyle w:val="Hyperlink"/>
          </w:rPr>
          <w:t>Offre Technique</w:t>
        </w:r>
        <w:r>
          <w:rPr>
            <w:webHidden/>
          </w:rPr>
          <w:tab/>
        </w:r>
        <w:r>
          <w:rPr>
            <w:webHidden/>
          </w:rPr>
          <w:fldChar w:fldCharType="begin"/>
        </w:r>
        <w:r>
          <w:rPr>
            <w:webHidden/>
          </w:rPr>
          <w:instrText xml:space="preserve"> PAGEREF _Toc95145186 \h </w:instrText>
        </w:r>
        <w:r>
          <w:rPr>
            <w:webHidden/>
          </w:rPr>
        </w:r>
        <w:r>
          <w:rPr>
            <w:webHidden/>
          </w:rPr>
          <w:fldChar w:fldCharType="separate"/>
        </w:r>
        <w:r w:rsidR="00756E13">
          <w:rPr>
            <w:webHidden/>
          </w:rPr>
          <w:t>65</w:t>
        </w:r>
        <w:r>
          <w:rPr>
            <w:webHidden/>
          </w:rPr>
          <w:fldChar w:fldCharType="end"/>
        </w:r>
      </w:hyperlink>
    </w:p>
    <w:p w14:paraId="27DF4F60" w14:textId="32390B5A" w:rsidR="008B1464" w:rsidRDefault="008B1464">
      <w:pPr>
        <w:pStyle w:val="TOC2"/>
        <w:rPr>
          <w:rFonts w:asciiTheme="minorHAnsi" w:eastAsiaTheme="minorEastAsia" w:hAnsiTheme="minorHAnsi" w:cstheme="minorBidi"/>
          <w:sz w:val="22"/>
          <w:szCs w:val="22"/>
          <w:lang w:val="en-US" w:eastAsia="en-US"/>
        </w:rPr>
      </w:pPr>
      <w:hyperlink w:anchor="_Toc95145187" w:history="1">
        <w:r w:rsidRPr="00C2379A">
          <w:rPr>
            <w:rStyle w:val="Hyperlink"/>
          </w:rPr>
          <w:t>Organisation du Chantier</w:t>
        </w:r>
        <w:r>
          <w:rPr>
            <w:webHidden/>
          </w:rPr>
          <w:tab/>
        </w:r>
        <w:r>
          <w:rPr>
            <w:webHidden/>
          </w:rPr>
          <w:fldChar w:fldCharType="begin"/>
        </w:r>
        <w:r>
          <w:rPr>
            <w:webHidden/>
          </w:rPr>
          <w:instrText xml:space="preserve"> PAGEREF _Toc95145187 \h </w:instrText>
        </w:r>
        <w:r>
          <w:rPr>
            <w:webHidden/>
          </w:rPr>
        </w:r>
        <w:r>
          <w:rPr>
            <w:webHidden/>
          </w:rPr>
          <w:fldChar w:fldCharType="separate"/>
        </w:r>
        <w:r w:rsidR="00756E13">
          <w:rPr>
            <w:webHidden/>
          </w:rPr>
          <w:t>66</w:t>
        </w:r>
        <w:r>
          <w:rPr>
            <w:webHidden/>
          </w:rPr>
          <w:fldChar w:fldCharType="end"/>
        </w:r>
      </w:hyperlink>
    </w:p>
    <w:p w14:paraId="3CF4EC91" w14:textId="1B990EE1" w:rsidR="008B1464" w:rsidRDefault="008B1464">
      <w:pPr>
        <w:pStyle w:val="TOC2"/>
        <w:rPr>
          <w:rFonts w:asciiTheme="minorHAnsi" w:eastAsiaTheme="minorEastAsia" w:hAnsiTheme="minorHAnsi" w:cstheme="minorBidi"/>
          <w:sz w:val="22"/>
          <w:szCs w:val="22"/>
          <w:lang w:val="en-US" w:eastAsia="en-US"/>
        </w:rPr>
      </w:pPr>
      <w:hyperlink w:anchor="_Toc95145188" w:history="1">
        <w:r w:rsidRPr="00C2379A">
          <w:rPr>
            <w:rStyle w:val="Hyperlink"/>
          </w:rPr>
          <w:t>Méthodologie</w:t>
        </w:r>
        <w:r>
          <w:rPr>
            <w:webHidden/>
          </w:rPr>
          <w:tab/>
        </w:r>
        <w:r>
          <w:rPr>
            <w:webHidden/>
          </w:rPr>
          <w:fldChar w:fldCharType="begin"/>
        </w:r>
        <w:r>
          <w:rPr>
            <w:webHidden/>
          </w:rPr>
          <w:instrText xml:space="preserve"> PAGEREF _Toc95145188 \h </w:instrText>
        </w:r>
        <w:r>
          <w:rPr>
            <w:webHidden/>
          </w:rPr>
        </w:r>
        <w:r>
          <w:rPr>
            <w:webHidden/>
          </w:rPr>
          <w:fldChar w:fldCharType="separate"/>
        </w:r>
        <w:r w:rsidR="00756E13">
          <w:rPr>
            <w:webHidden/>
          </w:rPr>
          <w:t>67</w:t>
        </w:r>
        <w:r>
          <w:rPr>
            <w:webHidden/>
          </w:rPr>
          <w:fldChar w:fldCharType="end"/>
        </w:r>
      </w:hyperlink>
    </w:p>
    <w:p w14:paraId="1B245696" w14:textId="7B1C6F3C" w:rsidR="008B1464" w:rsidRDefault="008B1464">
      <w:pPr>
        <w:pStyle w:val="TOC2"/>
        <w:rPr>
          <w:rFonts w:asciiTheme="minorHAnsi" w:eastAsiaTheme="minorEastAsia" w:hAnsiTheme="minorHAnsi" w:cstheme="minorBidi"/>
          <w:sz w:val="22"/>
          <w:szCs w:val="22"/>
          <w:lang w:val="en-US" w:eastAsia="en-US"/>
        </w:rPr>
      </w:pPr>
      <w:hyperlink w:anchor="_Toc95145189" w:history="1">
        <w:r w:rsidRPr="00C2379A">
          <w:rPr>
            <w:rStyle w:val="Hyperlink"/>
          </w:rPr>
          <w:t>Calendrier de Mobilisation</w:t>
        </w:r>
        <w:r>
          <w:rPr>
            <w:webHidden/>
          </w:rPr>
          <w:tab/>
        </w:r>
        <w:r>
          <w:rPr>
            <w:webHidden/>
          </w:rPr>
          <w:fldChar w:fldCharType="begin"/>
        </w:r>
        <w:r>
          <w:rPr>
            <w:webHidden/>
          </w:rPr>
          <w:instrText xml:space="preserve"> PAGEREF _Toc95145189 \h </w:instrText>
        </w:r>
        <w:r>
          <w:rPr>
            <w:webHidden/>
          </w:rPr>
        </w:r>
        <w:r>
          <w:rPr>
            <w:webHidden/>
          </w:rPr>
          <w:fldChar w:fldCharType="separate"/>
        </w:r>
        <w:r w:rsidR="00756E13">
          <w:rPr>
            <w:webHidden/>
          </w:rPr>
          <w:t>68</w:t>
        </w:r>
        <w:r>
          <w:rPr>
            <w:webHidden/>
          </w:rPr>
          <w:fldChar w:fldCharType="end"/>
        </w:r>
      </w:hyperlink>
    </w:p>
    <w:p w14:paraId="5C1A7F26" w14:textId="2ECD75B2" w:rsidR="008B1464" w:rsidRDefault="008B1464">
      <w:pPr>
        <w:pStyle w:val="TOC2"/>
        <w:rPr>
          <w:rFonts w:asciiTheme="minorHAnsi" w:eastAsiaTheme="minorEastAsia" w:hAnsiTheme="minorHAnsi" w:cstheme="minorBidi"/>
          <w:sz w:val="22"/>
          <w:szCs w:val="22"/>
          <w:lang w:val="en-US" w:eastAsia="en-US"/>
        </w:rPr>
      </w:pPr>
      <w:hyperlink w:anchor="_Toc95145190" w:history="1">
        <w:r w:rsidRPr="00C2379A">
          <w:rPr>
            <w:rStyle w:val="Hyperlink"/>
          </w:rPr>
          <w:t>Calendrier de Construction</w:t>
        </w:r>
        <w:r>
          <w:rPr>
            <w:webHidden/>
          </w:rPr>
          <w:tab/>
        </w:r>
        <w:r>
          <w:rPr>
            <w:webHidden/>
          </w:rPr>
          <w:fldChar w:fldCharType="begin"/>
        </w:r>
        <w:r>
          <w:rPr>
            <w:webHidden/>
          </w:rPr>
          <w:instrText xml:space="preserve"> PAGEREF _Toc95145190 \h </w:instrText>
        </w:r>
        <w:r>
          <w:rPr>
            <w:webHidden/>
          </w:rPr>
        </w:r>
        <w:r>
          <w:rPr>
            <w:webHidden/>
          </w:rPr>
          <w:fldChar w:fldCharType="separate"/>
        </w:r>
        <w:r w:rsidR="00756E13">
          <w:rPr>
            <w:webHidden/>
          </w:rPr>
          <w:t>69</w:t>
        </w:r>
        <w:r>
          <w:rPr>
            <w:webHidden/>
          </w:rPr>
          <w:fldChar w:fldCharType="end"/>
        </w:r>
      </w:hyperlink>
    </w:p>
    <w:p w14:paraId="7F8CB9A8" w14:textId="0E0F28B0" w:rsidR="008B1464" w:rsidRDefault="008B1464">
      <w:pPr>
        <w:pStyle w:val="TOC2"/>
        <w:rPr>
          <w:rFonts w:asciiTheme="minorHAnsi" w:eastAsiaTheme="minorEastAsia" w:hAnsiTheme="minorHAnsi" w:cstheme="minorBidi"/>
          <w:sz w:val="22"/>
          <w:szCs w:val="22"/>
          <w:lang w:val="en-US" w:eastAsia="en-US"/>
        </w:rPr>
      </w:pPr>
      <w:hyperlink w:anchor="_Toc95145191" w:history="1">
        <w:r w:rsidRPr="00C2379A">
          <w:rPr>
            <w:rStyle w:val="Hyperlink"/>
          </w:rPr>
          <w:t>Stratégies de Gestion ES et Plans de Mise en Œuvre  (SG-PM-ES)</w:t>
        </w:r>
        <w:r>
          <w:rPr>
            <w:webHidden/>
          </w:rPr>
          <w:tab/>
        </w:r>
        <w:r>
          <w:rPr>
            <w:webHidden/>
          </w:rPr>
          <w:fldChar w:fldCharType="begin"/>
        </w:r>
        <w:r>
          <w:rPr>
            <w:webHidden/>
          </w:rPr>
          <w:instrText xml:space="preserve"> PAGEREF _Toc95145191 \h </w:instrText>
        </w:r>
        <w:r>
          <w:rPr>
            <w:webHidden/>
          </w:rPr>
        </w:r>
        <w:r>
          <w:rPr>
            <w:webHidden/>
          </w:rPr>
          <w:fldChar w:fldCharType="separate"/>
        </w:r>
        <w:r w:rsidR="00756E13">
          <w:rPr>
            <w:webHidden/>
          </w:rPr>
          <w:t>70</w:t>
        </w:r>
        <w:r>
          <w:rPr>
            <w:webHidden/>
          </w:rPr>
          <w:fldChar w:fldCharType="end"/>
        </w:r>
      </w:hyperlink>
    </w:p>
    <w:p w14:paraId="54BB4E9A" w14:textId="58CE14D3" w:rsidR="008B1464" w:rsidRDefault="008B1464">
      <w:pPr>
        <w:pStyle w:val="TOC2"/>
        <w:rPr>
          <w:rFonts w:asciiTheme="minorHAnsi" w:eastAsiaTheme="minorEastAsia" w:hAnsiTheme="minorHAnsi" w:cstheme="minorBidi"/>
          <w:sz w:val="22"/>
          <w:szCs w:val="22"/>
          <w:lang w:val="en-US" w:eastAsia="en-US"/>
        </w:rPr>
      </w:pPr>
      <w:hyperlink w:anchor="_Toc95145192" w:history="1">
        <w:r w:rsidRPr="00C2379A">
          <w:rPr>
            <w:rStyle w:val="Hyperlink"/>
          </w:rPr>
          <w:t>Formulaire de Code de Conduite pour le Personnel de l’Entrepreneur (ES)</w:t>
        </w:r>
        <w:r>
          <w:rPr>
            <w:webHidden/>
          </w:rPr>
          <w:tab/>
        </w:r>
        <w:r>
          <w:rPr>
            <w:webHidden/>
          </w:rPr>
          <w:fldChar w:fldCharType="begin"/>
        </w:r>
        <w:r>
          <w:rPr>
            <w:webHidden/>
          </w:rPr>
          <w:instrText xml:space="preserve"> PAGEREF _Toc95145192 \h </w:instrText>
        </w:r>
        <w:r>
          <w:rPr>
            <w:webHidden/>
          </w:rPr>
        </w:r>
        <w:r>
          <w:rPr>
            <w:webHidden/>
          </w:rPr>
          <w:fldChar w:fldCharType="separate"/>
        </w:r>
        <w:r w:rsidR="00756E13">
          <w:rPr>
            <w:webHidden/>
          </w:rPr>
          <w:t>71</w:t>
        </w:r>
        <w:r>
          <w:rPr>
            <w:webHidden/>
          </w:rPr>
          <w:fldChar w:fldCharType="end"/>
        </w:r>
      </w:hyperlink>
    </w:p>
    <w:p w14:paraId="30C34B6E" w14:textId="5F0ABB0C" w:rsidR="008B1464" w:rsidRDefault="008B1464">
      <w:pPr>
        <w:pStyle w:val="TOC2"/>
        <w:rPr>
          <w:rFonts w:asciiTheme="minorHAnsi" w:eastAsiaTheme="minorEastAsia" w:hAnsiTheme="minorHAnsi" w:cstheme="minorBidi"/>
          <w:sz w:val="22"/>
          <w:szCs w:val="22"/>
          <w:lang w:val="en-US" w:eastAsia="en-US"/>
        </w:rPr>
      </w:pPr>
      <w:hyperlink w:anchor="_Toc95145193" w:history="1">
        <w:r w:rsidRPr="00C2379A">
          <w:rPr>
            <w:rStyle w:val="Hyperlink"/>
          </w:rPr>
          <w:t>Installations</w:t>
        </w:r>
        <w:r>
          <w:rPr>
            <w:webHidden/>
          </w:rPr>
          <w:tab/>
        </w:r>
        <w:r>
          <w:rPr>
            <w:webHidden/>
          </w:rPr>
          <w:fldChar w:fldCharType="begin"/>
        </w:r>
        <w:r>
          <w:rPr>
            <w:webHidden/>
          </w:rPr>
          <w:instrText xml:space="preserve"> PAGEREF _Toc95145193 \h </w:instrText>
        </w:r>
        <w:r>
          <w:rPr>
            <w:webHidden/>
          </w:rPr>
        </w:r>
        <w:r>
          <w:rPr>
            <w:webHidden/>
          </w:rPr>
          <w:fldChar w:fldCharType="separate"/>
        </w:r>
        <w:r w:rsidR="00756E13">
          <w:rPr>
            <w:webHidden/>
          </w:rPr>
          <w:t>76</w:t>
        </w:r>
        <w:r>
          <w:rPr>
            <w:webHidden/>
          </w:rPr>
          <w:fldChar w:fldCharType="end"/>
        </w:r>
      </w:hyperlink>
    </w:p>
    <w:p w14:paraId="4F317A80" w14:textId="2E7500F5" w:rsidR="008B1464" w:rsidRDefault="008B1464">
      <w:pPr>
        <w:pStyle w:val="TOC2"/>
        <w:rPr>
          <w:rFonts w:asciiTheme="minorHAnsi" w:eastAsiaTheme="minorEastAsia" w:hAnsiTheme="minorHAnsi" w:cstheme="minorBidi"/>
          <w:sz w:val="22"/>
          <w:szCs w:val="22"/>
          <w:lang w:val="en-US" w:eastAsia="en-US"/>
        </w:rPr>
      </w:pPr>
      <w:hyperlink w:anchor="_Toc95145194" w:history="1">
        <w:r w:rsidRPr="00C2379A">
          <w:rPr>
            <w:rStyle w:val="Hyperlink"/>
          </w:rPr>
          <w:t>FORMULAIRE EQU Matériel de l’Entrepreneur</w:t>
        </w:r>
        <w:r>
          <w:rPr>
            <w:webHidden/>
          </w:rPr>
          <w:tab/>
        </w:r>
        <w:r>
          <w:rPr>
            <w:webHidden/>
          </w:rPr>
          <w:fldChar w:fldCharType="begin"/>
        </w:r>
        <w:r>
          <w:rPr>
            <w:webHidden/>
          </w:rPr>
          <w:instrText xml:space="preserve"> PAGEREF _Toc95145194 \h </w:instrText>
        </w:r>
        <w:r>
          <w:rPr>
            <w:webHidden/>
          </w:rPr>
        </w:r>
        <w:r>
          <w:rPr>
            <w:webHidden/>
          </w:rPr>
          <w:fldChar w:fldCharType="separate"/>
        </w:r>
        <w:r w:rsidR="00756E13">
          <w:rPr>
            <w:webHidden/>
          </w:rPr>
          <w:t>77</w:t>
        </w:r>
        <w:r>
          <w:rPr>
            <w:webHidden/>
          </w:rPr>
          <w:fldChar w:fldCharType="end"/>
        </w:r>
      </w:hyperlink>
    </w:p>
    <w:p w14:paraId="38355B8A" w14:textId="2F9CE079" w:rsidR="008B1464" w:rsidRDefault="008B1464">
      <w:pPr>
        <w:pStyle w:val="TOC2"/>
        <w:rPr>
          <w:rFonts w:asciiTheme="minorHAnsi" w:eastAsiaTheme="minorEastAsia" w:hAnsiTheme="minorHAnsi" w:cstheme="minorBidi"/>
          <w:sz w:val="22"/>
          <w:szCs w:val="22"/>
          <w:lang w:val="en-US" w:eastAsia="en-US"/>
        </w:rPr>
      </w:pPr>
      <w:hyperlink w:anchor="_Toc95145195" w:history="1">
        <w:r w:rsidRPr="00C2379A">
          <w:rPr>
            <w:rStyle w:val="Hyperlink"/>
          </w:rPr>
          <w:t>Garanties Fonctionnelles</w:t>
        </w:r>
        <w:r>
          <w:rPr>
            <w:webHidden/>
          </w:rPr>
          <w:tab/>
        </w:r>
        <w:r>
          <w:rPr>
            <w:webHidden/>
          </w:rPr>
          <w:fldChar w:fldCharType="begin"/>
        </w:r>
        <w:r>
          <w:rPr>
            <w:webHidden/>
          </w:rPr>
          <w:instrText xml:space="preserve"> PAGEREF _Toc95145195 \h </w:instrText>
        </w:r>
        <w:r>
          <w:rPr>
            <w:webHidden/>
          </w:rPr>
        </w:r>
        <w:r>
          <w:rPr>
            <w:webHidden/>
          </w:rPr>
          <w:fldChar w:fldCharType="separate"/>
        </w:r>
        <w:r w:rsidR="00756E13">
          <w:rPr>
            <w:webHidden/>
          </w:rPr>
          <w:t>78</w:t>
        </w:r>
        <w:r>
          <w:rPr>
            <w:webHidden/>
          </w:rPr>
          <w:fldChar w:fldCharType="end"/>
        </w:r>
      </w:hyperlink>
    </w:p>
    <w:p w14:paraId="72058B35" w14:textId="61547D20" w:rsidR="008B1464" w:rsidRDefault="008B1464">
      <w:pPr>
        <w:pStyle w:val="TOC2"/>
        <w:rPr>
          <w:rFonts w:asciiTheme="minorHAnsi" w:eastAsiaTheme="minorEastAsia" w:hAnsiTheme="minorHAnsi" w:cstheme="minorBidi"/>
          <w:sz w:val="22"/>
          <w:szCs w:val="22"/>
          <w:lang w:val="en-US" w:eastAsia="en-US"/>
        </w:rPr>
      </w:pPr>
      <w:hyperlink w:anchor="_Toc95145196" w:history="1">
        <w:r w:rsidRPr="00C2379A">
          <w:rPr>
            <w:rStyle w:val="Hyperlink"/>
          </w:rPr>
          <w:t>FORMULAIRE PER -1 Représentant de l’Entrepreneur et Personnel clé</w:t>
        </w:r>
        <w:r>
          <w:rPr>
            <w:webHidden/>
          </w:rPr>
          <w:tab/>
        </w:r>
        <w:r>
          <w:rPr>
            <w:webHidden/>
          </w:rPr>
          <w:fldChar w:fldCharType="begin"/>
        </w:r>
        <w:r>
          <w:rPr>
            <w:webHidden/>
          </w:rPr>
          <w:instrText xml:space="preserve"> PAGEREF _Toc95145196 \h </w:instrText>
        </w:r>
        <w:r>
          <w:rPr>
            <w:webHidden/>
          </w:rPr>
        </w:r>
        <w:r>
          <w:rPr>
            <w:webHidden/>
          </w:rPr>
          <w:fldChar w:fldCharType="separate"/>
        </w:r>
        <w:r w:rsidR="00756E13">
          <w:rPr>
            <w:webHidden/>
          </w:rPr>
          <w:t>79</w:t>
        </w:r>
        <w:r>
          <w:rPr>
            <w:webHidden/>
          </w:rPr>
          <w:fldChar w:fldCharType="end"/>
        </w:r>
      </w:hyperlink>
    </w:p>
    <w:p w14:paraId="59BA546F" w14:textId="20FD565E" w:rsidR="008B1464" w:rsidRDefault="008B1464">
      <w:pPr>
        <w:pStyle w:val="TOC2"/>
        <w:rPr>
          <w:rFonts w:asciiTheme="minorHAnsi" w:eastAsiaTheme="minorEastAsia" w:hAnsiTheme="minorHAnsi" w:cstheme="minorBidi"/>
          <w:sz w:val="22"/>
          <w:szCs w:val="22"/>
          <w:lang w:val="en-US" w:eastAsia="en-US"/>
        </w:rPr>
      </w:pPr>
      <w:hyperlink w:anchor="_Toc95145197" w:history="1">
        <w:r w:rsidRPr="00C2379A">
          <w:rPr>
            <w:rStyle w:val="Hyperlink"/>
          </w:rPr>
          <w:t>Formulaire PER-2 Curriculum vitae et du Personnel proposé</w:t>
        </w:r>
        <w:r>
          <w:rPr>
            <w:webHidden/>
          </w:rPr>
          <w:tab/>
        </w:r>
        <w:r>
          <w:rPr>
            <w:webHidden/>
          </w:rPr>
          <w:fldChar w:fldCharType="begin"/>
        </w:r>
        <w:r>
          <w:rPr>
            <w:webHidden/>
          </w:rPr>
          <w:instrText xml:space="preserve"> PAGEREF _Toc95145197 \h </w:instrText>
        </w:r>
        <w:r>
          <w:rPr>
            <w:webHidden/>
          </w:rPr>
        </w:r>
        <w:r>
          <w:rPr>
            <w:webHidden/>
          </w:rPr>
          <w:fldChar w:fldCharType="separate"/>
        </w:r>
        <w:r w:rsidR="00756E13">
          <w:rPr>
            <w:webHidden/>
          </w:rPr>
          <w:t>81</w:t>
        </w:r>
        <w:r>
          <w:rPr>
            <w:webHidden/>
          </w:rPr>
          <w:fldChar w:fldCharType="end"/>
        </w:r>
      </w:hyperlink>
    </w:p>
    <w:p w14:paraId="5C45FA9E" w14:textId="06F9E3DB" w:rsidR="008B1464" w:rsidRDefault="008B1464">
      <w:pPr>
        <w:pStyle w:val="TOC2"/>
        <w:rPr>
          <w:rFonts w:asciiTheme="minorHAnsi" w:eastAsiaTheme="minorEastAsia" w:hAnsiTheme="minorHAnsi" w:cstheme="minorBidi"/>
          <w:sz w:val="22"/>
          <w:szCs w:val="22"/>
          <w:lang w:val="en-US" w:eastAsia="en-US"/>
        </w:rPr>
      </w:pPr>
      <w:hyperlink w:anchor="_Toc95145198" w:history="1">
        <w:r w:rsidRPr="00C2379A">
          <w:rPr>
            <w:rStyle w:val="Hyperlink"/>
          </w:rPr>
          <w:t>Sous-traitants proposés pour les Installations et Services de Montage principaux</w:t>
        </w:r>
        <w:r>
          <w:rPr>
            <w:webHidden/>
          </w:rPr>
          <w:tab/>
        </w:r>
        <w:r>
          <w:rPr>
            <w:webHidden/>
          </w:rPr>
          <w:fldChar w:fldCharType="begin"/>
        </w:r>
        <w:r>
          <w:rPr>
            <w:webHidden/>
          </w:rPr>
          <w:instrText xml:space="preserve"> PAGEREF _Toc95145198 \h </w:instrText>
        </w:r>
        <w:r>
          <w:rPr>
            <w:webHidden/>
          </w:rPr>
        </w:r>
        <w:r>
          <w:rPr>
            <w:webHidden/>
          </w:rPr>
          <w:fldChar w:fldCharType="separate"/>
        </w:r>
        <w:r w:rsidR="00756E13">
          <w:rPr>
            <w:webHidden/>
          </w:rPr>
          <w:t>83</w:t>
        </w:r>
        <w:r>
          <w:rPr>
            <w:webHidden/>
          </w:rPr>
          <w:fldChar w:fldCharType="end"/>
        </w:r>
      </w:hyperlink>
    </w:p>
    <w:p w14:paraId="03AC6681" w14:textId="0E2A1D83" w:rsidR="008B1464" w:rsidRDefault="008B1464">
      <w:pPr>
        <w:pStyle w:val="TOC2"/>
        <w:rPr>
          <w:rFonts w:asciiTheme="minorHAnsi" w:eastAsiaTheme="minorEastAsia" w:hAnsiTheme="minorHAnsi" w:cstheme="minorBidi"/>
          <w:sz w:val="22"/>
          <w:szCs w:val="22"/>
          <w:lang w:val="en-US" w:eastAsia="en-US"/>
        </w:rPr>
      </w:pPr>
      <w:hyperlink w:anchor="_Toc95145199" w:history="1">
        <w:r w:rsidRPr="00C2379A">
          <w:rPr>
            <w:rStyle w:val="Hyperlink"/>
          </w:rPr>
          <w:t>Autres</w:t>
        </w:r>
        <w:r>
          <w:rPr>
            <w:webHidden/>
          </w:rPr>
          <w:tab/>
        </w:r>
        <w:r w:rsidR="00F464C3">
          <w:rPr>
            <w:webHidden/>
          </w:rPr>
          <w:tab/>
        </w:r>
        <w:r>
          <w:rPr>
            <w:webHidden/>
          </w:rPr>
          <w:fldChar w:fldCharType="begin"/>
        </w:r>
        <w:r>
          <w:rPr>
            <w:webHidden/>
          </w:rPr>
          <w:instrText xml:space="preserve"> PAGEREF _Toc95145199 \h </w:instrText>
        </w:r>
        <w:r>
          <w:rPr>
            <w:webHidden/>
          </w:rPr>
        </w:r>
        <w:r>
          <w:rPr>
            <w:webHidden/>
          </w:rPr>
          <w:fldChar w:fldCharType="separate"/>
        </w:r>
        <w:r w:rsidR="00756E13">
          <w:rPr>
            <w:webHidden/>
          </w:rPr>
          <w:t>84</w:t>
        </w:r>
        <w:r>
          <w:rPr>
            <w:webHidden/>
          </w:rPr>
          <w:fldChar w:fldCharType="end"/>
        </w:r>
      </w:hyperlink>
    </w:p>
    <w:p w14:paraId="07E513F2" w14:textId="1D3C1476" w:rsidR="008B1464" w:rsidRDefault="008B1464">
      <w:pPr>
        <w:pStyle w:val="TOC2"/>
        <w:rPr>
          <w:rFonts w:asciiTheme="minorHAnsi" w:eastAsiaTheme="minorEastAsia" w:hAnsiTheme="minorHAnsi" w:cstheme="minorBidi"/>
          <w:sz w:val="22"/>
          <w:szCs w:val="22"/>
          <w:lang w:val="en-US" w:eastAsia="en-US"/>
        </w:rPr>
      </w:pPr>
      <w:hyperlink w:anchor="_Toc95145200" w:history="1">
        <w:r w:rsidRPr="00C2379A">
          <w:rPr>
            <w:rStyle w:val="Hyperlink"/>
          </w:rPr>
          <w:t>Calendrier</w:t>
        </w:r>
        <w:r>
          <w:rPr>
            <w:webHidden/>
          </w:rPr>
          <w:tab/>
        </w:r>
        <w:r>
          <w:rPr>
            <w:webHidden/>
          </w:rPr>
          <w:fldChar w:fldCharType="begin"/>
        </w:r>
        <w:r>
          <w:rPr>
            <w:webHidden/>
          </w:rPr>
          <w:instrText xml:space="preserve"> PAGEREF _Toc95145200 \h </w:instrText>
        </w:r>
        <w:r>
          <w:rPr>
            <w:webHidden/>
          </w:rPr>
        </w:r>
        <w:r>
          <w:rPr>
            <w:webHidden/>
          </w:rPr>
          <w:fldChar w:fldCharType="separate"/>
        </w:r>
        <w:r w:rsidR="00756E13">
          <w:rPr>
            <w:webHidden/>
          </w:rPr>
          <w:t>85</w:t>
        </w:r>
        <w:r>
          <w:rPr>
            <w:webHidden/>
          </w:rPr>
          <w:fldChar w:fldCharType="end"/>
        </w:r>
      </w:hyperlink>
    </w:p>
    <w:p w14:paraId="7A3ADD6A" w14:textId="33CD2D90" w:rsidR="008B1464" w:rsidRDefault="008B1464">
      <w:pPr>
        <w:pStyle w:val="TOC1"/>
        <w:rPr>
          <w:rFonts w:asciiTheme="minorHAnsi" w:eastAsiaTheme="minorEastAsia" w:hAnsiTheme="minorHAnsi" w:cstheme="minorBidi"/>
          <w:b w:val="0"/>
          <w:bCs w:val="0"/>
          <w:sz w:val="22"/>
          <w:szCs w:val="22"/>
          <w:lang w:val="en-US" w:eastAsia="en-US"/>
        </w:rPr>
      </w:pPr>
      <w:hyperlink w:anchor="_Toc95145201" w:history="1">
        <w:r w:rsidRPr="00C2379A">
          <w:rPr>
            <w:rStyle w:val="Hyperlink"/>
          </w:rPr>
          <w:t>Qualification des Soumissionnaires après une Préqualification</w:t>
        </w:r>
        <w:r>
          <w:rPr>
            <w:webHidden/>
          </w:rPr>
          <w:tab/>
        </w:r>
        <w:r>
          <w:rPr>
            <w:webHidden/>
          </w:rPr>
          <w:fldChar w:fldCharType="begin"/>
        </w:r>
        <w:r>
          <w:rPr>
            <w:webHidden/>
          </w:rPr>
          <w:instrText xml:space="preserve"> PAGEREF _Toc95145201 \h </w:instrText>
        </w:r>
        <w:r>
          <w:rPr>
            <w:webHidden/>
          </w:rPr>
        </w:r>
        <w:r>
          <w:rPr>
            <w:webHidden/>
          </w:rPr>
          <w:fldChar w:fldCharType="separate"/>
        </w:r>
        <w:r w:rsidR="00756E13">
          <w:rPr>
            <w:webHidden/>
          </w:rPr>
          <w:t>86</w:t>
        </w:r>
        <w:r>
          <w:rPr>
            <w:webHidden/>
          </w:rPr>
          <w:fldChar w:fldCharType="end"/>
        </w:r>
      </w:hyperlink>
    </w:p>
    <w:p w14:paraId="3F4D15AE" w14:textId="4CBF9ED3" w:rsidR="008B1464" w:rsidRDefault="008B1464">
      <w:pPr>
        <w:pStyle w:val="TOC2"/>
        <w:rPr>
          <w:rFonts w:asciiTheme="minorHAnsi" w:eastAsiaTheme="minorEastAsia" w:hAnsiTheme="minorHAnsi" w:cstheme="minorBidi"/>
          <w:sz w:val="22"/>
          <w:szCs w:val="22"/>
          <w:lang w:val="en-US" w:eastAsia="en-US"/>
        </w:rPr>
      </w:pPr>
      <w:hyperlink w:anchor="_Toc95145202" w:history="1">
        <w:r w:rsidRPr="00C2379A">
          <w:rPr>
            <w:rStyle w:val="Hyperlink"/>
          </w:rPr>
          <w:t>Formulaire ELI – 1.1 Fiche de Renseignements sur le Soumissionnaire</w:t>
        </w:r>
        <w:r>
          <w:rPr>
            <w:webHidden/>
          </w:rPr>
          <w:tab/>
        </w:r>
        <w:r>
          <w:rPr>
            <w:webHidden/>
          </w:rPr>
          <w:fldChar w:fldCharType="begin"/>
        </w:r>
        <w:r>
          <w:rPr>
            <w:webHidden/>
          </w:rPr>
          <w:instrText xml:space="preserve"> PAGEREF _Toc95145202 \h </w:instrText>
        </w:r>
        <w:r>
          <w:rPr>
            <w:webHidden/>
          </w:rPr>
        </w:r>
        <w:r>
          <w:rPr>
            <w:webHidden/>
          </w:rPr>
          <w:fldChar w:fldCharType="separate"/>
        </w:r>
        <w:r w:rsidR="00756E13">
          <w:rPr>
            <w:webHidden/>
          </w:rPr>
          <w:t>87</w:t>
        </w:r>
        <w:r>
          <w:rPr>
            <w:webHidden/>
          </w:rPr>
          <w:fldChar w:fldCharType="end"/>
        </w:r>
      </w:hyperlink>
    </w:p>
    <w:p w14:paraId="0B459CE4" w14:textId="330798BA" w:rsidR="008B1464" w:rsidRDefault="008B1464">
      <w:pPr>
        <w:pStyle w:val="TOC2"/>
        <w:rPr>
          <w:rFonts w:asciiTheme="minorHAnsi" w:eastAsiaTheme="minorEastAsia" w:hAnsiTheme="minorHAnsi" w:cstheme="minorBidi"/>
          <w:sz w:val="22"/>
          <w:szCs w:val="22"/>
          <w:lang w:val="en-US" w:eastAsia="en-US"/>
        </w:rPr>
      </w:pPr>
      <w:hyperlink w:anchor="_Toc95145203" w:history="1">
        <w:r w:rsidRPr="00C2379A">
          <w:rPr>
            <w:rStyle w:val="Hyperlink"/>
          </w:rPr>
          <w:t>Formulaire ELI – 1.2 Fiche de renseignements sur chaque Partie d’un  GE</w:t>
        </w:r>
        <w:r>
          <w:rPr>
            <w:webHidden/>
          </w:rPr>
          <w:tab/>
        </w:r>
        <w:r>
          <w:rPr>
            <w:webHidden/>
          </w:rPr>
          <w:fldChar w:fldCharType="begin"/>
        </w:r>
        <w:r>
          <w:rPr>
            <w:webHidden/>
          </w:rPr>
          <w:instrText xml:space="preserve"> PAGEREF _Toc95145203 \h </w:instrText>
        </w:r>
        <w:r>
          <w:rPr>
            <w:webHidden/>
          </w:rPr>
        </w:r>
        <w:r>
          <w:rPr>
            <w:webHidden/>
          </w:rPr>
          <w:fldChar w:fldCharType="separate"/>
        </w:r>
        <w:r w:rsidR="00756E13">
          <w:rPr>
            <w:webHidden/>
          </w:rPr>
          <w:t>88</w:t>
        </w:r>
        <w:r>
          <w:rPr>
            <w:webHidden/>
          </w:rPr>
          <w:fldChar w:fldCharType="end"/>
        </w:r>
      </w:hyperlink>
    </w:p>
    <w:p w14:paraId="08A080CB" w14:textId="1778273C" w:rsidR="008B1464" w:rsidRDefault="008B1464">
      <w:pPr>
        <w:pStyle w:val="TOC2"/>
        <w:rPr>
          <w:rFonts w:asciiTheme="minorHAnsi" w:eastAsiaTheme="minorEastAsia" w:hAnsiTheme="minorHAnsi" w:cstheme="minorBidi"/>
          <w:sz w:val="22"/>
          <w:szCs w:val="22"/>
          <w:lang w:val="en-US" w:eastAsia="en-US"/>
        </w:rPr>
      </w:pPr>
      <w:hyperlink w:anchor="_Toc95145204" w:history="1">
        <w:r w:rsidRPr="00C2379A">
          <w:rPr>
            <w:rStyle w:val="Hyperlink"/>
          </w:rPr>
          <w:t>Formulaire CON – 2 Historique de marchés non exécutés et de litiges en cours</w:t>
        </w:r>
        <w:r>
          <w:rPr>
            <w:webHidden/>
          </w:rPr>
          <w:tab/>
        </w:r>
        <w:r>
          <w:rPr>
            <w:webHidden/>
          </w:rPr>
          <w:fldChar w:fldCharType="begin"/>
        </w:r>
        <w:r>
          <w:rPr>
            <w:webHidden/>
          </w:rPr>
          <w:instrText xml:space="preserve"> PAGEREF _Toc95145204 \h </w:instrText>
        </w:r>
        <w:r>
          <w:rPr>
            <w:webHidden/>
          </w:rPr>
        </w:r>
        <w:r>
          <w:rPr>
            <w:webHidden/>
          </w:rPr>
          <w:fldChar w:fldCharType="separate"/>
        </w:r>
        <w:r w:rsidR="00756E13">
          <w:rPr>
            <w:webHidden/>
          </w:rPr>
          <w:t>89</w:t>
        </w:r>
        <w:r>
          <w:rPr>
            <w:webHidden/>
          </w:rPr>
          <w:fldChar w:fldCharType="end"/>
        </w:r>
      </w:hyperlink>
    </w:p>
    <w:p w14:paraId="1079946F" w14:textId="671AE72F" w:rsidR="008B1464" w:rsidRDefault="008B1464">
      <w:pPr>
        <w:pStyle w:val="TOC2"/>
        <w:rPr>
          <w:rFonts w:asciiTheme="minorHAnsi" w:eastAsiaTheme="minorEastAsia" w:hAnsiTheme="minorHAnsi" w:cstheme="minorBidi"/>
          <w:sz w:val="22"/>
          <w:szCs w:val="22"/>
          <w:lang w:val="en-US" w:eastAsia="en-US"/>
        </w:rPr>
      </w:pPr>
      <w:hyperlink w:anchor="_Toc95145205" w:history="1">
        <w:r w:rsidRPr="00C2379A">
          <w:rPr>
            <w:rStyle w:val="Hyperlink"/>
          </w:rPr>
          <w:t>Formulaire CON – 3 Déclaration de Performance Environnementale et Sociale</w:t>
        </w:r>
        <w:r>
          <w:rPr>
            <w:webHidden/>
          </w:rPr>
          <w:tab/>
        </w:r>
        <w:r>
          <w:rPr>
            <w:webHidden/>
          </w:rPr>
          <w:fldChar w:fldCharType="begin"/>
        </w:r>
        <w:r>
          <w:rPr>
            <w:webHidden/>
          </w:rPr>
          <w:instrText xml:space="preserve"> PAGEREF _Toc95145205 \h </w:instrText>
        </w:r>
        <w:r>
          <w:rPr>
            <w:webHidden/>
          </w:rPr>
        </w:r>
        <w:r>
          <w:rPr>
            <w:webHidden/>
          </w:rPr>
          <w:fldChar w:fldCharType="separate"/>
        </w:r>
        <w:r w:rsidR="00756E13">
          <w:rPr>
            <w:webHidden/>
          </w:rPr>
          <w:t>91</w:t>
        </w:r>
        <w:r>
          <w:rPr>
            <w:webHidden/>
          </w:rPr>
          <w:fldChar w:fldCharType="end"/>
        </w:r>
      </w:hyperlink>
    </w:p>
    <w:p w14:paraId="23403201" w14:textId="117B7832" w:rsidR="008B1464" w:rsidRDefault="008B1464">
      <w:pPr>
        <w:pStyle w:val="TOC2"/>
        <w:rPr>
          <w:rFonts w:asciiTheme="minorHAnsi" w:eastAsiaTheme="minorEastAsia" w:hAnsiTheme="minorHAnsi" w:cstheme="minorBidi"/>
          <w:sz w:val="22"/>
          <w:szCs w:val="22"/>
          <w:lang w:val="en-US" w:eastAsia="en-US"/>
        </w:rPr>
      </w:pPr>
      <w:hyperlink w:anchor="_Toc95145206" w:history="1">
        <w:r w:rsidRPr="00C2379A">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_Toc95145206 \h </w:instrText>
        </w:r>
        <w:r>
          <w:rPr>
            <w:webHidden/>
          </w:rPr>
        </w:r>
        <w:r>
          <w:rPr>
            <w:webHidden/>
          </w:rPr>
          <w:fldChar w:fldCharType="separate"/>
        </w:r>
        <w:r w:rsidR="00756E13">
          <w:rPr>
            <w:webHidden/>
          </w:rPr>
          <w:t>93</w:t>
        </w:r>
        <w:r>
          <w:rPr>
            <w:webHidden/>
          </w:rPr>
          <w:fldChar w:fldCharType="end"/>
        </w:r>
      </w:hyperlink>
    </w:p>
    <w:p w14:paraId="70CB155F" w14:textId="5D248966" w:rsidR="008B1464" w:rsidRDefault="008B1464">
      <w:pPr>
        <w:pStyle w:val="TOC2"/>
        <w:rPr>
          <w:rFonts w:asciiTheme="minorHAnsi" w:eastAsiaTheme="minorEastAsia" w:hAnsiTheme="minorHAnsi" w:cstheme="minorBidi"/>
          <w:sz w:val="22"/>
          <w:szCs w:val="22"/>
          <w:lang w:val="en-US" w:eastAsia="en-US"/>
        </w:rPr>
      </w:pPr>
      <w:hyperlink w:anchor="_Toc95145207" w:history="1">
        <w:r w:rsidRPr="00C2379A">
          <w:rPr>
            <w:rStyle w:val="Hyperlink"/>
          </w:rPr>
          <w:t>Formulaire ECC/TC  Engagements Contractuels en Cours / Travaux en Cours</w:t>
        </w:r>
        <w:r>
          <w:rPr>
            <w:webHidden/>
          </w:rPr>
          <w:tab/>
        </w:r>
        <w:r>
          <w:rPr>
            <w:webHidden/>
          </w:rPr>
          <w:fldChar w:fldCharType="begin"/>
        </w:r>
        <w:r>
          <w:rPr>
            <w:webHidden/>
          </w:rPr>
          <w:instrText xml:space="preserve"> PAGEREF _Toc95145207 \h </w:instrText>
        </w:r>
        <w:r>
          <w:rPr>
            <w:webHidden/>
          </w:rPr>
        </w:r>
        <w:r>
          <w:rPr>
            <w:webHidden/>
          </w:rPr>
          <w:fldChar w:fldCharType="separate"/>
        </w:r>
        <w:r w:rsidR="00756E13">
          <w:rPr>
            <w:webHidden/>
          </w:rPr>
          <w:t>94</w:t>
        </w:r>
        <w:r>
          <w:rPr>
            <w:webHidden/>
          </w:rPr>
          <w:fldChar w:fldCharType="end"/>
        </w:r>
      </w:hyperlink>
    </w:p>
    <w:p w14:paraId="39FFC284" w14:textId="7752DF4E" w:rsidR="008B1464" w:rsidRDefault="008B1464">
      <w:pPr>
        <w:pStyle w:val="TOC2"/>
        <w:rPr>
          <w:rFonts w:asciiTheme="minorHAnsi" w:eastAsiaTheme="minorEastAsia" w:hAnsiTheme="minorHAnsi" w:cstheme="minorBidi"/>
          <w:sz w:val="22"/>
          <w:szCs w:val="22"/>
          <w:lang w:val="en-US" w:eastAsia="en-US"/>
        </w:rPr>
      </w:pPr>
      <w:hyperlink w:anchor="_Toc95145208" w:history="1">
        <w:r w:rsidRPr="00C2379A">
          <w:rPr>
            <w:rStyle w:val="Hyperlink"/>
          </w:rPr>
          <w:t>Formulaire FIN – 3.1 : Situation et Performance Financières</w:t>
        </w:r>
        <w:r>
          <w:rPr>
            <w:webHidden/>
          </w:rPr>
          <w:tab/>
        </w:r>
        <w:r>
          <w:rPr>
            <w:webHidden/>
          </w:rPr>
          <w:fldChar w:fldCharType="begin"/>
        </w:r>
        <w:r>
          <w:rPr>
            <w:webHidden/>
          </w:rPr>
          <w:instrText xml:space="preserve"> PAGEREF _Toc95145208 \h </w:instrText>
        </w:r>
        <w:r>
          <w:rPr>
            <w:webHidden/>
          </w:rPr>
        </w:r>
        <w:r>
          <w:rPr>
            <w:webHidden/>
          </w:rPr>
          <w:fldChar w:fldCharType="separate"/>
        </w:r>
        <w:r w:rsidR="00756E13">
          <w:rPr>
            <w:webHidden/>
          </w:rPr>
          <w:t>95</w:t>
        </w:r>
        <w:r>
          <w:rPr>
            <w:webHidden/>
          </w:rPr>
          <w:fldChar w:fldCharType="end"/>
        </w:r>
      </w:hyperlink>
    </w:p>
    <w:p w14:paraId="23D6161A" w14:textId="58FF7424" w:rsidR="008B1464" w:rsidRDefault="008B1464">
      <w:pPr>
        <w:pStyle w:val="TOC2"/>
        <w:rPr>
          <w:rFonts w:asciiTheme="minorHAnsi" w:eastAsiaTheme="minorEastAsia" w:hAnsiTheme="minorHAnsi" w:cstheme="minorBidi"/>
          <w:sz w:val="22"/>
          <w:szCs w:val="22"/>
          <w:lang w:val="en-US" w:eastAsia="en-US"/>
        </w:rPr>
      </w:pPr>
      <w:hyperlink w:anchor="_Toc95145209" w:history="1">
        <w:r w:rsidRPr="00C2379A">
          <w:rPr>
            <w:rStyle w:val="Hyperlink"/>
          </w:rPr>
          <w:t>Formulaire FIN – 3.2 :  Chiffre d’Affaires Annuel Moyen</w:t>
        </w:r>
        <w:r>
          <w:rPr>
            <w:webHidden/>
          </w:rPr>
          <w:tab/>
        </w:r>
        <w:r>
          <w:rPr>
            <w:webHidden/>
          </w:rPr>
          <w:fldChar w:fldCharType="begin"/>
        </w:r>
        <w:r>
          <w:rPr>
            <w:webHidden/>
          </w:rPr>
          <w:instrText xml:space="preserve"> PAGEREF _Toc95145209 \h </w:instrText>
        </w:r>
        <w:r>
          <w:rPr>
            <w:webHidden/>
          </w:rPr>
        </w:r>
        <w:r>
          <w:rPr>
            <w:webHidden/>
          </w:rPr>
          <w:fldChar w:fldCharType="separate"/>
        </w:r>
        <w:r w:rsidR="00756E13">
          <w:rPr>
            <w:webHidden/>
          </w:rPr>
          <w:t>97</w:t>
        </w:r>
        <w:r>
          <w:rPr>
            <w:webHidden/>
          </w:rPr>
          <w:fldChar w:fldCharType="end"/>
        </w:r>
      </w:hyperlink>
    </w:p>
    <w:p w14:paraId="671A963F" w14:textId="2FA45038" w:rsidR="008B1464" w:rsidRDefault="008B1464">
      <w:pPr>
        <w:pStyle w:val="TOC1"/>
        <w:rPr>
          <w:rFonts w:asciiTheme="minorHAnsi" w:eastAsiaTheme="minorEastAsia" w:hAnsiTheme="minorHAnsi" w:cstheme="minorBidi"/>
          <w:b w:val="0"/>
          <w:bCs w:val="0"/>
          <w:sz w:val="22"/>
          <w:szCs w:val="22"/>
          <w:lang w:val="en-US" w:eastAsia="en-US"/>
        </w:rPr>
      </w:pPr>
      <w:hyperlink w:anchor="_Toc95145210" w:history="1">
        <w:r w:rsidRPr="00C2379A">
          <w:rPr>
            <w:rStyle w:val="Hyperlink"/>
          </w:rPr>
          <w:t>Formulaire de Garantie d’Offre (garantie bancaire)</w:t>
        </w:r>
        <w:r>
          <w:rPr>
            <w:webHidden/>
          </w:rPr>
          <w:tab/>
        </w:r>
        <w:r>
          <w:rPr>
            <w:webHidden/>
          </w:rPr>
          <w:fldChar w:fldCharType="begin"/>
        </w:r>
        <w:r>
          <w:rPr>
            <w:webHidden/>
          </w:rPr>
          <w:instrText xml:space="preserve"> PAGEREF _Toc95145210 \h </w:instrText>
        </w:r>
        <w:r>
          <w:rPr>
            <w:webHidden/>
          </w:rPr>
        </w:r>
        <w:r>
          <w:rPr>
            <w:webHidden/>
          </w:rPr>
          <w:fldChar w:fldCharType="separate"/>
        </w:r>
        <w:r w:rsidR="00756E13">
          <w:rPr>
            <w:webHidden/>
          </w:rPr>
          <w:t>98</w:t>
        </w:r>
        <w:r>
          <w:rPr>
            <w:webHidden/>
          </w:rPr>
          <w:fldChar w:fldCharType="end"/>
        </w:r>
      </w:hyperlink>
    </w:p>
    <w:p w14:paraId="0202CE93" w14:textId="7EC1E1E0" w:rsidR="008B1464" w:rsidRDefault="008B1464">
      <w:pPr>
        <w:pStyle w:val="TOC1"/>
        <w:rPr>
          <w:rFonts w:asciiTheme="minorHAnsi" w:eastAsiaTheme="minorEastAsia" w:hAnsiTheme="minorHAnsi" w:cstheme="minorBidi"/>
          <w:b w:val="0"/>
          <w:bCs w:val="0"/>
          <w:sz w:val="22"/>
          <w:szCs w:val="22"/>
          <w:lang w:val="en-US" w:eastAsia="en-US"/>
        </w:rPr>
      </w:pPr>
      <w:hyperlink w:anchor="_Toc95145211" w:history="1">
        <w:r w:rsidRPr="00C2379A">
          <w:rPr>
            <w:rStyle w:val="Hyperlink"/>
          </w:rPr>
          <w:t>Garantie d’Offre  (Cautionnement émis par une compagnie de garantie)</w:t>
        </w:r>
        <w:r>
          <w:rPr>
            <w:webHidden/>
          </w:rPr>
          <w:tab/>
        </w:r>
        <w:r>
          <w:rPr>
            <w:webHidden/>
          </w:rPr>
          <w:fldChar w:fldCharType="begin"/>
        </w:r>
        <w:r>
          <w:rPr>
            <w:webHidden/>
          </w:rPr>
          <w:instrText xml:space="preserve"> PAGEREF _Toc95145211 \h </w:instrText>
        </w:r>
        <w:r>
          <w:rPr>
            <w:webHidden/>
          </w:rPr>
        </w:r>
        <w:r>
          <w:rPr>
            <w:webHidden/>
          </w:rPr>
          <w:fldChar w:fldCharType="separate"/>
        </w:r>
        <w:r w:rsidR="00756E13">
          <w:rPr>
            <w:webHidden/>
          </w:rPr>
          <w:t>100</w:t>
        </w:r>
        <w:r>
          <w:rPr>
            <w:webHidden/>
          </w:rPr>
          <w:fldChar w:fldCharType="end"/>
        </w:r>
      </w:hyperlink>
    </w:p>
    <w:p w14:paraId="40BB8F28" w14:textId="6A5DD2CB" w:rsidR="008B1464" w:rsidRDefault="008B1464">
      <w:pPr>
        <w:pStyle w:val="TOC1"/>
        <w:rPr>
          <w:rFonts w:asciiTheme="minorHAnsi" w:eastAsiaTheme="minorEastAsia" w:hAnsiTheme="minorHAnsi" w:cstheme="minorBidi"/>
          <w:b w:val="0"/>
          <w:bCs w:val="0"/>
          <w:sz w:val="22"/>
          <w:szCs w:val="22"/>
          <w:lang w:val="en-US" w:eastAsia="en-US"/>
        </w:rPr>
      </w:pPr>
      <w:hyperlink w:anchor="_Toc95145212" w:history="1">
        <w:r w:rsidRPr="00C2379A">
          <w:rPr>
            <w:rStyle w:val="Hyperlink"/>
          </w:rPr>
          <w:t>Formulaire de Déclaration de Garantie d’Offre</w:t>
        </w:r>
        <w:r>
          <w:rPr>
            <w:webHidden/>
          </w:rPr>
          <w:tab/>
        </w:r>
        <w:r>
          <w:rPr>
            <w:webHidden/>
          </w:rPr>
          <w:fldChar w:fldCharType="begin"/>
        </w:r>
        <w:r>
          <w:rPr>
            <w:webHidden/>
          </w:rPr>
          <w:instrText xml:space="preserve"> PAGEREF _Toc95145212 \h </w:instrText>
        </w:r>
        <w:r>
          <w:rPr>
            <w:webHidden/>
          </w:rPr>
        </w:r>
        <w:r>
          <w:rPr>
            <w:webHidden/>
          </w:rPr>
          <w:fldChar w:fldCharType="separate"/>
        </w:r>
        <w:r w:rsidR="00756E13">
          <w:rPr>
            <w:webHidden/>
          </w:rPr>
          <w:t>102</w:t>
        </w:r>
        <w:r>
          <w:rPr>
            <w:webHidden/>
          </w:rPr>
          <w:fldChar w:fldCharType="end"/>
        </w:r>
      </w:hyperlink>
    </w:p>
    <w:p w14:paraId="766FBC62" w14:textId="5DF52655" w:rsidR="008B1464" w:rsidRDefault="008B1464">
      <w:pPr>
        <w:pStyle w:val="TOC1"/>
        <w:rPr>
          <w:rFonts w:asciiTheme="minorHAnsi" w:eastAsiaTheme="minorEastAsia" w:hAnsiTheme="minorHAnsi" w:cstheme="minorBidi"/>
          <w:b w:val="0"/>
          <w:bCs w:val="0"/>
          <w:sz w:val="22"/>
          <w:szCs w:val="22"/>
          <w:lang w:val="en-US" w:eastAsia="en-US"/>
        </w:rPr>
      </w:pPr>
      <w:hyperlink w:anchor="_Toc95145213" w:history="1">
        <w:r w:rsidRPr="00C2379A">
          <w:rPr>
            <w:rStyle w:val="Hyperlink"/>
          </w:rPr>
          <w:t>Autorisation du Fabricant</w:t>
        </w:r>
        <w:r>
          <w:rPr>
            <w:webHidden/>
          </w:rPr>
          <w:tab/>
        </w:r>
        <w:r>
          <w:rPr>
            <w:webHidden/>
          </w:rPr>
          <w:fldChar w:fldCharType="begin"/>
        </w:r>
        <w:r>
          <w:rPr>
            <w:webHidden/>
          </w:rPr>
          <w:instrText xml:space="preserve"> PAGEREF _Toc95145213 \h </w:instrText>
        </w:r>
        <w:r>
          <w:rPr>
            <w:webHidden/>
          </w:rPr>
        </w:r>
        <w:r>
          <w:rPr>
            <w:webHidden/>
          </w:rPr>
          <w:fldChar w:fldCharType="separate"/>
        </w:r>
        <w:r w:rsidR="00756E13">
          <w:rPr>
            <w:webHidden/>
          </w:rPr>
          <w:t>103</w:t>
        </w:r>
        <w:r>
          <w:rPr>
            <w:webHidden/>
          </w:rPr>
          <w:fldChar w:fldCharType="end"/>
        </w:r>
      </w:hyperlink>
    </w:p>
    <w:p w14:paraId="2BC95864" w14:textId="379AFE0D" w:rsidR="00951B4F" w:rsidRPr="002E23DE" w:rsidRDefault="00BB39A7" w:rsidP="00951B4F">
      <w:pPr>
        <w:spacing w:before="120" w:after="120"/>
        <w:rPr>
          <w:rStyle w:val="Hyperlink"/>
          <w:rFonts w:cstheme="minorHAnsi"/>
          <w:noProof/>
          <w:sz w:val="24"/>
          <w:lang w:val="fr"/>
        </w:rPr>
      </w:pPr>
      <w:r>
        <w:rPr>
          <w:rStyle w:val="Hyperlink"/>
          <w:rFonts w:cstheme="minorHAnsi"/>
          <w:noProof/>
          <w:color w:val="auto"/>
          <w:sz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1"/>
          <w:type w:val="oddPage"/>
          <w:pgSz w:w="12240" w:h="15840" w:code="1"/>
          <w:pgMar w:top="1440" w:right="1440" w:bottom="1440" w:left="1440" w:header="720" w:footer="720" w:gutter="0"/>
          <w:cols w:space="720"/>
        </w:sectPr>
      </w:pPr>
    </w:p>
    <w:p w14:paraId="0CE08760" w14:textId="0DC61C27" w:rsidR="00FB36C1" w:rsidRPr="00441C6A" w:rsidRDefault="00C75461" w:rsidP="00441C6A">
      <w:pPr>
        <w:pStyle w:val="Sec4Heading1"/>
      </w:pPr>
      <w:bookmarkStart w:id="364" w:name="_Toc440708553"/>
      <w:bookmarkStart w:id="365" w:name="_Toc467977743"/>
      <w:bookmarkStart w:id="366" w:name="_Toc505352919"/>
      <w:bookmarkStart w:id="367" w:name="_Toc63775945"/>
      <w:bookmarkStart w:id="368" w:name="_Toc95145178"/>
      <w:r w:rsidRPr="00441C6A">
        <w:t>Formulair</w:t>
      </w:r>
      <w:r w:rsidR="00FB36C1" w:rsidRPr="00441C6A">
        <w:t xml:space="preserve">es </w:t>
      </w:r>
      <w:bookmarkEnd w:id="364"/>
      <w:r w:rsidRPr="00441C6A">
        <w:t>d</w:t>
      </w:r>
      <w:r w:rsidR="002E23DE" w:rsidRPr="00441C6A">
        <w:t>’</w:t>
      </w:r>
      <w:bookmarkEnd w:id="365"/>
      <w:bookmarkEnd w:id="366"/>
      <w:bookmarkEnd w:id="367"/>
      <w:r w:rsidR="00E86A00" w:rsidRPr="00441C6A">
        <w:t>Offre</w:t>
      </w:r>
      <w:bookmarkStart w:id="369" w:name="_Toc467977745"/>
      <w:bookmarkStart w:id="370" w:name="_Toc505352921"/>
      <w:bookmarkStart w:id="371" w:name="_Toc63775946"/>
      <w:r w:rsidR="00F32ABC" w:rsidRPr="00441C6A">
        <w:t xml:space="preserve"> -- </w:t>
      </w:r>
      <w:r w:rsidRPr="00441C6A">
        <w:t xml:space="preserve">Lettre de </w:t>
      </w:r>
      <w:bookmarkEnd w:id="369"/>
      <w:bookmarkEnd w:id="370"/>
      <w:bookmarkEnd w:id="371"/>
      <w:r w:rsidR="00B62B7E" w:rsidRPr="00441C6A">
        <w:t>Soumission</w:t>
      </w:r>
      <w:bookmarkEnd w:id="368"/>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D346136" w:rsidR="004C7189" w:rsidRPr="00B4328A" w:rsidRDefault="004C7189" w:rsidP="00DE1594">
            <w:pPr>
              <w:spacing w:before="120" w:after="120"/>
              <w:jc w:val="both"/>
              <w:rPr>
                <w:i/>
                <w:iCs/>
              </w:rPr>
            </w:pPr>
            <w:r w:rsidRPr="00B4328A">
              <w:rPr>
                <w:i/>
                <w:iCs/>
              </w:rPr>
              <w:t xml:space="preserve">INSTRUCTIONS AUX </w:t>
            </w:r>
            <w:r w:rsidR="003844FF">
              <w:rPr>
                <w:i/>
                <w:iCs/>
              </w:rPr>
              <w:t>SOUMISSIONNAIRE</w:t>
            </w:r>
            <w:r w:rsidRPr="00B4328A">
              <w:rPr>
                <w:i/>
                <w:iCs/>
              </w:rPr>
              <w:t>S : SUPPRIMER CE CARTOUCHE APRES AVOIR REMPLI LE FORMULAIRE</w:t>
            </w:r>
          </w:p>
          <w:p w14:paraId="4814D11B" w14:textId="22F41F1E" w:rsidR="004C7189" w:rsidRPr="00A90A72" w:rsidRDefault="004C7189" w:rsidP="00DE1594">
            <w:pPr>
              <w:spacing w:before="120" w:after="120"/>
              <w:jc w:val="both"/>
              <w:rPr>
                <w:sz w:val="24"/>
                <w:szCs w:val="24"/>
              </w:rPr>
            </w:pPr>
            <w:r w:rsidRPr="00A90A72">
              <w:rPr>
                <w:i/>
                <w:iCs/>
                <w:sz w:val="24"/>
                <w:szCs w:val="24"/>
              </w:rPr>
              <w:t xml:space="preserve">Le </w:t>
            </w:r>
            <w:r w:rsidR="003844FF">
              <w:rPr>
                <w:i/>
                <w:iCs/>
                <w:sz w:val="24"/>
                <w:szCs w:val="24"/>
              </w:rPr>
              <w:t>Soumissionnaire</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0F3ED286"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w:t>
      </w:r>
      <w:r w:rsidR="00B62B7E">
        <w:rPr>
          <w:b/>
          <w:bCs/>
          <w:sz w:val="24"/>
          <w:szCs w:val="24"/>
        </w:rPr>
        <w:t>’Offre</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w:t>
      </w:r>
      <w:r w:rsidR="00B62B7E">
        <w:rPr>
          <w:i/>
          <w:sz w:val="24"/>
          <w:szCs w:val="24"/>
        </w:rPr>
        <w:t>’Offre</w:t>
      </w:r>
      <w:r w:rsidR="00D50497" w:rsidRPr="00B4328A">
        <w:rPr>
          <w:i/>
          <w:sz w:val="24"/>
          <w:szCs w:val="24"/>
        </w:rPr>
        <w:t>]</w:t>
      </w:r>
    </w:p>
    <w:p w14:paraId="0B80772F" w14:textId="45983EBB" w:rsidR="0039570F" w:rsidRPr="00B4328A" w:rsidRDefault="00D50497" w:rsidP="0039570F">
      <w:pPr>
        <w:tabs>
          <w:tab w:val="right" w:pos="9000"/>
        </w:tabs>
        <w:spacing w:before="120" w:after="120"/>
        <w:ind w:hanging="8"/>
        <w:jc w:val="both"/>
        <w:rPr>
          <w:sz w:val="24"/>
          <w:szCs w:val="24"/>
        </w:rPr>
      </w:pPr>
      <w:r w:rsidRPr="00B4328A">
        <w:rPr>
          <w:b/>
          <w:bCs/>
          <w:sz w:val="24"/>
          <w:szCs w:val="24"/>
        </w:rPr>
        <w:t>Avis d’</w:t>
      </w:r>
      <w:r w:rsidR="00B62B7E">
        <w:rPr>
          <w:b/>
          <w:bCs/>
          <w:sz w:val="24"/>
          <w:szCs w:val="24"/>
        </w:rPr>
        <w:t>A</w:t>
      </w:r>
      <w:r w:rsidRPr="00B4328A">
        <w:rPr>
          <w:b/>
          <w:bCs/>
          <w:sz w:val="24"/>
          <w:szCs w:val="24"/>
        </w:rPr>
        <w:t xml:space="preserve">ppel </w:t>
      </w:r>
      <w:r w:rsidR="00B62B7E">
        <w:rPr>
          <w:b/>
          <w:bCs/>
          <w:sz w:val="24"/>
          <w:szCs w:val="24"/>
        </w:rPr>
        <w:t>d’</w:t>
      </w:r>
      <w:r w:rsidR="00E86A00">
        <w:rPr>
          <w:b/>
          <w:bCs/>
          <w:sz w:val="24"/>
          <w:szCs w:val="24"/>
        </w:rPr>
        <w:t>Offres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B62B7E">
        <w:rPr>
          <w:i/>
          <w:sz w:val="24"/>
          <w:szCs w:val="24"/>
        </w:rPr>
        <w:t>d’Offres</w:t>
      </w:r>
      <w:r w:rsidR="0039570F" w:rsidRPr="00B4328A">
        <w:rPr>
          <w:i/>
          <w:sz w:val="24"/>
          <w:szCs w:val="24"/>
        </w:rPr>
        <w:t>]</w:t>
      </w:r>
    </w:p>
    <w:p w14:paraId="0B8A61BF" w14:textId="60CFFCA5"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w:t>
      </w:r>
      <w:r w:rsidR="00B62B7E">
        <w:rPr>
          <w:i/>
          <w:sz w:val="24"/>
          <w:szCs w:val="24"/>
        </w:rPr>
        <w:t>’Offre</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29E1EFE2" w:rsidR="005E4803"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46A9131F" w14:textId="5731AC95" w:rsidR="00D235D3" w:rsidRPr="00553970" w:rsidRDefault="00D235D3" w:rsidP="00F32ABC">
      <w:pPr>
        <w:rPr>
          <w:b/>
          <w:sz w:val="24"/>
          <w:szCs w:val="24"/>
        </w:rPr>
      </w:pPr>
      <w:r w:rsidRPr="00553970">
        <w:rPr>
          <w:b/>
          <w:sz w:val="24"/>
          <w:szCs w:val="24"/>
        </w:rPr>
        <w:t xml:space="preserve"> </w:t>
      </w:r>
    </w:p>
    <w:p w14:paraId="68C216EC" w14:textId="5D264EA3" w:rsidR="005E4803" w:rsidRPr="005E4803" w:rsidRDefault="00B5042F" w:rsidP="00E05C4F">
      <w:pPr>
        <w:pStyle w:val="ListParagraph"/>
        <w:numPr>
          <w:ilvl w:val="0"/>
          <w:numId w:val="25"/>
        </w:numPr>
        <w:tabs>
          <w:tab w:val="left" w:leader="underscore" w:pos="9214"/>
        </w:tabs>
        <w:spacing w:before="120" w:after="120"/>
        <w:jc w:val="both"/>
        <w:rPr>
          <w:sz w:val="24"/>
          <w:szCs w:val="24"/>
        </w:rPr>
      </w:pPr>
      <w:r w:rsidRPr="00B5042F">
        <w:rPr>
          <w:b/>
          <w:bCs/>
          <w:sz w:val="24"/>
          <w:szCs w:val="24"/>
        </w:rPr>
        <w:t>Pas de Réserve</w:t>
      </w:r>
      <w:r>
        <w:rPr>
          <w:sz w:val="24"/>
          <w:szCs w:val="24"/>
        </w:rPr>
        <w:t xml:space="preserve">. </w:t>
      </w:r>
      <w:r w:rsidR="00D235D3" w:rsidRPr="00B4328A">
        <w:rPr>
          <w:sz w:val="24"/>
          <w:szCs w:val="24"/>
        </w:rPr>
        <w:t xml:space="preserve">Nous avons examiné </w:t>
      </w:r>
      <w:r w:rsidR="005E4803">
        <w:rPr>
          <w:sz w:val="24"/>
          <w:szCs w:val="24"/>
        </w:rPr>
        <w:t xml:space="preserve">et n’avons pas de réserve sur </w:t>
      </w:r>
      <w:r w:rsidR="00D235D3" w:rsidRPr="00B4328A">
        <w:rPr>
          <w:sz w:val="24"/>
          <w:szCs w:val="24"/>
        </w:rPr>
        <w:t xml:space="preserve">le </w:t>
      </w:r>
      <w:r w:rsidR="00A43E36">
        <w:rPr>
          <w:sz w:val="24"/>
          <w:szCs w:val="24"/>
        </w:rPr>
        <w:t>Document d’Appel d’Offres</w:t>
      </w:r>
      <w:r w:rsidR="00883041">
        <w:rPr>
          <w:sz w:val="24"/>
          <w:szCs w:val="24"/>
        </w:rPr>
        <w:t xml:space="preserve"> (</w:t>
      </w:r>
      <w:r w:rsidR="007D2D55">
        <w:rPr>
          <w:sz w:val="24"/>
          <w:szCs w:val="24"/>
        </w:rPr>
        <w:t>D</w:t>
      </w:r>
      <w:r w:rsidR="005E4803">
        <w:rPr>
          <w:sz w:val="24"/>
          <w:szCs w:val="24"/>
        </w:rPr>
        <w:t>AO</w:t>
      </w:r>
      <w:r w:rsidR="00883041">
        <w:rPr>
          <w:sz w:val="24"/>
          <w:szCs w:val="24"/>
        </w:rPr>
        <w:t>)</w:t>
      </w:r>
      <w:r w:rsidR="00D235D3" w:rsidRPr="00B4328A">
        <w:rPr>
          <w:sz w:val="24"/>
          <w:szCs w:val="24"/>
        </w:rPr>
        <w:t>, y compris l’</w:t>
      </w:r>
      <w:r w:rsidR="00C5679B" w:rsidRPr="00B4328A">
        <w:rPr>
          <w:sz w:val="24"/>
          <w:szCs w:val="24"/>
        </w:rPr>
        <w:t>a</w:t>
      </w:r>
      <w:r w:rsidR="00C5679B">
        <w:rPr>
          <w:sz w:val="24"/>
          <w:szCs w:val="24"/>
        </w:rPr>
        <w:t>dditif</w:t>
      </w:r>
      <w:r w:rsidR="00D235D3" w:rsidRPr="00B4328A">
        <w:rPr>
          <w:sz w:val="24"/>
          <w:szCs w:val="24"/>
        </w:rPr>
        <w:t xml:space="preserve">/ les </w:t>
      </w:r>
      <w:r w:rsidR="00C5679B" w:rsidRPr="00B4328A">
        <w:rPr>
          <w:sz w:val="24"/>
          <w:szCs w:val="24"/>
        </w:rPr>
        <w:t>a</w:t>
      </w:r>
      <w:r w:rsidR="00C5679B">
        <w:rPr>
          <w:sz w:val="24"/>
          <w:szCs w:val="24"/>
        </w:rPr>
        <w:t>dditifs</w:t>
      </w:r>
      <w:r w:rsidR="00D235D3" w:rsidRPr="00B4328A">
        <w:rPr>
          <w:sz w:val="24"/>
          <w:szCs w:val="24"/>
        </w:rPr>
        <w:t xml:space="preserve"> </w:t>
      </w:r>
      <w:r w:rsidR="00D235D3"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w:t>
      </w:r>
      <w:r w:rsidR="005E4803">
        <w:rPr>
          <w:b/>
          <w:iCs/>
          <w:sz w:val="24"/>
          <w:szCs w:val="24"/>
        </w:rPr>
        <w:t>S.</w:t>
      </w:r>
    </w:p>
    <w:p w14:paraId="5F4F6311" w14:textId="45C23375" w:rsidR="00D235D3" w:rsidRPr="005E4803" w:rsidRDefault="00B5042F" w:rsidP="00E05C4F">
      <w:pPr>
        <w:pStyle w:val="ListParagraph"/>
        <w:numPr>
          <w:ilvl w:val="0"/>
          <w:numId w:val="25"/>
        </w:numPr>
        <w:tabs>
          <w:tab w:val="left" w:leader="underscore" w:pos="9214"/>
        </w:tabs>
        <w:spacing w:before="120" w:after="120"/>
        <w:jc w:val="both"/>
        <w:rPr>
          <w:bCs/>
          <w:sz w:val="24"/>
          <w:szCs w:val="24"/>
        </w:rPr>
      </w:pPr>
      <w:r w:rsidRPr="00B5042F">
        <w:rPr>
          <w:b/>
          <w:iCs/>
          <w:sz w:val="24"/>
          <w:szCs w:val="24"/>
        </w:rPr>
        <w:t>Eligibilité</w:t>
      </w:r>
      <w:r>
        <w:rPr>
          <w:bCs/>
          <w:iCs/>
          <w:sz w:val="24"/>
          <w:szCs w:val="24"/>
        </w:rPr>
        <w:t xml:space="preserve">. </w:t>
      </w:r>
      <w:r w:rsidR="005E4803" w:rsidRPr="005E4803">
        <w:rPr>
          <w:bCs/>
          <w:iCs/>
          <w:sz w:val="24"/>
          <w:szCs w:val="24"/>
        </w:rPr>
        <w:t>Nous</w:t>
      </w:r>
      <w:r w:rsidR="00883041" w:rsidRPr="005E4803">
        <w:rPr>
          <w:bCs/>
          <w:iCs/>
          <w:sz w:val="24"/>
          <w:szCs w:val="24"/>
        </w:rPr>
        <w:t xml:space="preserve"> </w:t>
      </w:r>
      <w:r w:rsidR="005E4803">
        <w:rPr>
          <w:bCs/>
          <w:iCs/>
          <w:sz w:val="24"/>
          <w:szCs w:val="24"/>
        </w:rPr>
        <w:t xml:space="preserve">satisfaisons les exigences d’éligibilité et </w:t>
      </w:r>
      <w:r>
        <w:rPr>
          <w:bCs/>
          <w:iCs/>
          <w:sz w:val="24"/>
          <w:szCs w:val="24"/>
        </w:rPr>
        <w:t xml:space="preserve">nous n’avons pas de conflit d’intérêts conformément à l’article </w:t>
      </w:r>
      <w:r w:rsidRPr="00B5042F">
        <w:rPr>
          <w:b/>
          <w:iCs/>
          <w:sz w:val="24"/>
          <w:szCs w:val="24"/>
        </w:rPr>
        <w:t>4 des IS</w:t>
      </w:r>
      <w:r>
        <w:rPr>
          <w:bCs/>
          <w:iCs/>
          <w:sz w:val="24"/>
          <w:szCs w:val="24"/>
        </w:rPr>
        <w:t xml:space="preserve">. </w:t>
      </w:r>
    </w:p>
    <w:p w14:paraId="366617D3" w14:textId="77777777" w:rsidR="00FE6A23" w:rsidRDefault="00B5042F" w:rsidP="00E05C4F">
      <w:pPr>
        <w:pStyle w:val="ListParagraph"/>
        <w:numPr>
          <w:ilvl w:val="0"/>
          <w:numId w:val="25"/>
        </w:numPr>
        <w:spacing w:before="120" w:after="120"/>
        <w:jc w:val="both"/>
        <w:rPr>
          <w:sz w:val="24"/>
          <w:szCs w:val="24"/>
        </w:rPr>
      </w:pPr>
      <w:r w:rsidRPr="00B5042F">
        <w:rPr>
          <w:b/>
          <w:bCs/>
          <w:sz w:val="24"/>
          <w:szCs w:val="24"/>
        </w:rPr>
        <w:t>Déclaration de Garantie d’Offre</w:t>
      </w:r>
      <w:r>
        <w:rPr>
          <w:sz w:val="24"/>
          <w:szCs w:val="24"/>
        </w:rPr>
        <w:t xml:space="preserve">. Nous n’avons pas été suspendus ni déclarés inéligible par le Maître d’Ouvrage </w:t>
      </w:r>
      <w:r w:rsidR="0091263C">
        <w:rPr>
          <w:sz w:val="24"/>
          <w:szCs w:val="24"/>
        </w:rPr>
        <w:t xml:space="preserve">sur la base de l’exécution de la Déclaration de Garantie d’Offre da ns le Pays du Maître d’Ouvrage en application de l’article </w:t>
      </w:r>
      <w:r w:rsidR="0091263C" w:rsidRPr="0091263C">
        <w:rPr>
          <w:b/>
          <w:bCs/>
          <w:sz w:val="24"/>
          <w:szCs w:val="24"/>
        </w:rPr>
        <w:t>4.7 des IS</w:t>
      </w:r>
      <w:r w:rsidR="0091263C">
        <w:rPr>
          <w:sz w:val="24"/>
          <w:szCs w:val="24"/>
        </w:rPr>
        <w:t xml:space="preserve">. </w:t>
      </w:r>
      <w:bookmarkStart w:id="372" w:name="_Hlk53581423"/>
      <w:bookmarkStart w:id="373" w:name="_Hlk53676569"/>
    </w:p>
    <w:p w14:paraId="0497ABA0" w14:textId="3C73D115" w:rsidR="00DE1594" w:rsidRPr="00FE6A23" w:rsidRDefault="00DE1594" w:rsidP="00E05C4F">
      <w:pPr>
        <w:pStyle w:val="ListParagraph"/>
        <w:numPr>
          <w:ilvl w:val="0"/>
          <w:numId w:val="25"/>
        </w:numPr>
        <w:spacing w:before="120" w:after="120"/>
        <w:jc w:val="both"/>
        <w:rPr>
          <w:sz w:val="24"/>
          <w:szCs w:val="24"/>
        </w:rPr>
      </w:pPr>
      <w:r w:rsidRPr="00FE6A23">
        <w:rPr>
          <w:b/>
          <w:sz w:val="24"/>
          <w:szCs w:val="24"/>
          <w:lang w:val="fr"/>
        </w:rPr>
        <w:t>Exploitation et Abus sexuels (EAS) et/ou Harcèlement sexuel (HS</w:t>
      </w:r>
      <w:r w:rsidR="00C5679B" w:rsidRPr="00FE6A23">
        <w:rPr>
          <w:b/>
          <w:sz w:val="24"/>
          <w:szCs w:val="24"/>
          <w:lang w:val="fr"/>
        </w:rPr>
        <w:t>)</w:t>
      </w:r>
      <w:r w:rsidR="00C5679B" w:rsidRPr="00FE6A23">
        <w:rPr>
          <w:bCs/>
          <w:sz w:val="24"/>
          <w:szCs w:val="24"/>
          <w:lang w:val="fr"/>
        </w:rPr>
        <w:t xml:space="preserve"> :</w:t>
      </w:r>
      <w:r w:rsidRPr="00FE6A23">
        <w:rPr>
          <w:bCs/>
          <w:sz w:val="24"/>
          <w:szCs w:val="24"/>
          <w:lang w:val="fr"/>
        </w:rPr>
        <w:t xml:space="preserve"> </w:t>
      </w:r>
      <w:r w:rsidR="00A90A72" w:rsidRPr="00FE6A23">
        <w:rPr>
          <w:bCs/>
          <w:i/>
          <w:iCs/>
          <w:sz w:val="24"/>
          <w:szCs w:val="24"/>
          <w:lang w:val="fr"/>
        </w:rPr>
        <w:t>[</w:t>
      </w:r>
      <w:r w:rsidRPr="00FE6A23">
        <w:rPr>
          <w:bCs/>
          <w:i/>
          <w:iCs/>
          <w:sz w:val="24"/>
          <w:szCs w:val="24"/>
          <w:lang w:val="fr"/>
        </w:rPr>
        <w:t xml:space="preserve">sélectionnez </w:t>
      </w:r>
      <w:r w:rsidRPr="00FE6A23">
        <w:rPr>
          <w:i/>
          <w:iCs/>
          <w:sz w:val="24"/>
          <w:szCs w:val="24"/>
          <w:lang w:val="fr"/>
        </w:rPr>
        <w:t xml:space="preserve"> </w:t>
      </w:r>
      <w:r w:rsidRPr="00FE6A23">
        <w:rPr>
          <w:bCs/>
          <w:i/>
          <w:iCs/>
          <w:sz w:val="24"/>
          <w:szCs w:val="24"/>
          <w:lang w:val="fr"/>
        </w:rPr>
        <w:t>l’option appropriée de (i) à (</w:t>
      </w:r>
      <w:r w:rsidR="00FE6A23">
        <w:rPr>
          <w:bCs/>
          <w:i/>
          <w:iCs/>
          <w:sz w:val="24"/>
          <w:szCs w:val="24"/>
          <w:lang w:val="fr"/>
        </w:rPr>
        <w:t>iii)</w:t>
      </w:r>
      <w:r w:rsidRPr="00FE6A23">
        <w:rPr>
          <w:bCs/>
          <w:i/>
          <w:iCs/>
          <w:sz w:val="24"/>
          <w:szCs w:val="24"/>
          <w:lang w:val="fr"/>
        </w:rPr>
        <w:t xml:space="preserve"> ci-dessous et supprimez les autres]. </w:t>
      </w:r>
    </w:p>
    <w:p w14:paraId="499FBE97" w14:textId="2FC0ED36" w:rsidR="00DE1594" w:rsidRPr="00DE1594" w:rsidRDefault="00DE1594" w:rsidP="00FE6A23">
      <w:pPr>
        <w:suppressAutoHyphens/>
        <w:spacing w:after="120"/>
        <w:ind w:left="360"/>
        <w:jc w:val="both"/>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FE6A23">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00FE6A23">
        <w:rPr>
          <w:bCs/>
          <w:i/>
          <w:iCs/>
          <w:sz w:val="24"/>
          <w:szCs w:val="24"/>
          <w:lang w:val="fr"/>
        </w:rPr>
        <w:t> »</w:t>
      </w:r>
      <w:r w:rsidRPr="00DE1594">
        <w:rPr>
          <w:bCs/>
          <w:i/>
          <w:iCs/>
          <w:sz w:val="24"/>
          <w:szCs w:val="24"/>
          <w:lang w:val="fr"/>
        </w:rPr>
        <w:t xml:space="preserve">], et l’un de nos sous-traitants: </w:t>
      </w:r>
    </w:p>
    <w:bookmarkEnd w:id="372"/>
    <w:bookmarkEnd w:id="373"/>
    <w:p w14:paraId="34772E33" w14:textId="0EE59001"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E05C4F">
      <w:pPr>
        <w:pStyle w:val="ListParagraph"/>
        <w:numPr>
          <w:ilvl w:val="0"/>
          <w:numId w:val="70"/>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7409ACC0" w14:textId="77777777" w:rsidR="00FE6A23" w:rsidRDefault="00FE6A23" w:rsidP="00F32ABC">
      <w:pPr>
        <w:pStyle w:val="ListParagraph"/>
        <w:suppressAutoHyphens/>
        <w:ind w:left="720"/>
        <w:rPr>
          <w:b/>
          <w:sz w:val="24"/>
          <w:szCs w:val="24"/>
          <w:lang w:val="fr"/>
        </w:rPr>
      </w:pPr>
    </w:p>
    <w:p w14:paraId="637CB0A4" w14:textId="189AC526" w:rsidR="00FE6A23" w:rsidRPr="007F2A4F" w:rsidRDefault="00FE6A23" w:rsidP="00C83C96">
      <w:pPr>
        <w:pStyle w:val="ListParagraph"/>
        <w:numPr>
          <w:ilvl w:val="0"/>
          <w:numId w:val="96"/>
        </w:numPr>
        <w:suppressAutoHyphens/>
        <w:spacing w:after="120"/>
        <w:ind w:hanging="630"/>
        <w:jc w:val="both"/>
        <w:rPr>
          <w:b/>
          <w:sz w:val="24"/>
          <w:szCs w:val="24"/>
          <w:lang w:val="fr"/>
        </w:rPr>
      </w:pPr>
      <w:r w:rsidRPr="00FE6A23">
        <w:rPr>
          <w:b/>
          <w:sz w:val="24"/>
          <w:szCs w:val="24"/>
          <w:lang w:val="fr"/>
        </w:rPr>
        <w:t>Conformité</w:t>
      </w:r>
      <w:r>
        <w:rPr>
          <w:b/>
          <w:sz w:val="24"/>
          <w:szCs w:val="24"/>
          <w:lang w:val="fr"/>
        </w:rPr>
        <w:t xml:space="preserve">. </w:t>
      </w:r>
      <w:r>
        <w:rPr>
          <w:bCs/>
          <w:sz w:val="24"/>
          <w:szCs w:val="24"/>
          <w:lang w:val="fr"/>
        </w:rPr>
        <w:t>Nous offrons d’exécuter l</w:t>
      </w:r>
      <w:r w:rsidR="007F2A4F">
        <w:rPr>
          <w:bCs/>
          <w:sz w:val="24"/>
          <w:szCs w:val="24"/>
          <w:lang w:val="fr"/>
        </w:rPr>
        <w:t xml:space="preserve">a Conception, la Fourniture et les </w:t>
      </w:r>
      <w:r w:rsidR="00071898">
        <w:rPr>
          <w:bCs/>
          <w:sz w:val="24"/>
          <w:szCs w:val="24"/>
          <w:lang w:val="fr"/>
        </w:rPr>
        <w:t>Services de Montage</w:t>
      </w:r>
      <w:r>
        <w:rPr>
          <w:bCs/>
          <w:sz w:val="24"/>
          <w:szCs w:val="24"/>
          <w:lang w:val="fr"/>
        </w:rPr>
        <w:t xml:space="preserve"> </w:t>
      </w:r>
      <w:r w:rsidR="007F2A4F">
        <w:rPr>
          <w:bCs/>
          <w:sz w:val="24"/>
          <w:szCs w:val="24"/>
          <w:lang w:val="fr"/>
        </w:rPr>
        <w:t xml:space="preserve">conformément au document d’appel d’offres : </w:t>
      </w:r>
      <w:r w:rsidR="007F2A4F" w:rsidRPr="007F2A4F">
        <w:rPr>
          <w:bCs/>
          <w:i/>
          <w:iCs/>
          <w:sz w:val="24"/>
          <w:szCs w:val="24"/>
          <w:lang w:val="fr"/>
        </w:rPr>
        <w:t xml:space="preserve">[insérer une brève description de la Conception, la Fourniture et les </w:t>
      </w:r>
      <w:r w:rsidR="00071898">
        <w:rPr>
          <w:bCs/>
          <w:i/>
          <w:iCs/>
          <w:sz w:val="24"/>
          <w:szCs w:val="24"/>
          <w:lang w:val="fr"/>
        </w:rPr>
        <w:t>Services de Montage</w:t>
      </w:r>
      <w:r w:rsidR="007F2A4F" w:rsidRPr="007F2A4F">
        <w:rPr>
          <w:bCs/>
          <w:i/>
          <w:iCs/>
          <w:sz w:val="24"/>
          <w:szCs w:val="24"/>
          <w:lang w:val="fr"/>
        </w:rPr>
        <w:t>]</w:t>
      </w:r>
      <w:r w:rsidR="007F2A4F">
        <w:rPr>
          <w:bCs/>
          <w:sz w:val="24"/>
          <w:szCs w:val="24"/>
          <w:lang w:val="fr"/>
        </w:rPr>
        <w:t> ;</w:t>
      </w:r>
    </w:p>
    <w:p w14:paraId="0A1B3BD3" w14:textId="1AF7A311" w:rsidR="007F2A4F" w:rsidRPr="00471AC1" w:rsidRDefault="007F2A4F" w:rsidP="00C83C96">
      <w:pPr>
        <w:pStyle w:val="ListParagraph"/>
        <w:numPr>
          <w:ilvl w:val="0"/>
          <w:numId w:val="96"/>
        </w:numPr>
        <w:suppressAutoHyphens/>
        <w:spacing w:after="120"/>
        <w:ind w:hanging="630"/>
        <w:jc w:val="both"/>
        <w:rPr>
          <w:b/>
          <w:sz w:val="24"/>
          <w:szCs w:val="24"/>
          <w:lang w:val="fr"/>
        </w:rPr>
      </w:pPr>
      <w:r>
        <w:rPr>
          <w:b/>
          <w:sz w:val="24"/>
          <w:szCs w:val="24"/>
          <w:lang w:val="fr"/>
        </w:rPr>
        <w:t>Prix de l’Offre</w:t>
      </w:r>
      <w:r>
        <w:rPr>
          <w:bCs/>
          <w:sz w:val="24"/>
          <w:szCs w:val="24"/>
          <w:lang w:val="fr"/>
        </w:rPr>
        <w:t xml:space="preserve">. Le prix total de notre Offre, à l’exclusion de tout rabais </w:t>
      </w:r>
      <w:r w:rsidR="00471AC1">
        <w:rPr>
          <w:bCs/>
          <w:sz w:val="24"/>
          <w:szCs w:val="24"/>
          <w:lang w:val="fr"/>
        </w:rPr>
        <w:t xml:space="preserve">offert à l’article (g) ci-dessous est : </w:t>
      </w:r>
      <w:r w:rsidR="00471AC1" w:rsidRPr="00471AC1">
        <w:rPr>
          <w:bCs/>
          <w:i/>
          <w:iCs/>
          <w:sz w:val="24"/>
          <w:szCs w:val="24"/>
          <w:lang w:val="fr"/>
        </w:rPr>
        <w:t>[insérer l’une des options ci-dessous comme approprié]</w:t>
      </w:r>
    </w:p>
    <w:p w14:paraId="2937838A" w14:textId="24FD3593" w:rsidR="00471AC1" w:rsidRDefault="00471AC1" w:rsidP="00471AC1">
      <w:pPr>
        <w:pStyle w:val="ListParagraph"/>
        <w:suppressAutoHyphens/>
        <w:spacing w:after="120"/>
        <w:ind w:left="720"/>
        <w:jc w:val="both"/>
        <w:rPr>
          <w:bCs/>
          <w:sz w:val="24"/>
          <w:szCs w:val="24"/>
          <w:lang w:val="fr"/>
        </w:rPr>
      </w:pPr>
      <w:r w:rsidRPr="00471AC1">
        <w:rPr>
          <w:bCs/>
          <w:i/>
          <w:iCs/>
          <w:sz w:val="24"/>
          <w:szCs w:val="24"/>
          <w:lang w:val="fr"/>
        </w:rPr>
        <w:t>[Option #1, dans le cas d’un seul lot</w:t>
      </w:r>
      <w:r>
        <w:rPr>
          <w:bCs/>
          <w:i/>
          <w:iCs/>
          <w:sz w:val="24"/>
          <w:szCs w:val="24"/>
          <w:lang w:val="fr"/>
        </w:rPr>
        <w:t> :</w:t>
      </w:r>
      <w:r w:rsidRPr="00471AC1">
        <w:rPr>
          <w:bCs/>
          <w:i/>
          <w:iCs/>
          <w:sz w:val="24"/>
          <w:szCs w:val="24"/>
          <w:lang w:val="fr"/>
        </w:rPr>
        <w:t>]</w:t>
      </w:r>
      <w:r w:rsidRPr="00471AC1">
        <w:rPr>
          <w:bCs/>
          <w:sz w:val="24"/>
          <w:szCs w:val="24"/>
          <w:lang w:val="fr"/>
        </w:rPr>
        <w:t xml:space="preserve"> Le Prix total est </w:t>
      </w:r>
      <w:r w:rsidR="00745F70" w:rsidRPr="00471AC1">
        <w:rPr>
          <w:bCs/>
          <w:sz w:val="24"/>
          <w:szCs w:val="24"/>
          <w:lang w:val="fr"/>
        </w:rPr>
        <w:t xml:space="preserve">: </w:t>
      </w:r>
      <w:r w:rsidR="00745F70" w:rsidRPr="00745F70">
        <w:rPr>
          <w:bCs/>
          <w:i/>
          <w:iCs/>
          <w:sz w:val="24"/>
          <w:szCs w:val="24"/>
          <w:lang w:val="fr"/>
        </w:rPr>
        <w:t>[</w:t>
      </w:r>
      <w:r w:rsidRPr="00745F70">
        <w:rPr>
          <w:bCs/>
          <w:i/>
          <w:iCs/>
          <w:sz w:val="24"/>
          <w:szCs w:val="24"/>
          <w:lang w:val="fr"/>
        </w:rPr>
        <w:t xml:space="preserve">insérer le prix total de l’Offre en lettres et en chiffres, en indiquant les divers montants </w:t>
      </w:r>
      <w:r w:rsidR="00745F70" w:rsidRPr="00745F70">
        <w:rPr>
          <w:bCs/>
          <w:i/>
          <w:iCs/>
          <w:sz w:val="24"/>
          <w:szCs w:val="24"/>
          <w:lang w:val="fr"/>
        </w:rPr>
        <w:t>et les monnaies respectives]</w:t>
      </w:r>
      <w:r w:rsidR="00745F70">
        <w:rPr>
          <w:bCs/>
          <w:sz w:val="24"/>
          <w:szCs w:val="24"/>
          <w:lang w:val="fr"/>
        </w:rPr>
        <w:t> ;</w:t>
      </w:r>
    </w:p>
    <w:p w14:paraId="5AB3C4F9" w14:textId="435767BE" w:rsidR="00745F70" w:rsidRDefault="00745F70" w:rsidP="00471AC1">
      <w:pPr>
        <w:pStyle w:val="ListParagraph"/>
        <w:suppressAutoHyphens/>
        <w:spacing w:after="120"/>
        <w:ind w:left="720"/>
        <w:jc w:val="both"/>
        <w:rPr>
          <w:bCs/>
          <w:i/>
          <w:iCs/>
          <w:sz w:val="24"/>
          <w:szCs w:val="24"/>
          <w:lang w:val="fr"/>
        </w:rPr>
      </w:pPr>
      <w:r>
        <w:rPr>
          <w:bCs/>
          <w:i/>
          <w:iCs/>
          <w:sz w:val="24"/>
          <w:szCs w:val="24"/>
          <w:lang w:val="fr"/>
        </w:rPr>
        <w:t>Ou</w:t>
      </w:r>
    </w:p>
    <w:p w14:paraId="75040D60" w14:textId="28835995" w:rsidR="00D670C4" w:rsidRDefault="00D670C4" w:rsidP="00D670C4">
      <w:pPr>
        <w:pStyle w:val="ListParagraph"/>
        <w:suppressAutoHyphens/>
        <w:spacing w:after="120"/>
        <w:ind w:left="720"/>
        <w:jc w:val="both"/>
        <w:rPr>
          <w:bCs/>
          <w:sz w:val="24"/>
          <w:szCs w:val="24"/>
          <w:lang w:val="fr"/>
        </w:rPr>
      </w:pPr>
      <w:r w:rsidRPr="00471AC1">
        <w:rPr>
          <w:bCs/>
          <w:i/>
          <w:iCs/>
          <w:sz w:val="24"/>
          <w:szCs w:val="24"/>
          <w:lang w:val="fr"/>
        </w:rPr>
        <w:t>[Option #</w:t>
      </w:r>
      <w:r>
        <w:rPr>
          <w:bCs/>
          <w:i/>
          <w:iCs/>
          <w:sz w:val="24"/>
          <w:szCs w:val="24"/>
          <w:lang w:val="fr"/>
        </w:rPr>
        <w:t>2</w:t>
      </w:r>
      <w:r w:rsidRPr="00471AC1">
        <w:rPr>
          <w:bCs/>
          <w:i/>
          <w:iCs/>
          <w:sz w:val="24"/>
          <w:szCs w:val="24"/>
          <w:lang w:val="fr"/>
        </w:rPr>
        <w:t>, dans le cas d</w:t>
      </w:r>
      <w:r>
        <w:rPr>
          <w:bCs/>
          <w:i/>
          <w:iCs/>
          <w:sz w:val="24"/>
          <w:szCs w:val="24"/>
          <w:lang w:val="fr"/>
        </w:rPr>
        <w:t>e</w:t>
      </w:r>
      <w:r w:rsidRPr="00471AC1">
        <w:rPr>
          <w:bCs/>
          <w:i/>
          <w:iCs/>
          <w:sz w:val="24"/>
          <w:szCs w:val="24"/>
          <w:lang w:val="fr"/>
        </w:rPr>
        <w:t xml:space="preserve"> lot</w:t>
      </w:r>
      <w:r>
        <w:rPr>
          <w:bCs/>
          <w:i/>
          <w:iCs/>
          <w:sz w:val="24"/>
          <w:szCs w:val="24"/>
          <w:lang w:val="fr"/>
        </w:rPr>
        <w:t>s multiples :</w:t>
      </w:r>
      <w:r w:rsidRPr="00471AC1">
        <w:rPr>
          <w:bCs/>
          <w:i/>
          <w:iCs/>
          <w:sz w:val="24"/>
          <w:szCs w:val="24"/>
          <w:lang w:val="fr"/>
        </w:rPr>
        <w:t>]</w:t>
      </w:r>
      <w:r w:rsidRPr="00471AC1">
        <w:rPr>
          <w:bCs/>
          <w:sz w:val="24"/>
          <w:szCs w:val="24"/>
          <w:lang w:val="fr"/>
        </w:rPr>
        <w:t xml:space="preserve"> Le Prix total </w:t>
      </w:r>
      <w:r>
        <w:rPr>
          <w:bCs/>
          <w:sz w:val="24"/>
          <w:szCs w:val="24"/>
          <w:lang w:val="fr"/>
        </w:rPr>
        <w:t xml:space="preserve">de chaque lot </w:t>
      </w:r>
      <w:r w:rsidRPr="00471AC1">
        <w:rPr>
          <w:bCs/>
          <w:sz w:val="24"/>
          <w:szCs w:val="24"/>
          <w:lang w:val="fr"/>
        </w:rPr>
        <w:t xml:space="preserve">est : </w:t>
      </w:r>
      <w:r w:rsidRPr="00745F70">
        <w:rPr>
          <w:bCs/>
          <w:i/>
          <w:iCs/>
          <w:sz w:val="24"/>
          <w:szCs w:val="24"/>
          <w:lang w:val="fr"/>
        </w:rPr>
        <w:t xml:space="preserve">[insérer le prix total de </w:t>
      </w:r>
      <w:r>
        <w:rPr>
          <w:bCs/>
          <w:i/>
          <w:iCs/>
          <w:sz w:val="24"/>
          <w:szCs w:val="24"/>
          <w:lang w:val="fr"/>
        </w:rPr>
        <w:t xml:space="preserve">chaque lot </w:t>
      </w:r>
      <w:r w:rsidRPr="00745F70">
        <w:rPr>
          <w:bCs/>
          <w:i/>
          <w:iCs/>
          <w:sz w:val="24"/>
          <w:szCs w:val="24"/>
          <w:lang w:val="fr"/>
        </w:rPr>
        <w:t>en lettres et en chiffres, en indiquant les divers montants et les monnaies respectives]</w:t>
      </w:r>
      <w:r>
        <w:rPr>
          <w:bCs/>
          <w:sz w:val="24"/>
          <w:szCs w:val="24"/>
          <w:lang w:val="fr"/>
        </w:rPr>
        <w:t> ;</w:t>
      </w:r>
    </w:p>
    <w:p w14:paraId="308F9A2C" w14:textId="406BBE49" w:rsidR="00CD4486" w:rsidRPr="00CD4486" w:rsidRDefault="00D670C4" w:rsidP="00C83C96">
      <w:pPr>
        <w:numPr>
          <w:ilvl w:val="0"/>
          <w:numId w:val="98"/>
        </w:numPr>
        <w:tabs>
          <w:tab w:val="right" w:pos="9000"/>
        </w:tabs>
        <w:spacing w:after="200"/>
        <w:ind w:left="450" w:hanging="450"/>
        <w:jc w:val="both"/>
        <w:rPr>
          <w:rFonts w:asciiTheme="majorBidi" w:hAnsiTheme="majorBidi" w:cstheme="majorBidi"/>
          <w:sz w:val="24"/>
          <w:szCs w:val="24"/>
        </w:rPr>
      </w:pPr>
      <w:r>
        <w:rPr>
          <w:b/>
          <w:sz w:val="24"/>
          <w:szCs w:val="24"/>
          <w:lang w:val="fr"/>
        </w:rPr>
        <w:t>Rabais</w:t>
      </w:r>
      <w:r>
        <w:rPr>
          <w:bCs/>
          <w:sz w:val="24"/>
          <w:szCs w:val="24"/>
          <w:lang w:val="fr"/>
        </w:rPr>
        <w:t>.</w:t>
      </w:r>
      <w:r w:rsidR="00CD4486">
        <w:rPr>
          <w:bCs/>
          <w:sz w:val="24"/>
          <w:szCs w:val="24"/>
          <w:lang w:val="fr"/>
        </w:rPr>
        <w:t xml:space="preserve"> </w:t>
      </w:r>
      <w:r w:rsidR="00CD4486" w:rsidRPr="00CD4486">
        <w:rPr>
          <w:rFonts w:asciiTheme="majorBidi" w:hAnsiTheme="majorBidi" w:cstheme="majorBidi"/>
          <w:sz w:val="24"/>
          <w:szCs w:val="24"/>
        </w:rPr>
        <w:t xml:space="preserve">Les rabais offerts et les modalités d’application desdits rabais sont les suivants : </w:t>
      </w:r>
    </w:p>
    <w:p w14:paraId="6268CCF2" w14:textId="77777777" w:rsidR="00CD4486" w:rsidRPr="00CD4486" w:rsidRDefault="00CD4486" w:rsidP="00C83C96">
      <w:pPr>
        <w:pStyle w:val="ListParagraph"/>
        <w:numPr>
          <w:ilvl w:val="0"/>
          <w:numId w:val="97"/>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 xml:space="preserve">Les </w:t>
      </w:r>
      <w:r w:rsidRPr="00CD4486">
        <w:rPr>
          <w:rFonts w:asciiTheme="majorBidi" w:hAnsiTheme="majorBidi" w:cstheme="majorBidi"/>
          <w:sz w:val="24"/>
          <w:szCs w:val="24"/>
          <w:u w:val="single"/>
        </w:rPr>
        <w:t>rabais offerts sont les suivants :</w:t>
      </w:r>
      <w:r w:rsidRPr="00CD4486">
        <w:rPr>
          <w:rFonts w:asciiTheme="majorBidi" w:hAnsiTheme="majorBidi" w:cstheme="majorBidi"/>
          <w:i/>
          <w:sz w:val="24"/>
          <w:szCs w:val="24"/>
          <w:u w:val="single"/>
        </w:rPr>
        <w:t xml:space="preserve"> </w:t>
      </w:r>
      <w:r w:rsidRPr="00CD4486">
        <w:rPr>
          <w:rFonts w:asciiTheme="majorBidi" w:hAnsiTheme="majorBidi" w:cstheme="majorBidi"/>
          <w:b/>
          <w:bCs/>
          <w:i/>
          <w:sz w:val="24"/>
          <w:szCs w:val="24"/>
          <w:u w:val="single"/>
        </w:rPr>
        <w:t>[indiquer en détail chacun des rabais offerts]</w:t>
      </w:r>
      <w:r w:rsidRPr="00CD4486">
        <w:rPr>
          <w:rFonts w:asciiTheme="majorBidi" w:hAnsiTheme="majorBidi" w:cstheme="majorBidi"/>
          <w:i/>
          <w:sz w:val="24"/>
          <w:szCs w:val="24"/>
        </w:rPr>
        <w:t> </w:t>
      </w:r>
    </w:p>
    <w:p w14:paraId="224F57F2" w14:textId="77777777" w:rsidR="00CD4486" w:rsidRPr="00CD4486" w:rsidRDefault="00CD4486" w:rsidP="00CD4486">
      <w:pPr>
        <w:pStyle w:val="ListParagraph"/>
        <w:tabs>
          <w:tab w:val="right" w:pos="9000"/>
        </w:tabs>
        <w:spacing w:after="200"/>
        <w:ind w:left="927"/>
        <w:contextualSpacing/>
        <w:jc w:val="both"/>
        <w:rPr>
          <w:rFonts w:asciiTheme="majorBidi" w:hAnsiTheme="majorBidi" w:cstheme="majorBidi"/>
          <w:sz w:val="24"/>
          <w:szCs w:val="24"/>
        </w:rPr>
      </w:pPr>
    </w:p>
    <w:p w14:paraId="5AB75DE6" w14:textId="698B5BD8" w:rsidR="00CD4486" w:rsidRPr="00CD4486" w:rsidRDefault="00CD4486" w:rsidP="00C83C96">
      <w:pPr>
        <w:pStyle w:val="ListParagraph"/>
        <w:numPr>
          <w:ilvl w:val="0"/>
          <w:numId w:val="97"/>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La méthode précise de calcul de ces rabais pour déterminer le montant de l’Offre est la suivante </w:t>
      </w:r>
      <w:r w:rsidRPr="00CD4486">
        <w:rPr>
          <w:rFonts w:asciiTheme="majorBidi" w:hAnsiTheme="majorBidi" w:cstheme="majorBidi"/>
          <w:b/>
          <w:bCs/>
          <w:sz w:val="24"/>
          <w:szCs w:val="24"/>
        </w:rPr>
        <w:t>:</w:t>
      </w:r>
      <w:r w:rsidRPr="00CD4486">
        <w:rPr>
          <w:rFonts w:asciiTheme="majorBidi" w:hAnsiTheme="majorBidi" w:cstheme="majorBidi"/>
          <w:b/>
          <w:bCs/>
          <w:i/>
          <w:sz w:val="24"/>
          <w:szCs w:val="24"/>
        </w:rPr>
        <w:t xml:space="preserve"> [indiquer en détail la méthode d’application de chacun des rabais offerts]</w:t>
      </w:r>
      <w:r w:rsidRPr="00CD4486">
        <w:rPr>
          <w:rFonts w:asciiTheme="majorBidi" w:hAnsiTheme="majorBidi" w:cstheme="majorBidi"/>
          <w:sz w:val="24"/>
          <w:szCs w:val="24"/>
        </w:rPr>
        <w:t> ;</w:t>
      </w:r>
    </w:p>
    <w:p w14:paraId="73EAADCE" w14:textId="77777777" w:rsidR="00CD4486" w:rsidRPr="00CD4486" w:rsidRDefault="00CD4486" w:rsidP="00CD4486">
      <w:pPr>
        <w:pStyle w:val="ListParagraph"/>
        <w:tabs>
          <w:tab w:val="right" w:pos="9000"/>
        </w:tabs>
        <w:ind w:left="2880"/>
        <w:rPr>
          <w:rFonts w:asciiTheme="majorBidi" w:hAnsiTheme="majorBidi" w:cstheme="majorBidi"/>
          <w:sz w:val="24"/>
          <w:szCs w:val="24"/>
        </w:rPr>
      </w:pPr>
    </w:p>
    <w:p w14:paraId="479A26AF" w14:textId="287F025F"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Validité de l’Offre : </w:t>
      </w:r>
      <w:r w:rsidRPr="00CD4486">
        <w:rPr>
          <w:rFonts w:asciiTheme="majorBidi" w:hAnsiTheme="majorBidi" w:cstheme="majorBidi"/>
          <w:sz w:val="24"/>
          <w:szCs w:val="24"/>
        </w:rPr>
        <w:t xml:space="preserve">Notre Offre demeurera valide jusqu’à </w:t>
      </w:r>
      <w:r w:rsidRPr="00CD4486">
        <w:rPr>
          <w:rFonts w:asciiTheme="majorBidi" w:hAnsiTheme="majorBidi" w:cstheme="majorBidi"/>
          <w:i/>
          <w:iCs/>
          <w:sz w:val="24"/>
          <w:szCs w:val="24"/>
        </w:rPr>
        <w:t xml:space="preserve">[insérer le jour, mois et année conformément à l’article </w:t>
      </w:r>
      <w:r w:rsidRPr="00CD4486">
        <w:rPr>
          <w:rFonts w:asciiTheme="majorBidi" w:hAnsiTheme="majorBidi" w:cstheme="majorBidi"/>
          <w:b/>
          <w:bCs/>
          <w:i/>
          <w:iCs/>
          <w:sz w:val="24"/>
          <w:szCs w:val="24"/>
        </w:rPr>
        <w:t>19.1 des IS</w:t>
      </w:r>
      <w:r w:rsidRPr="00CD4486">
        <w:rPr>
          <w:rFonts w:asciiTheme="majorBidi" w:hAnsiTheme="majorBidi" w:cstheme="majorBidi"/>
          <w:i/>
          <w:iCs/>
          <w:sz w:val="24"/>
          <w:szCs w:val="24"/>
        </w:rPr>
        <w:t>]</w:t>
      </w:r>
      <w:r w:rsidRPr="00CD4486">
        <w:rPr>
          <w:rFonts w:asciiTheme="majorBidi" w:hAnsiTheme="majorBidi" w:cstheme="majorBidi"/>
          <w:sz w:val="24"/>
          <w:szCs w:val="24"/>
        </w:rPr>
        <w:t>, et cette offre nous engage et pourra être acceptée à tout moment avant cette date ;</w:t>
      </w:r>
    </w:p>
    <w:p w14:paraId="7FCAD126" w14:textId="0A0F03C2"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Garantie de Bonne Exécution : </w:t>
      </w:r>
      <w:r w:rsidRPr="00CD4486">
        <w:rPr>
          <w:rFonts w:asciiTheme="majorBidi" w:hAnsiTheme="majorBidi" w:cstheme="majorBidi"/>
          <w:sz w:val="24"/>
          <w:szCs w:val="24"/>
        </w:rPr>
        <w:t xml:space="preserve">Si notre offre est acceptée, nous nous engageons à obtenir une Garantie de Bonne Exécution </w:t>
      </w:r>
      <w:r w:rsidRPr="00CD4486">
        <w:rPr>
          <w:rFonts w:asciiTheme="majorBidi" w:hAnsiTheme="majorBidi" w:cstheme="majorBidi"/>
          <w:i/>
          <w:sz w:val="24"/>
          <w:szCs w:val="24"/>
        </w:rPr>
        <w:t xml:space="preserve">[et une Garantie de Performance Environnementale et Sociale (ES) ; </w:t>
      </w:r>
      <w:r w:rsidRPr="00CD4486">
        <w:rPr>
          <w:rFonts w:asciiTheme="majorBidi" w:hAnsiTheme="majorBidi" w:cstheme="majorBidi"/>
          <w:b/>
          <w:i/>
          <w:sz w:val="24"/>
          <w:szCs w:val="24"/>
        </w:rPr>
        <w:t>omettre si non applicable</w:t>
      </w:r>
      <w:r w:rsidRPr="00CD4486">
        <w:rPr>
          <w:rFonts w:asciiTheme="majorBidi" w:hAnsiTheme="majorBidi" w:cstheme="majorBidi"/>
          <w:i/>
          <w:sz w:val="24"/>
          <w:szCs w:val="24"/>
        </w:rPr>
        <w:t xml:space="preserve">] </w:t>
      </w:r>
      <w:r w:rsidRPr="00CD4486">
        <w:rPr>
          <w:rFonts w:asciiTheme="majorBidi" w:hAnsiTheme="majorBidi" w:cstheme="majorBidi"/>
          <w:sz w:val="24"/>
          <w:szCs w:val="24"/>
        </w:rPr>
        <w:t>conformément au Do</w:t>
      </w:r>
      <w:r>
        <w:rPr>
          <w:rFonts w:asciiTheme="majorBidi" w:hAnsiTheme="majorBidi" w:cstheme="majorBidi"/>
          <w:sz w:val="24"/>
          <w:szCs w:val="24"/>
        </w:rPr>
        <w:t>cument</w:t>
      </w:r>
      <w:r w:rsidRPr="00CD4486">
        <w:rPr>
          <w:rFonts w:asciiTheme="majorBidi" w:hAnsiTheme="majorBidi" w:cstheme="majorBidi"/>
          <w:sz w:val="24"/>
          <w:szCs w:val="24"/>
        </w:rPr>
        <w:t xml:space="preserve"> d’Appel d’Offres ;</w:t>
      </w:r>
    </w:p>
    <w:p w14:paraId="22C6AD3F" w14:textId="3CFFAA9C"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Une Offre par Soumissionnaire :</w:t>
      </w:r>
      <w:r w:rsidRPr="00CD4486">
        <w:rPr>
          <w:rFonts w:asciiTheme="majorBidi" w:hAnsiTheme="majorBidi" w:cstheme="majorBidi"/>
          <w:sz w:val="24"/>
          <w:szCs w:val="24"/>
        </w:rPr>
        <w:t xml:space="preserve"> conformément à l’article 4.3 des IS, nous ne soumettons pas une autre Offre en qualité de Soumissionnaire, et nous ne participons pas à une autre Offre en qualité de membre d’un Groupement d’Entreprises, et nous satisfaisons les exigences de l’article </w:t>
      </w:r>
      <w:r w:rsidRPr="00D052D9">
        <w:rPr>
          <w:rFonts w:asciiTheme="majorBidi" w:hAnsiTheme="majorBidi" w:cstheme="majorBidi"/>
          <w:b/>
          <w:bCs/>
          <w:sz w:val="24"/>
          <w:szCs w:val="24"/>
        </w:rPr>
        <w:t>4.3 des IS</w:t>
      </w:r>
      <w:r w:rsidRPr="00CD4486">
        <w:rPr>
          <w:rFonts w:asciiTheme="majorBidi" w:hAnsiTheme="majorBidi" w:cstheme="majorBidi"/>
          <w:sz w:val="24"/>
          <w:szCs w:val="24"/>
        </w:rPr>
        <w:t xml:space="preserve">, à l’exception des offres variantes présentées conformément à l’article </w:t>
      </w:r>
      <w:r w:rsidRPr="00D052D9">
        <w:rPr>
          <w:rFonts w:asciiTheme="majorBidi" w:hAnsiTheme="majorBidi" w:cstheme="majorBidi"/>
          <w:b/>
          <w:bCs/>
          <w:sz w:val="24"/>
          <w:szCs w:val="24"/>
        </w:rPr>
        <w:t>13 des IS</w:t>
      </w:r>
      <w:r w:rsidRPr="00CD4486">
        <w:rPr>
          <w:rFonts w:asciiTheme="majorBidi" w:hAnsiTheme="majorBidi" w:cstheme="majorBidi"/>
          <w:sz w:val="24"/>
          <w:szCs w:val="24"/>
        </w:rPr>
        <w:t xml:space="preserve"> ; </w:t>
      </w:r>
    </w:p>
    <w:p w14:paraId="3AF108E7"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Suspension et Exclusion :</w:t>
      </w:r>
      <w:r w:rsidRPr="00CD4486">
        <w:rPr>
          <w:rFonts w:asciiTheme="majorBidi" w:hAnsiTheme="majorBidi" w:cstheme="majorBidi"/>
          <w:sz w:val="24"/>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sécurité des Nations Unies ; </w:t>
      </w:r>
    </w:p>
    <w:p w14:paraId="4BEF568A"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[insérer soit « nous ne sommes pas une entreprise publique du pays du Maître d’Ouvrage » ou « nous sommes une entreprise publique du pays du Maître d’Ouvrage et nous satisfaisons aux dispositions de l’article 4.6 des IS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9"/>
      </w:r>
      <w:r w:rsidRPr="00CD4486">
        <w:rPr>
          <w:rFonts w:asciiTheme="majorBidi" w:hAnsiTheme="majorBidi" w:cstheme="majorBidi"/>
          <w:spacing w:val="-2"/>
          <w:sz w:val="24"/>
          <w:szCs w:val="24"/>
        </w:rPr>
        <w:t xml:space="preserve">; </w:t>
      </w:r>
    </w:p>
    <w:p w14:paraId="37D7D70E" w14:textId="77777777"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b/>
          <w:bCs/>
          <w:sz w:val="24"/>
          <w:szCs w:val="24"/>
        </w:rPr>
        <w:t>Avantages, Honoraires ou Commissions :</w:t>
      </w:r>
      <w:r w:rsidRPr="00CD4486">
        <w:rPr>
          <w:rFonts w:asciiTheme="majorBidi" w:hAnsiTheme="majorBidi" w:cstheme="majorBidi"/>
          <w:sz w:val="24"/>
          <w:szCs w:val="24"/>
        </w:rPr>
        <w:t xml:space="preserve"> Nous avons versé, ou nous devons verser </w:t>
      </w:r>
      <w:r w:rsidRPr="00CD4486">
        <w:rPr>
          <w:rFonts w:asciiTheme="majorBidi" w:hAnsiTheme="majorBidi" w:cstheme="majorBidi"/>
          <w:spacing w:val="-2"/>
          <w:sz w:val="24"/>
          <w:szCs w:val="24"/>
        </w:rPr>
        <w:t xml:space="preserve">les avantages, honoraires ou commissions ci-après en rapport avec la procédure d’Appel d’offres ou l’exécution/signature du Marché : </w:t>
      </w:r>
      <w:r w:rsidRPr="00CD4486">
        <w:rPr>
          <w:rFonts w:asciiTheme="majorBidi" w:hAnsiTheme="majorBidi" w:cstheme="majorBidi"/>
          <w:i/>
          <w:iCs/>
          <w:spacing w:val="-2"/>
          <w:sz w:val="24"/>
          <w:szCs w:val="24"/>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D4486" w:rsidRPr="00CD4486" w14:paraId="37191916" w14:textId="77777777" w:rsidTr="00227B4D">
        <w:tc>
          <w:tcPr>
            <w:tcW w:w="2520" w:type="dxa"/>
          </w:tcPr>
          <w:p w14:paraId="6E6215A4" w14:textId="77777777" w:rsidR="00CD4486" w:rsidRPr="00CD4486" w:rsidRDefault="00CD4486" w:rsidP="00227B4D">
            <w:pPr>
              <w:rPr>
                <w:sz w:val="24"/>
                <w:szCs w:val="24"/>
                <w:highlight w:val="yellow"/>
              </w:rPr>
            </w:pPr>
            <w:r w:rsidRPr="00CD4486">
              <w:rPr>
                <w:sz w:val="24"/>
                <w:szCs w:val="24"/>
              </w:rPr>
              <w:t>Nom du Bénéficiaire</w:t>
            </w:r>
          </w:p>
        </w:tc>
        <w:tc>
          <w:tcPr>
            <w:tcW w:w="2520" w:type="dxa"/>
          </w:tcPr>
          <w:p w14:paraId="43E52173" w14:textId="77777777" w:rsidR="00CD4486" w:rsidRPr="00CD4486" w:rsidRDefault="00CD4486" w:rsidP="00227B4D">
            <w:pPr>
              <w:rPr>
                <w:sz w:val="24"/>
                <w:szCs w:val="24"/>
                <w:highlight w:val="yellow"/>
              </w:rPr>
            </w:pPr>
            <w:r w:rsidRPr="00CD4486">
              <w:rPr>
                <w:sz w:val="24"/>
                <w:szCs w:val="24"/>
              </w:rPr>
              <w:t>Adresse</w:t>
            </w:r>
          </w:p>
        </w:tc>
        <w:tc>
          <w:tcPr>
            <w:tcW w:w="2070" w:type="dxa"/>
          </w:tcPr>
          <w:p w14:paraId="48410FC5" w14:textId="77777777" w:rsidR="00CD4486" w:rsidRPr="00CD4486" w:rsidRDefault="00CD4486" w:rsidP="00227B4D">
            <w:pPr>
              <w:rPr>
                <w:sz w:val="24"/>
                <w:szCs w:val="24"/>
                <w:highlight w:val="yellow"/>
              </w:rPr>
            </w:pPr>
            <w:r w:rsidRPr="00CD4486">
              <w:rPr>
                <w:sz w:val="24"/>
                <w:szCs w:val="24"/>
              </w:rPr>
              <w:t>Motif</w:t>
            </w:r>
          </w:p>
        </w:tc>
        <w:tc>
          <w:tcPr>
            <w:tcW w:w="1548" w:type="dxa"/>
          </w:tcPr>
          <w:p w14:paraId="0306CDFD" w14:textId="77777777" w:rsidR="00CD4486" w:rsidRPr="00CD4486" w:rsidRDefault="00CD4486" w:rsidP="00227B4D">
            <w:pPr>
              <w:rPr>
                <w:sz w:val="24"/>
                <w:szCs w:val="24"/>
                <w:highlight w:val="yellow"/>
              </w:rPr>
            </w:pPr>
            <w:r w:rsidRPr="00CD4486">
              <w:rPr>
                <w:sz w:val="24"/>
                <w:szCs w:val="24"/>
              </w:rPr>
              <w:t>Montant</w:t>
            </w:r>
          </w:p>
        </w:tc>
      </w:tr>
      <w:tr w:rsidR="00CD4486" w:rsidRPr="00CD4486" w14:paraId="4935F98A" w14:textId="77777777" w:rsidTr="00227B4D">
        <w:tc>
          <w:tcPr>
            <w:tcW w:w="2520" w:type="dxa"/>
          </w:tcPr>
          <w:p w14:paraId="58E420FB" w14:textId="77777777" w:rsidR="00CD4486" w:rsidRPr="00CD4486" w:rsidRDefault="00CD4486" w:rsidP="00227B4D">
            <w:pPr>
              <w:rPr>
                <w:sz w:val="24"/>
                <w:szCs w:val="24"/>
                <w:u w:val="single"/>
              </w:rPr>
            </w:pPr>
            <w:r w:rsidRPr="00CD4486">
              <w:rPr>
                <w:sz w:val="24"/>
                <w:szCs w:val="24"/>
                <w:u w:val="single"/>
              </w:rPr>
              <w:tab/>
            </w:r>
          </w:p>
        </w:tc>
        <w:tc>
          <w:tcPr>
            <w:tcW w:w="2520" w:type="dxa"/>
          </w:tcPr>
          <w:p w14:paraId="42D232AC" w14:textId="77777777" w:rsidR="00CD4486" w:rsidRPr="00CD4486" w:rsidRDefault="00CD4486" w:rsidP="00227B4D">
            <w:pPr>
              <w:rPr>
                <w:sz w:val="24"/>
                <w:szCs w:val="24"/>
                <w:u w:val="single"/>
              </w:rPr>
            </w:pPr>
            <w:r w:rsidRPr="00CD4486">
              <w:rPr>
                <w:sz w:val="24"/>
                <w:szCs w:val="24"/>
                <w:u w:val="single"/>
              </w:rPr>
              <w:tab/>
            </w:r>
          </w:p>
        </w:tc>
        <w:tc>
          <w:tcPr>
            <w:tcW w:w="2070" w:type="dxa"/>
          </w:tcPr>
          <w:p w14:paraId="14EEC322" w14:textId="77777777" w:rsidR="00CD4486" w:rsidRPr="00CD4486" w:rsidRDefault="00CD4486" w:rsidP="00227B4D">
            <w:pPr>
              <w:rPr>
                <w:sz w:val="24"/>
                <w:szCs w:val="24"/>
                <w:u w:val="single"/>
              </w:rPr>
            </w:pPr>
            <w:r w:rsidRPr="00CD4486">
              <w:rPr>
                <w:sz w:val="24"/>
                <w:szCs w:val="24"/>
                <w:u w:val="single"/>
              </w:rPr>
              <w:tab/>
            </w:r>
          </w:p>
        </w:tc>
        <w:tc>
          <w:tcPr>
            <w:tcW w:w="1548" w:type="dxa"/>
          </w:tcPr>
          <w:p w14:paraId="26C0B03E" w14:textId="77777777" w:rsidR="00CD4486" w:rsidRPr="00CD4486" w:rsidRDefault="00CD4486" w:rsidP="00227B4D">
            <w:pPr>
              <w:rPr>
                <w:sz w:val="24"/>
                <w:szCs w:val="24"/>
                <w:u w:val="single"/>
              </w:rPr>
            </w:pPr>
            <w:r w:rsidRPr="00CD4486">
              <w:rPr>
                <w:sz w:val="24"/>
                <w:szCs w:val="24"/>
                <w:u w:val="single"/>
              </w:rPr>
              <w:tab/>
            </w:r>
          </w:p>
        </w:tc>
      </w:tr>
      <w:tr w:rsidR="00CD4486" w:rsidRPr="00CD4486" w14:paraId="10958A9A" w14:textId="77777777" w:rsidTr="00227B4D">
        <w:tc>
          <w:tcPr>
            <w:tcW w:w="2520" w:type="dxa"/>
          </w:tcPr>
          <w:p w14:paraId="36B2F3C2" w14:textId="77777777" w:rsidR="00CD4486" w:rsidRPr="00CD4486" w:rsidRDefault="00CD4486" w:rsidP="00227B4D">
            <w:pPr>
              <w:rPr>
                <w:sz w:val="24"/>
                <w:szCs w:val="24"/>
                <w:u w:val="single"/>
              </w:rPr>
            </w:pPr>
            <w:r w:rsidRPr="00CD4486">
              <w:rPr>
                <w:sz w:val="24"/>
                <w:szCs w:val="24"/>
                <w:u w:val="single"/>
              </w:rPr>
              <w:tab/>
            </w:r>
          </w:p>
        </w:tc>
        <w:tc>
          <w:tcPr>
            <w:tcW w:w="2520" w:type="dxa"/>
          </w:tcPr>
          <w:p w14:paraId="0A3E1E0A" w14:textId="77777777" w:rsidR="00CD4486" w:rsidRPr="00CD4486" w:rsidRDefault="00CD4486" w:rsidP="00227B4D">
            <w:pPr>
              <w:rPr>
                <w:sz w:val="24"/>
                <w:szCs w:val="24"/>
                <w:u w:val="single"/>
              </w:rPr>
            </w:pPr>
            <w:r w:rsidRPr="00CD4486">
              <w:rPr>
                <w:sz w:val="24"/>
                <w:szCs w:val="24"/>
                <w:u w:val="single"/>
              </w:rPr>
              <w:tab/>
            </w:r>
          </w:p>
        </w:tc>
        <w:tc>
          <w:tcPr>
            <w:tcW w:w="2070" w:type="dxa"/>
          </w:tcPr>
          <w:p w14:paraId="0C1320D4" w14:textId="77777777" w:rsidR="00CD4486" w:rsidRPr="00CD4486" w:rsidRDefault="00CD4486" w:rsidP="00227B4D">
            <w:pPr>
              <w:rPr>
                <w:sz w:val="24"/>
                <w:szCs w:val="24"/>
                <w:u w:val="single"/>
              </w:rPr>
            </w:pPr>
            <w:r w:rsidRPr="00CD4486">
              <w:rPr>
                <w:sz w:val="24"/>
                <w:szCs w:val="24"/>
                <w:u w:val="single"/>
              </w:rPr>
              <w:tab/>
            </w:r>
          </w:p>
        </w:tc>
        <w:tc>
          <w:tcPr>
            <w:tcW w:w="1548" w:type="dxa"/>
          </w:tcPr>
          <w:p w14:paraId="54DF2B86" w14:textId="77777777" w:rsidR="00CD4486" w:rsidRPr="00CD4486" w:rsidRDefault="00CD4486" w:rsidP="00227B4D">
            <w:pPr>
              <w:rPr>
                <w:sz w:val="24"/>
                <w:szCs w:val="24"/>
                <w:u w:val="single"/>
              </w:rPr>
            </w:pPr>
            <w:r w:rsidRPr="00CD4486">
              <w:rPr>
                <w:sz w:val="24"/>
                <w:szCs w:val="24"/>
                <w:u w:val="single"/>
              </w:rPr>
              <w:tab/>
            </w:r>
          </w:p>
        </w:tc>
      </w:tr>
      <w:tr w:rsidR="00CD4486" w:rsidRPr="00CD4486" w14:paraId="798F73C7" w14:textId="77777777" w:rsidTr="00227B4D">
        <w:tc>
          <w:tcPr>
            <w:tcW w:w="2520" w:type="dxa"/>
          </w:tcPr>
          <w:p w14:paraId="53F2DE08" w14:textId="77777777" w:rsidR="00CD4486" w:rsidRPr="00CD4486" w:rsidRDefault="00CD4486" w:rsidP="00227B4D">
            <w:pPr>
              <w:rPr>
                <w:sz w:val="24"/>
                <w:szCs w:val="24"/>
                <w:u w:val="single"/>
              </w:rPr>
            </w:pPr>
            <w:r w:rsidRPr="00CD4486">
              <w:rPr>
                <w:sz w:val="24"/>
                <w:szCs w:val="24"/>
                <w:u w:val="single"/>
              </w:rPr>
              <w:tab/>
            </w:r>
          </w:p>
        </w:tc>
        <w:tc>
          <w:tcPr>
            <w:tcW w:w="2520" w:type="dxa"/>
          </w:tcPr>
          <w:p w14:paraId="273CB991" w14:textId="77777777" w:rsidR="00CD4486" w:rsidRPr="00CD4486" w:rsidRDefault="00CD4486" w:rsidP="00227B4D">
            <w:pPr>
              <w:rPr>
                <w:sz w:val="24"/>
                <w:szCs w:val="24"/>
                <w:u w:val="single"/>
              </w:rPr>
            </w:pPr>
            <w:r w:rsidRPr="00CD4486">
              <w:rPr>
                <w:sz w:val="24"/>
                <w:szCs w:val="24"/>
                <w:u w:val="single"/>
              </w:rPr>
              <w:tab/>
            </w:r>
          </w:p>
        </w:tc>
        <w:tc>
          <w:tcPr>
            <w:tcW w:w="2070" w:type="dxa"/>
          </w:tcPr>
          <w:p w14:paraId="5FA7AF4A" w14:textId="77777777" w:rsidR="00CD4486" w:rsidRPr="00CD4486" w:rsidRDefault="00CD4486" w:rsidP="00227B4D">
            <w:pPr>
              <w:rPr>
                <w:sz w:val="24"/>
                <w:szCs w:val="24"/>
                <w:u w:val="single"/>
              </w:rPr>
            </w:pPr>
            <w:r w:rsidRPr="00CD4486">
              <w:rPr>
                <w:sz w:val="24"/>
                <w:szCs w:val="24"/>
                <w:u w:val="single"/>
              </w:rPr>
              <w:tab/>
            </w:r>
          </w:p>
        </w:tc>
        <w:tc>
          <w:tcPr>
            <w:tcW w:w="1548" w:type="dxa"/>
          </w:tcPr>
          <w:p w14:paraId="3EFC8BE4" w14:textId="77777777" w:rsidR="00CD4486" w:rsidRPr="00CD4486" w:rsidRDefault="00CD4486" w:rsidP="00227B4D">
            <w:pPr>
              <w:rPr>
                <w:sz w:val="24"/>
                <w:szCs w:val="24"/>
                <w:u w:val="single"/>
              </w:rPr>
            </w:pPr>
            <w:r w:rsidRPr="00CD4486">
              <w:rPr>
                <w:sz w:val="24"/>
                <w:szCs w:val="24"/>
                <w:u w:val="single"/>
              </w:rPr>
              <w:tab/>
            </w:r>
          </w:p>
        </w:tc>
      </w:tr>
      <w:tr w:rsidR="00CD4486" w:rsidRPr="00CD4486" w14:paraId="4713664B" w14:textId="77777777" w:rsidTr="00227B4D">
        <w:tc>
          <w:tcPr>
            <w:tcW w:w="2520" w:type="dxa"/>
          </w:tcPr>
          <w:p w14:paraId="0F59A437" w14:textId="77777777" w:rsidR="00CD4486" w:rsidRPr="00CD4486" w:rsidRDefault="00CD4486" w:rsidP="00227B4D">
            <w:pPr>
              <w:rPr>
                <w:sz w:val="24"/>
                <w:szCs w:val="24"/>
                <w:u w:val="single"/>
              </w:rPr>
            </w:pPr>
            <w:r w:rsidRPr="00CD4486">
              <w:rPr>
                <w:sz w:val="24"/>
                <w:szCs w:val="24"/>
                <w:u w:val="single"/>
              </w:rPr>
              <w:tab/>
            </w:r>
          </w:p>
        </w:tc>
        <w:tc>
          <w:tcPr>
            <w:tcW w:w="2520" w:type="dxa"/>
          </w:tcPr>
          <w:p w14:paraId="7CFD7C76" w14:textId="77777777" w:rsidR="00CD4486" w:rsidRPr="00CD4486" w:rsidRDefault="00CD4486" w:rsidP="00227B4D">
            <w:pPr>
              <w:rPr>
                <w:sz w:val="24"/>
                <w:szCs w:val="24"/>
                <w:u w:val="single"/>
              </w:rPr>
            </w:pPr>
            <w:r w:rsidRPr="00CD4486">
              <w:rPr>
                <w:sz w:val="24"/>
                <w:szCs w:val="24"/>
                <w:u w:val="single"/>
              </w:rPr>
              <w:tab/>
            </w:r>
          </w:p>
        </w:tc>
        <w:tc>
          <w:tcPr>
            <w:tcW w:w="2070" w:type="dxa"/>
          </w:tcPr>
          <w:p w14:paraId="239CBAB2" w14:textId="77777777" w:rsidR="00CD4486" w:rsidRPr="00CD4486" w:rsidRDefault="00CD4486" w:rsidP="00227B4D">
            <w:pPr>
              <w:rPr>
                <w:sz w:val="24"/>
                <w:szCs w:val="24"/>
                <w:u w:val="single"/>
              </w:rPr>
            </w:pPr>
            <w:r w:rsidRPr="00CD4486">
              <w:rPr>
                <w:sz w:val="24"/>
                <w:szCs w:val="24"/>
                <w:u w:val="single"/>
              </w:rPr>
              <w:tab/>
            </w:r>
          </w:p>
        </w:tc>
        <w:tc>
          <w:tcPr>
            <w:tcW w:w="1548" w:type="dxa"/>
          </w:tcPr>
          <w:p w14:paraId="4EB31402" w14:textId="77777777" w:rsidR="00CD4486" w:rsidRPr="00CD4486" w:rsidRDefault="00CD4486" w:rsidP="00227B4D">
            <w:pPr>
              <w:rPr>
                <w:sz w:val="24"/>
                <w:szCs w:val="24"/>
                <w:u w:val="single"/>
              </w:rPr>
            </w:pPr>
            <w:r w:rsidRPr="00CD4486">
              <w:rPr>
                <w:sz w:val="24"/>
                <w:szCs w:val="24"/>
                <w:u w:val="single"/>
              </w:rPr>
              <w:tab/>
            </w:r>
          </w:p>
        </w:tc>
      </w:tr>
    </w:tbl>
    <w:p w14:paraId="4E4835B8" w14:textId="77777777" w:rsidR="00CD4486" w:rsidRPr="00CD4486" w:rsidRDefault="00CD4486" w:rsidP="00CD4486">
      <w:pPr>
        <w:ind w:left="720"/>
        <w:rPr>
          <w:sz w:val="24"/>
          <w:szCs w:val="24"/>
        </w:rPr>
      </w:pPr>
    </w:p>
    <w:p w14:paraId="4341B1F4" w14:textId="77777777" w:rsidR="00CD4486" w:rsidRPr="00CD4486" w:rsidRDefault="00CD4486" w:rsidP="00CD4486">
      <w:pPr>
        <w:ind w:left="142"/>
        <w:rPr>
          <w:sz w:val="24"/>
          <w:szCs w:val="24"/>
        </w:rPr>
      </w:pPr>
      <w:r w:rsidRPr="00CD4486">
        <w:rPr>
          <w:sz w:val="24"/>
          <w:szCs w:val="24"/>
        </w:rPr>
        <w:tab/>
        <w:t>(Si aucune somme n’a été versée ou ne doit être versée, porter la mention « néant »).</w:t>
      </w:r>
    </w:p>
    <w:p w14:paraId="4A54BCE0" w14:textId="77777777" w:rsidR="00CD4486" w:rsidRPr="00CD4486" w:rsidRDefault="00CD4486" w:rsidP="00CD4486">
      <w:pPr>
        <w:tabs>
          <w:tab w:val="right" w:pos="9000"/>
        </w:tabs>
        <w:ind w:left="426"/>
        <w:rPr>
          <w:rFonts w:asciiTheme="majorBidi" w:hAnsiTheme="majorBidi" w:cstheme="majorBidi"/>
          <w:sz w:val="24"/>
          <w:szCs w:val="24"/>
        </w:rPr>
      </w:pPr>
    </w:p>
    <w:p w14:paraId="2FDEB20C" w14:textId="77777777" w:rsidR="00CD4486" w:rsidRPr="00CD4486" w:rsidRDefault="00CD4486" w:rsidP="00C83C96">
      <w:pPr>
        <w:numPr>
          <w:ilvl w:val="0"/>
          <w:numId w:val="98"/>
        </w:numPr>
        <w:tabs>
          <w:tab w:val="right" w:pos="9000"/>
        </w:tabs>
        <w:ind w:left="450" w:hanging="450"/>
        <w:jc w:val="both"/>
        <w:rPr>
          <w:sz w:val="24"/>
          <w:szCs w:val="24"/>
        </w:rPr>
      </w:pPr>
      <w:r w:rsidRPr="00CD4486">
        <w:rPr>
          <w:rFonts w:asciiTheme="majorBidi" w:hAnsiTheme="majorBidi" w:cstheme="majorBidi"/>
          <w:b/>
          <w:bCs/>
          <w:sz w:val="24"/>
          <w:szCs w:val="24"/>
        </w:rPr>
        <w:t xml:space="preserve">Engagement Contractuel : </w:t>
      </w:r>
      <w:r w:rsidRPr="00CD4486">
        <w:rPr>
          <w:rFonts w:asciiTheme="majorBidi" w:hAnsiTheme="majorBidi" w:cstheme="majorBidi"/>
          <w:sz w:val="24"/>
          <w:szCs w:val="24"/>
        </w:rPr>
        <w:t>Nous comprenons que cette Offre, avec votre acceptation écrite incluse dans votre Lettre d’Acceptation, constituera un engagement contractuel entre nous, jusqu’à la préparation et la signature d’un marché formel.</w:t>
      </w:r>
    </w:p>
    <w:p w14:paraId="0D613394" w14:textId="77777777" w:rsidR="00CD4486" w:rsidRPr="00CD4486" w:rsidRDefault="00CD4486" w:rsidP="00CD4486">
      <w:pPr>
        <w:tabs>
          <w:tab w:val="right" w:pos="9000"/>
        </w:tabs>
        <w:ind w:left="450"/>
        <w:rPr>
          <w:sz w:val="24"/>
          <w:szCs w:val="24"/>
        </w:rPr>
      </w:pPr>
      <w:r w:rsidRPr="00CD4486">
        <w:rPr>
          <w:rFonts w:asciiTheme="majorBidi" w:hAnsiTheme="majorBidi" w:cstheme="majorBidi"/>
          <w:sz w:val="24"/>
          <w:szCs w:val="24"/>
        </w:rPr>
        <w:t xml:space="preserve"> </w:t>
      </w:r>
    </w:p>
    <w:p w14:paraId="6504779A" w14:textId="6B19DA62"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Pas Tenu d’Accepter : </w:t>
      </w:r>
      <w:r w:rsidRPr="00CD4486">
        <w:rPr>
          <w:rFonts w:asciiTheme="majorBidi" w:hAnsiTheme="majorBidi" w:cstheme="majorBidi"/>
          <w:spacing w:val="-2"/>
          <w:sz w:val="24"/>
          <w:szCs w:val="24"/>
        </w:rPr>
        <w:t xml:space="preserve">Nous comprenons que vous n’êtes pas tenu d’accepter l’Offre évaluée de moindre coût, l’Offre la Plus Avantageuse ou toute </w:t>
      </w:r>
      <w:r w:rsidR="004E232F">
        <w:rPr>
          <w:rFonts w:asciiTheme="majorBidi" w:hAnsiTheme="majorBidi" w:cstheme="majorBidi"/>
          <w:spacing w:val="-2"/>
          <w:sz w:val="24"/>
          <w:szCs w:val="24"/>
        </w:rPr>
        <w:t>O</w:t>
      </w:r>
      <w:r w:rsidRPr="00CD4486">
        <w:rPr>
          <w:rFonts w:asciiTheme="majorBidi" w:hAnsiTheme="majorBidi" w:cstheme="majorBidi"/>
          <w:spacing w:val="-2"/>
          <w:sz w:val="24"/>
          <w:szCs w:val="24"/>
        </w:rPr>
        <w:t>ffre que vous avez pu recevoir ;</w:t>
      </w:r>
    </w:p>
    <w:p w14:paraId="776D29AE" w14:textId="322E9CBF" w:rsidR="00CD4486" w:rsidRPr="00CD4486" w:rsidRDefault="00CD4486" w:rsidP="00C83C96">
      <w:pPr>
        <w:numPr>
          <w:ilvl w:val="0"/>
          <w:numId w:val="98"/>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Fraude et Corruption : </w:t>
      </w: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sidR="004E232F">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sidR="004E232F">
        <w:rPr>
          <w:rFonts w:asciiTheme="majorBidi" w:hAnsiTheme="majorBidi" w:cstheme="majorBidi"/>
          <w:spacing w:val="-2"/>
          <w:sz w:val="24"/>
          <w:szCs w:val="24"/>
        </w:rPr>
        <w:t>C</w:t>
      </w:r>
      <w:r w:rsidRPr="00CD4486">
        <w:rPr>
          <w:rFonts w:asciiTheme="majorBidi" w:hAnsiTheme="majorBidi" w:cstheme="majorBidi"/>
          <w:spacing w:val="-2"/>
          <w:sz w:val="24"/>
          <w:szCs w:val="24"/>
        </w:rPr>
        <w:t xml:space="preserve">orruption. </w:t>
      </w:r>
    </w:p>
    <w:p w14:paraId="35470478" w14:textId="77777777" w:rsidR="00CD4486" w:rsidRPr="00CD4486" w:rsidRDefault="00CD4486" w:rsidP="00CD4486">
      <w:pPr>
        <w:tabs>
          <w:tab w:val="right" w:pos="4140"/>
          <w:tab w:val="left" w:pos="4500"/>
          <w:tab w:val="right" w:pos="9000"/>
        </w:tabs>
        <w:rPr>
          <w:rFonts w:asciiTheme="majorBidi" w:hAnsiTheme="majorBidi" w:cstheme="majorBidi"/>
          <w:sz w:val="24"/>
          <w:szCs w:val="24"/>
        </w:rPr>
      </w:pPr>
      <w:r w:rsidRPr="00CD4486">
        <w:rPr>
          <w:rFonts w:asciiTheme="majorBidi" w:hAnsiTheme="majorBidi" w:cstheme="majorBidi"/>
          <w:sz w:val="24"/>
          <w:szCs w:val="24"/>
        </w:rPr>
        <w:t xml:space="preserve">Nom du Soumissionnaire* </w:t>
      </w:r>
      <w:r w:rsidRPr="00CD4486">
        <w:rPr>
          <w:rFonts w:asciiTheme="majorBidi" w:hAnsiTheme="majorBidi" w:cstheme="majorBidi"/>
          <w:b/>
          <w:i/>
          <w:iCs/>
          <w:sz w:val="24"/>
          <w:szCs w:val="24"/>
          <w:u w:val="single"/>
        </w:rPr>
        <w:t>[insérer le nom complet du Soumissionnaire]</w:t>
      </w:r>
    </w:p>
    <w:p w14:paraId="51297E8C"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00832DCA" w14:textId="3FE8AF9B" w:rsidR="00CD4486" w:rsidRDefault="00CD4486" w:rsidP="00CD4486">
      <w:pPr>
        <w:tabs>
          <w:tab w:val="right" w:pos="4140"/>
          <w:tab w:val="left" w:pos="4500"/>
          <w:tab w:val="right" w:pos="9000"/>
        </w:tabs>
        <w:rPr>
          <w:rFonts w:asciiTheme="majorBidi" w:hAnsiTheme="majorBidi" w:cstheme="majorBidi"/>
          <w:b/>
          <w:i/>
          <w:iCs/>
          <w:sz w:val="24"/>
          <w:szCs w:val="24"/>
          <w:u w:val="single"/>
        </w:rPr>
      </w:pPr>
      <w:r w:rsidRPr="00CD4486">
        <w:rPr>
          <w:rFonts w:asciiTheme="majorBidi" w:hAnsiTheme="majorBidi" w:cstheme="majorBidi"/>
          <w:sz w:val="24"/>
          <w:szCs w:val="24"/>
        </w:rPr>
        <w:t xml:space="preserve">Nom </w:t>
      </w:r>
      <w:r w:rsidRPr="00CD4486">
        <w:rPr>
          <w:rFonts w:asciiTheme="majorBidi" w:hAnsiTheme="majorBidi" w:cstheme="majorBidi"/>
          <w:bCs/>
          <w:iCs/>
          <w:sz w:val="24"/>
          <w:szCs w:val="24"/>
        </w:rPr>
        <w:t>de la personne signataire de l’offre**</w:t>
      </w:r>
      <w:r w:rsidRPr="00CD4486">
        <w:rPr>
          <w:rFonts w:asciiTheme="majorBidi" w:hAnsiTheme="majorBidi" w:cstheme="majorBidi"/>
          <w:bCs/>
          <w:i/>
          <w:iCs/>
          <w:sz w:val="24"/>
          <w:szCs w:val="24"/>
        </w:rPr>
        <w:t xml:space="preserve"> </w:t>
      </w:r>
      <w:r w:rsidRPr="00CD4486">
        <w:rPr>
          <w:rFonts w:asciiTheme="majorBidi" w:hAnsiTheme="majorBidi" w:cstheme="majorBidi"/>
          <w:b/>
          <w:i/>
          <w:iCs/>
          <w:sz w:val="24"/>
          <w:szCs w:val="24"/>
          <w:u w:val="single"/>
        </w:rPr>
        <w:t>[insérer le titre/capacité complet de la personne signataire de l’offre]</w:t>
      </w:r>
    </w:p>
    <w:p w14:paraId="5CA5929E" w14:textId="77777777" w:rsidR="004E232F" w:rsidRPr="00CD4486" w:rsidRDefault="004E232F" w:rsidP="00CD4486">
      <w:pPr>
        <w:tabs>
          <w:tab w:val="right" w:pos="4140"/>
          <w:tab w:val="left" w:pos="4500"/>
          <w:tab w:val="right" w:pos="9000"/>
        </w:tabs>
        <w:rPr>
          <w:rFonts w:asciiTheme="majorBidi" w:hAnsiTheme="majorBidi" w:cstheme="majorBidi"/>
          <w:b/>
          <w:sz w:val="24"/>
          <w:szCs w:val="24"/>
          <w:u w:val="single"/>
        </w:rPr>
      </w:pPr>
    </w:p>
    <w:p w14:paraId="438048B8" w14:textId="77777777" w:rsidR="00CD4486" w:rsidRPr="00CD4486" w:rsidRDefault="00CD4486" w:rsidP="00CD4486">
      <w:pPr>
        <w:tabs>
          <w:tab w:val="right" w:pos="4140"/>
          <w:tab w:val="left" w:pos="4500"/>
          <w:tab w:val="right" w:pos="9000"/>
        </w:tabs>
        <w:rPr>
          <w:rFonts w:asciiTheme="majorBidi" w:hAnsiTheme="majorBidi" w:cstheme="majorBidi"/>
          <w:b/>
          <w:sz w:val="24"/>
          <w:szCs w:val="24"/>
        </w:rPr>
      </w:pPr>
      <w:r w:rsidRPr="00CD4486">
        <w:rPr>
          <w:rFonts w:asciiTheme="majorBidi" w:hAnsiTheme="majorBidi" w:cstheme="majorBidi"/>
          <w:sz w:val="24"/>
          <w:szCs w:val="24"/>
        </w:rPr>
        <w:t xml:space="preserve">En tant que </w:t>
      </w:r>
      <w:r w:rsidRPr="00CD4486">
        <w:rPr>
          <w:rFonts w:asciiTheme="majorBidi" w:hAnsiTheme="majorBidi" w:cstheme="majorBidi"/>
          <w:b/>
          <w:i/>
          <w:iCs/>
          <w:sz w:val="24"/>
          <w:szCs w:val="24"/>
        </w:rPr>
        <w:t>[indiquer la capacité du signataire]</w:t>
      </w:r>
    </w:p>
    <w:p w14:paraId="4C4881AB"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2B728660" w14:textId="56F691E9" w:rsidR="00CD4486" w:rsidRPr="00CD4486" w:rsidRDefault="00CD4486" w:rsidP="00CD4486">
      <w:pPr>
        <w:tabs>
          <w:tab w:val="right" w:pos="4140"/>
          <w:tab w:val="left" w:pos="4500"/>
          <w:tab w:val="right" w:pos="9000"/>
        </w:tabs>
        <w:rPr>
          <w:rFonts w:asciiTheme="majorBidi" w:hAnsiTheme="majorBidi" w:cstheme="majorBidi"/>
          <w:b/>
          <w:sz w:val="24"/>
          <w:szCs w:val="24"/>
          <w:u w:val="single"/>
        </w:rPr>
      </w:pPr>
      <w:r w:rsidRPr="00CD4486">
        <w:rPr>
          <w:rFonts w:asciiTheme="majorBidi" w:hAnsiTheme="majorBidi" w:cstheme="majorBidi"/>
          <w:sz w:val="24"/>
          <w:szCs w:val="24"/>
        </w:rPr>
        <w:t xml:space="preserve">Signature de la personne mentionnée ci-dessus </w:t>
      </w:r>
      <w:r w:rsidRPr="00CD4486">
        <w:rPr>
          <w:rFonts w:asciiTheme="majorBidi" w:hAnsiTheme="majorBidi" w:cstheme="majorBidi"/>
          <w:b/>
          <w:i/>
          <w:iCs/>
          <w:sz w:val="24"/>
          <w:szCs w:val="24"/>
        </w:rPr>
        <w:t>[insérer la signature]</w:t>
      </w:r>
    </w:p>
    <w:p w14:paraId="596B8B9D" w14:textId="77777777" w:rsidR="004E232F" w:rsidRDefault="004E232F" w:rsidP="00CD4486">
      <w:pPr>
        <w:tabs>
          <w:tab w:val="right" w:pos="9000"/>
        </w:tabs>
        <w:spacing w:after="120"/>
        <w:rPr>
          <w:rFonts w:asciiTheme="majorBidi" w:hAnsiTheme="majorBidi" w:cstheme="majorBidi"/>
          <w:sz w:val="24"/>
          <w:szCs w:val="24"/>
        </w:rPr>
      </w:pPr>
    </w:p>
    <w:p w14:paraId="6399D369" w14:textId="14A357CA" w:rsidR="00CD4486" w:rsidRPr="00CD4486" w:rsidRDefault="00CD4486" w:rsidP="00CD4486">
      <w:pPr>
        <w:tabs>
          <w:tab w:val="right" w:pos="9000"/>
        </w:tabs>
        <w:spacing w:after="120"/>
        <w:rPr>
          <w:rFonts w:asciiTheme="majorBidi" w:hAnsiTheme="majorBidi" w:cstheme="majorBidi"/>
          <w:bCs/>
          <w:i/>
          <w:iCs/>
          <w:sz w:val="24"/>
          <w:szCs w:val="24"/>
        </w:rPr>
      </w:pPr>
      <w:r w:rsidRPr="00CD4486">
        <w:rPr>
          <w:rFonts w:asciiTheme="majorBidi" w:hAnsiTheme="majorBidi" w:cstheme="majorBidi"/>
          <w:sz w:val="24"/>
          <w:szCs w:val="24"/>
        </w:rPr>
        <w:t xml:space="preserve">Dûment habilité à signer l’offre pour et au nom de </w:t>
      </w:r>
      <w:r w:rsidRPr="00CD4486">
        <w:rPr>
          <w:rFonts w:asciiTheme="majorBidi" w:hAnsiTheme="majorBidi" w:cstheme="majorBidi"/>
          <w:b/>
          <w:i/>
          <w:iCs/>
          <w:sz w:val="24"/>
          <w:szCs w:val="24"/>
          <w:u w:val="single"/>
        </w:rPr>
        <w:t>[insérer le nom complet du Soumissionnaire]</w:t>
      </w:r>
    </w:p>
    <w:p w14:paraId="1F504860" w14:textId="77777777" w:rsidR="00CD4486" w:rsidRPr="00CD4486" w:rsidRDefault="00CD4486" w:rsidP="00CD4486">
      <w:pPr>
        <w:tabs>
          <w:tab w:val="right" w:pos="9000"/>
        </w:tabs>
        <w:spacing w:after="120"/>
        <w:rPr>
          <w:rFonts w:asciiTheme="majorBidi" w:hAnsiTheme="majorBidi" w:cstheme="majorBidi"/>
          <w:sz w:val="24"/>
          <w:szCs w:val="24"/>
        </w:rPr>
      </w:pPr>
    </w:p>
    <w:p w14:paraId="65F54D8F" w14:textId="77777777" w:rsidR="00CD4486" w:rsidRPr="00CD4486" w:rsidRDefault="00CD4486" w:rsidP="00CD4486">
      <w:pPr>
        <w:tabs>
          <w:tab w:val="right" w:pos="9000"/>
        </w:tabs>
        <w:rPr>
          <w:rFonts w:asciiTheme="majorBidi" w:hAnsiTheme="majorBidi" w:cstheme="majorBidi"/>
          <w:i/>
          <w:iCs/>
          <w:sz w:val="24"/>
          <w:szCs w:val="24"/>
        </w:rPr>
      </w:pPr>
      <w:r w:rsidRPr="00CD4486">
        <w:rPr>
          <w:rFonts w:asciiTheme="majorBidi" w:hAnsiTheme="majorBidi" w:cstheme="majorBidi"/>
          <w:sz w:val="24"/>
          <w:szCs w:val="24"/>
        </w:rPr>
        <w:t xml:space="preserve">En date du ________________________________ jour de </w:t>
      </w:r>
      <w:r w:rsidRPr="00CD4486">
        <w:rPr>
          <w:rFonts w:asciiTheme="majorBidi" w:hAnsiTheme="majorBidi" w:cstheme="majorBidi"/>
          <w:b/>
          <w:bCs/>
          <w:i/>
          <w:iCs/>
          <w:sz w:val="24"/>
          <w:szCs w:val="24"/>
        </w:rPr>
        <w:t>[Insérer la date de signature]</w:t>
      </w:r>
    </w:p>
    <w:p w14:paraId="0EAD5A1E" w14:textId="77777777" w:rsidR="00CD4486" w:rsidRPr="00CD4486" w:rsidRDefault="00CD4486" w:rsidP="00CD4486">
      <w:pPr>
        <w:tabs>
          <w:tab w:val="right" w:pos="9000"/>
        </w:tabs>
        <w:rPr>
          <w:rFonts w:asciiTheme="majorBidi" w:hAnsiTheme="majorBidi" w:cstheme="majorBidi"/>
          <w:sz w:val="24"/>
          <w:szCs w:val="24"/>
        </w:rPr>
      </w:pPr>
    </w:p>
    <w:p w14:paraId="2B66EB58" w14:textId="77777777" w:rsidR="00CD4486" w:rsidRPr="00CD4486" w:rsidRDefault="00CD4486" w:rsidP="00CD4486">
      <w:pPr>
        <w:tabs>
          <w:tab w:val="right" w:pos="9000"/>
        </w:tabs>
        <w:spacing w:after="120"/>
        <w:rPr>
          <w:rFonts w:asciiTheme="majorBidi" w:hAnsiTheme="majorBidi" w:cstheme="majorBidi"/>
          <w:sz w:val="24"/>
          <w:szCs w:val="24"/>
        </w:rPr>
      </w:pPr>
      <w:r w:rsidRPr="00CD4486">
        <w:rPr>
          <w:rFonts w:asciiTheme="majorBidi" w:hAnsiTheme="majorBidi" w:cstheme="majorBidi"/>
          <w:sz w:val="24"/>
          <w:szCs w:val="24"/>
        </w:rPr>
        <w:t>*Dans le cas d’une offre présentée par un groupement d’entreprises, indiquer le nom du groupement ou de ses partenaires, en tant que Soumissionnaire.</w:t>
      </w:r>
    </w:p>
    <w:p w14:paraId="19D8E1E0" w14:textId="434FAA6D" w:rsidR="004E232F" w:rsidRDefault="00CD4486" w:rsidP="004E232F">
      <w:pPr>
        <w:tabs>
          <w:tab w:val="right" w:pos="9000"/>
        </w:tabs>
        <w:rPr>
          <w:rFonts w:asciiTheme="majorBidi" w:hAnsiTheme="majorBidi" w:cstheme="majorBidi"/>
          <w:sz w:val="24"/>
          <w:szCs w:val="24"/>
        </w:rPr>
      </w:pPr>
      <w:r w:rsidRPr="00CD4486">
        <w:rPr>
          <w:rFonts w:asciiTheme="majorBidi" w:hAnsiTheme="majorBidi" w:cstheme="majorBidi"/>
          <w:sz w:val="24"/>
          <w:szCs w:val="24"/>
        </w:rPr>
        <w:t>**La personne signataire doit avoir un pouvoir donné par le Soumissionnaire, à joindre à l’offre.</w:t>
      </w:r>
      <w:bookmarkStart w:id="374" w:name="_Toc445917352"/>
      <w:bookmarkStart w:id="375" w:name="_Toc467977746"/>
      <w:bookmarkStart w:id="376" w:name="_Toc505352923"/>
    </w:p>
    <w:p w14:paraId="6249E8BE" w14:textId="77777777" w:rsidR="004E232F" w:rsidRDefault="004E232F">
      <w:pPr>
        <w:rPr>
          <w:rFonts w:asciiTheme="majorBidi" w:hAnsiTheme="majorBidi" w:cstheme="majorBidi"/>
          <w:sz w:val="24"/>
          <w:szCs w:val="24"/>
        </w:rPr>
      </w:pPr>
      <w:r>
        <w:rPr>
          <w:rFonts w:asciiTheme="majorBidi" w:hAnsiTheme="majorBidi" w:cstheme="majorBidi"/>
          <w:sz w:val="24"/>
          <w:szCs w:val="24"/>
        </w:rPr>
        <w:br w:type="page"/>
      </w:r>
    </w:p>
    <w:p w14:paraId="4D79943C" w14:textId="77777777" w:rsidR="0034718C" w:rsidRDefault="00F32ABC" w:rsidP="00F32ABC">
      <w:pPr>
        <w:jc w:val="center"/>
        <w:rPr>
          <w:b/>
          <w:bCs/>
          <w:sz w:val="36"/>
          <w:szCs w:val="36"/>
        </w:rPr>
      </w:pPr>
      <w:bookmarkStart w:id="377" w:name="_Toc63775948"/>
      <w:bookmarkStart w:id="378" w:name="_Toc467977747"/>
      <w:bookmarkStart w:id="379" w:name="_Toc505352924"/>
      <w:bookmarkStart w:id="380" w:name="_Toc95145179"/>
      <w:bookmarkEnd w:id="374"/>
      <w:bookmarkEnd w:id="375"/>
      <w:bookmarkEnd w:id="376"/>
      <w:r w:rsidRPr="00F10E80">
        <w:rPr>
          <w:rStyle w:val="Sec4Heading1Char"/>
          <w:lang w:val="fr-FR"/>
        </w:rPr>
        <w:t>Annexes – Bordereaux des Prix</w:t>
      </w:r>
      <w:bookmarkEnd w:id="380"/>
      <w:r w:rsidRPr="00F32ABC">
        <w:rPr>
          <w:b/>
          <w:bCs/>
          <w:sz w:val="36"/>
          <w:szCs w:val="36"/>
        </w:rPr>
        <w:br w:type="page"/>
      </w:r>
      <w:r w:rsidRPr="001E6C3A">
        <w:rPr>
          <w:rStyle w:val="Sec4Heading2Char"/>
        </w:rPr>
        <w:t xml:space="preserve">Annexe </w:t>
      </w:r>
      <w:r w:rsidR="0034718C" w:rsidRPr="001E6C3A">
        <w:rPr>
          <w:rStyle w:val="Sec4Heading2Char"/>
        </w:rPr>
        <w:t>No1 Installations et Pièces de Rechanges obligatoires en provenance de l’Etranger</w:t>
      </w:r>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34718C">
        <w:tc>
          <w:tcPr>
            <w:tcW w:w="777" w:type="dxa"/>
            <w:tcBorders>
              <w:top w:val="single" w:sz="6" w:space="0" w:color="auto"/>
              <w:bottom w:val="nil"/>
              <w:right w:val="nil"/>
            </w:tcBorders>
          </w:tcPr>
          <w:p w14:paraId="04EFBA10" w14:textId="76309589" w:rsidR="0034718C" w:rsidRPr="00681C4B" w:rsidRDefault="0034718C"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227B4D">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227B4D">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227B4D">
            <w:pPr>
              <w:spacing w:before="60" w:after="60"/>
              <w:jc w:val="center"/>
              <w:rPr>
                <w:noProof/>
              </w:rPr>
            </w:pPr>
            <w:r w:rsidRPr="00681C4B">
              <w:rPr>
                <w:noProof/>
              </w:rPr>
              <w:t>Qt</w:t>
            </w:r>
            <w:r>
              <w:rPr>
                <w:noProof/>
              </w:rPr>
              <w:t>é</w:t>
            </w:r>
            <w:r w:rsidRPr="00681C4B">
              <w:rPr>
                <w:noProof/>
              </w:rPr>
              <w:t>.</w:t>
            </w:r>
          </w:p>
        </w:tc>
        <w:tc>
          <w:tcPr>
            <w:tcW w:w="2592" w:type="dxa"/>
            <w:gridSpan w:val="2"/>
            <w:tcBorders>
              <w:top w:val="single" w:sz="6" w:space="0" w:color="auto"/>
              <w:left w:val="nil"/>
              <w:bottom w:val="nil"/>
              <w:right w:val="nil"/>
            </w:tcBorders>
          </w:tcPr>
          <w:p w14:paraId="24E80AF1" w14:textId="167C5142" w:rsidR="0034718C" w:rsidRPr="00681C4B" w:rsidRDefault="0034718C"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227B4D">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34718C">
        <w:tc>
          <w:tcPr>
            <w:tcW w:w="777" w:type="dxa"/>
            <w:tcBorders>
              <w:top w:val="nil"/>
              <w:bottom w:val="nil"/>
              <w:right w:val="nil"/>
            </w:tcBorders>
          </w:tcPr>
          <w:p w14:paraId="6B1C67B9" w14:textId="77777777" w:rsidR="0034718C" w:rsidRPr="00681C4B" w:rsidRDefault="0034718C" w:rsidP="00227B4D">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227B4D">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227B4D">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227B4D">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227B4D">
            <w:pPr>
              <w:spacing w:before="60" w:after="60"/>
              <w:jc w:val="center"/>
              <w:rPr>
                <w:noProof/>
              </w:rPr>
            </w:pPr>
          </w:p>
        </w:tc>
        <w:tc>
          <w:tcPr>
            <w:tcW w:w="1296" w:type="dxa"/>
            <w:tcBorders>
              <w:top w:val="single" w:sz="6" w:space="0" w:color="auto"/>
              <w:left w:val="single" w:sz="6" w:space="0" w:color="auto"/>
              <w:bottom w:val="nil"/>
              <w:right w:val="single" w:sz="6" w:space="0" w:color="auto"/>
            </w:tcBorders>
          </w:tcPr>
          <w:p w14:paraId="1C48E768" w14:textId="77777777" w:rsidR="0034718C" w:rsidRPr="00681C4B" w:rsidRDefault="0034718C" w:rsidP="00227B4D">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227B4D">
            <w:pPr>
              <w:spacing w:before="60" w:after="60"/>
              <w:rPr>
                <w:noProof/>
              </w:rPr>
            </w:pPr>
          </w:p>
        </w:tc>
      </w:tr>
      <w:tr w:rsidR="0034718C" w:rsidRPr="00681C4B" w14:paraId="7C94D737" w14:textId="77777777" w:rsidTr="0034718C">
        <w:tc>
          <w:tcPr>
            <w:tcW w:w="777" w:type="dxa"/>
            <w:tcBorders>
              <w:top w:val="nil"/>
              <w:bottom w:val="single" w:sz="6" w:space="0" w:color="auto"/>
              <w:right w:val="nil"/>
            </w:tcBorders>
          </w:tcPr>
          <w:p w14:paraId="5D93A265" w14:textId="77777777" w:rsidR="0034718C" w:rsidRPr="00681C4B" w:rsidRDefault="0034718C"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227B4D">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227B4D">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227B4D">
            <w:pPr>
              <w:spacing w:before="60" w:after="60"/>
              <w:jc w:val="center"/>
              <w:rPr>
                <w:i/>
                <w:noProof/>
              </w:rPr>
            </w:pPr>
            <w:r w:rsidRPr="00681C4B">
              <w:rPr>
                <w:i/>
                <w:noProof/>
              </w:rPr>
              <w:t>(2)</w:t>
            </w:r>
          </w:p>
        </w:tc>
        <w:tc>
          <w:tcPr>
            <w:tcW w:w="1296" w:type="dxa"/>
            <w:tcBorders>
              <w:top w:val="nil"/>
              <w:left w:val="single" w:sz="6" w:space="0" w:color="auto"/>
              <w:bottom w:val="single" w:sz="6" w:space="0" w:color="auto"/>
              <w:right w:val="single" w:sz="6" w:space="0" w:color="auto"/>
            </w:tcBorders>
          </w:tcPr>
          <w:p w14:paraId="74F8D707" w14:textId="77777777" w:rsidR="0034718C" w:rsidRPr="00681C4B" w:rsidRDefault="0034718C" w:rsidP="00227B4D">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227B4D">
            <w:pPr>
              <w:spacing w:before="60" w:after="60"/>
              <w:jc w:val="center"/>
              <w:rPr>
                <w:i/>
                <w:noProof/>
              </w:rPr>
            </w:pPr>
            <w:r w:rsidRPr="00681C4B">
              <w:rPr>
                <w:i/>
                <w:noProof/>
              </w:rPr>
              <w:t>(1) x (3)</w:t>
            </w:r>
          </w:p>
        </w:tc>
      </w:tr>
      <w:tr w:rsidR="0034718C" w:rsidRPr="00681C4B" w14:paraId="55D2F178" w14:textId="77777777" w:rsidTr="0034718C">
        <w:tc>
          <w:tcPr>
            <w:tcW w:w="777" w:type="dxa"/>
            <w:tcBorders>
              <w:top w:val="nil"/>
              <w:right w:val="nil"/>
            </w:tcBorders>
          </w:tcPr>
          <w:p w14:paraId="75115C8D" w14:textId="77777777" w:rsidR="0034718C" w:rsidRPr="00681C4B" w:rsidRDefault="0034718C" w:rsidP="00227B4D">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227B4D">
            <w:pPr>
              <w:spacing w:before="60" w:after="60"/>
              <w:rPr>
                <w:noProof/>
              </w:rPr>
            </w:pPr>
          </w:p>
        </w:tc>
        <w:tc>
          <w:tcPr>
            <w:tcW w:w="720" w:type="dxa"/>
            <w:tcBorders>
              <w:top w:val="nil"/>
              <w:left w:val="nil"/>
              <w:right w:val="nil"/>
            </w:tcBorders>
          </w:tcPr>
          <w:p w14:paraId="66BCE2EE" w14:textId="77777777" w:rsidR="0034718C" w:rsidRPr="00681C4B" w:rsidRDefault="0034718C" w:rsidP="00227B4D">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227B4D">
            <w:pPr>
              <w:spacing w:before="60" w:after="60"/>
              <w:rPr>
                <w:noProof/>
              </w:rPr>
            </w:pPr>
          </w:p>
        </w:tc>
        <w:tc>
          <w:tcPr>
            <w:tcW w:w="1296" w:type="dxa"/>
            <w:tcBorders>
              <w:top w:val="nil"/>
              <w:left w:val="nil"/>
              <w:right w:val="nil"/>
            </w:tcBorders>
          </w:tcPr>
          <w:p w14:paraId="6C4C4C90" w14:textId="77777777" w:rsidR="0034718C" w:rsidRPr="00681C4B" w:rsidRDefault="0034718C" w:rsidP="00227B4D">
            <w:pPr>
              <w:spacing w:before="60" w:after="60"/>
              <w:rPr>
                <w:noProof/>
              </w:rPr>
            </w:pPr>
          </w:p>
        </w:tc>
        <w:tc>
          <w:tcPr>
            <w:tcW w:w="1296" w:type="dxa"/>
            <w:tcBorders>
              <w:top w:val="nil"/>
              <w:left w:val="single" w:sz="6" w:space="0" w:color="auto"/>
              <w:right w:val="single" w:sz="6" w:space="0" w:color="auto"/>
            </w:tcBorders>
          </w:tcPr>
          <w:p w14:paraId="46221C95" w14:textId="77777777" w:rsidR="0034718C" w:rsidRPr="00681C4B" w:rsidRDefault="0034718C" w:rsidP="00227B4D">
            <w:pPr>
              <w:spacing w:before="60" w:after="60"/>
              <w:rPr>
                <w:noProof/>
              </w:rPr>
            </w:pPr>
          </w:p>
        </w:tc>
        <w:tc>
          <w:tcPr>
            <w:tcW w:w="1296" w:type="dxa"/>
            <w:tcBorders>
              <w:top w:val="nil"/>
              <w:left w:val="nil"/>
            </w:tcBorders>
          </w:tcPr>
          <w:p w14:paraId="25AF6C1A" w14:textId="77777777" w:rsidR="0034718C" w:rsidRPr="00681C4B" w:rsidRDefault="0034718C" w:rsidP="00227B4D">
            <w:pPr>
              <w:spacing w:before="60" w:after="60"/>
              <w:rPr>
                <w:noProof/>
              </w:rPr>
            </w:pPr>
          </w:p>
        </w:tc>
      </w:tr>
      <w:tr w:rsidR="0034718C" w:rsidRPr="00681C4B" w14:paraId="2E38A530" w14:textId="77777777" w:rsidTr="0034718C">
        <w:tc>
          <w:tcPr>
            <w:tcW w:w="777" w:type="dxa"/>
            <w:tcBorders>
              <w:right w:val="nil"/>
            </w:tcBorders>
          </w:tcPr>
          <w:p w14:paraId="1886622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227B4D">
            <w:pPr>
              <w:spacing w:before="60" w:after="60"/>
              <w:rPr>
                <w:noProof/>
              </w:rPr>
            </w:pPr>
          </w:p>
        </w:tc>
        <w:tc>
          <w:tcPr>
            <w:tcW w:w="720" w:type="dxa"/>
            <w:tcBorders>
              <w:left w:val="nil"/>
              <w:right w:val="nil"/>
            </w:tcBorders>
          </w:tcPr>
          <w:p w14:paraId="30BB217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227B4D">
            <w:pPr>
              <w:spacing w:before="60" w:after="60"/>
              <w:rPr>
                <w:noProof/>
              </w:rPr>
            </w:pPr>
          </w:p>
        </w:tc>
        <w:tc>
          <w:tcPr>
            <w:tcW w:w="1296" w:type="dxa"/>
            <w:tcBorders>
              <w:left w:val="nil"/>
              <w:right w:val="nil"/>
            </w:tcBorders>
          </w:tcPr>
          <w:p w14:paraId="0A84D6B8"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252DF809" w14:textId="77777777" w:rsidR="0034718C" w:rsidRPr="00681C4B" w:rsidRDefault="0034718C" w:rsidP="00227B4D">
            <w:pPr>
              <w:spacing w:before="60" w:after="60"/>
              <w:rPr>
                <w:noProof/>
              </w:rPr>
            </w:pPr>
          </w:p>
        </w:tc>
        <w:tc>
          <w:tcPr>
            <w:tcW w:w="1296" w:type="dxa"/>
            <w:tcBorders>
              <w:left w:val="nil"/>
            </w:tcBorders>
          </w:tcPr>
          <w:p w14:paraId="6F9124AB" w14:textId="77777777" w:rsidR="0034718C" w:rsidRPr="00681C4B" w:rsidRDefault="0034718C" w:rsidP="00227B4D">
            <w:pPr>
              <w:spacing w:before="60" w:after="60"/>
              <w:rPr>
                <w:noProof/>
              </w:rPr>
            </w:pPr>
          </w:p>
        </w:tc>
      </w:tr>
      <w:tr w:rsidR="0034718C" w:rsidRPr="00681C4B" w14:paraId="15BDF847" w14:textId="77777777" w:rsidTr="0034718C">
        <w:tc>
          <w:tcPr>
            <w:tcW w:w="777" w:type="dxa"/>
            <w:tcBorders>
              <w:right w:val="nil"/>
            </w:tcBorders>
          </w:tcPr>
          <w:p w14:paraId="4E260006"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227B4D">
            <w:pPr>
              <w:spacing w:before="60" w:after="60"/>
              <w:rPr>
                <w:noProof/>
              </w:rPr>
            </w:pPr>
          </w:p>
        </w:tc>
        <w:tc>
          <w:tcPr>
            <w:tcW w:w="720" w:type="dxa"/>
            <w:tcBorders>
              <w:left w:val="nil"/>
              <w:right w:val="nil"/>
            </w:tcBorders>
          </w:tcPr>
          <w:p w14:paraId="62A1BA2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227B4D">
            <w:pPr>
              <w:spacing w:before="60" w:after="60"/>
              <w:rPr>
                <w:noProof/>
              </w:rPr>
            </w:pPr>
          </w:p>
        </w:tc>
        <w:tc>
          <w:tcPr>
            <w:tcW w:w="1296" w:type="dxa"/>
            <w:tcBorders>
              <w:left w:val="nil"/>
              <w:right w:val="nil"/>
            </w:tcBorders>
          </w:tcPr>
          <w:p w14:paraId="55A1E61D"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3F05B822" w14:textId="77777777" w:rsidR="0034718C" w:rsidRPr="00681C4B" w:rsidRDefault="0034718C" w:rsidP="00227B4D">
            <w:pPr>
              <w:spacing w:before="60" w:after="60"/>
              <w:rPr>
                <w:noProof/>
              </w:rPr>
            </w:pPr>
          </w:p>
        </w:tc>
        <w:tc>
          <w:tcPr>
            <w:tcW w:w="1296" w:type="dxa"/>
            <w:tcBorders>
              <w:left w:val="nil"/>
            </w:tcBorders>
          </w:tcPr>
          <w:p w14:paraId="5975C2C5" w14:textId="77777777" w:rsidR="0034718C" w:rsidRPr="00681C4B" w:rsidRDefault="0034718C" w:rsidP="00227B4D">
            <w:pPr>
              <w:spacing w:before="60" w:after="60"/>
              <w:rPr>
                <w:noProof/>
              </w:rPr>
            </w:pPr>
          </w:p>
        </w:tc>
      </w:tr>
      <w:tr w:rsidR="0034718C" w:rsidRPr="00681C4B" w14:paraId="2FD663D1" w14:textId="77777777" w:rsidTr="0034718C">
        <w:tc>
          <w:tcPr>
            <w:tcW w:w="777" w:type="dxa"/>
            <w:tcBorders>
              <w:right w:val="nil"/>
            </w:tcBorders>
          </w:tcPr>
          <w:p w14:paraId="33EA872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227B4D">
            <w:pPr>
              <w:spacing w:before="60" w:after="60"/>
              <w:rPr>
                <w:noProof/>
              </w:rPr>
            </w:pPr>
          </w:p>
        </w:tc>
        <w:tc>
          <w:tcPr>
            <w:tcW w:w="720" w:type="dxa"/>
            <w:tcBorders>
              <w:left w:val="nil"/>
              <w:right w:val="nil"/>
            </w:tcBorders>
          </w:tcPr>
          <w:p w14:paraId="7444CE2B"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227B4D">
            <w:pPr>
              <w:spacing w:before="60" w:after="60"/>
              <w:rPr>
                <w:noProof/>
              </w:rPr>
            </w:pPr>
          </w:p>
        </w:tc>
        <w:tc>
          <w:tcPr>
            <w:tcW w:w="1296" w:type="dxa"/>
            <w:tcBorders>
              <w:left w:val="nil"/>
              <w:right w:val="nil"/>
            </w:tcBorders>
          </w:tcPr>
          <w:p w14:paraId="1B0A47D1"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7471E2E8" w14:textId="77777777" w:rsidR="0034718C" w:rsidRPr="00681C4B" w:rsidRDefault="0034718C" w:rsidP="00227B4D">
            <w:pPr>
              <w:spacing w:before="60" w:after="60"/>
              <w:rPr>
                <w:noProof/>
              </w:rPr>
            </w:pPr>
          </w:p>
        </w:tc>
        <w:tc>
          <w:tcPr>
            <w:tcW w:w="1296" w:type="dxa"/>
            <w:tcBorders>
              <w:left w:val="nil"/>
            </w:tcBorders>
          </w:tcPr>
          <w:p w14:paraId="501AD125" w14:textId="77777777" w:rsidR="0034718C" w:rsidRPr="00681C4B" w:rsidRDefault="0034718C" w:rsidP="00227B4D">
            <w:pPr>
              <w:spacing w:before="60" w:after="60"/>
              <w:rPr>
                <w:noProof/>
              </w:rPr>
            </w:pPr>
          </w:p>
        </w:tc>
      </w:tr>
      <w:tr w:rsidR="0034718C" w:rsidRPr="00681C4B" w14:paraId="71363044" w14:textId="77777777" w:rsidTr="0034718C">
        <w:tc>
          <w:tcPr>
            <w:tcW w:w="777" w:type="dxa"/>
            <w:tcBorders>
              <w:right w:val="nil"/>
            </w:tcBorders>
          </w:tcPr>
          <w:p w14:paraId="4EC00791"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227B4D">
            <w:pPr>
              <w:spacing w:before="60" w:after="60"/>
              <w:rPr>
                <w:noProof/>
              </w:rPr>
            </w:pPr>
          </w:p>
        </w:tc>
        <w:tc>
          <w:tcPr>
            <w:tcW w:w="720" w:type="dxa"/>
            <w:tcBorders>
              <w:left w:val="nil"/>
              <w:right w:val="nil"/>
            </w:tcBorders>
          </w:tcPr>
          <w:p w14:paraId="6ABE6674"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227B4D">
            <w:pPr>
              <w:spacing w:before="60" w:after="60"/>
              <w:rPr>
                <w:noProof/>
              </w:rPr>
            </w:pPr>
          </w:p>
        </w:tc>
        <w:tc>
          <w:tcPr>
            <w:tcW w:w="1296" w:type="dxa"/>
            <w:tcBorders>
              <w:left w:val="nil"/>
              <w:right w:val="nil"/>
            </w:tcBorders>
          </w:tcPr>
          <w:p w14:paraId="6D9C29C4"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1AFB356C" w14:textId="77777777" w:rsidR="0034718C" w:rsidRPr="00681C4B" w:rsidRDefault="0034718C" w:rsidP="00227B4D">
            <w:pPr>
              <w:spacing w:before="60" w:after="60"/>
              <w:rPr>
                <w:noProof/>
              </w:rPr>
            </w:pPr>
          </w:p>
        </w:tc>
        <w:tc>
          <w:tcPr>
            <w:tcW w:w="1296" w:type="dxa"/>
            <w:tcBorders>
              <w:left w:val="nil"/>
            </w:tcBorders>
          </w:tcPr>
          <w:p w14:paraId="323D3565" w14:textId="77777777" w:rsidR="0034718C" w:rsidRPr="00681C4B" w:rsidRDefault="0034718C" w:rsidP="00227B4D">
            <w:pPr>
              <w:spacing w:before="60" w:after="60"/>
              <w:rPr>
                <w:noProof/>
              </w:rPr>
            </w:pPr>
          </w:p>
        </w:tc>
      </w:tr>
      <w:tr w:rsidR="0034718C" w:rsidRPr="00681C4B" w14:paraId="40C0E8AD" w14:textId="77777777" w:rsidTr="0034718C">
        <w:tc>
          <w:tcPr>
            <w:tcW w:w="777" w:type="dxa"/>
            <w:tcBorders>
              <w:right w:val="nil"/>
            </w:tcBorders>
          </w:tcPr>
          <w:p w14:paraId="46E692F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227B4D">
            <w:pPr>
              <w:spacing w:before="60" w:after="60"/>
              <w:rPr>
                <w:noProof/>
              </w:rPr>
            </w:pPr>
          </w:p>
        </w:tc>
        <w:tc>
          <w:tcPr>
            <w:tcW w:w="720" w:type="dxa"/>
            <w:tcBorders>
              <w:left w:val="nil"/>
              <w:right w:val="nil"/>
            </w:tcBorders>
          </w:tcPr>
          <w:p w14:paraId="3BA61B3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227B4D">
            <w:pPr>
              <w:spacing w:before="60" w:after="60"/>
              <w:rPr>
                <w:noProof/>
              </w:rPr>
            </w:pPr>
          </w:p>
        </w:tc>
        <w:tc>
          <w:tcPr>
            <w:tcW w:w="1296" w:type="dxa"/>
            <w:tcBorders>
              <w:left w:val="nil"/>
              <w:right w:val="nil"/>
            </w:tcBorders>
          </w:tcPr>
          <w:p w14:paraId="50CAD9AC"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110D86B6" w14:textId="77777777" w:rsidR="0034718C" w:rsidRPr="00681C4B" w:rsidRDefault="0034718C" w:rsidP="00227B4D">
            <w:pPr>
              <w:spacing w:before="60" w:after="60"/>
              <w:rPr>
                <w:noProof/>
              </w:rPr>
            </w:pPr>
          </w:p>
        </w:tc>
        <w:tc>
          <w:tcPr>
            <w:tcW w:w="1296" w:type="dxa"/>
            <w:tcBorders>
              <w:left w:val="nil"/>
            </w:tcBorders>
          </w:tcPr>
          <w:p w14:paraId="4EF5A4D2" w14:textId="77777777" w:rsidR="0034718C" w:rsidRPr="00681C4B" w:rsidRDefault="0034718C" w:rsidP="00227B4D">
            <w:pPr>
              <w:spacing w:before="60" w:after="60"/>
              <w:rPr>
                <w:noProof/>
              </w:rPr>
            </w:pPr>
          </w:p>
        </w:tc>
      </w:tr>
      <w:tr w:rsidR="0034718C" w:rsidRPr="00681C4B" w14:paraId="29A32C95" w14:textId="77777777" w:rsidTr="0034718C">
        <w:tc>
          <w:tcPr>
            <w:tcW w:w="777" w:type="dxa"/>
            <w:tcBorders>
              <w:right w:val="nil"/>
            </w:tcBorders>
          </w:tcPr>
          <w:p w14:paraId="43AB0D4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227B4D">
            <w:pPr>
              <w:spacing w:before="60" w:after="60"/>
              <w:rPr>
                <w:noProof/>
              </w:rPr>
            </w:pPr>
          </w:p>
        </w:tc>
        <w:tc>
          <w:tcPr>
            <w:tcW w:w="720" w:type="dxa"/>
            <w:tcBorders>
              <w:left w:val="nil"/>
              <w:right w:val="nil"/>
            </w:tcBorders>
          </w:tcPr>
          <w:p w14:paraId="7711292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227B4D">
            <w:pPr>
              <w:spacing w:before="60" w:after="60"/>
              <w:rPr>
                <w:noProof/>
              </w:rPr>
            </w:pPr>
          </w:p>
        </w:tc>
        <w:tc>
          <w:tcPr>
            <w:tcW w:w="1296" w:type="dxa"/>
            <w:tcBorders>
              <w:left w:val="nil"/>
              <w:right w:val="nil"/>
            </w:tcBorders>
          </w:tcPr>
          <w:p w14:paraId="61F42073"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6D8DB697" w14:textId="77777777" w:rsidR="0034718C" w:rsidRPr="00681C4B" w:rsidRDefault="0034718C" w:rsidP="00227B4D">
            <w:pPr>
              <w:spacing w:before="60" w:after="60"/>
              <w:rPr>
                <w:noProof/>
              </w:rPr>
            </w:pPr>
          </w:p>
        </w:tc>
        <w:tc>
          <w:tcPr>
            <w:tcW w:w="1296" w:type="dxa"/>
            <w:tcBorders>
              <w:left w:val="nil"/>
            </w:tcBorders>
          </w:tcPr>
          <w:p w14:paraId="70A29E63" w14:textId="77777777" w:rsidR="0034718C" w:rsidRPr="00681C4B" w:rsidRDefault="0034718C" w:rsidP="00227B4D">
            <w:pPr>
              <w:spacing w:before="60" w:after="60"/>
              <w:rPr>
                <w:noProof/>
              </w:rPr>
            </w:pPr>
          </w:p>
        </w:tc>
      </w:tr>
      <w:tr w:rsidR="0034718C" w:rsidRPr="00681C4B" w14:paraId="08CC6042" w14:textId="77777777" w:rsidTr="0034718C">
        <w:tc>
          <w:tcPr>
            <w:tcW w:w="777" w:type="dxa"/>
            <w:tcBorders>
              <w:right w:val="nil"/>
            </w:tcBorders>
          </w:tcPr>
          <w:p w14:paraId="73F22A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227B4D">
            <w:pPr>
              <w:spacing w:before="60" w:after="60"/>
              <w:rPr>
                <w:noProof/>
              </w:rPr>
            </w:pPr>
          </w:p>
        </w:tc>
        <w:tc>
          <w:tcPr>
            <w:tcW w:w="720" w:type="dxa"/>
            <w:tcBorders>
              <w:left w:val="nil"/>
              <w:right w:val="nil"/>
            </w:tcBorders>
          </w:tcPr>
          <w:p w14:paraId="0915404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227B4D">
            <w:pPr>
              <w:spacing w:before="60" w:after="60"/>
              <w:rPr>
                <w:noProof/>
              </w:rPr>
            </w:pPr>
          </w:p>
        </w:tc>
        <w:tc>
          <w:tcPr>
            <w:tcW w:w="1296" w:type="dxa"/>
            <w:tcBorders>
              <w:left w:val="nil"/>
              <w:right w:val="nil"/>
            </w:tcBorders>
          </w:tcPr>
          <w:p w14:paraId="29FB8B6D"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32209BA1" w14:textId="77777777" w:rsidR="0034718C" w:rsidRPr="00681C4B" w:rsidRDefault="0034718C" w:rsidP="00227B4D">
            <w:pPr>
              <w:spacing w:before="60" w:after="60"/>
              <w:rPr>
                <w:noProof/>
              </w:rPr>
            </w:pPr>
          </w:p>
        </w:tc>
        <w:tc>
          <w:tcPr>
            <w:tcW w:w="1296" w:type="dxa"/>
            <w:tcBorders>
              <w:left w:val="nil"/>
            </w:tcBorders>
          </w:tcPr>
          <w:p w14:paraId="27FF50D2" w14:textId="77777777" w:rsidR="0034718C" w:rsidRPr="00681C4B" w:rsidRDefault="0034718C" w:rsidP="00227B4D">
            <w:pPr>
              <w:spacing w:before="60" w:after="60"/>
              <w:rPr>
                <w:noProof/>
              </w:rPr>
            </w:pPr>
          </w:p>
        </w:tc>
      </w:tr>
      <w:tr w:rsidR="0034718C" w:rsidRPr="00681C4B" w14:paraId="24C6E23C" w14:textId="77777777" w:rsidTr="0034718C">
        <w:tc>
          <w:tcPr>
            <w:tcW w:w="777" w:type="dxa"/>
            <w:tcBorders>
              <w:right w:val="nil"/>
            </w:tcBorders>
          </w:tcPr>
          <w:p w14:paraId="239580E5"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227B4D">
            <w:pPr>
              <w:spacing w:before="60" w:after="60"/>
              <w:rPr>
                <w:noProof/>
              </w:rPr>
            </w:pPr>
          </w:p>
        </w:tc>
        <w:tc>
          <w:tcPr>
            <w:tcW w:w="720" w:type="dxa"/>
            <w:tcBorders>
              <w:left w:val="nil"/>
              <w:right w:val="nil"/>
            </w:tcBorders>
          </w:tcPr>
          <w:p w14:paraId="4994192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227B4D">
            <w:pPr>
              <w:spacing w:before="60" w:after="60"/>
              <w:rPr>
                <w:noProof/>
              </w:rPr>
            </w:pPr>
          </w:p>
        </w:tc>
        <w:tc>
          <w:tcPr>
            <w:tcW w:w="1296" w:type="dxa"/>
            <w:tcBorders>
              <w:left w:val="nil"/>
              <w:right w:val="nil"/>
            </w:tcBorders>
          </w:tcPr>
          <w:p w14:paraId="1C1480E6"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59A1A99B" w14:textId="77777777" w:rsidR="0034718C" w:rsidRPr="00681C4B" w:rsidRDefault="0034718C" w:rsidP="00227B4D">
            <w:pPr>
              <w:spacing w:before="60" w:after="60"/>
              <w:rPr>
                <w:noProof/>
              </w:rPr>
            </w:pPr>
          </w:p>
        </w:tc>
        <w:tc>
          <w:tcPr>
            <w:tcW w:w="1296" w:type="dxa"/>
            <w:tcBorders>
              <w:left w:val="nil"/>
            </w:tcBorders>
          </w:tcPr>
          <w:p w14:paraId="29F48609" w14:textId="77777777" w:rsidR="0034718C" w:rsidRPr="00681C4B" w:rsidRDefault="0034718C" w:rsidP="00227B4D">
            <w:pPr>
              <w:spacing w:before="60" w:after="60"/>
              <w:rPr>
                <w:noProof/>
              </w:rPr>
            </w:pPr>
          </w:p>
        </w:tc>
      </w:tr>
      <w:tr w:rsidR="0034718C" w:rsidRPr="00681C4B" w14:paraId="6A7794EE" w14:textId="77777777" w:rsidTr="0034718C">
        <w:tc>
          <w:tcPr>
            <w:tcW w:w="777" w:type="dxa"/>
            <w:tcBorders>
              <w:right w:val="nil"/>
            </w:tcBorders>
          </w:tcPr>
          <w:p w14:paraId="7CE1DEE7"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227B4D">
            <w:pPr>
              <w:spacing w:before="60" w:after="60"/>
              <w:rPr>
                <w:noProof/>
              </w:rPr>
            </w:pPr>
          </w:p>
        </w:tc>
        <w:tc>
          <w:tcPr>
            <w:tcW w:w="720" w:type="dxa"/>
            <w:tcBorders>
              <w:left w:val="nil"/>
              <w:right w:val="nil"/>
            </w:tcBorders>
          </w:tcPr>
          <w:p w14:paraId="797A342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227B4D">
            <w:pPr>
              <w:spacing w:before="60" w:after="60"/>
              <w:rPr>
                <w:noProof/>
              </w:rPr>
            </w:pPr>
          </w:p>
        </w:tc>
        <w:tc>
          <w:tcPr>
            <w:tcW w:w="1296" w:type="dxa"/>
            <w:tcBorders>
              <w:left w:val="nil"/>
              <w:right w:val="nil"/>
            </w:tcBorders>
          </w:tcPr>
          <w:p w14:paraId="51D0E5E9"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5610ED77" w14:textId="77777777" w:rsidR="0034718C" w:rsidRPr="00681C4B" w:rsidRDefault="0034718C" w:rsidP="00227B4D">
            <w:pPr>
              <w:spacing w:before="60" w:after="60"/>
              <w:rPr>
                <w:noProof/>
              </w:rPr>
            </w:pPr>
          </w:p>
        </w:tc>
        <w:tc>
          <w:tcPr>
            <w:tcW w:w="1296" w:type="dxa"/>
            <w:tcBorders>
              <w:left w:val="nil"/>
            </w:tcBorders>
          </w:tcPr>
          <w:p w14:paraId="6272D58E" w14:textId="77777777" w:rsidR="0034718C" w:rsidRPr="00681C4B" w:rsidRDefault="0034718C" w:rsidP="00227B4D">
            <w:pPr>
              <w:spacing w:before="60" w:after="60"/>
              <w:rPr>
                <w:noProof/>
              </w:rPr>
            </w:pPr>
          </w:p>
        </w:tc>
      </w:tr>
      <w:tr w:rsidR="0034718C" w:rsidRPr="00681C4B" w14:paraId="4C675268" w14:textId="77777777" w:rsidTr="0034718C">
        <w:tc>
          <w:tcPr>
            <w:tcW w:w="777" w:type="dxa"/>
            <w:tcBorders>
              <w:right w:val="nil"/>
            </w:tcBorders>
          </w:tcPr>
          <w:p w14:paraId="089961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227B4D">
            <w:pPr>
              <w:spacing w:before="60" w:after="60"/>
              <w:rPr>
                <w:noProof/>
              </w:rPr>
            </w:pPr>
          </w:p>
        </w:tc>
        <w:tc>
          <w:tcPr>
            <w:tcW w:w="720" w:type="dxa"/>
            <w:tcBorders>
              <w:left w:val="nil"/>
              <w:right w:val="nil"/>
            </w:tcBorders>
          </w:tcPr>
          <w:p w14:paraId="12E051D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227B4D">
            <w:pPr>
              <w:spacing w:before="60" w:after="60"/>
              <w:rPr>
                <w:noProof/>
              </w:rPr>
            </w:pPr>
          </w:p>
        </w:tc>
        <w:tc>
          <w:tcPr>
            <w:tcW w:w="1296" w:type="dxa"/>
            <w:tcBorders>
              <w:left w:val="nil"/>
              <w:right w:val="nil"/>
            </w:tcBorders>
          </w:tcPr>
          <w:p w14:paraId="5F8B2DAD"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796424EE" w14:textId="77777777" w:rsidR="0034718C" w:rsidRPr="00681C4B" w:rsidRDefault="0034718C" w:rsidP="00227B4D">
            <w:pPr>
              <w:spacing w:before="60" w:after="60"/>
              <w:rPr>
                <w:noProof/>
              </w:rPr>
            </w:pPr>
          </w:p>
        </w:tc>
        <w:tc>
          <w:tcPr>
            <w:tcW w:w="1296" w:type="dxa"/>
            <w:tcBorders>
              <w:left w:val="nil"/>
            </w:tcBorders>
          </w:tcPr>
          <w:p w14:paraId="11E9AB8F" w14:textId="77777777" w:rsidR="0034718C" w:rsidRPr="00681C4B" w:rsidRDefault="0034718C" w:rsidP="00227B4D">
            <w:pPr>
              <w:spacing w:before="60" w:after="60"/>
              <w:rPr>
                <w:noProof/>
              </w:rPr>
            </w:pPr>
          </w:p>
        </w:tc>
      </w:tr>
      <w:tr w:rsidR="0034718C" w:rsidRPr="00681C4B" w14:paraId="0952B075" w14:textId="77777777" w:rsidTr="0034718C">
        <w:tc>
          <w:tcPr>
            <w:tcW w:w="777" w:type="dxa"/>
            <w:tcBorders>
              <w:right w:val="nil"/>
            </w:tcBorders>
          </w:tcPr>
          <w:p w14:paraId="32D1483B"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227B4D">
            <w:pPr>
              <w:spacing w:before="60" w:after="60"/>
              <w:rPr>
                <w:noProof/>
              </w:rPr>
            </w:pPr>
          </w:p>
        </w:tc>
        <w:tc>
          <w:tcPr>
            <w:tcW w:w="720" w:type="dxa"/>
            <w:tcBorders>
              <w:left w:val="nil"/>
              <w:right w:val="nil"/>
            </w:tcBorders>
          </w:tcPr>
          <w:p w14:paraId="4BE8D665"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227B4D">
            <w:pPr>
              <w:spacing w:before="60" w:after="60"/>
              <w:rPr>
                <w:noProof/>
              </w:rPr>
            </w:pPr>
          </w:p>
        </w:tc>
        <w:tc>
          <w:tcPr>
            <w:tcW w:w="1296" w:type="dxa"/>
            <w:tcBorders>
              <w:left w:val="nil"/>
              <w:right w:val="nil"/>
            </w:tcBorders>
          </w:tcPr>
          <w:p w14:paraId="43375F76"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3E5607F6" w14:textId="77777777" w:rsidR="0034718C" w:rsidRPr="00681C4B" w:rsidRDefault="0034718C" w:rsidP="00227B4D">
            <w:pPr>
              <w:spacing w:before="60" w:after="60"/>
              <w:rPr>
                <w:noProof/>
              </w:rPr>
            </w:pPr>
          </w:p>
        </w:tc>
        <w:tc>
          <w:tcPr>
            <w:tcW w:w="1296" w:type="dxa"/>
            <w:tcBorders>
              <w:left w:val="nil"/>
            </w:tcBorders>
          </w:tcPr>
          <w:p w14:paraId="057C36E5" w14:textId="77777777" w:rsidR="0034718C" w:rsidRPr="00681C4B" w:rsidRDefault="0034718C" w:rsidP="00227B4D">
            <w:pPr>
              <w:spacing w:before="60" w:after="60"/>
              <w:rPr>
                <w:noProof/>
              </w:rPr>
            </w:pPr>
          </w:p>
        </w:tc>
      </w:tr>
      <w:tr w:rsidR="0034718C" w:rsidRPr="00681C4B" w14:paraId="260858B3" w14:textId="77777777" w:rsidTr="0034718C">
        <w:tc>
          <w:tcPr>
            <w:tcW w:w="777" w:type="dxa"/>
            <w:tcBorders>
              <w:right w:val="nil"/>
            </w:tcBorders>
          </w:tcPr>
          <w:p w14:paraId="444833FF"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227B4D">
            <w:pPr>
              <w:spacing w:before="60" w:after="60"/>
              <w:rPr>
                <w:noProof/>
              </w:rPr>
            </w:pPr>
          </w:p>
        </w:tc>
        <w:tc>
          <w:tcPr>
            <w:tcW w:w="720" w:type="dxa"/>
            <w:tcBorders>
              <w:left w:val="nil"/>
              <w:right w:val="nil"/>
            </w:tcBorders>
          </w:tcPr>
          <w:p w14:paraId="09AAA64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227B4D">
            <w:pPr>
              <w:spacing w:before="60" w:after="60"/>
              <w:rPr>
                <w:noProof/>
              </w:rPr>
            </w:pPr>
          </w:p>
        </w:tc>
        <w:tc>
          <w:tcPr>
            <w:tcW w:w="1296" w:type="dxa"/>
            <w:tcBorders>
              <w:left w:val="nil"/>
              <w:right w:val="nil"/>
            </w:tcBorders>
          </w:tcPr>
          <w:p w14:paraId="330C3819"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76D0F783" w14:textId="77777777" w:rsidR="0034718C" w:rsidRPr="00681C4B" w:rsidRDefault="0034718C" w:rsidP="00227B4D">
            <w:pPr>
              <w:spacing w:before="60" w:after="60"/>
              <w:rPr>
                <w:noProof/>
              </w:rPr>
            </w:pPr>
          </w:p>
        </w:tc>
        <w:tc>
          <w:tcPr>
            <w:tcW w:w="1296" w:type="dxa"/>
            <w:tcBorders>
              <w:left w:val="nil"/>
            </w:tcBorders>
          </w:tcPr>
          <w:p w14:paraId="49B45406" w14:textId="77777777" w:rsidR="0034718C" w:rsidRPr="00681C4B" w:rsidRDefault="0034718C" w:rsidP="00227B4D">
            <w:pPr>
              <w:spacing w:before="60" w:after="60"/>
              <w:rPr>
                <w:noProof/>
              </w:rPr>
            </w:pPr>
          </w:p>
        </w:tc>
      </w:tr>
      <w:tr w:rsidR="0034718C" w:rsidRPr="00681C4B" w14:paraId="578683C5" w14:textId="77777777" w:rsidTr="0034718C">
        <w:tc>
          <w:tcPr>
            <w:tcW w:w="777" w:type="dxa"/>
            <w:tcBorders>
              <w:right w:val="nil"/>
            </w:tcBorders>
          </w:tcPr>
          <w:p w14:paraId="293FA1C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227B4D">
            <w:pPr>
              <w:spacing w:before="60" w:after="60"/>
              <w:rPr>
                <w:noProof/>
              </w:rPr>
            </w:pPr>
          </w:p>
        </w:tc>
        <w:tc>
          <w:tcPr>
            <w:tcW w:w="720" w:type="dxa"/>
            <w:tcBorders>
              <w:left w:val="nil"/>
              <w:right w:val="nil"/>
            </w:tcBorders>
          </w:tcPr>
          <w:p w14:paraId="63DFEFA9"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227B4D">
            <w:pPr>
              <w:spacing w:before="60" w:after="60"/>
              <w:rPr>
                <w:noProof/>
              </w:rPr>
            </w:pPr>
          </w:p>
        </w:tc>
        <w:tc>
          <w:tcPr>
            <w:tcW w:w="1296" w:type="dxa"/>
            <w:tcBorders>
              <w:left w:val="nil"/>
              <w:right w:val="nil"/>
            </w:tcBorders>
          </w:tcPr>
          <w:p w14:paraId="339CBBD0"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1EDDE75E" w14:textId="77777777" w:rsidR="0034718C" w:rsidRPr="00681C4B" w:rsidRDefault="0034718C" w:rsidP="00227B4D">
            <w:pPr>
              <w:spacing w:before="60" w:after="60"/>
              <w:rPr>
                <w:noProof/>
              </w:rPr>
            </w:pPr>
          </w:p>
        </w:tc>
        <w:tc>
          <w:tcPr>
            <w:tcW w:w="1296" w:type="dxa"/>
            <w:tcBorders>
              <w:left w:val="nil"/>
            </w:tcBorders>
          </w:tcPr>
          <w:p w14:paraId="4201BB98" w14:textId="77777777" w:rsidR="0034718C" w:rsidRPr="00681C4B" w:rsidRDefault="0034718C" w:rsidP="00227B4D">
            <w:pPr>
              <w:spacing w:before="60" w:after="60"/>
              <w:rPr>
                <w:noProof/>
              </w:rPr>
            </w:pPr>
          </w:p>
        </w:tc>
      </w:tr>
      <w:tr w:rsidR="0034718C" w:rsidRPr="00681C4B" w14:paraId="3F7E8942" w14:textId="77777777" w:rsidTr="0034718C">
        <w:tc>
          <w:tcPr>
            <w:tcW w:w="777" w:type="dxa"/>
            <w:tcBorders>
              <w:right w:val="nil"/>
            </w:tcBorders>
          </w:tcPr>
          <w:p w14:paraId="5E79F6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227B4D">
            <w:pPr>
              <w:spacing w:before="60" w:after="60"/>
              <w:rPr>
                <w:noProof/>
              </w:rPr>
            </w:pPr>
          </w:p>
        </w:tc>
        <w:tc>
          <w:tcPr>
            <w:tcW w:w="720" w:type="dxa"/>
            <w:tcBorders>
              <w:left w:val="nil"/>
              <w:right w:val="nil"/>
            </w:tcBorders>
          </w:tcPr>
          <w:p w14:paraId="7FD362A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227B4D">
            <w:pPr>
              <w:spacing w:before="60" w:after="60"/>
              <w:rPr>
                <w:noProof/>
              </w:rPr>
            </w:pPr>
          </w:p>
        </w:tc>
        <w:tc>
          <w:tcPr>
            <w:tcW w:w="1296" w:type="dxa"/>
            <w:tcBorders>
              <w:left w:val="nil"/>
              <w:right w:val="nil"/>
            </w:tcBorders>
          </w:tcPr>
          <w:p w14:paraId="0E697A50"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7F861052" w14:textId="77777777" w:rsidR="0034718C" w:rsidRPr="00681C4B" w:rsidRDefault="0034718C" w:rsidP="00227B4D">
            <w:pPr>
              <w:spacing w:before="60" w:after="60"/>
              <w:rPr>
                <w:noProof/>
              </w:rPr>
            </w:pPr>
          </w:p>
        </w:tc>
        <w:tc>
          <w:tcPr>
            <w:tcW w:w="1296" w:type="dxa"/>
            <w:tcBorders>
              <w:left w:val="nil"/>
            </w:tcBorders>
          </w:tcPr>
          <w:p w14:paraId="552D2202" w14:textId="77777777" w:rsidR="0034718C" w:rsidRPr="00681C4B" w:rsidRDefault="0034718C" w:rsidP="00227B4D">
            <w:pPr>
              <w:spacing w:before="60" w:after="60"/>
              <w:rPr>
                <w:noProof/>
              </w:rPr>
            </w:pPr>
          </w:p>
        </w:tc>
      </w:tr>
      <w:tr w:rsidR="0034718C" w:rsidRPr="00681C4B" w14:paraId="2D011AD0" w14:textId="77777777" w:rsidTr="0034718C">
        <w:tc>
          <w:tcPr>
            <w:tcW w:w="777" w:type="dxa"/>
            <w:tcBorders>
              <w:right w:val="nil"/>
            </w:tcBorders>
          </w:tcPr>
          <w:p w14:paraId="74647D5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227B4D">
            <w:pPr>
              <w:spacing w:before="60" w:after="60"/>
              <w:rPr>
                <w:noProof/>
              </w:rPr>
            </w:pPr>
          </w:p>
        </w:tc>
        <w:tc>
          <w:tcPr>
            <w:tcW w:w="720" w:type="dxa"/>
            <w:tcBorders>
              <w:left w:val="nil"/>
              <w:right w:val="nil"/>
            </w:tcBorders>
          </w:tcPr>
          <w:p w14:paraId="2A2E5E08"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227B4D">
            <w:pPr>
              <w:spacing w:before="60" w:after="60"/>
              <w:rPr>
                <w:noProof/>
              </w:rPr>
            </w:pPr>
          </w:p>
        </w:tc>
        <w:tc>
          <w:tcPr>
            <w:tcW w:w="1296" w:type="dxa"/>
            <w:tcBorders>
              <w:left w:val="nil"/>
              <w:right w:val="nil"/>
            </w:tcBorders>
          </w:tcPr>
          <w:p w14:paraId="7C0E3247"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47ABC886" w14:textId="77777777" w:rsidR="0034718C" w:rsidRPr="00681C4B" w:rsidRDefault="0034718C" w:rsidP="00227B4D">
            <w:pPr>
              <w:spacing w:before="60" w:after="60"/>
              <w:rPr>
                <w:noProof/>
              </w:rPr>
            </w:pPr>
          </w:p>
        </w:tc>
        <w:tc>
          <w:tcPr>
            <w:tcW w:w="1296" w:type="dxa"/>
            <w:tcBorders>
              <w:left w:val="nil"/>
            </w:tcBorders>
          </w:tcPr>
          <w:p w14:paraId="2438AAE7" w14:textId="77777777" w:rsidR="0034718C" w:rsidRPr="00681C4B" w:rsidRDefault="0034718C" w:rsidP="00227B4D">
            <w:pPr>
              <w:spacing w:before="60" w:after="60"/>
              <w:rPr>
                <w:noProof/>
              </w:rPr>
            </w:pPr>
          </w:p>
        </w:tc>
      </w:tr>
      <w:tr w:rsidR="0034718C" w:rsidRPr="00681C4B" w14:paraId="776576D1" w14:textId="77777777" w:rsidTr="0034718C">
        <w:tc>
          <w:tcPr>
            <w:tcW w:w="777" w:type="dxa"/>
            <w:tcBorders>
              <w:right w:val="nil"/>
            </w:tcBorders>
          </w:tcPr>
          <w:p w14:paraId="1E6E6E90"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227B4D">
            <w:pPr>
              <w:spacing w:before="60" w:after="60"/>
              <w:rPr>
                <w:noProof/>
              </w:rPr>
            </w:pPr>
          </w:p>
        </w:tc>
        <w:tc>
          <w:tcPr>
            <w:tcW w:w="720" w:type="dxa"/>
            <w:tcBorders>
              <w:left w:val="nil"/>
              <w:right w:val="nil"/>
            </w:tcBorders>
          </w:tcPr>
          <w:p w14:paraId="0D1B88A6"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227B4D">
            <w:pPr>
              <w:spacing w:before="60" w:after="60"/>
              <w:rPr>
                <w:noProof/>
              </w:rPr>
            </w:pPr>
          </w:p>
        </w:tc>
        <w:tc>
          <w:tcPr>
            <w:tcW w:w="1296" w:type="dxa"/>
            <w:tcBorders>
              <w:left w:val="nil"/>
              <w:right w:val="nil"/>
            </w:tcBorders>
          </w:tcPr>
          <w:p w14:paraId="24CAF540"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192F4C7A" w14:textId="77777777" w:rsidR="0034718C" w:rsidRPr="00681C4B" w:rsidRDefault="0034718C" w:rsidP="00227B4D">
            <w:pPr>
              <w:spacing w:before="60" w:after="60"/>
              <w:rPr>
                <w:noProof/>
              </w:rPr>
            </w:pPr>
          </w:p>
        </w:tc>
        <w:tc>
          <w:tcPr>
            <w:tcW w:w="1296" w:type="dxa"/>
            <w:tcBorders>
              <w:left w:val="nil"/>
            </w:tcBorders>
          </w:tcPr>
          <w:p w14:paraId="4695AEF3" w14:textId="77777777" w:rsidR="0034718C" w:rsidRPr="00681C4B" w:rsidRDefault="0034718C" w:rsidP="00227B4D">
            <w:pPr>
              <w:spacing w:before="60" w:after="60"/>
              <w:rPr>
                <w:noProof/>
              </w:rPr>
            </w:pPr>
          </w:p>
        </w:tc>
      </w:tr>
      <w:tr w:rsidR="0034718C" w:rsidRPr="00681C4B" w14:paraId="03D232B4" w14:textId="77777777" w:rsidTr="0034718C">
        <w:tc>
          <w:tcPr>
            <w:tcW w:w="777" w:type="dxa"/>
            <w:tcBorders>
              <w:right w:val="nil"/>
            </w:tcBorders>
          </w:tcPr>
          <w:p w14:paraId="0A8C28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227B4D">
            <w:pPr>
              <w:spacing w:before="60" w:after="60"/>
              <w:rPr>
                <w:noProof/>
              </w:rPr>
            </w:pPr>
          </w:p>
        </w:tc>
        <w:tc>
          <w:tcPr>
            <w:tcW w:w="720" w:type="dxa"/>
            <w:tcBorders>
              <w:left w:val="nil"/>
              <w:right w:val="nil"/>
            </w:tcBorders>
          </w:tcPr>
          <w:p w14:paraId="7032050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227B4D">
            <w:pPr>
              <w:spacing w:before="60" w:after="60"/>
              <w:rPr>
                <w:noProof/>
              </w:rPr>
            </w:pPr>
          </w:p>
        </w:tc>
        <w:tc>
          <w:tcPr>
            <w:tcW w:w="1296" w:type="dxa"/>
            <w:tcBorders>
              <w:left w:val="nil"/>
              <w:right w:val="nil"/>
            </w:tcBorders>
          </w:tcPr>
          <w:p w14:paraId="1F652B61" w14:textId="77777777" w:rsidR="0034718C" w:rsidRPr="00681C4B" w:rsidRDefault="0034718C" w:rsidP="00227B4D">
            <w:pPr>
              <w:spacing w:before="60" w:after="60"/>
              <w:rPr>
                <w:noProof/>
              </w:rPr>
            </w:pPr>
          </w:p>
        </w:tc>
        <w:tc>
          <w:tcPr>
            <w:tcW w:w="1296" w:type="dxa"/>
            <w:tcBorders>
              <w:left w:val="single" w:sz="6" w:space="0" w:color="auto"/>
              <w:right w:val="single" w:sz="6" w:space="0" w:color="auto"/>
            </w:tcBorders>
          </w:tcPr>
          <w:p w14:paraId="073DDCFE" w14:textId="77777777" w:rsidR="0034718C" w:rsidRPr="00681C4B" w:rsidRDefault="0034718C" w:rsidP="00227B4D">
            <w:pPr>
              <w:spacing w:before="60" w:after="60"/>
              <w:rPr>
                <w:noProof/>
              </w:rPr>
            </w:pPr>
          </w:p>
        </w:tc>
        <w:tc>
          <w:tcPr>
            <w:tcW w:w="1296" w:type="dxa"/>
            <w:tcBorders>
              <w:left w:val="nil"/>
            </w:tcBorders>
          </w:tcPr>
          <w:p w14:paraId="6B53AAF4" w14:textId="77777777" w:rsidR="0034718C" w:rsidRPr="00681C4B" w:rsidRDefault="0034718C" w:rsidP="00227B4D">
            <w:pPr>
              <w:spacing w:before="60" w:after="60"/>
              <w:rPr>
                <w:noProof/>
              </w:rPr>
            </w:pPr>
          </w:p>
        </w:tc>
      </w:tr>
      <w:tr w:rsidR="0034718C" w:rsidRPr="00681C4B" w14:paraId="02C160DA" w14:textId="77777777" w:rsidTr="0034718C">
        <w:tc>
          <w:tcPr>
            <w:tcW w:w="777" w:type="dxa"/>
            <w:tcBorders>
              <w:bottom w:val="nil"/>
              <w:right w:val="nil"/>
            </w:tcBorders>
          </w:tcPr>
          <w:p w14:paraId="31EFD1C6" w14:textId="77777777" w:rsidR="0034718C" w:rsidRPr="00681C4B" w:rsidRDefault="0034718C" w:rsidP="00227B4D">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227B4D">
            <w:pPr>
              <w:spacing w:before="60" w:after="60"/>
              <w:rPr>
                <w:noProof/>
              </w:rPr>
            </w:pPr>
          </w:p>
        </w:tc>
        <w:tc>
          <w:tcPr>
            <w:tcW w:w="720" w:type="dxa"/>
            <w:tcBorders>
              <w:left w:val="nil"/>
              <w:bottom w:val="nil"/>
              <w:right w:val="nil"/>
            </w:tcBorders>
          </w:tcPr>
          <w:p w14:paraId="77B4069C" w14:textId="77777777" w:rsidR="0034718C" w:rsidRPr="00681C4B" w:rsidRDefault="0034718C" w:rsidP="00227B4D">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227B4D">
            <w:pPr>
              <w:spacing w:before="60" w:after="60"/>
              <w:rPr>
                <w:noProof/>
              </w:rPr>
            </w:pPr>
          </w:p>
        </w:tc>
        <w:tc>
          <w:tcPr>
            <w:tcW w:w="1296" w:type="dxa"/>
            <w:tcBorders>
              <w:left w:val="nil"/>
              <w:bottom w:val="nil"/>
              <w:right w:val="nil"/>
            </w:tcBorders>
          </w:tcPr>
          <w:p w14:paraId="3C9CD6D9" w14:textId="77777777" w:rsidR="0034718C" w:rsidRPr="00681C4B" w:rsidRDefault="0034718C" w:rsidP="00227B4D">
            <w:pPr>
              <w:spacing w:before="60" w:after="60"/>
              <w:rPr>
                <w:noProof/>
              </w:rPr>
            </w:pPr>
          </w:p>
        </w:tc>
        <w:tc>
          <w:tcPr>
            <w:tcW w:w="1296" w:type="dxa"/>
            <w:tcBorders>
              <w:left w:val="single" w:sz="6" w:space="0" w:color="auto"/>
              <w:bottom w:val="single" w:sz="6" w:space="0" w:color="auto"/>
              <w:right w:val="single" w:sz="6" w:space="0" w:color="auto"/>
            </w:tcBorders>
          </w:tcPr>
          <w:p w14:paraId="67EB22E3" w14:textId="77777777" w:rsidR="0034718C" w:rsidRPr="00681C4B" w:rsidRDefault="0034718C" w:rsidP="00227B4D">
            <w:pPr>
              <w:spacing w:before="60" w:after="60"/>
              <w:rPr>
                <w:noProof/>
              </w:rPr>
            </w:pPr>
          </w:p>
        </w:tc>
        <w:tc>
          <w:tcPr>
            <w:tcW w:w="1296" w:type="dxa"/>
            <w:tcBorders>
              <w:left w:val="nil"/>
              <w:bottom w:val="nil"/>
            </w:tcBorders>
          </w:tcPr>
          <w:p w14:paraId="42A6596C" w14:textId="77777777" w:rsidR="0034718C" w:rsidRPr="00681C4B" w:rsidRDefault="0034718C" w:rsidP="00227B4D">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227B4D">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227B4D">
            <w:pPr>
              <w:spacing w:before="60" w:after="60"/>
              <w:rPr>
                <w:noProof/>
              </w:rPr>
            </w:pPr>
          </w:p>
        </w:tc>
      </w:tr>
      <w:tr w:rsidR="0034718C" w:rsidRPr="0034718C" w14:paraId="482B39D8" w14:textId="77777777" w:rsidTr="0034718C">
        <w:tc>
          <w:tcPr>
            <w:tcW w:w="777" w:type="dxa"/>
            <w:tcBorders>
              <w:top w:val="nil"/>
              <w:left w:val="nil"/>
              <w:bottom w:val="nil"/>
              <w:right w:val="nil"/>
            </w:tcBorders>
          </w:tcPr>
          <w:p w14:paraId="399D5A29" w14:textId="77777777" w:rsidR="0034718C" w:rsidRPr="0034718C" w:rsidRDefault="0034718C" w:rsidP="00227B4D">
            <w:pPr>
              <w:spacing w:before="60" w:after="60"/>
              <w:rPr>
                <w:noProof/>
              </w:rPr>
            </w:pPr>
          </w:p>
        </w:tc>
        <w:tc>
          <w:tcPr>
            <w:tcW w:w="2952" w:type="dxa"/>
            <w:tcBorders>
              <w:top w:val="nil"/>
              <w:left w:val="nil"/>
              <w:bottom w:val="nil"/>
              <w:right w:val="nil"/>
            </w:tcBorders>
          </w:tcPr>
          <w:p w14:paraId="6498A891" w14:textId="77777777" w:rsidR="0034718C" w:rsidRPr="0034718C" w:rsidRDefault="0034718C" w:rsidP="00227B4D">
            <w:pPr>
              <w:spacing w:before="60" w:after="60"/>
              <w:rPr>
                <w:noProof/>
              </w:rPr>
            </w:pPr>
          </w:p>
        </w:tc>
        <w:tc>
          <w:tcPr>
            <w:tcW w:w="720" w:type="dxa"/>
            <w:tcBorders>
              <w:top w:val="nil"/>
              <w:left w:val="nil"/>
              <w:bottom w:val="nil"/>
              <w:right w:val="nil"/>
            </w:tcBorders>
          </w:tcPr>
          <w:p w14:paraId="4F879C11" w14:textId="77777777" w:rsidR="0034718C" w:rsidRPr="0034718C" w:rsidRDefault="0034718C" w:rsidP="00227B4D">
            <w:pPr>
              <w:spacing w:before="60" w:after="60"/>
              <w:rPr>
                <w:noProof/>
              </w:rPr>
            </w:pPr>
          </w:p>
        </w:tc>
        <w:tc>
          <w:tcPr>
            <w:tcW w:w="720" w:type="dxa"/>
            <w:tcBorders>
              <w:top w:val="single" w:sz="6" w:space="0" w:color="auto"/>
              <w:left w:val="single" w:sz="6" w:space="0" w:color="auto"/>
              <w:bottom w:val="nil"/>
              <w:right w:val="nil"/>
            </w:tcBorders>
          </w:tcPr>
          <w:p w14:paraId="207B0667" w14:textId="77777777" w:rsidR="0034718C" w:rsidRPr="0034718C" w:rsidRDefault="0034718C" w:rsidP="00227B4D">
            <w:pPr>
              <w:spacing w:before="60" w:after="60"/>
              <w:rPr>
                <w:noProof/>
              </w:rPr>
            </w:pPr>
          </w:p>
        </w:tc>
        <w:tc>
          <w:tcPr>
            <w:tcW w:w="1296" w:type="dxa"/>
            <w:tcBorders>
              <w:top w:val="single" w:sz="6" w:space="0" w:color="auto"/>
              <w:left w:val="nil"/>
              <w:bottom w:val="nil"/>
              <w:right w:val="nil"/>
            </w:tcBorders>
          </w:tcPr>
          <w:p w14:paraId="2AB1692C" w14:textId="77777777" w:rsidR="0034718C" w:rsidRPr="0034718C" w:rsidRDefault="0034718C" w:rsidP="00227B4D">
            <w:pPr>
              <w:spacing w:before="60" w:after="60"/>
              <w:rPr>
                <w:noProof/>
              </w:rPr>
            </w:pPr>
          </w:p>
        </w:tc>
        <w:tc>
          <w:tcPr>
            <w:tcW w:w="1296" w:type="dxa"/>
            <w:tcBorders>
              <w:top w:val="single" w:sz="6" w:space="0" w:color="auto"/>
              <w:left w:val="nil"/>
              <w:bottom w:val="nil"/>
              <w:right w:val="nil"/>
            </w:tcBorders>
          </w:tcPr>
          <w:p w14:paraId="731C88F5" w14:textId="77777777" w:rsidR="0034718C" w:rsidRPr="0034718C" w:rsidRDefault="0034718C" w:rsidP="00227B4D">
            <w:pPr>
              <w:spacing w:before="60" w:after="60"/>
              <w:rPr>
                <w:noProof/>
              </w:rPr>
            </w:pPr>
          </w:p>
        </w:tc>
        <w:tc>
          <w:tcPr>
            <w:tcW w:w="1296" w:type="dxa"/>
            <w:tcBorders>
              <w:top w:val="single" w:sz="6" w:space="0" w:color="auto"/>
              <w:left w:val="nil"/>
              <w:bottom w:val="nil"/>
              <w:right w:val="single" w:sz="6" w:space="0" w:color="auto"/>
            </w:tcBorders>
          </w:tcPr>
          <w:p w14:paraId="28BF2640" w14:textId="77777777" w:rsidR="0034718C" w:rsidRPr="0034718C" w:rsidRDefault="0034718C" w:rsidP="00227B4D">
            <w:pPr>
              <w:spacing w:before="60" w:after="60"/>
              <w:rPr>
                <w:noProof/>
              </w:rPr>
            </w:pPr>
          </w:p>
        </w:tc>
      </w:tr>
      <w:tr w:rsidR="0034718C" w:rsidRPr="0034718C" w14:paraId="5D11040A" w14:textId="77777777" w:rsidTr="0034718C">
        <w:tc>
          <w:tcPr>
            <w:tcW w:w="777" w:type="dxa"/>
            <w:tcBorders>
              <w:top w:val="nil"/>
              <w:left w:val="nil"/>
              <w:bottom w:val="nil"/>
              <w:right w:val="nil"/>
            </w:tcBorders>
          </w:tcPr>
          <w:p w14:paraId="3D56F015" w14:textId="77777777" w:rsidR="0034718C" w:rsidRPr="0034718C" w:rsidRDefault="0034718C" w:rsidP="00227B4D">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227B4D">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227B4D">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227B4D">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227B4D">
            <w:pPr>
              <w:spacing w:before="60" w:after="60"/>
              <w:rPr>
                <w:noProof/>
              </w:rPr>
            </w:pPr>
          </w:p>
        </w:tc>
        <w:tc>
          <w:tcPr>
            <w:tcW w:w="1296" w:type="dxa"/>
            <w:tcBorders>
              <w:top w:val="nil"/>
              <w:left w:val="nil"/>
              <w:bottom w:val="nil"/>
              <w:right w:val="nil"/>
            </w:tcBorders>
          </w:tcPr>
          <w:p w14:paraId="4E9556AE" w14:textId="77777777" w:rsidR="0034718C" w:rsidRPr="0034718C" w:rsidRDefault="0034718C" w:rsidP="00227B4D">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227B4D">
            <w:pPr>
              <w:spacing w:before="60" w:after="60"/>
              <w:rPr>
                <w:noProof/>
              </w:rPr>
            </w:pPr>
          </w:p>
        </w:tc>
      </w:tr>
      <w:tr w:rsidR="0034718C" w:rsidRPr="00681C4B" w14:paraId="1141A810" w14:textId="77777777" w:rsidTr="0034718C">
        <w:tc>
          <w:tcPr>
            <w:tcW w:w="777" w:type="dxa"/>
            <w:tcBorders>
              <w:top w:val="nil"/>
              <w:left w:val="nil"/>
              <w:bottom w:val="nil"/>
              <w:right w:val="nil"/>
            </w:tcBorders>
          </w:tcPr>
          <w:p w14:paraId="70D4E1A0" w14:textId="3E9E45A6" w:rsidR="0034718C" w:rsidRPr="0034718C" w:rsidRDefault="0034718C" w:rsidP="00227B4D">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227B4D">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227B4D">
            <w:pPr>
              <w:spacing w:before="60" w:after="60"/>
              <w:rPr>
                <w:noProof/>
              </w:rPr>
            </w:pPr>
          </w:p>
        </w:tc>
        <w:tc>
          <w:tcPr>
            <w:tcW w:w="2016" w:type="dxa"/>
            <w:gridSpan w:val="2"/>
            <w:tcBorders>
              <w:top w:val="nil"/>
              <w:left w:val="single" w:sz="6" w:space="0" w:color="auto"/>
              <w:bottom w:val="nil"/>
              <w:right w:val="nil"/>
            </w:tcBorders>
          </w:tcPr>
          <w:p w14:paraId="48C9ED61" w14:textId="1E15D065" w:rsidR="0034718C" w:rsidRPr="00681C4B" w:rsidRDefault="0034718C" w:rsidP="0034718C">
            <w:pPr>
              <w:spacing w:before="60" w:after="60"/>
              <w:rPr>
                <w:noProof/>
              </w:rPr>
            </w:pPr>
            <w:r w:rsidRPr="00681C4B">
              <w:rPr>
                <w:noProof/>
              </w:rPr>
              <w:t>N</w:t>
            </w:r>
            <w:r>
              <w:rPr>
                <w:noProof/>
              </w:rPr>
              <w:t>om du Soumissionnaire</w:t>
            </w:r>
          </w:p>
        </w:tc>
        <w:tc>
          <w:tcPr>
            <w:tcW w:w="2592" w:type="dxa"/>
            <w:gridSpan w:val="2"/>
            <w:tcBorders>
              <w:top w:val="nil"/>
              <w:left w:val="nil"/>
              <w:bottom w:val="nil"/>
              <w:right w:val="single" w:sz="6" w:space="0" w:color="auto"/>
            </w:tcBorders>
          </w:tcPr>
          <w:p w14:paraId="05A475A3"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53696351" w14:textId="77777777" w:rsidTr="0034718C">
        <w:tc>
          <w:tcPr>
            <w:tcW w:w="777" w:type="dxa"/>
            <w:tcBorders>
              <w:top w:val="nil"/>
              <w:left w:val="nil"/>
              <w:bottom w:val="nil"/>
              <w:right w:val="nil"/>
            </w:tcBorders>
          </w:tcPr>
          <w:p w14:paraId="1ED929FB"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2C568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1C014D4B" w14:textId="77777777" w:rsidR="0034718C" w:rsidRPr="00681C4B" w:rsidRDefault="0034718C" w:rsidP="00227B4D">
            <w:pPr>
              <w:spacing w:before="60" w:after="60"/>
              <w:rPr>
                <w:noProof/>
              </w:rPr>
            </w:pPr>
          </w:p>
        </w:tc>
        <w:tc>
          <w:tcPr>
            <w:tcW w:w="720" w:type="dxa"/>
            <w:tcBorders>
              <w:top w:val="nil"/>
              <w:left w:val="single" w:sz="6" w:space="0" w:color="auto"/>
              <w:bottom w:val="nil"/>
              <w:right w:val="nil"/>
            </w:tcBorders>
          </w:tcPr>
          <w:p w14:paraId="78FF0990"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6B1ED8EA"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19746FBD" w14:textId="77777777" w:rsidR="0034718C" w:rsidRPr="00681C4B" w:rsidRDefault="0034718C" w:rsidP="00227B4D">
            <w:pPr>
              <w:spacing w:before="60" w:after="60"/>
              <w:rPr>
                <w:noProof/>
              </w:rPr>
            </w:pPr>
          </w:p>
        </w:tc>
        <w:tc>
          <w:tcPr>
            <w:tcW w:w="1296" w:type="dxa"/>
            <w:tcBorders>
              <w:top w:val="nil"/>
              <w:left w:val="nil"/>
              <w:bottom w:val="nil"/>
              <w:right w:val="single" w:sz="6" w:space="0" w:color="auto"/>
            </w:tcBorders>
          </w:tcPr>
          <w:p w14:paraId="22EF5A56" w14:textId="77777777" w:rsidR="0034718C" w:rsidRPr="00681C4B" w:rsidRDefault="0034718C" w:rsidP="00227B4D">
            <w:pPr>
              <w:spacing w:before="60" w:after="60"/>
              <w:rPr>
                <w:noProof/>
              </w:rPr>
            </w:pPr>
          </w:p>
        </w:tc>
      </w:tr>
      <w:tr w:rsidR="0034718C" w:rsidRPr="00681C4B" w14:paraId="7FB0B434" w14:textId="77777777" w:rsidTr="0034718C">
        <w:tc>
          <w:tcPr>
            <w:tcW w:w="777" w:type="dxa"/>
            <w:tcBorders>
              <w:top w:val="nil"/>
              <w:left w:val="nil"/>
              <w:bottom w:val="nil"/>
              <w:right w:val="nil"/>
            </w:tcBorders>
          </w:tcPr>
          <w:p w14:paraId="0D13FE9C"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531B5487"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5A869F2D" w14:textId="77777777" w:rsidR="0034718C" w:rsidRPr="00681C4B" w:rsidRDefault="0034718C" w:rsidP="00227B4D">
            <w:pPr>
              <w:spacing w:before="60" w:after="60"/>
              <w:rPr>
                <w:noProof/>
              </w:rPr>
            </w:pPr>
          </w:p>
        </w:tc>
        <w:tc>
          <w:tcPr>
            <w:tcW w:w="720" w:type="dxa"/>
            <w:tcBorders>
              <w:top w:val="nil"/>
              <w:left w:val="single" w:sz="6" w:space="0" w:color="auto"/>
              <w:bottom w:val="nil"/>
              <w:right w:val="nil"/>
            </w:tcBorders>
          </w:tcPr>
          <w:p w14:paraId="79955CE8"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721A2F22"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718F191E" w14:textId="77777777" w:rsidR="0034718C" w:rsidRPr="00681C4B" w:rsidRDefault="0034718C" w:rsidP="00227B4D">
            <w:pPr>
              <w:spacing w:before="60" w:after="60"/>
              <w:rPr>
                <w:noProof/>
              </w:rPr>
            </w:pPr>
          </w:p>
        </w:tc>
        <w:tc>
          <w:tcPr>
            <w:tcW w:w="1296" w:type="dxa"/>
            <w:tcBorders>
              <w:top w:val="nil"/>
              <w:left w:val="nil"/>
              <w:bottom w:val="nil"/>
              <w:right w:val="single" w:sz="6" w:space="0" w:color="auto"/>
            </w:tcBorders>
          </w:tcPr>
          <w:p w14:paraId="19C39826" w14:textId="77777777" w:rsidR="0034718C" w:rsidRPr="00681C4B" w:rsidRDefault="0034718C" w:rsidP="00227B4D">
            <w:pPr>
              <w:spacing w:before="60" w:after="60"/>
              <w:rPr>
                <w:noProof/>
              </w:rPr>
            </w:pPr>
          </w:p>
        </w:tc>
      </w:tr>
      <w:tr w:rsidR="0034718C" w:rsidRPr="00681C4B" w14:paraId="5912938A" w14:textId="77777777" w:rsidTr="0034718C">
        <w:tc>
          <w:tcPr>
            <w:tcW w:w="777" w:type="dxa"/>
            <w:tcBorders>
              <w:top w:val="nil"/>
              <w:left w:val="nil"/>
              <w:bottom w:val="nil"/>
              <w:right w:val="nil"/>
            </w:tcBorders>
          </w:tcPr>
          <w:p w14:paraId="38FE3D41"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227B4D">
            <w:pPr>
              <w:spacing w:before="60" w:after="60"/>
              <w:rPr>
                <w:noProof/>
              </w:rPr>
            </w:pPr>
          </w:p>
        </w:tc>
        <w:tc>
          <w:tcPr>
            <w:tcW w:w="2016" w:type="dxa"/>
            <w:gridSpan w:val="2"/>
            <w:tcBorders>
              <w:top w:val="nil"/>
              <w:left w:val="single" w:sz="6" w:space="0" w:color="auto"/>
              <w:bottom w:val="nil"/>
              <w:right w:val="nil"/>
            </w:tcBorders>
          </w:tcPr>
          <w:p w14:paraId="680E1D64" w14:textId="2CA30657" w:rsidR="0034718C" w:rsidRPr="00681C4B" w:rsidRDefault="0034718C" w:rsidP="00F302CC">
            <w:pPr>
              <w:spacing w:before="60" w:after="60"/>
              <w:rPr>
                <w:noProof/>
              </w:rPr>
            </w:pPr>
            <w:r w:rsidRPr="00681C4B">
              <w:rPr>
                <w:noProof/>
              </w:rPr>
              <w:t xml:space="preserve">Signature </w:t>
            </w:r>
            <w:r w:rsidR="00F302CC">
              <w:rPr>
                <w:noProof/>
              </w:rPr>
              <w:t>du Soumissionnaire</w:t>
            </w:r>
          </w:p>
        </w:tc>
        <w:tc>
          <w:tcPr>
            <w:tcW w:w="2592" w:type="dxa"/>
            <w:gridSpan w:val="2"/>
            <w:tcBorders>
              <w:top w:val="nil"/>
              <w:left w:val="nil"/>
              <w:bottom w:val="nil"/>
              <w:right w:val="single" w:sz="6" w:space="0" w:color="auto"/>
            </w:tcBorders>
          </w:tcPr>
          <w:p w14:paraId="008A6A09"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419FF9AC" w14:textId="77777777" w:rsidTr="0034718C">
        <w:tc>
          <w:tcPr>
            <w:tcW w:w="777" w:type="dxa"/>
            <w:tcBorders>
              <w:top w:val="nil"/>
              <w:left w:val="nil"/>
              <w:bottom w:val="nil"/>
              <w:right w:val="nil"/>
            </w:tcBorders>
          </w:tcPr>
          <w:p w14:paraId="38B2FEC9"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227B4D">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227B4D">
            <w:pPr>
              <w:spacing w:before="60" w:after="60"/>
              <w:rPr>
                <w:noProof/>
              </w:rPr>
            </w:pPr>
          </w:p>
        </w:tc>
        <w:tc>
          <w:tcPr>
            <w:tcW w:w="1296" w:type="dxa"/>
            <w:tcBorders>
              <w:top w:val="nil"/>
              <w:left w:val="nil"/>
              <w:bottom w:val="single" w:sz="6" w:space="0" w:color="auto"/>
              <w:right w:val="nil"/>
            </w:tcBorders>
          </w:tcPr>
          <w:p w14:paraId="0B2A013F" w14:textId="77777777" w:rsidR="0034718C" w:rsidRPr="00681C4B" w:rsidRDefault="0034718C" w:rsidP="00227B4D">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227B4D">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CD6961A" w:rsidR="0034718C" w:rsidRPr="00F302CC" w:rsidRDefault="0034718C" w:rsidP="00227B4D">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Soumissionnaires doivent entrer un code représentant le </w:t>
            </w:r>
            <w:r w:rsidR="00F302CC">
              <w:rPr>
                <w:noProof/>
                <w:sz w:val="18"/>
                <w:szCs w:val="18"/>
              </w:rPr>
              <w:t>pays d’origine de tout les installation et  matériel importés.</w:t>
            </w:r>
          </w:p>
          <w:p w14:paraId="1C6501EC" w14:textId="53C8B7A3" w:rsidR="0034718C" w:rsidRPr="00F302CC" w:rsidRDefault="0034718C" w:rsidP="00227B4D">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227B4D">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227B4D">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227B4D">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227B4D">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227B4D">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227B4D">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227B4D">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227B4D">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227B4D">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227B4D">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227B4D">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227B4D">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227B4D">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227B4D">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227B4D">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5C0D4B" w:rsidRDefault="006B3B82" w:rsidP="006B3B82">
      <w:pPr>
        <w:jc w:val="center"/>
        <w:rPr>
          <w:rStyle w:val="Sec4Heading2Char"/>
        </w:rPr>
      </w:pPr>
      <w:bookmarkStart w:id="381" w:name="_Toc95145180"/>
      <w:r w:rsidRPr="005C0D4B">
        <w:rPr>
          <w:rStyle w:val="Sec4Heading2Char"/>
        </w:rPr>
        <w:t>Annexe No2 Installations et Pièces de Rechanges obligatoires en provenance du Pays du Maître d’Ouvrage</w:t>
      </w:r>
      <w:bookmarkEnd w:id="381"/>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227B4D">
        <w:tc>
          <w:tcPr>
            <w:tcW w:w="720" w:type="dxa"/>
            <w:tcBorders>
              <w:top w:val="single" w:sz="6" w:space="0" w:color="auto"/>
              <w:bottom w:val="nil"/>
              <w:right w:val="nil"/>
            </w:tcBorders>
          </w:tcPr>
          <w:p w14:paraId="64D428B3" w14:textId="71D2EE4A" w:rsidR="006B3B82" w:rsidRPr="00B3522F" w:rsidRDefault="006B3B82" w:rsidP="00227B4D">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227B4D">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227B4D">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227B4D">
            <w:pPr>
              <w:jc w:val="center"/>
              <w:rPr>
                <w:sz w:val="18"/>
                <w:szCs w:val="18"/>
              </w:rPr>
            </w:pPr>
            <w:r>
              <w:rPr>
                <w:sz w:val="18"/>
                <w:szCs w:val="18"/>
              </w:rPr>
              <w:t xml:space="preserve">Pris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76981EEA" w:rsidR="006B3B82" w:rsidRPr="00B831FE" w:rsidRDefault="00B831FE" w:rsidP="00227B4D">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aque article si le Marché est attribué (conformément à l’article 17.5 (b) (ii) des IS</w:t>
            </w:r>
          </w:p>
        </w:tc>
        <w:tc>
          <w:tcPr>
            <w:tcW w:w="1395" w:type="dxa"/>
            <w:tcBorders>
              <w:top w:val="single" w:sz="6" w:space="0" w:color="auto"/>
              <w:left w:val="single" w:sz="6" w:space="0" w:color="auto"/>
              <w:bottom w:val="nil"/>
            </w:tcBorders>
          </w:tcPr>
          <w:p w14:paraId="0D05680A" w14:textId="7A54E6D6" w:rsidR="006B3B82" w:rsidRPr="00B3522F" w:rsidRDefault="00B831FE" w:rsidP="00227B4D">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227B4D">
        <w:tc>
          <w:tcPr>
            <w:tcW w:w="720" w:type="dxa"/>
            <w:tcBorders>
              <w:top w:val="nil"/>
              <w:bottom w:val="single" w:sz="6" w:space="0" w:color="auto"/>
              <w:right w:val="nil"/>
            </w:tcBorders>
          </w:tcPr>
          <w:p w14:paraId="5C58F5BE" w14:textId="77777777" w:rsidR="006B3B82" w:rsidRPr="0049218D" w:rsidRDefault="006B3B82" w:rsidP="00227B4D"/>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227B4D"/>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227B4D">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227B4D">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227B4D">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227B4D">
            <w:pPr>
              <w:jc w:val="center"/>
              <w:rPr>
                <w:i/>
              </w:rPr>
            </w:pPr>
            <w:r>
              <w:rPr>
                <w:i/>
              </w:rPr>
              <w:t xml:space="preserve"> </w:t>
            </w:r>
            <w:r w:rsidRPr="0049218D">
              <w:rPr>
                <w:i/>
              </w:rPr>
              <w:t>(1) x (2)</w:t>
            </w:r>
          </w:p>
        </w:tc>
      </w:tr>
      <w:tr w:rsidR="006B3B82" w:rsidRPr="0049218D" w14:paraId="255649B9" w14:textId="77777777" w:rsidTr="00227B4D">
        <w:tc>
          <w:tcPr>
            <w:tcW w:w="720" w:type="dxa"/>
            <w:tcBorders>
              <w:top w:val="nil"/>
              <w:right w:val="nil"/>
            </w:tcBorders>
          </w:tcPr>
          <w:p w14:paraId="08DE498C" w14:textId="77777777" w:rsidR="006B3B82" w:rsidRPr="0049218D" w:rsidRDefault="006B3B82" w:rsidP="00227B4D"/>
        </w:tc>
        <w:tc>
          <w:tcPr>
            <w:tcW w:w="3323" w:type="dxa"/>
            <w:gridSpan w:val="2"/>
            <w:tcBorders>
              <w:top w:val="nil"/>
              <w:left w:val="single" w:sz="6" w:space="0" w:color="auto"/>
              <w:right w:val="single" w:sz="6" w:space="0" w:color="auto"/>
            </w:tcBorders>
          </w:tcPr>
          <w:p w14:paraId="52B84850" w14:textId="77777777" w:rsidR="006B3B82" w:rsidRPr="0049218D" w:rsidRDefault="006B3B82" w:rsidP="00227B4D"/>
        </w:tc>
        <w:tc>
          <w:tcPr>
            <w:tcW w:w="766" w:type="dxa"/>
            <w:gridSpan w:val="2"/>
            <w:tcBorders>
              <w:top w:val="nil"/>
              <w:left w:val="single" w:sz="6" w:space="0" w:color="auto"/>
              <w:right w:val="single" w:sz="6" w:space="0" w:color="auto"/>
            </w:tcBorders>
          </w:tcPr>
          <w:p w14:paraId="02BB17B5" w14:textId="77777777" w:rsidR="006B3B82" w:rsidRPr="0049218D" w:rsidRDefault="006B3B82" w:rsidP="00227B4D"/>
        </w:tc>
        <w:tc>
          <w:tcPr>
            <w:tcW w:w="1394" w:type="dxa"/>
            <w:gridSpan w:val="2"/>
            <w:tcBorders>
              <w:top w:val="single" w:sz="6" w:space="0" w:color="auto"/>
              <w:left w:val="nil"/>
              <w:right w:val="single" w:sz="6" w:space="0" w:color="auto"/>
            </w:tcBorders>
          </w:tcPr>
          <w:p w14:paraId="5E892AC8" w14:textId="77777777" w:rsidR="006B3B82" w:rsidRPr="0049218D" w:rsidRDefault="006B3B82" w:rsidP="00227B4D"/>
        </w:tc>
        <w:tc>
          <w:tcPr>
            <w:tcW w:w="1395" w:type="dxa"/>
            <w:gridSpan w:val="2"/>
            <w:tcBorders>
              <w:top w:val="nil"/>
              <w:left w:val="nil"/>
              <w:right w:val="single" w:sz="6" w:space="0" w:color="auto"/>
            </w:tcBorders>
          </w:tcPr>
          <w:p w14:paraId="4F3B250E" w14:textId="77777777" w:rsidR="006B3B82" w:rsidRPr="0049218D" w:rsidRDefault="006B3B82" w:rsidP="00227B4D"/>
        </w:tc>
        <w:tc>
          <w:tcPr>
            <w:tcW w:w="1395" w:type="dxa"/>
            <w:tcBorders>
              <w:top w:val="nil"/>
              <w:left w:val="single" w:sz="6" w:space="0" w:color="auto"/>
            </w:tcBorders>
          </w:tcPr>
          <w:p w14:paraId="2B09783B" w14:textId="77777777" w:rsidR="006B3B82" w:rsidRPr="0049218D" w:rsidRDefault="006B3B82" w:rsidP="00227B4D"/>
        </w:tc>
      </w:tr>
      <w:tr w:rsidR="006B3B82" w:rsidRPr="0049218D" w14:paraId="2FEBFF43" w14:textId="77777777" w:rsidTr="00227B4D">
        <w:tc>
          <w:tcPr>
            <w:tcW w:w="720" w:type="dxa"/>
            <w:tcBorders>
              <w:right w:val="nil"/>
            </w:tcBorders>
          </w:tcPr>
          <w:p w14:paraId="7A571353" w14:textId="77777777" w:rsidR="006B3B82" w:rsidRPr="0049218D" w:rsidRDefault="006B3B82" w:rsidP="00227B4D"/>
        </w:tc>
        <w:tc>
          <w:tcPr>
            <w:tcW w:w="3323" w:type="dxa"/>
            <w:gridSpan w:val="2"/>
            <w:tcBorders>
              <w:left w:val="single" w:sz="6" w:space="0" w:color="auto"/>
              <w:right w:val="single" w:sz="6" w:space="0" w:color="auto"/>
            </w:tcBorders>
          </w:tcPr>
          <w:p w14:paraId="798D3E2D" w14:textId="77777777" w:rsidR="006B3B82" w:rsidRPr="0049218D" w:rsidRDefault="006B3B82" w:rsidP="00227B4D"/>
        </w:tc>
        <w:tc>
          <w:tcPr>
            <w:tcW w:w="766" w:type="dxa"/>
            <w:gridSpan w:val="2"/>
            <w:tcBorders>
              <w:left w:val="single" w:sz="6" w:space="0" w:color="auto"/>
              <w:right w:val="single" w:sz="6" w:space="0" w:color="auto"/>
            </w:tcBorders>
          </w:tcPr>
          <w:p w14:paraId="3A973B42" w14:textId="77777777" w:rsidR="006B3B82" w:rsidRPr="0049218D" w:rsidRDefault="006B3B82" w:rsidP="00227B4D"/>
        </w:tc>
        <w:tc>
          <w:tcPr>
            <w:tcW w:w="1394" w:type="dxa"/>
            <w:gridSpan w:val="2"/>
            <w:tcBorders>
              <w:left w:val="nil"/>
              <w:right w:val="single" w:sz="6" w:space="0" w:color="auto"/>
            </w:tcBorders>
          </w:tcPr>
          <w:p w14:paraId="56C93701" w14:textId="77777777" w:rsidR="006B3B82" w:rsidRPr="0049218D" w:rsidRDefault="006B3B82" w:rsidP="00227B4D"/>
        </w:tc>
        <w:tc>
          <w:tcPr>
            <w:tcW w:w="1395" w:type="dxa"/>
            <w:gridSpan w:val="2"/>
            <w:tcBorders>
              <w:left w:val="nil"/>
              <w:right w:val="single" w:sz="6" w:space="0" w:color="auto"/>
            </w:tcBorders>
          </w:tcPr>
          <w:p w14:paraId="00500E03" w14:textId="77777777" w:rsidR="006B3B82" w:rsidRPr="0049218D" w:rsidRDefault="006B3B82" w:rsidP="00227B4D"/>
        </w:tc>
        <w:tc>
          <w:tcPr>
            <w:tcW w:w="1395" w:type="dxa"/>
            <w:tcBorders>
              <w:left w:val="single" w:sz="6" w:space="0" w:color="auto"/>
            </w:tcBorders>
          </w:tcPr>
          <w:p w14:paraId="1A364B1B" w14:textId="77777777" w:rsidR="006B3B82" w:rsidRPr="0049218D" w:rsidRDefault="006B3B82" w:rsidP="00227B4D"/>
        </w:tc>
      </w:tr>
      <w:tr w:rsidR="006B3B82" w:rsidRPr="0049218D" w14:paraId="4A8D7738" w14:textId="77777777" w:rsidTr="00227B4D">
        <w:tc>
          <w:tcPr>
            <w:tcW w:w="720" w:type="dxa"/>
            <w:tcBorders>
              <w:right w:val="nil"/>
            </w:tcBorders>
          </w:tcPr>
          <w:p w14:paraId="0BAC74E2" w14:textId="77777777" w:rsidR="006B3B82" w:rsidRPr="0049218D" w:rsidRDefault="006B3B82" w:rsidP="00227B4D"/>
        </w:tc>
        <w:tc>
          <w:tcPr>
            <w:tcW w:w="3323" w:type="dxa"/>
            <w:gridSpan w:val="2"/>
            <w:tcBorders>
              <w:left w:val="single" w:sz="6" w:space="0" w:color="auto"/>
              <w:right w:val="single" w:sz="6" w:space="0" w:color="auto"/>
            </w:tcBorders>
          </w:tcPr>
          <w:p w14:paraId="720CA8FD" w14:textId="77777777" w:rsidR="006B3B82" w:rsidRPr="0049218D" w:rsidRDefault="006B3B82" w:rsidP="00227B4D"/>
        </w:tc>
        <w:tc>
          <w:tcPr>
            <w:tcW w:w="766" w:type="dxa"/>
            <w:gridSpan w:val="2"/>
            <w:tcBorders>
              <w:left w:val="single" w:sz="6" w:space="0" w:color="auto"/>
              <w:right w:val="single" w:sz="6" w:space="0" w:color="auto"/>
            </w:tcBorders>
          </w:tcPr>
          <w:p w14:paraId="6ABBD629" w14:textId="77777777" w:rsidR="006B3B82" w:rsidRPr="0049218D" w:rsidRDefault="006B3B82" w:rsidP="00227B4D"/>
        </w:tc>
        <w:tc>
          <w:tcPr>
            <w:tcW w:w="1394" w:type="dxa"/>
            <w:gridSpan w:val="2"/>
            <w:tcBorders>
              <w:left w:val="nil"/>
              <w:right w:val="single" w:sz="6" w:space="0" w:color="auto"/>
            </w:tcBorders>
          </w:tcPr>
          <w:p w14:paraId="4313E498" w14:textId="77777777" w:rsidR="006B3B82" w:rsidRPr="0049218D" w:rsidRDefault="006B3B82" w:rsidP="00227B4D"/>
        </w:tc>
        <w:tc>
          <w:tcPr>
            <w:tcW w:w="1395" w:type="dxa"/>
            <w:gridSpan w:val="2"/>
            <w:tcBorders>
              <w:left w:val="nil"/>
              <w:right w:val="single" w:sz="6" w:space="0" w:color="auto"/>
            </w:tcBorders>
          </w:tcPr>
          <w:p w14:paraId="6D35852A" w14:textId="77777777" w:rsidR="006B3B82" w:rsidRPr="0049218D" w:rsidRDefault="006B3B82" w:rsidP="00227B4D"/>
        </w:tc>
        <w:tc>
          <w:tcPr>
            <w:tcW w:w="1395" w:type="dxa"/>
            <w:tcBorders>
              <w:left w:val="single" w:sz="6" w:space="0" w:color="auto"/>
            </w:tcBorders>
          </w:tcPr>
          <w:p w14:paraId="39429651" w14:textId="77777777" w:rsidR="006B3B82" w:rsidRPr="0049218D" w:rsidRDefault="006B3B82" w:rsidP="00227B4D"/>
        </w:tc>
      </w:tr>
      <w:tr w:rsidR="006B3B82" w:rsidRPr="0049218D" w14:paraId="5146CC23" w14:textId="77777777" w:rsidTr="00227B4D">
        <w:tc>
          <w:tcPr>
            <w:tcW w:w="720" w:type="dxa"/>
            <w:tcBorders>
              <w:right w:val="nil"/>
            </w:tcBorders>
          </w:tcPr>
          <w:p w14:paraId="3023785C" w14:textId="77777777" w:rsidR="006B3B82" w:rsidRPr="0049218D" w:rsidRDefault="006B3B82" w:rsidP="00227B4D"/>
        </w:tc>
        <w:tc>
          <w:tcPr>
            <w:tcW w:w="3323" w:type="dxa"/>
            <w:gridSpan w:val="2"/>
            <w:tcBorders>
              <w:left w:val="single" w:sz="6" w:space="0" w:color="auto"/>
              <w:right w:val="single" w:sz="6" w:space="0" w:color="auto"/>
            </w:tcBorders>
          </w:tcPr>
          <w:p w14:paraId="5BCD332B" w14:textId="77777777" w:rsidR="006B3B82" w:rsidRPr="0049218D" w:rsidRDefault="006B3B82" w:rsidP="00227B4D"/>
        </w:tc>
        <w:tc>
          <w:tcPr>
            <w:tcW w:w="766" w:type="dxa"/>
            <w:gridSpan w:val="2"/>
            <w:tcBorders>
              <w:left w:val="single" w:sz="6" w:space="0" w:color="auto"/>
              <w:right w:val="single" w:sz="6" w:space="0" w:color="auto"/>
            </w:tcBorders>
          </w:tcPr>
          <w:p w14:paraId="6A30D8FA" w14:textId="77777777" w:rsidR="006B3B82" w:rsidRPr="0049218D" w:rsidRDefault="006B3B82" w:rsidP="00227B4D"/>
        </w:tc>
        <w:tc>
          <w:tcPr>
            <w:tcW w:w="1394" w:type="dxa"/>
            <w:gridSpan w:val="2"/>
            <w:tcBorders>
              <w:left w:val="nil"/>
              <w:right w:val="single" w:sz="6" w:space="0" w:color="auto"/>
            </w:tcBorders>
          </w:tcPr>
          <w:p w14:paraId="6F00DF49" w14:textId="77777777" w:rsidR="006B3B82" w:rsidRPr="0049218D" w:rsidRDefault="006B3B82" w:rsidP="00227B4D"/>
        </w:tc>
        <w:tc>
          <w:tcPr>
            <w:tcW w:w="1395" w:type="dxa"/>
            <w:gridSpan w:val="2"/>
            <w:tcBorders>
              <w:left w:val="nil"/>
              <w:right w:val="single" w:sz="6" w:space="0" w:color="auto"/>
            </w:tcBorders>
          </w:tcPr>
          <w:p w14:paraId="0F82E603" w14:textId="77777777" w:rsidR="006B3B82" w:rsidRPr="0049218D" w:rsidRDefault="006B3B82" w:rsidP="00227B4D"/>
        </w:tc>
        <w:tc>
          <w:tcPr>
            <w:tcW w:w="1395" w:type="dxa"/>
            <w:tcBorders>
              <w:left w:val="single" w:sz="6" w:space="0" w:color="auto"/>
            </w:tcBorders>
          </w:tcPr>
          <w:p w14:paraId="2BBEC98C" w14:textId="77777777" w:rsidR="006B3B82" w:rsidRPr="0049218D" w:rsidRDefault="006B3B82" w:rsidP="00227B4D"/>
        </w:tc>
      </w:tr>
      <w:tr w:rsidR="006B3B82" w:rsidRPr="0049218D" w14:paraId="54590302" w14:textId="77777777" w:rsidTr="00227B4D">
        <w:tc>
          <w:tcPr>
            <w:tcW w:w="720" w:type="dxa"/>
            <w:tcBorders>
              <w:right w:val="nil"/>
            </w:tcBorders>
          </w:tcPr>
          <w:p w14:paraId="2412311C" w14:textId="77777777" w:rsidR="006B3B82" w:rsidRPr="0049218D" w:rsidRDefault="006B3B82" w:rsidP="00227B4D"/>
        </w:tc>
        <w:tc>
          <w:tcPr>
            <w:tcW w:w="3323" w:type="dxa"/>
            <w:gridSpan w:val="2"/>
            <w:tcBorders>
              <w:left w:val="single" w:sz="6" w:space="0" w:color="auto"/>
              <w:right w:val="single" w:sz="6" w:space="0" w:color="auto"/>
            </w:tcBorders>
          </w:tcPr>
          <w:p w14:paraId="68F2C334" w14:textId="77777777" w:rsidR="006B3B82" w:rsidRPr="0049218D" w:rsidRDefault="006B3B82" w:rsidP="00227B4D">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227B4D">
            <w:pPr>
              <w:ind w:right="438"/>
            </w:pPr>
          </w:p>
        </w:tc>
        <w:tc>
          <w:tcPr>
            <w:tcW w:w="1394" w:type="dxa"/>
            <w:gridSpan w:val="2"/>
            <w:tcBorders>
              <w:left w:val="nil"/>
              <w:right w:val="single" w:sz="6" w:space="0" w:color="auto"/>
            </w:tcBorders>
          </w:tcPr>
          <w:p w14:paraId="24EAC90C" w14:textId="77777777" w:rsidR="006B3B82" w:rsidRPr="0049218D" w:rsidRDefault="006B3B82" w:rsidP="00227B4D"/>
        </w:tc>
        <w:tc>
          <w:tcPr>
            <w:tcW w:w="1395" w:type="dxa"/>
            <w:gridSpan w:val="2"/>
            <w:tcBorders>
              <w:left w:val="nil"/>
              <w:right w:val="single" w:sz="6" w:space="0" w:color="auto"/>
            </w:tcBorders>
          </w:tcPr>
          <w:p w14:paraId="5E2FA5A7" w14:textId="77777777" w:rsidR="006B3B82" w:rsidRPr="0049218D" w:rsidRDefault="006B3B82" w:rsidP="00227B4D"/>
        </w:tc>
        <w:tc>
          <w:tcPr>
            <w:tcW w:w="1395" w:type="dxa"/>
            <w:tcBorders>
              <w:left w:val="single" w:sz="6" w:space="0" w:color="auto"/>
            </w:tcBorders>
          </w:tcPr>
          <w:p w14:paraId="64F2DEC4" w14:textId="77777777" w:rsidR="006B3B82" w:rsidRPr="0049218D" w:rsidRDefault="006B3B82" w:rsidP="00227B4D"/>
        </w:tc>
      </w:tr>
      <w:tr w:rsidR="006B3B82" w:rsidRPr="0049218D" w14:paraId="3E93F0C4" w14:textId="77777777" w:rsidTr="00227B4D">
        <w:tc>
          <w:tcPr>
            <w:tcW w:w="720" w:type="dxa"/>
            <w:tcBorders>
              <w:right w:val="nil"/>
            </w:tcBorders>
          </w:tcPr>
          <w:p w14:paraId="75D53C97" w14:textId="77777777" w:rsidR="006B3B82" w:rsidRPr="0049218D" w:rsidRDefault="006B3B82" w:rsidP="00227B4D"/>
        </w:tc>
        <w:tc>
          <w:tcPr>
            <w:tcW w:w="3323" w:type="dxa"/>
            <w:gridSpan w:val="2"/>
            <w:tcBorders>
              <w:left w:val="single" w:sz="6" w:space="0" w:color="auto"/>
              <w:right w:val="single" w:sz="6" w:space="0" w:color="auto"/>
            </w:tcBorders>
          </w:tcPr>
          <w:p w14:paraId="10825708" w14:textId="77777777" w:rsidR="006B3B82" w:rsidRPr="0049218D" w:rsidRDefault="006B3B82" w:rsidP="00227B4D"/>
        </w:tc>
        <w:tc>
          <w:tcPr>
            <w:tcW w:w="766" w:type="dxa"/>
            <w:gridSpan w:val="2"/>
            <w:tcBorders>
              <w:left w:val="single" w:sz="6" w:space="0" w:color="auto"/>
              <w:right w:val="single" w:sz="6" w:space="0" w:color="auto"/>
            </w:tcBorders>
          </w:tcPr>
          <w:p w14:paraId="73519037" w14:textId="77777777" w:rsidR="006B3B82" w:rsidRPr="0049218D" w:rsidRDefault="006B3B82" w:rsidP="00227B4D"/>
        </w:tc>
        <w:tc>
          <w:tcPr>
            <w:tcW w:w="1394" w:type="dxa"/>
            <w:gridSpan w:val="2"/>
            <w:tcBorders>
              <w:left w:val="nil"/>
              <w:right w:val="single" w:sz="6" w:space="0" w:color="auto"/>
            </w:tcBorders>
          </w:tcPr>
          <w:p w14:paraId="1B1684AB" w14:textId="77777777" w:rsidR="006B3B82" w:rsidRPr="0049218D" w:rsidRDefault="006B3B82" w:rsidP="00227B4D"/>
        </w:tc>
        <w:tc>
          <w:tcPr>
            <w:tcW w:w="1395" w:type="dxa"/>
            <w:gridSpan w:val="2"/>
            <w:tcBorders>
              <w:left w:val="nil"/>
              <w:right w:val="single" w:sz="6" w:space="0" w:color="auto"/>
            </w:tcBorders>
          </w:tcPr>
          <w:p w14:paraId="49EC632C" w14:textId="77777777" w:rsidR="006B3B82" w:rsidRPr="0049218D" w:rsidRDefault="006B3B82" w:rsidP="00227B4D"/>
        </w:tc>
        <w:tc>
          <w:tcPr>
            <w:tcW w:w="1395" w:type="dxa"/>
            <w:tcBorders>
              <w:left w:val="single" w:sz="6" w:space="0" w:color="auto"/>
            </w:tcBorders>
          </w:tcPr>
          <w:p w14:paraId="0CA55AAA" w14:textId="77777777" w:rsidR="006B3B82" w:rsidRPr="0049218D" w:rsidRDefault="006B3B82" w:rsidP="00227B4D"/>
        </w:tc>
      </w:tr>
      <w:tr w:rsidR="006B3B82" w:rsidRPr="0049218D" w14:paraId="74491155" w14:textId="77777777" w:rsidTr="00227B4D">
        <w:tc>
          <w:tcPr>
            <w:tcW w:w="720" w:type="dxa"/>
            <w:tcBorders>
              <w:right w:val="nil"/>
            </w:tcBorders>
          </w:tcPr>
          <w:p w14:paraId="4C887435" w14:textId="77777777" w:rsidR="006B3B82" w:rsidRPr="0049218D" w:rsidRDefault="006B3B82" w:rsidP="00227B4D"/>
        </w:tc>
        <w:tc>
          <w:tcPr>
            <w:tcW w:w="3323" w:type="dxa"/>
            <w:gridSpan w:val="2"/>
            <w:tcBorders>
              <w:left w:val="single" w:sz="6" w:space="0" w:color="auto"/>
              <w:right w:val="single" w:sz="6" w:space="0" w:color="auto"/>
            </w:tcBorders>
          </w:tcPr>
          <w:p w14:paraId="29DEE966" w14:textId="77777777" w:rsidR="006B3B82" w:rsidRPr="0049218D" w:rsidRDefault="006B3B82" w:rsidP="00227B4D"/>
        </w:tc>
        <w:tc>
          <w:tcPr>
            <w:tcW w:w="766" w:type="dxa"/>
            <w:gridSpan w:val="2"/>
            <w:tcBorders>
              <w:left w:val="single" w:sz="6" w:space="0" w:color="auto"/>
              <w:right w:val="single" w:sz="6" w:space="0" w:color="auto"/>
            </w:tcBorders>
          </w:tcPr>
          <w:p w14:paraId="67ACC738" w14:textId="77777777" w:rsidR="006B3B82" w:rsidRPr="0049218D" w:rsidRDefault="006B3B82" w:rsidP="00227B4D"/>
        </w:tc>
        <w:tc>
          <w:tcPr>
            <w:tcW w:w="1394" w:type="dxa"/>
            <w:gridSpan w:val="2"/>
            <w:tcBorders>
              <w:left w:val="nil"/>
              <w:right w:val="single" w:sz="6" w:space="0" w:color="auto"/>
            </w:tcBorders>
          </w:tcPr>
          <w:p w14:paraId="6A638F06" w14:textId="77777777" w:rsidR="006B3B82" w:rsidRPr="0049218D" w:rsidRDefault="006B3B82" w:rsidP="00227B4D"/>
        </w:tc>
        <w:tc>
          <w:tcPr>
            <w:tcW w:w="1395" w:type="dxa"/>
            <w:gridSpan w:val="2"/>
            <w:tcBorders>
              <w:left w:val="nil"/>
              <w:right w:val="single" w:sz="6" w:space="0" w:color="auto"/>
            </w:tcBorders>
          </w:tcPr>
          <w:p w14:paraId="0872D7AA" w14:textId="77777777" w:rsidR="006B3B82" w:rsidRPr="0049218D" w:rsidRDefault="006B3B82" w:rsidP="00227B4D"/>
        </w:tc>
        <w:tc>
          <w:tcPr>
            <w:tcW w:w="1395" w:type="dxa"/>
            <w:tcBorders>
              <w:left w:val="single" w:sz="6" w:space="0" w:color="auto"/>
            </w:tcBorders>
          </w:tcPr>
          <w:p w14:paraId="38C83940" w14:textId="77777777" w:rsidR="006B3B82" w:rsidRPr="0049218D" w:rsidRDefault="006B3B82" w:rsidP="00227B4D"/>
        </w:tc>
      </w:tr>
      <w:tr w:rsidR="006B3B82" w:rsidRPr="0049218D" w14:paraId="41A18D80" w14:textId="77777777" w:rsidTr="00227B4D">
        <w:tc>
          <w:tcPr>
            <w:tcW w:w="720" w:type="dxa"/>
            <w:tcBorders>
              <w:right w:val="nil"/>
            </w:tcBorders>
          </w:tcPr>
          <w:p w14:paraId="322AD5DA" w14:textId="77777777" w:rsidR="006B3B82" w:rsidRPr="0049218D" w:rsidRDefault="006B3B82" w:rsidP="00227B4D"/>
        </w:tc>
        <w:tc>
          <w:tcPr>
            <w:tcW w:w="3323" w:type="dxa"/>
            <w:gridSpan w:val="2"/>
            <w:tcBorders>
              <w:left w:val="single" w:sz="6" w:space="0" w:color="auto"/>
              <w:right w:val="single" w:sz="6" w:space="0" w:color="auto"/>
            </w:tcBorders>
          </w:tcPr>
          <w:p w14:paraId="305ADC4C" w14:textId="77777777" w:rsidR="006B3B82" w:rsidRPr="0049218D" w:rsidRDefault="006B3B82" w:rsidP="00227B4D"/>
        </w:tc>
        <w:tc>
          <w:tcPr>
            <w:tcW w:w="766" w:type="dxa"/>
            <w:gridSpan w:val="2"/>
            <w:tcBorders>
              <w:left w:val="single" w:sz="6" w:space="0" w:color="auto"/>
              <w:right w:val="single" w:sz="6" w:space="0" w:color="auto"/>
            </w:tcBorders>
          </w:tcPr>
          <w:p w14:paraId="28C209C1" w14:textId="77777777" w:rsidR="006B3B82" w:rsidRPr="0049218D" w:rsidRDefault="006B3B82" w:rsidP="00227B4D"/>
        </w:tc>
        <w:tc>
          <w:tcPr>
            <w:tcW w:w="1394" w:type="dxa"/>
            <w:gridSpan w:val="2"/>
            <w:tcBorders>
              <w:left w:val="nil"/>
              <w:right w:val="single" w:sz="6" w:space="0" w:color="auto"/>
            </w:tcBorders>
          </w:tcPr>
          <w:p w14:paraId="36FD0928" w14:textId="77777777" w:rsidR="006B3B82" w:rsidRPr="0049218D" w:rsidRDefault="006B3B82" w:rsidP="00227B4D"/>
        </w:tc>
        <w:tc>
          <w:tcPr>
            <w:tcW w:w="1395" w:type="dxa"/>
            <w:gridSpan w:val="2"/>
            <w:tcBorders>
              <w:left w:val="nil"/>
              <w:right w:val="single" w:sz="6" w:space="0" w:color="auto"/>
            </w:tcBorders>
          </w:tcPr>
          <w:p w14:paraId="2455076B" w14:textId="77777777" w:rsidR="006B3B82" w:rsidRPr="0049218D" w:rsidRDefault="006B3B82" w:rsidP="00227B4D"/>
        </w:tc>
        <w:tc>
          <w:tcPr>
            <w:tcW w:w="1395" w:type="dxa"/>
            <w:tcBorders>
              <w:left w:val="single" w:sz="6" w:space="0" w:color="auto"/>
            </w:tcBorders>
          </w:tcPr>
          <w:p w14:paraId="6D0A5D13" w14:textId="77777777" w:rsidR="006B3B82" w:rsidRPr="0049218D" w:rsidRDefault="006B3B82" w:rsidP="00227B4D"/>
        </w:tc>
      </w:tr>
      <w:tr w:rsidR="006B3B82" w:rsidRPr="0049218D" w14:paraId="69269B73" w14:textId="77777777" w:rsidTr="00227B4D">
        <w:tc>
          <w:tcPr>
            <w:tcW w:w="720" w:type="dxa"/>
            <w:tcBorders>
              <w:right w:val="nil"/>
            </w:tcBorders>
          </w:tcPr>
          <w:p w14:paraId="6DBE3B0B" w14:textId="77777777" w:rsidR="006B3B82" w:rsidRPr="0049218D" w:rsidRDefault="006B3B82" w:rsidP="00227B4D"/>
        </w:tc>
        <w:tc>
          <w:tcPr>
            <w:tcW w:w="3323" w:type="dxa"/>
            <w:gridSpan w:val="2"/>
            <w:tcBorders>
              <w:left w:val="single" w:sz="6" w:space="0" w:color="auto"/>
              <w:right w:val="single" w:sz="6" w:space="0" w:color="auto"/>
            </w:tcBorders>
          </w:tcPr>
          <w:p w14:paraId="35EC0324" w14:textId="77777777" w:rsidR="006B3B82" w:rsidRPr="0049218D" w:rsidRDefault="006B3B82" w:rsidP="00227B4D"/>
        </w:tc>
        <w:tc>
          <w:tcPr>
            <w:tcW w:w="766" w:type="dxa"/>
            <w:gridSpan w:val="2"/>
            <w:tcBorders>
              <w:left w:val="single" w:sz="6" w:space="0" w:color="auto"/>
              <w:right w:val="single" w:sz="6" w:space="0" w:color="auto"/>
            </w:tcBorders>
          </w:tcPr>
          <w:p w14:paraId="3A415684" w14:textId="77777777" w:rsidR="006B3B82" w:rsidRPr="0049218D" w:rsidRDefault="006B3B82" w:rsidP="00227B4D"/>
        </w:tc>
        <w:tc>
          <w:tcPr>
            <w:tcW w:w="1394" w:type="dxa"/>
            <w:gridSpan w:val="2"/>
            <w:tcBorders>
              <w:left w:val="nil"/>
              <w:right w:val="single" w:sz="6" w:space="0" w:color="auto"/>
            </w:tcBorders>
          </w:tcPr>
          <w:p w14:paraId="77A0E901" w14:textId="77777777" w:rsidR="006B3B82" w:rsidRPr="0049218D" w:rsidRDefault="006B3B82" w:rsidP="00227B4D"/>
        </w:tc>
        <w:tc>
          <w:tcPr>
            <w:tcW w:w="1395" w:type="dxa"/>
            <w:gridSpan w:val="2"/>
            <w:tcBorders>
              <w:left w:val="nil"/>
              <w:right w:val="single" w:sz="6" w:space="0" w:color="auto"/>
            </w:tcBorders>
          </w:tcPr>
          <w:p w14:paraId="7317D082" w14:textId="77777777" w:rsidR="006B3B82" w:rsidRPr="0049218D" w:rsidRDefault="006B3B82" w:rsidP="00227B4D"/>
        </w:tc>
        <w:tc>
          <w:tcPr>
            <w:tcW w:w="1395" w:type="dxa"/>
            <w:tcBorders>
              <w:left w:val="single" w:sz="6" w:space="0" w:color="auto"/>
            </w:tcBorders>
          </w:tcPr>
          <w:p w14:paraId="73A702E2" w14:textId="77777777" w:rsidR="006B3B82" w:rsidRPr="0049218D" w:rsidRDefault="006B3B82" w:rsidP="00227B4D"/>
        </w:tc>
      </w:tr>
      <w:tr w:rsidR="006B3B82" w:rsidRPr="0049218D" w14:paraId="53C1DCBA" w14:textId="77777777" w:rsidTr="00227B4D">
        <w:tc>
          <w:tcPr>
            <w:tcW w:w="720" w:type="dxa"/>
            <w:tcBorders>
              <w:right w:val="nil"/>
            </w:tcBorders>
          </w:tcPr>
          <w:p w14:paraId="092674A8" w14:textId="77777777" w:rsidR="006B3B82" w:rsidRPr="0049218D" w:rsidRDefault="006B3B82" w:rsidP="00227B4D"/>
        </w:tc>
        <w:tc>
          <w:tcPr>
            <w:tcW w:w="3323" w:type="dxa"/>
            <w:gridSpan w:val="2"/>
            <w:tcBorders>
              <w:left w:val="single" w:sz="6" w:space="0" w:color="auto"/>
              <w:right w:val="single" w:sz="6" w:space="0" w:color="auto"/>
            </w:tcBorders>
          </w:tcPr>
          <w:p w14:paraId="2355F766" w14:textId="77777777" w:rsidR="006B3B82" w:rsidRPr="0049218D" w:rsidRDefault="006B3B82" w:rsidP="00227B4D"/>
        </w:tc>
        <w:tc>
          <w:tcPr>
            <w:tcW w:w="766" w:type="dxa"/>
            <w:gridSpan w:val="2"/>
            <w:tcBorders>
              <w:left w:val="single" w:sz="6" w:space="0" w:color="auto"/>
              <w:right w:val="single" w:sz="6" w:space="0" w:color="auto"/>
            </w:tcBorders>
          </w:tcPr>
          <w:p w14:paraId="3400B788" w14:textId="77777777" w:rsidR="006B3B82" w:rsidRPr="0049218D" w:rsidRDefault="006B3B82" w:rsidP="00227B4D"/>
        </w:tc>
        <w:tc>
          <w:tcPr>
            <w:tcW w:w="1394" w:type="dxa"/>
            <w:gridSpan w:val="2"/>
            <w:tcBorders>
              <w:left w:val="nil"/>
              <w:right w:val="single" w:sz="6" w:space="0" w:color="auto"/>
            </w:tcBorders>
          </w:tcPr>
          <w:p w14:paraId="1A8DAE15" w14:textId="77777777" w:rsidR="006B3B82" w:rsidRPr="0049218D" w:rsidRDefault="006B3B82" w:rsidP="00227B4D"/>
        </w:tc>
        <w:tc>
          <w:tcPr>
            <w:tcW w:w="1395" w:type="dxa"/>
            <w:gridSpan w:val="2"/>
            <w:tcBorders>
              <w:left w:val="nil"/>
              <w:right w:val="single" w:sz="6" w:space="0" w:color="auto"/>
            </w:tcBorders>
          </w:tcPr>
          <w:p w14:paraId="485C0EA8" w14:textId="77777777" w:rsidR="006B3B82" w:rsidRPr="0049218D" w:rsidRDefault="006B3B82" w:rsidP="00227B4D"/>
        </w:tc>
        <w:tc>
          <w:tcPr>
            <w:tcW w:w="1395" w:type="dxa"/>
            <w:tcBorders>
              <w:left w:val="single" w:sz="6" w:space="0" w:color="auto"/>
            </w:tcBorders>
          </w:tcPr>
          <w:p w14:paraId="0EAB1142" w14:textId="77777777" w:rsidR="006B3B82" w:rsidRPr="0049218D" w:rsidRDefault="006B3B82" w:rsidP="00227B4D"/>
        </w:tc>
      </w:tr>
      <w:tr w:rsidR="006B3B82" w:rsidRPr="0049218D" w14:paraId="524BF202" w14:textId="77777777" w:rsidTr="00227B4D">
        <w:tc>
          <w:tcPr>
            <w:tcW w:w="720" w:type="dxa"/>
            <w:tcBorders>
              <w:right w:val="nil"/>
            </w:tcBorders>
          </w:tcPr>
          <w:p w14:paraId="4F3DBDE9" w14:textId="77777777" w:rsidR="006B3B82" w:rsidRPr="0049218D" w:rsidRDefault="006B3B82" w:rsidP="00227B4D"/>
        </w:tc>
        <w:tc>
          <w:tcPr>
            <w:tcW w:w="3323" w:type="dxa"/>
            <w:gridSpan w:val="2"/>
            <w:tcBorders>
              <w:left w:val="single" w:sz="6" w:space="0" w:color="auto"/>
              <w:right w:val="single" w:sz="6" w:space="0" w:color="auto"/>
            </w:tcBorders>
          </w:tcPr>
          <w:p w14:paraId="0EAB7488" w14:textId="77777777" w:rsidR="006B3B82" w:rsidRPr="0049218D" w:rsidRDefault="006B3B82" w:rsidP="00227B4D"/>
        </w:tc>
        <w:tc>
          <w:tcPr>
            <w:tcW w:w="766" w:type="dxa"/>
            <w:gridSpan w:val="2"/>
            <w:tcBorders>
              <w:left w:val="single" w:sz="6" w:space="0" w:color="auto"/>
              <w:right w:val="single" w:sz="6" w:space="0" w:color="auto"/>
            </w:tcBorders>
          </w:tcPr>
          <w:p w14:paraId="62A2338F" w14:textId="77777777" w:rsidR="006B3B82" w:rsidRPr="0049218D" w:rsidRDefault="006B3B82" w:rsidP="00227B4D"/>
        </w:tc>
        <w:tc>
          <w:tcPr>
            <w:tcW w:w="1394" w:type="dxa"/>
            <w:gridSpan w:val="2"/>
            <w:tcBorders>
              <w:left w:val="nil"/>
              <w:right w:val="single" w:sz="6" w:space="0" w:color="auto"/>
            </w:tcBorders>
          </w:tcPr>
          <w:p w14:paraId="03A0F0F6" w14:textId="77777777" w:rsidR="006B3B82" w:rsidRPr="0049218D" w:rsidRDefault="006B3B82" w:rsidP="00227B4D"/>
        </w:tc>
        <w:tc>
          <w:tcPr>
            <w:tcW w:w="1395" w:type="dxa"/>
            <w:gridSpan w:val="2"/>
            <w:tcBorders>
              <w:left w:val="nil"/>
              <w:right w:val="single" w:sz="6" w:space="0" w:color="auto"/>
            </w:tcBorders>
          </w:tcPr>
          <w:p w14:paraId="5048B215" w14:textId="77777777" w:rsidR="006B3B82" w:rsidRPr="0049218D" w:rsidRDefault="006B3B82" w:rsidP="00227B4D"/>
        </w:tc>
        <w:tc>
          <w:tcPr>
            <w:tcW w:w="1395" w:type="dxa"/>
            <w:tcBorders>
              <w:left w:val="single" w:sz="6" w:space="0" w:color="auto"/>
            </w:tcBorders>
          </w:tcPr>
          <w:p w14:paraId="0FE4A99F" w14:textId="77777777" w:rsidR="006B3B82" w:rsidRPr="0049218D" w:rsidRDefault="006B3B82" w:rsidP="00227B4D"/>
        </w:tc>
      </w:tr>
      <w:tr w:rsidR="006B3B82" w:rsidRPr="0049218D" w14:paraId="7F48647C" w14:textId="77777777" w:rsidTr="00227B4D">
        <w:tc>
          <w:tcPr>
            <w:tcW w:w="720" w:type="dxa"/>
            <w:tcBorders>
              <w:right w:val="nil"/>
            </w:tcBorders>
          </w:tcPr>
          <w:p w14:paraId="469007E0" w14:textId="77777777" w:rsidR="006B3B82" w:rsidRPr="0049218D" w:rsidRDefault="006B3B82" w:rsidP="00227B4D"/>
        </w:tc>
        <w:tc>
          <w:tcPr>
            <w:tcW w:w="3323" w:type="dxa"/>
            <w:gridSpan w:val="2"/>
            <w:tcBorders>
              <w:left w:val="single" w:sz="6" w:space="0" w:color="auto"/>
              <w:right w:val="single" w:sz="6" w:space="0" w:color="auto"/>
            </w:tcBorders>
          </w:tcPr>
          <w:p w14:paraId="1E8AEB5A" w14:textId="77777777" w:rsidR="006B3B82" w:rsidRPr="0049218D" w:rsidRDefault="006B3B82" w:rsidP="00227B4D"/>
        </w:tc>
        <w:tc>
          <w:tcPr>
            <w:tcW w:w="766" w:type="dxa"/>
            <w:gridSpan w:val="2"/>
            <w:tcBorders>
              <w:left w:val="single" w:sz="6" w:space="0" w:color="auto"/>
              <w:right w:val="single" w:sz="6" w:space="0" w:color="auto"/>
            </w:tcBorders>
          </w:tcPr>
          <w:p w14:paraId="5273A067" w14:textId="77777777" w:rsidR="006B3B82" w:rsidRPr="0049218D" w:rsidRDefault="006B3B82" w:rsidP="00227B4D"/>
        </w:tc>
        <w:tc>
          <w:tcPr>
            <w:tcW w:w="1394" w:type="dxa"/>
            <w:gridSpan w:val="2"/>
            <w:tcBorders>
              <w:left w:val="nil"/>
              <w:right w:val="single" w:sz="6" w:space="0" w:color="auto"/>
            </w:tcBorders>
          </w:tcPr>
          <w:p w14:paraId="38DD7EE9" w14:textId="77777777" w:rsidR="006B3B82" w:rsidRPr="0049218D" w:rsidRDefault="006B3B82" w:rsidP="00227B4D"/>
        </w:tc>
        <w:tc>
          <w:tcPr>
            <w:tcW w:w="1395" w:type="dxa"/>
            <w:gridSpan w:val="2"/>
            <w:tcBorders>
              <w:left w:val="nil"/>
              <w:right w:val="single" w:sz="6" w:space="0" w:color="auto"/>
            </w:tcBorders>
          </w:tcPr>
          <w:p w14:paraId="245A9546" w14:textId="77777777" w:rsidR="006B3B82" w:rsidRPr="0049218D" w:rsidRDefault="006B3B82" w:rsidP="00227B4D"/>
        </w:tc>
        <w:tc>
          <w:tcPr>
            <w:tcW w:w="1395" w:type="dxa"/>
            <w:tcBorders>
              <w:left w:val="single" w:sz="6" w:space="0" w:color="auto"/>
            </w:tcBorders>
          </w:tcPr>
          <w:p w14:paraId="421D7619" w14:textId="77777777" w:rsidR="006B3B82" w:rsidRPr="0049218D" w:rsidRDefault="006B3B82" w:rsidP="00227B4D"/>
        </w:tc>
      </w:tr>
      <w:tr w:rsidR="006B3B82" w:rsidRPr="0049218D" w14:paraId="488497AE" w14:textId="77777777" w:rsidTr="00227B4D">
        <w:tc>
          <w:tcPr>
            <w:tcW w:w="720" w:type="dxa"/>
            <w:tcBorders>
              <w:right w:val="nil"/>
            </w:tcBorders>
          </w:tcPr>
          <w:p w14:paraId="1743ED39" w14:textId="77777777" w:rsidR="006B3B82" w:rsidRPr="0049218D" w:rsidRDefault="006B3B82" w:rsidP="00227B4D"/>
        </w:tc>
        <w:tc>
          <w:tcPr>
            <w:tcW w:w="3323" w:type="dxa"/>
            <w:gridSpan w:val="2"/>
            <w:tcBorders>
              <w:left w:val="single" w:sz="6" w:space="0" w:color="auto"/>
              <w:right w:val="single" w:sz="6" w:space="0" w:color="auto"/>
            </w:tcBorders>
          </w:tcPr>
          <w:p w14:paraId="23F06712" w14:textId="77777777" w:rsidR="006B3B82" w:rsidRPr="0049218D" w:rsidRDefault="006B3B82" w:rsidP="00227B4D"/>
        </w:tc>
        <w:tc>
          <w:tcPr>
            <w:tcW w:w="766" w:type="dxa"/>
            <w:gridSpan w:val="2"/>
            <w:tcBorders>
              <w:left w:val="single" w:sz="6" w:space="0" w:color="auto"/>
              <w:right w:val="single" w:sz="6" w:space="0" w:color="auto"/>
            </w:tcBorders>
          </w:tcPr>
          <w:p w14:paraId="58AEDC54" w14:textId="77777777" w:rsidR="006B3B82" w:rsidRPr="0049218D" w:rsidRDefault="006B3B82" w:rsidP="00227B4D"/>
        </w:tc>
        <w:tc>
          <w:tcPr>
            <w:tcW w:w="1394" w:type="dxa"/>
            <w:gridSpan w:val="2"/>
            <w:tcBorders>
              <w:left w:val="nil"/>
              <w:right w:val="single" w:sz="6" w:space="0" w:color="auto"/>
            </w:tcBorders>
          </w:tcPr>
          <w:p w14:paraId="47476499" w14:textId="77777777" w:rsidR="006B3B82" w:rsidRPr="0049218D" w:rsidRDefault="006B3B82" w:rsidP="00227B4D"/>
        </w:tc>
        <w:tc>
          <w:tcPr>
            <w:tcW w:w="1395" w:type="dxa"/>
            <w:gridSpan w:val="2"/>
            <w:tcBorders>
              <w:left w:val="nil"/>
              <w:right w:val="single" w:sz="6" w:space="0" w:color="auto"/>
            </w:tcBorders>
          </w:tcPr>
          <w:p w14:paraId="18EB1282" w14:textId="77777777" w:rsidR="006B3B82" w:rsidRPr="0049218D" w:rsidRDefault="006B3B82" w:rsidP="00227B4D"/>
        </w:tc>
        <w:tc>
          <w:tcPr>
            <w:tcW w:w="1395" w:type="dxa"/>
            <w:tcBorders>
              <w:left w:val="single" w:sz="6" w:space="0" w:color="auto"/>
            </w:tcBorders>
          </w:tcPr>
          <w:p w14:paraId="0D31BF4D" w14:textId="77777777" w:rsidR="006B3B82" w:rsidRPr="0049218D" w:rsidRDefault="006B3B82" w:rsidP="00227B4D"/>
        </w:tc>
      </w:tr>
      <w:tr w:rsidR="006B3B82" w:rsidRPr="0049218D" w14:paraId="6D379F9D" w14:textId="77777777" w:rsidTr="00227B4D">
        <w:tc>
          <w:tcPr>
            <w:tcW w:w="720" w:type="dxa"/>
            <w:tcBorders>
              <w:right w:val="nil"/>
            </w:tcBorders>
          </w:tcPr>
          <w:p w14:paraId="21BBDC95" w14:textId="77777777" w:rsidR="006B3B82" w:rsidRPr="0049218D" w:rsidRDefault="006B3B82" w:rsidP="00227B4D"/>
        </w:tc>
        <w:tc>
          <w:tcPr>
            <w:tcW w:w="3323" w:type="dxa"/>
            <w:gridSpan w:val="2"/>
            <w:tcBorders>
              <w:left w:val="single" w:sz="6" w:space="0" w:color="auto"/>
              <w:right w:val="single" w:sz="6" w:space="0" w:color="auto"/>
            </w:tcBorders>
          </w:tcPr>
          <w:p w14:paraId="3F0A08F6" w14:textId="77777777" w:rsidR="006B3B82" w:rsidRPr="0049218D" w:rsidRDefault="006B3B82" w:rsidP="00227B4D"/>
        </w:tc>
        <w:tc>
          <w:tcPr>
            <w:tcW w:w="766" w:type="dxa"/>
            <w:gridSpan w:val="2"/>
            <w:tcBorders>
              <w:left w:val="single" w:sz="6" w:space="0" w:color="auto"/>
              <w:right w:val="single" w:sz="6" w:space="0" w:color="auto"/>
            </w:tcBorders>
          </w:tcPr>
          <w:p w14:paraId="7F068E1E" w14:textId="77777777" w:rsidR="006B3B82" w:rsidRPr="0049218D" w:rsidRDefault="006B3B82" w:rsidP="00227B4D"/>
        </w:tc>
        <w:tc>
          <w:tcPr>
            <w:tcW w:w="1394" w:type="dxa"/>
            <w:gridSpan w:val="2"/>
            <w:tcBorders>
              <w:left w:val="nil"/>
              <w:right w:val="single" w:sz="6" w:space="0" w:color="auto"/>
            </w:tcBorders>
          </w:tcPr>
          <w:p w14:paraId="3987236A" w14:textId="77777777" w:rsidR="006B3B82" w:rsidRPr="0049218D" w:rsidRDefault="006B3B82" w:rsidP="00227B4D"/>
        </w:tc>
        <w:tc>
          <w:tcPr>
            <w:tcW w:w="1395" w:type="dxa"/>
            <w:gridSpan w:val="2"/>
            <w:tcBorders>
              <w:left w:val="nil"/>
              <w:right w:val="single" w:sz="6" w:space="0" w:color="auto"/>
            </w:tcBorders>
          </w:tcPr>
          <w:p w14:paraId="10665F92" w14:textId="77777777" w:rsidR="006B3B82" w:rsidRPr="0049218D" w:rsidRDefault="006B3B82" w:rsidP="00227B4D"/>
        </w:tc>
        <w:tc>
          <w:tcPr>
            <w:tcW w:w="1395" w:type="dxa"/>
            <w:tcBorders>
              <w:left w:val="single" w:sz="6" w:space="0" w:color="auto"/>
            </w:tcBorders>
          </w:tcPr>
          <w:p w14:paraId="426D1125" w14:textId="77777777" w:rsidR="006B3B82" w:rsidRPr="0049218D" w:rsidRDefault="006B3B82" w:rsidP="00227B4D"/>
        </w:tc>
      </w:tr>
      <w:tr w:rsidR="006B3B82" w:rsidRPr="0049218D" w14:paraId="5289A1A0" w14:textId="77777777" w:rsidTr="00227B4D">
        <w:tc>
          <w:tcPr>
            <w:tcW w:w="720" w:type="dxa"/>
            <w:tcBorders>
              <w:right w:val="nil"/>
            </w:tcBorders>
          </w:tcPr>
          <w:p w14:paraId="09F34ED0" w14:textId="77777777" w:rsidR="006B3B82" w:rsidRPr="0049218D" w:rsidRDefault="006B3B82" w:rsidP="00227B4D"/>
        </w:tc>
        <w:tc>
          <w:tcPr>
            <w:tcW w:w="3323" w:type="dxa"/>
            <w:gridSpan w:val="2"/>
            <w:tcBorders>
              <w:left w:val="single" w:sz="6" w:space="0" w:color="auto"/>
              <w:right w:val="single" w:sz="6" w:space="0" w:color="auto"/>
            </w:tcBorders>
          </w:tcPr>
          <w:p w14:paraId="56232FF1" w14:textId="77777777" w:rsidR="006B3B82" w:rsidRPr="0049218D" w:rsidRDefault="006B3B82" w:rsidP="00227B4D"/>
        </w:tc>
        <w:tc>
          <w:tcPr>
            <w:tcW w:w="766" w:type="dxa"/>
            <w:gridSpan w:val="2"/>
            <w:tcBorders>
              <w:left w:val="single" w:sz="6" w:space="0" w:color="auto"/>
              <w:right w:val="single" w:sz="6" w:space="0" w:color="auto"/>
            </w:tcBorders>
          </w:tcPr>
          <w:p w14:paraId="1EF31B1A" w14:textId="77777777" w:rsidR="006B3B82" w:rsidRPr="0049218D" w:rsidRDefault="006B3B82" w:rsidP="00227B4D"/>
        </w:tc>
        <w:tc>
          <w:tcPr>
            <w:tcW w:w="1394" w:type="dxa"/>
            <w:gridSpan w:val="2"/>
            <w:tcBorders>
              <w:left w:val="nil"/>
              <w:right w:val="single" w:sz="6" w:space="0" w:color="auto"/>
            </w:tcBorders>
          </w:tcPr>
          <w:p w14:paraId="6F637328" w14:textId="77777777" w:rsidR="006B3B82" w:rsidRPr="0049218D" w:rsidRDefault="006B3B82" w:rsidP="00227B4D"/>
        </w:tc>
        <w:tc>
          <w:tcPr>
            <w:tcW w:w="1395" w:type="dxa"/>
            <w:gridSpan w:val="2"/>
            <w:tcBorders>
              <w:left w:val="nil"/>
              <w:right w:val="single" w:sz="6" w:space="0" w:color="auto"/>
            </w:tcBorders>
          </w:tcPr>
          <w:p w14:paraId="5545C702" w14:textId="77777777" w:rsidR="006B3B82" w:rsidRPr="0049218D" w:rsidRDefault="006B3B82" w:rsidP="00227B4D"/>
        </w:tc>
        <w:tc>
          <w:tcPr>
            <w:tcW w:w="1395" w:type="dxa"/>
            <w:tcBorders>
              <w:left w:val="single" w:sz="6" w:space="0" w:color="auto"/>
            </w:tcBorders>
          </w:tcPr>
          <w:p w14:paraId="70F06CC4" w14:textId="77777777" w:rsidR="006B3B82" w:rsidRPr="0049218D" w:rsidRDefault="006B3B82" w:rsidP="00227B4D"/>
        </w:tc>
      </w:tr>
      <w:tr w:rsidR="006B3B82" w:rsidRPr="0049218D" w14:paraId="41B9E611" w14:textId="77777777" w:rsidTr="00227B4D">
        <w:tc>
          <w:tcPr>
            <w:tcW w:w="720" w:type="dxa"/>
            <w:tcBorders>
              <w:right w:val="nil"/>
            </w:tcBorders>
          </w:tcPr>
          <w:p w14:paraId="050A4BDF" w14:textId="77777777" w:rsidR="006B3B82" w:rsidRPr="0049218D" w:rsidRDefault="006B3B82" w:rsidP="00227B4D"/>
        </w:tc>
        <w:tc>
          <w:tcPr>
            <w:tcW w:w="3323" w:type="dxa"/>
            <w:gridSpan w:val="2"/>
            <w:tcBorders>
              <w:left w:val="single" w:sz="6" w:space="0" w:color="auto"/>
              <w:right w:val="single" w:sz="6" w:space="0" w:color="auto"/>
            </w:tcBorders>
          </w:tcPr>
          <w:p w14:paraId="770D6E32" w14:textId="77777777" w:rsidR="006B3B82" w:rsidRPr="0049218D" w:rsidRDefault="006B3B82" w:rsidP="00227B4D"/>
        </w:tc>
        <w:tc>
          <w:tcPr>
            <w:tcW w:w="766" w:type="dxa"/>
            <w:gridSpan w:val="2"/>
            <w:tcBorders>
              <w:left w:val="single" w:sz="6" w:space="0" w:color="auto"/>
              <w:right w:val="single" w:sz="6" w:space="0" w:color="auto"/>
            </w:tcBorders>
          </w:tcPr>
          <w:p w14:paraId="5949593E" w14:textId="77777777" w:rsidR="006B3B82" w:rsidRPr="0049218D" w:rsidRDefault="006B3B82" w:rsidP="00227B4D"/>
        </w:tc>
        <w:tc>
          <w:tcPr>
            <w:tcW w:w="1394" w:type="dxa"/>
            <w:gridSpan w:val="2"/>
            <w:tcBorders>
              <w:left w:val="nil"/>
              <w:right w:val="single" w:sz="6" w:space="0" w:color="auto"/>
            </w:tcBorders>
          </w:tcPr>
          <w:p w14:paraId="6DF17AB5" w14:textId="77777777" w:rsidR="006B3B82" w:rsidRPr="0049218D" w:rsidRDefault="006B3B82" w:rsidP="00227B4D"/>
        </w:tc>
        <w:tc>
          <w:tcPr>
            <w:tcW w:w="1395" w:type="dxa"/>
            <w:gridSpan w:val="2"/>
            <w:tcBorders>
              <w:left w:val="nil"/>
              <w:right w:val="single" w:sz="6" w:space="0" w:color="auto"/>
            </w:tcBorders>
          </w:tcPr>
          <w:p w14:paraId="63FD7421" w14:textId="77777777" w:rsidR="006B3B82" w:rsidRPr="0049218D" w:rsidRDefault="006B3B82" w:rsidP="00227B4D"/>
        </w:tc>
        <w:tc>
          <w:tcPr>
            <w:tcW w:w="1395" w:type="dxa"/>
            <w:tcBorders>
              <w:left w:val="single" w:sz="6" w:space="0" w:color="auto"/>
            </w:tcBorders>
          </w:tcPr>
          <w:p w14:paraId="0D5CF1EE" w14:textId="77777777" w:rsidR="006B3B82" w:rsidRPr="0049218D" w:rsidRDefault="006B3B82" w:rsidP="00227B4D"/>
        </w:tc>
      </w:tr>
      <w:tr w:rsidR="006B3B82" w:rsidRPr="0049218D" w14:paraId="53426F06" w14:textId="77777777" w:rsidTr="00227B4D">
        <w:tc>
          <w:tcPr>
            <w:tcW w:w="720" w:type="dxa"/>
            <w:tcBorders>
              <w:right w:val="nil"/>
            </w:tcBorders>
          </w:tcPr>
          <w:p w14:paraId="13BBF345" w14:textId="77777777" w:rsidR="006B3B82" w:rsidRPr="0049218D" w:rsidRDefault="006B3B82" w:rsidP="00227B4D"/>
        </w:tc>
        <w:tc>
          <w:tcPr>
            <w:tcW w:w="3323" w:type="dxa"/>
            <w:gridSpan w:val="2"/>
            <w:tcBorders>
              <w:left w:val="single" w:sz="6" w:space="0" w:color="auto"/>
              <w:right w:val="single" w:sz="6" w:space="0" w:color="auto"/>
            </w:tcBorders>
          </w:tcPr>
          <w:p w14:paraId="2C70506B" w14:textId="77777777" w:rsidR="006B3B82" w:rsidRPr="0049218D" w:rsidRDefault="006B3B82" w:rsidP="00227B4D"/>
        </w:tc>
        <w:tc>
          <w:tcPr>
            <w:tcW w:w="766" w:type="dxa"/>
            <w:gridSpan w:val="2"/>
            <w:tcBorders>
              <w:left w:val="single" w:sz="6" w:space="0" w:color="auto"/>
              <w:right w:val="single" w:sz="6" w:space="0" w:color="auto"/>
            </w:tcBorders>
          </w:tcPr>
          <w:p w14:paraId="6BC9F51B" w14:textId="77777777" w:rsidR="006B3B82" w:rsidRPr="0049218D" w:rsidRDefault="006B3B82" w:rsidP="00227B4D"/>
        </w:tc>
        <w:tc>
          <w:tcPr>
            <w:tcW w:w="1394" w:type="dxa"/>
            <w:gridSpan w:val="2"/>
            <w:tcBorders>
              <w:left w:val="nil"/>
              <w:right w:val="single" w:sz="6" w:space="0" w:color="auto"/>
            </w:tcBorders>
          </w:tcPr>
          <w:p w14:paraId="3DCCFDA7" w14:textId="77777777" w:rsidR="006B3B82" w:rsidRPr="0049218D" w:rsidRDefault="006B3B82" w:rsidP="00227B4D"/>
        </w:tc>
        <w:tc>
          <w:tcPr>
            <w:tcW w:w="1395" w:type="dxa"/>
            <w:gridSpan w:val="2"/>
            <w:tcBorders>
              <w:left w:val="nil"/>
              <w:right w:val="single" w:sz="6" w:space="0" w:color="auto"/>
            </w:tcBorders>
          </w:tcPr>
          <w:p w14:paraId="7C2BB86C" w14:textId="77777777" w:rsidR="006B3B82" w:rsidRPr="0049218D" w:rsidRDefault="006B3B82" w:rsidP="00227B4D"/>
        </w:tc>
        <w:tc>
          <w:tcPr>
            <w:tcW w:w="1395" w:type="dxa"/>
            <w:tcBorders>
              <w:left w:val="single" w:sz="6" w:space="0" w:color="auto"/>
            </w:tcBorders>
          </w:tcPr>
          <w:p w14:paraId="344EEF63" w14:textId="77777777" w:rsidR="006B3B82" w:rsidRPr="0049218D" w:rsidRDefault="006B3B82" w:rsidP="00227B4D"/>
        </w:tc>
      </w:tr>
      <w:tr w:rsidR="006B3B82" w:rsidRPr="0049218D" w14:paraId="1FDE907F" w14:textId="77777777" w:rsidTr="00227B4D">
        <w:tc>
          <w:tcPr>
            <w:tcW w:w="720" w:type="dxa"/>
            <w:tcBorders>
              <w:right w:val="nil"/>
            </w:tcBorders>
          </w:tcPr>
          <w:p w14:paraId="36AA0CA7" w14:textId="77777777" w:rsidR="006B3B82" w:rsidRPr="0049218D" w:rsidRDefault="006B3B82" w:rsidP="00227B4D"/>
        </w:tc>
        <w:tc>
          <w:tcPr>
            <w:tcW w:w="3323" w:type="dxa"/>
            <w:gridSpan w:val="2"/>
            <w:tcBorders>
              <w:left w:val="single" w:sz="6" w:space="0" w:color="auto"/>
              <w:right w:val="single" w:sz="6" w:space="0" w:color="auto"/>
            </w:tcBorders>
          </w:tcPr>
          <w:p w14:paraId="34B4237B" w14:textId="77777777" w:rsidR="006B3B82" w:rsidRPr="0049218D" w:rsidRDefault="006B3B82" w:rsidP="00227B4D"/>
        </w:tc>
        <w:tc>
          <w:tcPr>
            <w:tcW w:w="766" w:type="dxa"/>
            <w:gridSpan w:val="2"/>
            <w:tcBorders>
              <w:left w:val="single" w:sz="6" w:space="0" w:color="auto"/>
              <w:right w:val="single" w:sz="6" w:space="0" w:color="auto"/>
            </w:tcBorders>
          </w:tcPr>
          <w:p w14:paraId="7DC20417" w14:textId="77777777" w:rsidR="006B3B82" w:rsidRPr="0049218D" w:rsidRDefault="006B3B82" w:rsidP="00227B4D"/>
        </w:tc>
        <w:tc>
          <w:tcPr>
            <w:tcW w:w="1394" w:type="dxa"/>
            <w:gridSpan w:val="2"/>
            <w:tcBorders>
              <w:left w:val="nil"/>
              <w:right w:val="single" w:sz="6" w:space="0" w:color="auto"/>
            </w:tcBorders>
          </w:tcPr>
          <w:p w14:paraId="1723E177" w14:textId="77777777" w:rsidR="006B3B82" w:rsidRPr="0049218D" w:rsidRDefault="006B3B82" w:rsidP="00227B4D"/>
        </w:tc>
        <w:tc>
          <w:tcPr>
            <w:tcW w:w="1395" w:type="dxa"/>
            <w:gridSpan w:val="2"/>
            <w:tcBorders>
              <w:left w:val="nil"/>
              <w:right w:val="single" w:sz="6" w:space="0" w:color="auto"/>
            </w:tcBorders>
          </w:tcPr>
          <w:p w14:paraId="568D567D" w14:textId="77777777" w:rsidR="006B3B82" w:rsidRPr="0049218D" w:rsidRDefault="006B3B82" w:rsidP="00227B4D"/>
        </w:tc>
        <w:tc>
          <w:tcPr>
            <w:tcW w:w="1395" w:type="dxa"/>
            <w:tcBorders>
              <w:left w:val="single" w:sz="6" w:space="0" w:color="auto"/>
            </w:tcBorders>
          </w:tcPr>
          <w:p w14:paraId="073BE576" w14:textId="77777777" w:rsidR="006B3B82" w:rsidRPr="0049218D" w:rsidRDefault="006B3B82" w:rsidP="00227B4D"/>
        </w:tc>
      </w:tr>
      <w:tr w:rsidR="006B3B82" w:rsidRPr="0049218D" w14:paraId="3B35CAD8" w14:textId="77777777" w:rsidTr="00227B4D">
        <w:tc>
          <w:tcPr>
            <w:tcW w:w="720" w:type="dxa"/>
            <w:tcBorders>
              <w:right w:val="nil"/>
            </w:tcBorders>
          </w:tcPr>
          <w:p w14:paraId="385A2D8E" w14:textId="77777777" w:rsidR="006B3B82" w:rsidRPr="0049218D" w:rsidRDefault="006B3B82" w:rsidP="00227B4D"/>
        </w:tc>
        <w:tc>
          <w:tcPr>
            <w:tcW w:w="3323" w:type="dxa"/>
            <w:gridSpan w:val="2"/>
            <w:tcBorders>
              <w:left w:val="single" w:sz="6" w:space="0" w:color="auto"/>
              <w:right w:val="single" w:sz="6" w:space="0" w:color="auto"/>
            </w:tcBorders>
          </w:tcPr>
          <w:p w14:paraId="76927D1F" w14:textId="77777777" w:rsidR="006B3B82" w:rsidRPr="0049218D" w:rsidRDefault="006B3B82" w:rsidP="00227B4D"/>
        </w:tc>
        <w:tc>
          <w:tcPr>
            <w:tcW w:w="766" w:type="dxa"/>
            <w:gridSpan w:val="2"/>
            <w:tcBorders>
              <w:left w:val="single" w:sz="6" w:space="0" w:color="auto"/>
              <w:right w:val="single" w:sz="6" w:space="0" w:color="auto"/>
            </w:tcBorders>
          </w:tcPr>
          <w:p w14:paraId="6CD6F49D" w14:textId="77777777" w:rsidR="006B3B82" w:rsidRPr="0049218D" w:rsidRDefault="006B3B82" w:rsidP="00227B4D"/>
        </w:tc>
        <w:tc>
          <w:tcPr>
            <w:tcW w:w="1394" w:type="dxa"/>
            <w:gridSpan w:val="2"/>
            <w:tcBorders>
              <w:left w:val="nil"/>
              <w:right w:val="single" w:sz="6" w:space="0" w:color="auto"/>
            </w:tcBorders>
          </w:tcPr>
          <w:p w14:paraId="0D7309AC" w14:textId="77777777" w:rsidR="006B3B82" w:rsidRPr="0049218D" w:rsidRDefault="006B3B82" w:rsidP="00227B4D"/>
        </w:tc>
        <w:tc>
          <w:tcPr>
            <w:tcW w:w="1395" w:type="dxa"/>
            <w:gridSpan w:val="2"/>
            <w:tcBorders>
              <w:left w:val="nil"/>
              <w:right w:val="single" w:sz="6" w:space="0" w:color="auto"/>
            </w:tcBorders>
          </w:tcPr>
          <w:p w14:paraId="1146CED9" w14:textId="77777777" w:rsidR="006B3B82" w:rsidRPr="0049218D" w:rsidRDefault="006B3B82" w:rsidP="00227B4D"/>
        </w:tc>
        <w:tc>
          <w:tcPr>
            <w:tcW w:w="1395" w:type="dxa"/>
            <w:tcBorders>
              <w:left w:val="single" w:sz="6" w:space="0" w:color="auto"/>
            </w:tcBorders>
          </w:tcPr>
          <w:p w14:paraId="647A199F" w14:textId="77777777" w:rsidR="006B3B82" w:rsidRPr="0049218D" w:rsidRDefault="006B3B82" w:rsidP="00227B4D"/>
        </w:tc>
      </w:tr>
      <w:tr w:rsidR="006B3B82" w:rsidRPr="0049218D" w14:paraId="04230E96" w14:textId="77777777" w:rsidTr="00227B4D">
        <w:tc>
          <w:tcPr>
            <w:tcW w:w="720" w:type="dxa"/>
            <w:tcBorders>
              <w:right w:val="nil"/>
            </w:tcBorders>
          </w:tcPr>
          <w:p w14:paraId="19B39165" w14:textId="77777777" w:rsidR="006B3B82" w:rsidRPr="0049218D" w:rsidRDefault="006B3B82" w:rsidP="00227B4D"/>
        </w:tc>
        <w:tc>
          <w:tcPr>
            <w:tcW w:w="3323" w:type="dxa"/>
            <w:gridSpan w:val="2"/>
            <w:tcBorders>
              <w:left w:val="single" w:sz="6" w:space="0" w:color="auto"/>
              <w:right w:val="single" w:sz="6" w:space="0" w:color="auto"/>
            </w:tcBorders>
          </w:tcPr>
          <w:p w14:paraId="18DD89C3" w14:textId="77777777" w:rsidR="006B3B82" w:rsidRPr="0049218D" w:rsidRDefault="006B3B82" w:rsidP="00227B4D"/>
        </w:tc>
        <w:tc>
          <w:tcPr>
            <w:tcW w:w="766" w:type="dxa"/>
            <w:gridSpan w:val="2"/>
            <w:tcBorders>
              <w:left w:val="single" w:sz="6" w:space="0" w:color="auto"/>
              <w:right w:val="single" w:sz="6" w:space="0" w:color="auto"/>
            </w:tcBorders>
          </w:tcPr>
          <w:p w14:paraId="05FACEEB" w14:textId="77777777" w:rsidR="006B3B82" w:rsidRPr="0049218D" w:rsidRDefault="006B3B82" w:rsidP="00227B4D"/>
        </w:tc>
        <w:tc>
          <w:tcPr>
            <w:tcW w:w="1394" w:type="dxa"/>
            <w:gridSpan w:val="2"/>
            <w:tcBorders>
              <w:left w:val="nil"/>
              <w:right w:val="single" w:sz="6" w:space="0" w:color="auto"/>
            </w:tcBorders>
          </w:tcPr>
          <w:p w14:paraId="01E0AF05" w14:textId="77777777" w:rsidR="006B3B82" w:rsidRPr="0049218D" w:rsidRDefault="006B3B82" w:rsidP="00227B4D"/>
        </w:tc>
        <w:tc>
          <w:tcPr>
            <w:tcW w:w="1395" w:type="dxa"/>
            <w:gridSpan w:val="2"/>
            <w:tcBorders>
              <w:left w:val="nil"/>
              <w:right w:val="single" w:sz="6" w:space="0" w:color="auto"/>
            </w:tcBorders>
          </w:tcPr>
          <w:p w14:paraId="23A6F549" w14:textId="77777777" w:rsidR="006B3B82" w:rsidRPr="0049218D" w:rsidRDefault="006B3B82" w:rsidP="00227B4D"/>
        </w:tc>
        <w:tc>
          <w:tcPr>
            <w:tcW w:w="1395" w:type="dxa"/>
            <w:tcBorders>
              <w:left w:val="single" w:sz="6" w:space="0" w:color="auto"/>
            </w:tcBorders>
          </w:tcPr>
          <w:p w14:paraId="571CBA47" w14:textId="77777777" w:rsidR="006B3B82" w:rsidRPr="0049218D" w:rsidRDefault="006B3B82" w:rsidP="00227B4D"/>
        </w:tc>
      </w:tr>
      <w:tr w:rsidR="006B3B82" w:rsidRPr="0049218D" w14:paraId="2AC7FEC6" w14:textId="77777777" w:rsidTr="00227B4D">
        <w:tc>
          <w:tcPr>
            <w:tcW w:w="720" w:type="dxa"/>
            <w:tcBorders>
              <w:right w:val="nil"/>
            </w:tcBorders>
          </w:tcPr>
          <w:p w14:paraId="4FF34D55" w14:textId="77777777" w:rsidR="006B3B82" w:rsidRPr="0049218D" w:rsidRDefault="006B3B82" w:rsidP="00227B4D"/>
        </w:tc>
        <w:tc>
          <w:tcPr>
            <w:tcW w:w="3323" w:type="dxa"/>
            <w:gridSpan w:val="2"/>
            <w:tcBorders>
              <w:left w:val="single" w:sz="6" w:space="0" w:color="auto"/>
              <w:right w:val="single" w:sz="6" w:space="0" w:color="auto"/>
            </w:tcBorders>
          </w:tcPr>
          <w:p w14:paraId="43EAA29A" w14:textId="77777777" w:rsidR="006B3B82" w:rsidRPr="0049218D" w:rsidRDefault="006B3B82" w:rsidP="00227B4D"/>
        </w:tc>
        <w:tc>
          <w:tcPr>
            <w:tcW w:w="766" w:type="dxa"/>
            <w:gridSpan w:val="2"/>
            <w:tcBorders>
              <w:left w:val="single" w:sz="6" w:space="0" w:color="auto"/>
              <w:right w:val="single" w:sz="6" w:space="0" w:color="auto"/>
            </w:tcBorders>
          </w:tcPr>
          <w:p w14:paraId="1B6CB6EE" w14:textId="77777777" w:rsidR="006B3B82" w:rsidRPr="0049218D" w:rsidRDefault="006B3B82" w:rsidP="00227B4D"/>
        </w:tc>
        <w:tc>
          <w:tcPr>
            <w:tcW w:w="1394" w:type="dxa"/>
            <w:gridSpan w:val="2"/>
            <w:tcBorders>
              <w:left w:val="nil"/>
              <w:right w:val="single" w:sz="6" w:space="0" w:color="auto"/>
            </w:tcBorders>
          </w:tcPr>
          <w:p w14:paraId="34B278CA" w14:textId="77777777" w:rsidR="006B3B82" w:rsidRPr="0049218D" w:rsidRDefault="006B3B82" w:rsidP="00227B4D"/>
        </w:tc>
        <w:tc>
          <w:tcPr>
            <w:tcW w:w="1395" w:type="dxa"/>
            <w:gridSpan w:val="2"/>
            <w:tcBorders>
              <w:left w:val="nil"/>
              <w:right w:val="single" w:sz="6" w:space="0" w:color="auto"/>
            </w:tcBorders>
          </w:tcPr>
          <w:p w14:paraId="3DD0BD4B" w14:textId="77777777" w:rsidR="006B3B82" w:rsidRPr="0049218D" w:rsidRDefault="006B3B82" w:rsidP="00227B4D"/>
        </w:tc>
        <w:tc>
          <w:tcPr>
            <w:tcW w:w="1395" w:type="dxa"/>
            <w:tcBorders>
              <w:left w:val="single" w:sz="6" w:space="0" w:color="auto"/>
            </w:tcBorders>
          </w:tcPr>
          <w:p w14:paraId="0BFAACE8" w14:textId="77777777" w:rsidR="006B3B82" w:rsidRPr="0049218D" w:rsidRDefault="006B3B82" w:rsidP="00227B4D"/>
        </w:tc>
      </w:tr>
      <w:tr w:rsidR="006B3B82" w:rsidRPr="0049218D" w14:paraId="1D905605" w14:textId="77777777" w:rsidTr="00227B4D">
        <w:tc>
          <w:tcPr>
            <w:tcW w:w="720" w:type="dxa"/>
            <w:tcBorders>
              <w:right w:val="nil"/>
            </w:tcBorders>
          </w:tcPr>
          <w:p w14:paraId="5585B823" w14:textId="77777777" w:rsidR="006B3B82" w:rsidRPr="0049218D" w:rsidRDefault="006B3B82" w:rsidP="00227B4D"/>
        </w:tc>
        <w:tc>
          <w:tcPr>
            <w:tcW w:w="3323" w:type="dxa"/>
            <w:gridSpan w:val="2"/>
            <w:tcBorders>
              <w:left w:val="single" w:sz="6" w:space="0" w:color="auto"/>
              <w:right w:val="single" w:sz="6" w:space="0" w:color="auto"/>
            </w:tcBorders>
          </w:tcPr>
          <w:p w14:paraId="05F5F820" w14:textId="77777777" w:rsidR="006B3B82" w:rsidRPr="0049218D" w:rsidRDefault="006B3B82" w:rsidP="00227B4D"/>
        </w:tc>
        <w:tc>
          <w:tcPr>
            <w:tcW w:w="766" w:type="dxa"/>
            <w:gridSpan w:val="2"/>
            <w:tcBorders>
              <w:left w:val="single" w:sz="6" w:space="0" w:color="auto"/>
              <w:right w:val="single" w:sz="6" w:space="0" w:color="auto"/>
            </w:tcBorders>
          </w:tcPr>
          <w:p w14:paraId="483C9C32" w14:textId="77777777" w:rsidR="006B3B82" w:rsidRPr="0049218D" w:rsidRDefault="006B3B82" w:rsidP="00227B4D"/>
        </w:tc>
        <w:tc>
          <w:tcPr>
            <w:tcW w:w="1394" w:type="dxa"/>
            <w:gridSpan w:val="2"/>
            <w:tcBorders>
              <w:left w:val="nil"/>
              <w:right w:val="single" w:sz="6" w:space="0" w:color="auto"/>
            </w:tcBorders>
          </w:tcPr>
          <w:p w14:paraId="58410952" w14:textId="77777777" w:rsidR="006B3B82" w:rsidRPr="0049218D" w:rsidRDefault="006B3B82" w:rsidP="00227B4D"/>
        </w:tc>
        <w:tc>
          <w:tcPr>
            <w:tcW w:w="1395" w:type="dxa"/>
            <w:gridSpan w:val="2"/>
            <w:tcBorders>
              <w:left w:val="nil"/>
              <w:right w:val="single" w:sz="6" w:space="0" w:color="auto"/>
            </w:tcBorders>
          </w:tcPr>
          <w:p w14:paraId="520F82DA" w14:textId="77777777" w:rsidR="006B3B82" w:rsidRPr="0049218D" w:rsidRDefault="006B3B82" w:rsidP="00227B4D"/>
        </w:tc>
        <w:tc>
          <w:tcPr>
            <w:tcW w:w="1395" w:type="dxa"/>
            <w:tcBorders>
              <w:left w:val="single" w:sz="6" w:space="0" w:color="auto"/>
            </w:tcBorders>
          </w:tcPr>
          <w:p w14:paraId="381BCCE6" w14:textId="77777777" w:rsidR="006B3B82" w:rsidRPr="0049218D" w:rsidRDefault="006B3B82" w:rsidP="00227B4D"/>
        </w:tc>
      </w:tr>
      <w:tr w:rsidR="006B3B82" w:rsidRPr="0049218D" w14:paraId="3CF091AF" w14:textId="77777777" w:rsidTr="00227B4D">
        <w:tc>
          <w:tcPr>
            <w:tcW w:w="720" w:type="dxa"/>
            <w:tcBorders>
              <w:bottom w:val="nil"/>
              <w:right w:val="nil"/>
            </w:tcBorders>
          </w:tcPr>
          <w:p w14:paraId="4540B5B7" w14:textId="77777777" w:rsidR="006B3B82" w:rsidRPr="0049218D" w:rsidRDefault="006B3B82" w:rsidP="00227B4D"/>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227B4D"/>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227B4D"/>
        </w:tc>
        <w:tc>
          <w:tcPr>
            <w:tcW w:w="1394" w:type="dxa"/>
            <w:gridSpan w:val="2"/>
            <w:tcBorders>
              <w:left w:val="nil"/>
              <w:bottom w:val="nil"/>
              <w:right w:val="single" w:sz="6" w:space="0" w:color="auto"/>
            </w:tcBorders>
          </w:tcPr>
          <w:p w14:paraId="225AC608" w14:textId="77777777" w:rsidR="006B3B82" w:rsidRPr="0049218D" w:rsidRDefault="006B3B82" w:rsidP="00227B4D"/>
        </w:tc>
        <w:tc>
          <w:tcPr>
            <w:tcW w:w="1395" w:type="dxa"/>
            <w:gridSpan w:val="2"/>
            <w:tcBorders>
              <w:left w:val="nil"/>
              <w:bottom w:val="nil"/>
              <w:right w:val="single" w:sz="6" w:space="0" w:color="auto"/>
            </w:tcBorders>
          </w:tcPr>
          <w:p w14:paraId="0F6BDCB4" w14:textId="77777777" w:rsidR="006B3B82" w:rsidRPr="0049218D" w:rsidRDefault="006B3B82" w:rsidP="00227B4D"/>
        </w:tc>
        <w:tc>
          <w:tcPr>
            <w:tcW w:w="1395" w:type="dxa"/>
            <w:tcBorders>
              <w:left w:val="single" w:sz="6" w:space="0" w:color="auto"/>
              <w:bottom w:val="nil"/>
            </w:tcBorders>
          </w:tcPr>
          <w:p w14:paraId="37FE96EB" w14:textId="77777777" w:rsidR="006B3B82" w:rsidRPr="0049218D" w:rsidRDefault="006B3B82" w:rsidP="00227B4D"/>
        </w:tc>
      </w:tr>
      <w:tr w:rsidR="006B3B82" w:rsidRPr="00B831FE" w14:paraId="751A8E7E" w14:textId="77777777" w:rsidTr="00227B4D">
        <w:tc>
          <w:tcPr>
            <w:tcW w:w="7598" w:type="dxa"/>
            <w:gridSpan w:val="9"/>
            <w:tcBorders>
              <w:top w:val="single" w:sz="6" w:space="0" w:color="auto"/>
              <w:bottom w:val="single" w:sz="6" w:space="0" w:color="auto"/>
            </w:tcBorders>
          </w:tcPr>
          <w:p w14:paraId="7411B805" w14:textId="07B9F33A" w:rsidR="006B3B82" w:rsidRPr="00B831FE" w:rsidRDefault="006B3B82" w:rsidP="00227B4D">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227B4D"/>
        </w:tc>
      </w:tr>
      <w:tr w:rsidR="006B3B82" w:rsidRPr="00B831FE" w14:paraId="09D8A2DA" w14:textId="77777777" w:rsidTr="00227B4D">
        <w:tc>
          <w:tcPr>
            <w:tcW w:w="720" w:type="dxa"/>
            <w:tcBorders>
              <w:top w:val="nil"/>
              <w:left w:val="nil"/>
              <w:bottom w:val="nil"/>
              <w:right w:val="nil"/>
            </w:tcBorders>
          </w:tcPr>
          <w:p w14:paraId="16D976B4" w14:textId="77777777" w:rsidR="006B3B82" w:rsidRPr="00B831FE" w:rsidRDefault="006B3B82" w:rsidP="00227B4D"/>
        </w:tc>
        <w:tc>
          <w:tcPr>
            <w:tcW w:w="2952" w:type="dxa"/>
            <w:tcBorders>
              <w:top w:val="nil"/>
              <w:left w:val="nil"/>
              <w:bottom w:val="nil"/>
              <w:right w:val="nil"/>
            </w:tcBorders>
          </w:tcPr>
          <w:p w14:paraId="2FABA5D8" w14:textId="77777777" w:rsidR="006B3B82" w:rsidRPr="00B831FE" w:rsidRDefault="006B3B82" w:rsidP="00227B4D"/>
        </w:tc>
        <w:tc>
          <w:tcPr>
            <w:tcW w:w="371" w:type="dxa"/>
            <w:tcBorders>
              <w:top w:val="nil"/>
              <w:left w:val="nil"/>
              <w:bottom w:val="nil"/>
              <w:right w:val="nil"/>
            </w:tcBorders>
          </w:tcPr>
          <w:p w14:paraId="670609C3" w14:textId="77777777" w:rsidR="006B3B82" w:rsidRPr="00B831FE" w:rsidRDefault="006B3B82" w:rsidP="00227B4D"/>
        </w:tc>
        <w:tc>
          <w:tcPr>
            <w:tcW w:w="471" w:type="dxa"/>
            <w:tcBorders>
              <w:top w:val="single" w:sz="6" w:space="0" w:color="auto"/>
              <w:left w:val="single" w:sz="6" w:space="0" w:color="auto"/>
              <w:bottom w:val="nil"/>
              <w:right w:val="nil"/>
            </w:tcBorders>
          </w:tcPr>
          <w:p w14:paraId="6DB163D1" w14:textId="77777777" w:rsidR="006B3B82" w:rsidRPr="00B831FE" w:rsidRDefault="006B3B82" w:rsidP="00227B4D"/>
        </w:tc>
        <w:tc>
          <w:tcPr>
            <w:tcW w:w="1379" w:type="dxa"/>
            <w:gridSpan w:val="2"/>
            <w:tcBorders>
              <w:top w:val="single" w:sz="6" w:space="0" w:color="auto"/>
              <w:left w:val="nil"/>
              <w:bottom w:val="nil"/>
              <w:right w:val="nil"/>
            </w:tcBorders>
          </w:tcPr>
          <w:p w14:paraId="494F2AEF" w14:textId="77777777" w:rsidR="006B3B82" w:rsidRPr="00B831FE" w:rsidRDefault="006B3B82" w:rsidP="00227B4D"/>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227B4D"/>
        </w:tc>
      </w:tr>
      <w:tr w:rsidR="006B3B82" w:rsidRPr="00B831FE" w14:paraId="66923E81" w14:textId="77777777" w:rsidTr="00227B4D">
        <w:tc>
          <w:tcPr>
            <w:tcW w:w="720" w:type="dxa"/>
            <w:tcBorders>
              <w:top w:val="nil"/>
              <w:left w:val="nil"/>
              <w:bottom w:val="nil"/>
              <w:right w:val="nil"/>
            </w:tcBorders>
          </w:tcPr>
          <w:p w14:paraId="56EC2FAE" w14:textId="77777777" w:rsidR="006B3B82" w:rsidRPr="00B831FE" w:rsidRDefault="006B3B82" w:rsidP="00227B4D">
            <w:pPr>
              <w:jc w:val="center"/>
            </w:pPr>
          </w:p>
        </w:tc>
        <w:tc>
          <w:tcPr>
            <w:tcW w:w="2952" w:type="dxa"/>
            <w:tcBorders>
              <w:top w:val="nil"/>
              <w:left w:val="nil"/>
              <w:bottom w:val="nil"/>
              <w:right w:val="nil"/>
            </w:tcBorders>
          </w:tcPr>
          <w:p w14:paraId="3DEDFFAD" w14:textId="77777777" w:rsidR="006B3B82" w:rsidRPr="00B831FE" w:rsidRDefault="006B3B82" w:rsidP="00227B4D">
            <w:pPr>
              <w:jc w:val="center"/>
            </w:pPr>
          </w:p>
        </w:tc>
        <w:tc>
          <w:tcPr>
            <w:tcW w:w="371" w:type="dxa"/>
            <w:tcBorders>
              <w:top w:val="nil"/>
              <w:left w:val="nil"/>
              <w:bottom w:val="nil"/>
              <w:right w:val="nil"/>
            </w:tcBorders>
          </w:tcPr>
          <w:p w14:paraId="6E76650A" w14:textId="77777777" w:rsidR="006B3B82" w:rsidRPr="00B831FE" w:rsidRDefault="006B3B82" w:rsidP="00227B4D"/>
        </w:tc>
        <w:tc>
          <w:tcPr>
            <w:tcW w:w="471" w:type="dxa"/>
            <w:tcBorders>
              <w:top w:val="nil"/>
              <w:left w:val="single" w:sz="6" w:space="0" w:color="auto"/>
              <w:bottom w:val="nil"/>
              <w:right w:val="nil"/>
            </w:tcBorders>
          </w:tcPr>
          <w:p w14:paraId="4F0F1EA0" w14:textId="77777777" w:rsidR="006B3B82" w:rsidRPr="00B831FE" w:rsidRDefault="006B3B82" w:rsidP="00227B4D"/>
        </w:tc>
        <w:tc>
          <w:tcPr>
            <w:tcW w:w="1379" w:type="dxa"/>
            <w:gridSpan w:val="2"/>
            <w:tcBorders>
              <w:top w:val="nil"/>
              <w:left w:val="nil"/>
              <w:bottom w:val="nil"/>
              <w:right w:val="nil"/>
            </w:tcBorders>
          </w:tcPr>
          <w:p w14:paraId="1216D2D8" w14:textId="77777777" w:rsidR="006B3B82" w:rsidRPr="00B831FE" w:rsidRDefault="006B3B82" w:rsidP="00227B4D"/>
        </w:tc>
        <w:tc>
          <w:tcPr>
            <w:tcW w:w="3100" w:type="dxa"/>
            <w:gridSpan w:val="4"/>
            <w:tcBorders>
              <w:top w:val="nil"/>
              <w:left w:val="nil"/>
              <w:bottom w:val="nil"/>
              <w:right w:val="single" w:sz="6" w:space="0" w:color="auto"/>
            </w:tcBorders>
          </w:tcPr>
          <w:p w14:paraId="10A35F78" w14:textId="77777777" w:rsidR="006B3B82" w:rsidRPr="00B831FE" w:rsidRDefault="006B3B82" w:rsidP="00227B4D"/>
        </w:tc>
      </w:tr>
      <w:tr w:rsidR="006B3B82" w:rsidRPr="0049218D" w14:paraId="239725A5" w14:textId="77777777" w:rsidTr="00227B4D">
        <w:tc>
          <w:tcPr>
            <w:tcW w:w="720" w:type="dxa"/>
            <w:tcBorders>
              <w:top w:val="nil"/>
              <w:left w:val="nil"/>
              <w:bottom w:val="nil"/>
              <w:right w:val="nil"/>
            </w:tcBorders>
          </w:tcPr>
          <w:p w14:paraId="1374D8BF" w14:textId="77777777" w:rsidR="006B3B82" w:rsidRPr="00B831FE" w:rsidRDefault="006B3B82" w:rsidP="00227B4D"/>
        </w:tc>
        <w:tc>
          <w:tcPr>
            <w:tcW w:w="2952" w:type="dxa"/>
            <w:tcBorders>
              <w:top w:val="nil"/>
              <w:left w:val="nil"/>
              <w:bottom w:val="nil"/>
              <w:right w:val="nil"/>
            </w:tcBorders>
          </w:tcPr>
          <w:p w14:paraId="04ABD0DC" w14:textId="77777777" w:rsidR="006B3B82" w:rsidRPr="00B831FE" w:rsidRDefault="006B3B82" w:rsidP="00227B4D"/>
        </w:tc>
        <w:tc>
          <w:tcPr>
            <w:tcW w:w="371" w:type="dxa"/>
            <w:tcBorders>
              <w:top w:val="nil"/>
              <w:left w:val="nil"/>
              <w:bottom w:val="nil"/>
              <w:right w:val="nil"/>
            </w:tcBorders>
          </w:tcPr>
          <w:p w14:paraId="4E78479C" w14:textId="77777777" w:rsidR="006B3B82" w:rsidRPr="00B831FE" w:rsidRDefault="006B3B82" w:rsidP="00227B4D"/>
        </w:tc>
        <w:tc>
          <w:tcPr>
            <w:tcW w:w="1850" w:type="dxa"/>
            <w:gridSpan w:val="3"/>
            <w:tcBorders>
              <w:top w:val="nil"/>
              <w:left w:val="single" w:sz="6" w:space="0" w:color="auto"/>
              <w:bottom w:val="nil"/>
              <w:right w:val="nil"/>
            </w:tcBorders>
          </w:tcPr>
          <w:p w14:paraId="776014A5" w14:textId="1DD27FC0" w:rsidR="006B3B82" w:rsidRPr="0049218D" w:rsidRDefault="006B3B82" w:rsidP="00B831FE">
            <w:r w:rsidRPr="0049218D">
              <w:t>N</w:t>
            </w:r>
            <w:r w:rsidR="00B831FE">
              <w:t>om du Soumissionnaire</w:t>
            </w:r>
          </w:p>
        </w:tc>
        <w:tc>
          <w:tcPr>
            <w:tcW w:w="3100" w:type="dxa"/>
            <w:gridSpan w:val="4"/>
            <w:tcBorders>
              <w:top w:val="nil"/>
              <w:left w:val="nil"/>
              <w:bottom w:val="nil"/>
              <w:right w:val="single" w:sz="6" w:space="0" w:color="auto"/>
            </w:tcBorders>
          </w:tcPr>
          <w:p w14:paraId="3C04EA23" w14:textId="77777777" w:rsidR="006B3B82" w:rsidRPr="0049218D" w:rsidRDefault="006B3B82" w:rsidP="00227B4D">
            <w:pPr>
              <w:tabs>
                <w:tab w:val="left" w:pos="2297"/>
              </w:tabs>
              <w:rPr>
                <w:u w:val="single"/>
              </w:rPr>
            </w:pPr>
            <w:r w:rsidRPr="0049218D">
              <w:rPr>
                <w:u w:val="single"/>
              </w:rPr>
              <w:tab/>
            </w:r>
          </w:p>
        </w:tc>
      </w:tr>
      <w:tr w:rsidR="006B3B82" w:rsidRPr="0049218D" w14:paraId="5737FD0B" w14:textId="77777777" w:rsidTr="00227B4D">
        <w:tc>
          <w:tcPr>
            <w:tcW w:w="720" w:type="dxa"/>
            <w:tcBorders>
              <w:top w:val="nil"/>
              <w:left w:val="nil"/>
              <w:bottom w:val="nil"/>
              <w:right w:val="nil"/>
            </w:tcBorders>
          </w:tcPr>
          <w:p w14:paraId="788BF81D" w14:textId="77777777" w:rsidR="006B3B82" w:rsidRPr="0049218D" w:rsidRDefault="006B3B82" w:rsidP="00227B4D"/>
        </w:tc>
        <w:tc>
          <w:tcPr>
            <w:tcW w:w="2952" w:type="dxa"/>
            <w:tcBorders>
              <w:top w:val="nil"/>
              <w:left w:val="nil"/>
              <w:bottom w:val="nil"/>
              <w:right w:val="nil"/>
            </w:tcBorders>
          </w:tcPr>
          <w:p w14:paraId="2CBA7430" w14:textId="77777777" w:rsidR="006B3B82" w:rsidRPr="0049218D" w:rsidRDefault="006B3B82" w:rsidP="00227B4D"/>
        </w:tc>
        <w:tc>
          <w:tcPr>
            <w:tcW w:w="371" w:type="dxa"/>
            <w:tcBorders>
              <w:top w:val="nil"/>
              <w:left w:val="nil"/>
              <w:bottom w:val="nil"/>
              <w:right w:val="nil"/>
            </w:tcBorders>
          </w:tcPr>
          <w:p w14:paraId="08080E76" w14:textId="77777777" w:rsidR="006B3B82" w:rsidRPr="0049218D" w:rsidRDefault="006B3B82" w:rsidP="00227B4D"/>
        </w:tc>
        <w:tc>
          <w:tcPr>
            <w:tcW w:w="471" w:type="dxa"/>
            <w:tcBorders>
              <w:top w:val="nil"/>
              <w:left w:val="single" w:sz="6" w:space="0" w:color="auto"/>
              <w:bottom w:val="nil"/>
              <w:right w:val="nil"/>
            </w:tcBorders>
          </w:tcPr>
          <w:p w14:paraId="381F811C" w14:textId="77777777" w:rsidR="006B3B82" w:rsidRPr="0049218D" w:rsidRDefault="006B3B82" w:rsidP="00227B4D"/>
        </w:tc>
        <w:tc>
          <w:tcPr>
            <w:tcW w:w="1379" w:type="dxa"/>
            <w:gridSpan w:val="2"/>
            <w:tcBorders>
              <w:top w:val="nil"/>
              <w:left w:val="nil"/>
              <w:bottom w:val="nil"/>
              <w:right w:val="nil"/>
            </w:tcBorders>
          </w:tcPr>
          <w:p w14:paraId="2BA8EA83" w14:textId="77777777" w:rsidR="006B3B82" w:rsidRPr="0049218D" w:rsidRDefault="006B3B82" w:rsidP="00227B4D"/>
        </w:tc>
        <w:tc>
          <w:tcPr>
            <w:tcW w:w="3100" w:type="dxa"/>
            <w:gridSpan w:val="4"/>
            <w:tcBorders>
              <w:top w:val="nil"/>
              <w:left w:val="nil"/>
              <w:bottom w:val="nil"/>
              <w:right w:val="single" w:sz="6" w:space="0" w:color="auto"/>
            </w:tcBorders>
          </w:tcPr>
          <w:p w14:paraId="0A39672E" w14:textId="77777777" w:rsidR="006B3B82" w:rsidRPr="0049218D" w:rsidRDefault="006B3B82" w:rsidP="00227B4D"/>
        </w:tc>
      </w:tr>
      <w:tr w:rsidR="006B3B82" w:rsidRPr="0049218D" w14:paraId="077EDCA7" w14:textId="77777777" w:rsidTr="00227B4D">
        <w:tc>
          <w:tcPr>
            <w:tcW w:w="720" w:type="dxa"/>
            <w:tcBorders>
              <w:top w:val="nil"/>
              <w:left w:val="nil"/>
              <w:bottom w:val="nil"/>
              <w:right w:val="nil"/>
            </w:tcBorders>
          </w:tcPr>
          <w:p w14:paraId="19F364B7" w14:textId="77777777" w:rsidR="006B3B82" w:rsidRPr="0049218D" w:rsidRDefault="006B3B82" w:rsidP="00227B4D"/>
        </w:tc>
        <w:tc>
          <w:tcPr>
            <w:tcW w:w="2952" w:type="dxa"/>
            <w:tcBorders>
              <w:top w:val="nil"/>
              <w:left w:val="nil"/>
              <w:bottom w:val="nil"/>
              <w:right w:val="nil"/>
            </w:tcBorders>
          </w:tcPr>
          <w:p w14:paraId="296B9287" w14:textId="77777777" w:rsidR="006B3B82" w:rsidRPr="0049218D" w:rsidRDefault="006B3B82" w:rsidP="00227B4D"/>
        </w:tc>
        <w:tc>
          <w:tcPr>
            <w:tcW w:w="371" w:type="dxa"/>
            <w:tcBorders>
              <w:top w:val="nil"/>
              <w:left w:val="nil"/>
              <w:bottom w:val="nil"/>
              <w:right w:val="nil"/>
            </w:tcBorders>
          </w:tcPr>
          <w:p w14:paraId="1EE11AEA" w14:textId="77777777" w:rsidR="006B3B82" w:rsidRPr="0049218D" w:rsidRDefault="006B3B82" w:rsidP="00227B4D"/>
        </w:tc>
        <w:tc>
          <w:tcPr>
            <w:tcW w:w="471" w:type="dxa"/>
            <w:tcBorders>
              <w:top w:val="nil"/>
              <w:left w:val="single" w:sz="6" w:space="0" w:color="auto"/>
              <w:bottom w:val="nil"/>
              <w:right w:val="nil"/>
            </w:tcBorders>
          </w:tcPr>
          <w:p w14:paraId="3CD23CA1" w14:textId="77777777" w:rsidR="006B3B82" w:rsidRPr="0049218D" w:rsidRDefault="006B3B82" w:rsidP="00227B4D"/>
        </w:tc>
        <w:tc>
          <w:tcPr>
            <w:tcW w:w="1379" w:type="dxa"/>
            <w:gridSpan w:val="2"/>
            <w:tcBorders>
              <w:top w:val="nil"/>
              <w:left w:val="nil"/>
              <w:bottom w:val="nil"/>
              <w:right w:val="nil"/>
            </w:tcBorders>
          </w:tcPr>
          <w:p w14:paraId="686CBA1D" w14:textId="77777777" w:rsidR="006B3B82" w:rsidRPr="0049218D" w:rsidRDefault="006B3B82" w:rsidP="00227B4D"/>
        </w:tc>
        <w:tc>
          <w:tcPr>
            <w:tcW w:w="3100" w:type="dxa"/>
            <w:gridSpan w:val="4"/>
            <w:tcBorders>
              <w:top w:val="nil"/>
              <w:left w:val="nil"/>
              <w:bottom w:val="nil"/>
              <w:right w:val="single" w:sz="6" w:space="0" w:color="auto"/>
            </w:tcBorders>
          </w:tcPr>
          <w:p w14:paraId="2E2CCB45" w14:textId="77777777" w:rsidR="006B3B82" w:rsidRPr="0049218D" w:rsidRDefault="006B3B82" w:rsidP="00227B4D"/>
        </w:tc>
      </w:tr>
      <w:tr w:rsidR="006B3B82" w:rsidRPr="0049218D" w14:paraId="7DDDCDF2" w14:textId="77777777" w:rsidTr="00227B4D">
        <w:tc>
          <w:tcPr>
            <w:tcW w:w="720" w:type="dxa"/>
            <w:tcBorders>
              <w:top w:val="nil"/>
              <w:left w:val="nil"/>
              <w:bottom w:val="nil"/>
              <w:right w:val="nil"/>
            </w:tcBorders>
          </w:tcPr>
          <w:p w14:paraId="28E3AA31" w14:textId="77777777" w:rsidR="006B3B82" w:rsidRPr="0049218D" w:rsidRDefault="006B3B82" w:rsidP="00227B4D"/>
        </w:tc>
        <w:tc>
          <w:tcPr>
            <w:tcW w:w="2952" w:type="dxa"/>
            <w:tcBorders>
              <w:top w:val="nil"/>
              <w:left w:val="nil"/>
              <w:bottom w:val="nil"/>
              <w:right w:val="nil"/>
            </w:tcBorders>
          </w:tcPr>
          <w:p w14:paraId="4104E421" w14:textId="77777777" w:rsidR="006B3B82" w:rsidRPr="0049218D" w:rsidRDefault="006B3B82" w:rsidP="00227B4D"/>
        </w:tc>
        <w:tc>
          <w:tcPr>
            <w:tcW w:w="371" w:type="dxa"/>
            <w:tcBorders>
              <w:top w:val="nil"/>
              <w:left w:val="nil"/>
              <w:bottom w:val="nil"/>
              <w:right w:val="nil"/>
            </w:tcBorders>
          </w:tcPr>
          <w:p w14:paraId="73B0A705" w14:textId="77777777" w:rsidR="006B3B82" w:rsidRPr="0049218D" w:rsidRDefault="006B3B82" w:rsidP="00227B4D"/>
        </w:tc>
        <w:tc>
          <w:tcPr>
            <w:tcW w:w="1850" w:type="dxa"/>
            <w:gridSpan w:val="3"/>
            <w:tcBorders>
              <w:top w:val="nil"/>
              <w:left w:val="single" w:sz="6" w:space="0" w:color="auto"/>
              <w:bottom w:val="nil"/>
              <w:right w:val="nil"/>
            </w:tcBorders>
          </w:tcPr>
          <w:p w14:paraId="5B044D45" w14:textId="063B25CF" w:rsidR="006B3B82" w:rsidRPr="0049218D" w:rsidRDefault="006B3B82" w:rsidP="00B831FE">
            <w:r w:rsidRPr="0049218D">
              <w:t xml:space="preserve">Signature </w:t>
            </w:r>
            <w:r w:rsidR="00B831FE">
              <w:t>du Soumissionnaire</w:t>
            </w:r>
          </w:p>
        </w:tc>
        <w:tc>
          <w:tcPr>
            <w:tcW w:w="3100" w:type="dxa"/>
            <w:gridSpan w:val="4"/>
            <w:tcBorders>
              <w:top w:val="nil"/>
              <w:left w:val="nil"/>
              <w:bottom w:val="nil"/>
              <w:right w:val="single" w:sz="6" w:space="0" w:color="auto"/>
            </w:tcBorders>
          </w:tcPr>
          <w:p w14:paraId="4F1543FB" w14:textId="77777777" w:rsidR="006B3B82" w:rsidRPr="0049218D" w:rsidRDefault="006B3B82" w:rsidP="00227B4D">
            <w:pPr>
              <w:tabs>
                <w:tab w:val="left" w:pos="2297"/>
              </w:tabs>
              <w:rPr>
                <w:u w:val="single"/>
              </w:rPr>
            </w:pPr>
            <w:r w:rsidRPr="0049218D">
              <w:rPr>
                <w:u w:val="single"/>
              </w:rPr>
              <w:tab/>
            </w:r>
          </w:p>
        </w:tc>
      </w:tr>
      <w:tr w:rsidR="006B3B82" w:rsidRPr="0049218D" w14:paraId="160C83E2" w14:textId="77777777" w:rsidTr="00227B4D">
        <w:tc>
          <w:tcPr>
            <w:tcW w:w="720" w:type="dxa"/>
            <w:tcBorders>
              <w:top w:val="nil"/>
              <w:left w:val="nil"/>
              <w:bottom w:val="nil"/>
              <w:right w:val="nil"/>
            </w:tcBorders>
          </w:tcPr>
          <w:p w14:paraId="4132ADFB" w14:textId="77777777" w:rsidR="006B3B82" w:rsidRPr="0049218D" w:rsidRDefault="006B3B82" w:rsidP="00227B4D"/>
        </w:tc>
        <w:tc>
          <w:tcPr>
            <w:tcW w:w="2952" w:type="dxa"/>
            <w:tcBorders>
              <w:top w:val="nil"/>
              <w:left w:val="nil"/>
              <w:bottom w:val="nil"/>
              <w:right w:val="nil"/>
            </w:tcBorders>
          </w:tcPr>
          <w:p w14:paraId="504953C5" w14:textId="77777777" w:rsidR="006B3B82" w:rsidRPr="0049218D" w:rsidRDefault="006B3B82" w:rsidP="00227B4D"/>
        </w:tc>
        <w:tc>
          <w:tcPr>
            <w:tcW w:w="371" w:type="dxa"/>
            <w:tcBorders>
              <w:top w:val="nil"/>
              <w:left w:val="nil"/>
              <w:bottom w:val="nil"/>
              <w:right w:val="nil"/>
            </w:tcBorders>
          </w:tcPr>
          <w:p w14:paraId="281F8163" w14:textId="77777777" w:rsidR="006B3B82" w:rsidRPr="0049218D" w:rsidRDefault="006B3B82" w:rsidP="00227B4D"/>
        </w:tc>
        <w:tc>
          <w:tcPr>
            <w:tcW w:w="471" w:type="dxa"/>
            <w:tcBorders>
              <w:top w:val="nil"/>
              <w:left w:val="single" w:sz="6" w:space="0" w:color="auto"/>
              <w:bottom w:val="single" w:sz="6" w:space="0" w:color="auto"/>
              <w:right w:val="nil"/>
            </w:tcBorders>
          </w:tcPr>
          <w:p w14:paraId="5BB37E1E" w14:textId="77777777" w:rsidR="006B3B82" w:rsidRPr="0049218D" w:rsidRDefault="006B3B82" w:rsidP="00227B4D"/>
        </w:tc>
        <w:tc>
          <w:tcPr>
            <w:tcW w:w="1379" w:type="dxa"/>
            <w:gridSpan w:val="2"/>
            <w:tcBorders>
              <w:top w:val="nil"/>
              <w:left w:val="nil"/>
              <w:bottom w:val="single" w:sz="6" w:space="0" w:color="auto"/>
              <w:right w:val="nil"/>
            </w:tcBorders>
          </w:tcPr>
          <w:p w14:paraId="0FFA25DC" w14:textId="77777777" w:rsidR="006B3B82" w:rsidRPr="0049218D" w:rsidRDefault="006B3B82" w:rsidP="00227B4D"/>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227B4D"/>
        </w:tc>
      </w:tr>
      <w:tr w:rsidR="006B3B82" w:rsidRPr="00366D19" w14:paraId="3523A71E" w14:textId="77777777" w:rsidTr="00227B4D">
        <w:tc>
          <w:tcPr>
            <w:tcW w:w="7553" w:type="dxa"/>
            <w:gridSpan w:val="8"/>
            <w:tcBorders>
              <w:top w:val="nil"/>
              <w:left w:val="nil"/>
              <w:bottom w:val="nil"/>
              <w:right w:val="nil"/>
            </w:tcBorders>
          </w:tcPr>
          <w:p w14:paraId="792C408D" w14:textId="77777777" w:rsidR="006B3B82" w:rsidRPr="00C8628C" w:rsidRDefault="006B3B82" w:rsidP="00227B4D">
            <w:pPr>
              <w:rPr>
                <w:sz w:val="18"/>
                <w:szCs w:val="18"/>
              </w:rPr>
            </w:pPr>
          </w:p>
          <w:p w14:paraId="31B55E0E" w14:textId="5EA74B25" w:rsidR="006B3B82" w:rsidRPr="00366D19" w:rsidRDefault="006B3B82" w:rsidP="00B831FE">
            <w:pPr>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e l’article 18.1 des IS indiquée dans les DPAO.</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227B4D">
            <w:pPr>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BE32F1" w:rsidRDefault="00366D19" w:rsidP="00BE32F1">
      <w:pPr>
        <w:jc w:val="center"/>
        <w:rPr>
          <w:rStyle w:val="Sec4Heading2Char"/>
        </w:rPr>
      </w:pPr>
      <w:bookmarkStart w:id="382" w:name="_Toc475960083"/>
      <w:bookmarkStart w:id="383" w:name="_Toc95145181"/>
      <w:r w:rsidRPr="005C0D4B">
        <w:rPr>
          <w:rStyle w:val="Sec4Heading2Char"/>
        </w:rPr>
        <w:t>Annexe No. 3.  Services</w:t>
      </w:r>
      <w:bookmarkEnd w:id="382"/>
      <w:r w:rsidRPr="005C0D4B">
        <w:rPr>
          <w:rStyle w:val="Sec4Heading2Char"/>
        </w:rPr>
        <w:t xml:space="preserve"> de Conception</w:t>
      </w:r>
      <w:bookmarkEnd w:id="38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366D19">
        <w:tc>
          <w:tcPr>
            <w:tcW w:w="867" w:type="dxa"/>
            <w:tcBorders>
              <w:top w:val="single" w:sz="6" w:space="0" w:color="auto"/>
              <w:bottom w:val="nil"/>
              <w:right w:val="nil"/>
            </w:tcBorders>
          </w:tcPr>
          <w:p w14:paraId="0D0F7FF9" w14:textId="318387B2" w:rsidR="00366D19" w:rsidRPr="00681C4B" w:rsidRDefault="00366D19" w:rsidP="00227B4D">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227B4D">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227B4D">
            <w:pPr>
              <w:spacing w:before="60" w:after="60"/>
              <w:jc w:val="center"/>
              <w:rPr>
                <w:noProof/>
              </w:rPr>
            </w:pPr>
            <w:r w:rsidRPr="00681C4B">
              <w:rPr>
                <w:noProof/>
              </w:rPr>
              <w:t>Qt</w:t>
            </w:r>
            <w:r>
              <w:rPr>
                <w:noProof/>
              </w:rPr>
              <w:t>é</w:t>
            </w:r>
            <w:r w:rsidRPr="00681C4B">
              <w:rPr>
                <w:noProof/>
              </w:rPr>
              <w:t>.</w:t>
            </w:r>
          </w:p>
        </w:tc>
        <w:tc>
          <w:tcPr>
            <w:tcW w:w="3199" w:type="dxa"/>
            <w:gridSpan w:val="4"/>
            <w:tcBorders>
              <w:top w:val="single" w:sz="6" w:space="0" w:color="auto"/>
              <w:left w:val="nil"/>
              <w:bottom w:val="nil"/>
              <w:right w:val="nil"/>
            </w:tcBorders>
          </w:tcPr>
          <w:p w14:paraId="7FA5E547" w14:textId="4C9AF9D2" w:rsidR="00366D19" w:rsidRPr="00681C4B" w:rsidRDefault="00366D19" w:rsidP="00227B4D">
            <w:pPr>
              <w:spacing w:before="60" w:after="60"/>
              <w:jc w:val="center"/>
              <w:rPr>
                <w:noProof/>
              </w:rPr>
            </w:pPr>
            <w:r w:rsidRPr="00681C4B">
              <w:rPr>
                <w:noProof/>
              </w:rPr>
              <w:t>Pri</w:t>
            </w:r>
            <w:r>
              <w:rPr>
                <w:noProof/>
              </w:rPr>
              <w:t>x Unitaire</w:t>
            </w:r>
            <w:r w:rsidRPr="00681C4B">
              <w:rPr>
                <w:noProof/>
                <w:vertAlign w:val="superscript"/>
              </w:rPr>
              <w:t>1</w:t>
            </w:r>
          </w:p>
        </w:tc>
        <w:tc>
          <w:tcPr>
            <w:tcW w:w="1309" w:type="dxa"/>
            <w:tcBorders>
              <w:top w:val="single" w:sz="6" w:space="0" w:color="auto"/>
              <w:left w:val="single" w:sz="6" w:space="0" w:color="auto"/>
              <w:bottom w:val="nil"/>
            </w:tcBorders>
          </w:tcPr>
          <w:p w14:paraId="1A59CCFB" w14:textId="2FF51543" w:rsidR="00366D19" w:rsidRPr="00681C4B" w:rsidRDefault="00366D19"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366D19">
        <w:tc>
          <w:tcPr>
            <w:tcW w:w="867" w:type="dxa"/>
            <w:tcBorders>
              <w:top w:val="nil"/>
              <w:bottom w:val="nil"/>
              <w:right w:val="nil"/>
            </w:tcBorders>
          </w:tcPr>
          <w:p w14:paraId="266FC9CA" w14:textId="77777777" w:rsidR="00366D19" w:rsidRPr="00681C4B" w:rsidRDefault="00366D19" w:rsidP="00227B4D">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227B4D">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227B4D">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227B4D">
            <w:pPr>
              <w:spacing w:before="60" w:after="60"/>
              <w:jc w:val="center"/>
              <w:rPr>
                <w:noProof/>
              </w:rPr>
            </w:pPr>
            <w:r w:rsidRPr="00681C4B">
              <w:rPr>
                <w:noProof/>
              </w:rPr>
              <w:t>Portion</w:t>
            </w:r>
            <w:r>
              <w:rPr>
                <w:noProof/>
              </w:rPr>
              <w:t xml:space="preserve"> Monnaie Locale</w:t>
            </w:r>
          </w:p>
        </w:tc>
        <w:tc>
          <w:tcPr>
            <w:tcW w:w="1600"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227B4D">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227B4D">
            <w:pPr>
              <w:spacing w:before="60" w:after="60"/>
              <w:rPr>
                <w:noProof/>
              </w:rPr>
            </w:pPr>
          </w:p>
        </w:tc>
      </w:tr>
      <w:tr w:rsidR="00366D19" w:rsidRPr="00681C4B" w14:paraId="61F2429E" w14:textId="77777777" w:rsidTr="00366D19">
        <w:tc>
          <w:tcPr>
            <w:tcW w:w="867" w:type="dxa"/>
            <w:tcBorders>
              <w:top w:val="nil"/>
              <w:bottom w:val="single" w:sz="6" w:space="0" w:color="auto"/>
              <w:right w:val="nil"/>
            </w:tcBorders>
          </w:tcPr>
          <w:p w14:paraId="53B1EC7C" w14:textId="77777777" w:rsidR="00366D19" w:rsidRPr="00681C4B" w:rsidRDefault="00366D19" w:rsidP="00227B4D">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227B4D">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227B4D">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227B4D">
            <w:pPr>
              <w:spacing w:before="60" w:after="60"/>
              <w:jc w:val="center"/>
              <w:rPr>
                <w:i/>
                <w:noProof/>
              </w:rPr>
            </w:pPr>
            <w:r w:rsidRPr="00681C4B">
              <w:rPr>
                <w:i/>
                <w:noProof/>
              </w:rPr>
              <w:t>(2)</w:t>
            </w:r>
          </w:p>
        </w:tc>
        <w:tc>
          <w:tcPr>
            <w:tcW w:w="1600"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227B4D">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227B4D">
            <w:pPr>
              <w:spacing w:before="60" w:after="60"/>
              <w:jc w:val="center"/>
              <w:rPr>
                <w:i/>
                <w:noProof/>
              </w:rPr>
            </w:pPr>
            <w:r w:rsidRPr="00681C4B">
              <w:rPr>
                <w:i/>
                <w:noProof/>
              </w:rPr>
              <w:t>(1) x (2)</w:t>
            </w:r>
          </w:p>
        </w:tc>
      </w:tr>
      <w:tr w:rsidR="00366D19" w:rsidRPr="00681C4B" w14:paraId="0CCC3C4C" w14:textId="77777777" w:rsidTr="00366D19">
        <w:tc>
          <w:tcPr>
            <w:tcW w:w="867" w:type="dxa"/>
            <w:tcBorders>
              <w:top w:val="nil"/>
              <w:right w:val="nil"/>
            </w:tcBorders>
          </w:tcPr>
          <w:p w14:paraId="25F283A3" w14:textId="77777777" w:rsidR="00366D19" w:rsidRPr="00681C4B" w:rsidRDefault="00366D19" w:rsidP="00227B4D">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227B4D">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227B4D">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227B4D">
            <w:pPr>
              <w:spacing w:before="60" w:after="60"/>
              <w:rPr>
                <w:noProof/>
              </w:rPr>
            </w:pPr>
          </w:p>
        </w:tc>
        <w:tc>
          <w:tcPr>
            <w:tcW w:w="1600" w:type="dxa"/>
            <w:gridSpan w:val="2"/>
            <w:tcBorders>
              <w:top w:val="nil"/>
              <w:left w:val="single" w:sz="6" w:space="0" w:color="auto"/>
              <w:right w:val="single" w:sz="6" w:space="0" w:color="auto"/>
            </w:tcBorders>
          </w:tcPr>
          <w:p w14:paraId="7F8A484E" w14:textId="77777777" w:rsidR="00366D19" w:rsidRPr="00681C4B" w:rsidRDefault="00366D19" w:rsidP="00227B4D">
            <w:pPr>
              <w:spacing w:before="60" w:after="60"/>
              <w:rPr>
                <w:noProof/>
              </w:rPr>
            </w:pPr>
          </w:p>
        </w:tc>
        <w:tc>
          <w:tcPr>
            <w:tcW w:w="1309" w:type="dxa"/>
            <w:tcBorders>
              <w:top w:val="nil"/>
              <w:left w:val="nil"/>
            </w:tcBorders>
          </w:tcPr>
          <w:p w14:paraId="7704C37B" w14:textId="77777777" w:rsidR="00366D19" w:rsidRPr="00681C4B" w:rsidRDefault="00366D19" w:rsidP="00227B4D">
            <w:pPr>
              <w:spacing w:before="60" w:after="60"/>
              <w:rPr>
                <w:noProof/>
              </w:rPr>
            </w:pPr>
          </w:p>
        </w:tc>
      </w:tr>
      <w:tr w:rsidR="00366D19" w:rsidRPr="00681C4B" w14:paraId="30041FE5" w14:textId="77777777" w:rsidTr="00366D19">
        <w:tc>
          <w:tcPr>
            <w:tcW w:w="867" w:type="dxa"/>
            <w:tcBorders>
              <w:right w:val="nil"/>
            </w:tcBorders>
          </w:tcPr>
          <w:p w14:paraId="1231F7C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227B4D">
            <w:pPr>
              <w:spacing w:before="60" w:after="60"/>
              <w:rPr>
                <w:noProof/>
              </w:rPr>
            </w:pPr>
          </w:p>
        </w:tc>
        <w:tc>
          <w:tcPr>
            <w:tcW w:w="1599" w:type="dxa"/>
            <w:gridSpan w:val="2"/>
            <w:tcBorders>
              <w:left w:val="nil"/>
              <w:right w:val="nil"/>
            </w:tcBorders>
          </w:tcPr>
          <w:p w14:paraId="6BF852FE"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3094BF81" w14:textId="77777777" w:rsidR="00366D19" w:rsidRPr="00681C4B" w:rsidRDefault="00366D19" w:rsidP="00227B4D">
            <w:pPr>
              <w:spacing w:before="60" w:after="60"/>
              <w:rPr>
                <w:noProof/>
              </w:rPr>
            </w:pPr>
          </w:p>
        </w:tc>
        <w:tc>
          <w:tcPr>
            <w:tcW w:w="1309" w:type="dxa"/>
            <w:tcBorders>
              <w:left w:val="nil"/>
            </w:tcBorders>
          </w:tcPr>
          <w:p w14:paraId="55837AA0" w14:textId="77777777" w:rsidR="00366D19" w:rsidRPr="00681C4B" w:rsidRDefault="00366D19" w:rsidP="00227B4D">
            <w:pPr>
              <w:spacing w:before="60" w:after="60"/>
              <w:rPr>
                <w:noProof/>
              </w:rPr>
            </w:pPr>
          </w:p>
        </w:tc>
      </w:tr>
      <w:tr w:rsidR="00366D19" w:rsidRPr="00681C4B" w14:paraId="5C88CCE5" w14:textId="77777777" w:rsidTr="00366D19">
        <w:tc>
          <w:tcPr>
            <w:tcW w:w="867" w:type="dxa"/>
            <w:tcBorders>
              <w:right w:val="nil"/>
            </w:tcBorders>
          </w:tcPr>
          <w:p w14:paraId="294870E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227B4D">
            <w:pPr>
              <w:spacing w:before="60" w:after="60"/>
              <w:rPr>
                <w:noProof/>
              </w:rPr>
            </w:pPr>
          </w:p>
        </w:tc>
        <w:tc>
          <w:tcPr>
            <w:tcW w:w="1599" w:type="dxa"/>
            <w:gridSpan w:val="2"/>
            <w:tcBorders>
              <w:left w:val="nil"/>
              <w:right w:val="nil"/>
            </w:tcBorders>
          </w:tcPr>
          <w:p w14:paraId="48798976"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799B533F" w14:textId="77777777" w:rsidR="00366D19" w:rsidRPr="00681C4B" w:rsidRDefault="00366D19" w:rsidP="00227B4D">
            <w:pPr>
              <w:spacing w:before="60" w:after="60"/>
              <w:rPr>
                <w:noProof/>
              </w:rPr>
            </w:pPr>
          </w:p>
        </w:tc>
        <w:tc>
          <w:tcPr>
            <w:tcW w:w="1309" w:type="dxa"/>
            <w:tcBorders>
              <w:left w:val="nil"/>
            </w:tcBorders>
          </w:tcPr>
          <w:p w14:paraId="56D5A0DB" w14:textId="77777777" w:rsidR="00366D19" w:rsidRPr="00681C4B" w:rsidRDefault="00366D19" w:rsidP="00227B4D">
            <w:pPr>
              <w:spacing w:before="60" w:after="60"/>
              <w:rPr>
                <w:noProof/>
              </w:rPr>
            </w:pPr>
          </w:p>
        </w:tc>
      </w:tr>
      <w:tr w:rsidR="00366D19" w:rsidRPr="00681C4B" w14:paraId="0E26D93D" w14:textId="77777777" w:rsidTr="00366D19">
        <w:tc>
          <w:tcPr>
            <w:tcW w:w="867" w:type="dxa"/>
            <w:tcBorders>
              <w:right w:val="nil"/>
            </w:tcBorders>
          </w:tcPr>
          <w:p w14:paraId="0729572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227B4D">
            <w:pPr>
              <w:spacing w:before="60" w:after="60"/>
              <w:rPr>
                <w:noProof/>
              </w:rPr>
            </w:pPr>
          </w:p>
        </w:tc>
        <w:tc>
          <w:tcPr>
            <w:tcW w:w="1599" w:type="dxa"/>
            <w:gridSpan w:val="2"/>
            <w:tcBorders>
              <w:left w:val="nil"/>
              <w:right w:val="nil"/>
            </w:tcBorders>
          </w:tcPr>
          <w:p w14:paraId="6A293A59"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4AB06490" w14:textId="77777777" w:rsidR="00366D19" w:rsidRPr="00681C4B" w:rsidRDefault="00366D19" w:rsidP="00227B4D">
            <w:pPr>
              <w:spacing w:before="60" w:after="60"/>
              <w:rPr>
                <w:noProof/>
              </w:rPr>
            </w:pPr>
          </w:p>
        </w:tc>
        <w:tc>
          <w:tcPr>
            <w:tcW w:w="1309" w:type="dxa"/>
            <w:tcBorders>
              <w:left w:val="nil"/>
            </w:tcBorders>
          </w:tcPr>
          <w:p w14:paraId="6C0EC84B" w14:textId="77777777" w:rsidR="00366D19" w:rsidRPr="00681C4B" w:rsidRDefault="00366D19" w:rsidP="00227B4D">
            <w:pPr>
              <w:spacing w:before="60" w:after="60"/>
              <w:rPr>
                <w:noProof/>
              </w:rPr>
            </w:pPr>
          </w:p>
        </w:tc>
      </w:tr>
      <w:tr w:rsidR="00366D19" w:rsidRPr="00681C4B" w14:paraId="5D74625F" w14:textId="77777777" w:rsidTr="00366D19">
        <w:tc>
          <w:tcPr>
            <w:tcW w:w="867" w:type="dxa"/>
            <w:tcBorders>
              <w:right w:val="nil"/>
            </w:tcBorders>
          </w:tcPr>
          <w:p w14:paraId="0368B38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227B4D">
            <w:pPr>
              <w:spacing w:before="60" w:after="60"/>
              <w:rPr>
                <w:noProof/>
              </w:rPr>
            </w:pPr>
          </w:p>
        </w:tc>
        <w:tc>
          <w:tcPr>
            <w:tcW w:w="1599" w:type="dxa"/>
            <w:gridSpan w:val="2"/>
            <w:tcBorders>
              <w:left w:val="nil"/>
              <w:right w:val="nil"/>
            </w:tcBorders>
          </w:tcPr>
          <w:p w14:paraId="4BDDC570"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15EC3AB9" w14:textId="77777777" w:rsidR="00366D19" w:rsidRPr="00681C4B" w:rsidRDefault="00366D19" w:rsidP="00227B4D">
            <w:pPr>
              <w:spacing w:before="60" w:after="60"/>
              <w:rPr>
                <w:noProof/>
              </w:rPr>
            </w:pPr>
          </w:p>
        </w:tc>
        <w:tc>
          <w:tcPr>
            <w:tcW w:w="1309" w:type="dxa"/>
            <w:tcBorders>
              <w:left w:val="nil"/>
            </w:tcBorders>
          </w:tcPr>
          <w:p w14:paraId="2295874D" w14:textId="77777777" w:rsidR="00366D19" w:rsidRPr="00681C4B" w:rsidRDefault="00366D19" w:rsidP="00227B4D">
            <w:pPr>
              <w:spacing w:before="60" w:after="60"/>
              <w:rPr>
                <w:noProof/>
              </w:rPr>
            </w:pPr>
          </w:p>
        </w:tc>
      </w:tr>
      <w:tr w:rsidR="00366D19" w:rsidRPr="00681C4B" w14:paraId="7E85533B" w14:textId="77777777" w:rsidTr="00366D19">
        <w:tc>
          <w:tcPr>
            <w:tcW w:w="867" w:type="dxa"/>
            <w:tcBorders>
              <w:right w:val="nil"/>
            </w:tcBorders>
          </w:tcPr>
          <w:p w14:paraId="54EEC8B4"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227B4D">
            <w:pPr>
              <w:spacing w:before="60" w:after="60"/>
              <w:rPr>
                <w:noProof/>
              </w:rPr>
            </w:pPr>
          </w:p>
        </w:tc>
        <w:tc>
          <w:tcPr>
            <w:tcW w:w="1599" w:type="dxa"/>
            <w:gridSpan w:val="2"/>
            <w:tcBorders>
              <w:left w:val="nil"/>
              <w:right w:val="nil"/>
            </w:tcBorders>
          </w:tcPr>
          <w:p w14:paraId="3AACCF42"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1297E91A" w14:textId="77777777" w:rsidR="00366D19" w:rsidRPr="00681C4B" w:rsidRDefault="00366D19" w:rsidP="00227B4D">
            <w:pPr>
              <w:spacing w:before="60" w:after="60"/>
              <w:rPr>
                <w:noProof/>
              </w:rPr>
            </w:pPr>
          </w:p>
        </w:tc>
        <w:tc>
          <w:tcPr>
            <w:tcW w:w="1309" w:type="dxa"/>
            <w:tcBorders>
              <w:left w:val="nil"/>
            </w:tcBorders>
          </w:tcPr>
          <w:p w14:paraId="68D640EB" w14:textId="77777777" w:rsidR="00366D19" w:rsidRPr="00681C4B" w:rsidRDefault="00366D19" w:rsidP="00227B4D">
            <w:pPr>
              <w:spacing w:before="60" w:after="60"/>
              <w:rPr>
                <w:noProof/>
              </w:rPr>
            </w:pPr>
          </w:p>
        </w:tc>
      </w:tr>
      <w:tr w:rsidR="00366D19" w:rsidRPr="00681C4B" w14:paraId="52FD17AB" w14:textId="77777777" w:rsidTr="00366D19">
        <w:tc>
          <w:tcPr>
            <w:tcW w:w="867" w:type="dxa"/>
            <w:tcBorders>
              <w:right w:val="nil"/>
            </w:tcBorders>
          </w:tcPr>
          <w:p w14:paraId="5BD6F2C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227B4D">
            <w:pPr>
              <w:spacing w:before="60" w:after="60"/>
              <w:rPr>
                <w:noProof/>
              </w:rPr>
            </w:pPr>
          </w:p>
        </w:tc>
        <w:tc>
          <w:tcPr>
            <w:tcW w:w="1599" w:type="dxa"/>
            <w:gridSpan w:val="2"/>
            <w:tcBorders>
              <w:left w:val="nil"/>
              <w:right w:val="nil"/>
            </w:tcBorders>
          </w:tcPr>
          <w:p w14:paraId="01D576A4"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75352AAC" w14:textId="77777777" w:rsidR="00366D19" w:rsidRPr="00681C4B" w:rsidRDefault="00366D19" w:rsidP="00227B4D">
            <w:pPr>
              <w:spacing w:before="60" w:after="60"/>
              <w:rPr>
                <w:noProof/>
              </w:rPr>
            </w:pPr>
          </w:p>
        </w:tc>
        <w:tc>
          <w:tcPr>
            <w:tcW w:w="1309" w:type="dxa"/>
            <w:tcBorders>
              <w:left w:val="nil"/>
            </w:tcBorders>
          </w:tcPr>
          <w:p w14:paraId="13B2F210" w14:textId="77777777" w:rsidR="00366D19" w:rsidRPr="00681C4B" w:rsidRDefault="00366D19" w:rsidP="00227B4D">
            <w:pPr>
              <w:spacing w:before="60" w:after="60"/>
              <w:rPr>
                <w:noProof/>
              </w:rPr>
            </w:pPr>
          </w:p>
        </w:tc>
      </w:tr>
      <w:tr w:rsidR="00366D19" w:rsidRPr="00681C4B" w14:paraId="7C5D03A2" w14:textId="77777777" w:rsidTr="00366D19">
        <w:tc>
          <w:tcPr>
            <w:tcW w:w="867" w:type="dxa"/>
            <w:tcBorders>
              <w:right w:val="nil"/>
            </w:tcBorders>
          </w:tcPr>
          <w:p w14:paraId="5281DC6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227B4D">
            <w:pPr>
              <w:spacing w:before="60" w:after="60"/>
              <w:rPr>
                <w:noProof/>
              </w:rPr>
            </w:pPr>
          </w:p>
        </w:tc>
        <w:tc>
          <w:tcPr>
            <w:tcW w:w="1599" w:type="dxa"/>
            <w:gridSpan w:val="2"/>
            <w:tcBorders>
              <w:left w:val="nil"/>
              <w:right w:val="nil"/>
            </w:tcBorders>
          </w:tcPr>
          <w:p w14:paraId="365B987B"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72F56F10" w14:textId="77777777" w:rsidR="00366D19" w:rsidRPr="00681C4B" w:rsidRDefault="00366D19" w:rsidP="00227B4D">
            <w:pPr>
              <w:spacing w:before="60" w:after="60"/>
              <w:rPr>
                <w:noProof/>
              </w:rPr>
            </w:pPr>
          </w:p>
        </w:tc>
        <w:tc>
          <w:tcPr>
            <w:tcW w:w="1309" w:type="dxa"/>
            <w:tcBorders>
              <w:left w:val="nil"/>
            </w:tcBorders>
          </w:tcPr>
          <w:p w14:paraId="4CB2A47C" w14:textId="77777777" w:rsidR="00366D19" w:rsidRPr="00681C4B" w:rsidRDefault="00366D19" w:rsidP="00227B4D">
            <w:pPr>
              <w:spacing w:before="60" w:after="60"/>
              <w:rPr>
                <w:noProof/>
              </w:rPr>
            </w:pPr>
          </w:p>
        </w:tc>
      </w:tr>
      <w:tr w:rsidR="00366D19" w:rsidRPr="00681C4B" w14:paraId="7C923841" w14:textId="77777777" w:rsidTr="00366D19">
        <w:tc>
          <w:tcPr>
            <w:tcW w:w="867" w:type="dxa"/>
            <w:tcBorders>
              <w:right w:val="nil"/>
            </w:tcBorders>
          </w:tcPr>
          <w:p w14:paraId="17614ED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227B4D">
            <w:pPr>
              <w:spacing w:before="60" w:after="60"/>
              <w:rPr>
                <w:noProof/>
              </w:rPr>
            </w:pPr>
          </w:p>
        </w:tc>
        <w:tc>
          <w:tcPr>
            <w:tcW w:w="1599" w:type="dxa"/>
            <w:gridSpan w:val="2"/>
            <w:tcBorders>
              <w:left w:val="nil"/>
              <w:right w:val="nil"/>
            </w:tcBorders>
          </w:tcPr>
          <w:p w14:paraId="6C9568B6"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3ADEF239" w14:textId="77777777" w:rsidR="00366D19" w:rsidRPr="00681C4B" w:rsidRDefault="00366D19" w:rsidP="00227B4D">
            <w:pPr>
              <w:spacing w:before="60" w:after="60"/>
              <w:rPr>
                <w:noProof/>
              </w:rPr>
            </w:pPr>
          </w:p>
        </w:tc>
        <w:tc>
          <w:tcPr>
            <w:tcW w:w="1309" w:type="dxa"/>
            <w:tcBorders>
              <w:left w:val="nil"/>
            </w:tcBorders>
          </w:tcPr>
          <w:p w14:paraId="15FF41F6" w14:textId="77777777" w:rsidR="00366D19" w:rsidRPr="00681C4B" w:rsidRDefault="00366D19" w:rsidP="00227B4D">
            <w:pPr>
              <w:spacing w:before="60" w:after="60"/>
              <w:rPr>
                <w:noProof/>
              </w:rPr>
            </w:pPr>
          </w:p>
        </w:tc>
      </w:tr>
      <w:tr w:rsidR="00366D19" w:rsidRPr="00681C4B" w14:paraId="3BFCBF58" w14:textId="77777777" w:rsidTr="00366D19">
        <w:tc>
          <w:tcPr>
            <w:tcW w:w="867" w:type="dxa"/>
            <w:tcBorders>
              <w:right w:val="nil"/>
            </w:tcBorders>
          </w:tcPr>
          <w:p w14:paraId="1085172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227B4D">
            <w:pPr>
              <w:spacing w:before="60" w:after="60"/>
              <w:rPr>
                <w:noProof/>
              </w:rPr>
            </w:pPr>
          </w:p>
        </w:tc>
        <w:tc>
          <w:tcPr>
            <w:tcW w:w="1599" w:type="dxa"/>
            <w:gridSpan w:val="2"/>
            <w:tcBorders>
              <w:left w:val="nil"/>
              <w:right w:val="nil"/>
            </w:tcBorders>
          </w:tcPr>
          <w:p w14:paraId="12B8FE3A"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5DFDAA2B" w14:textId="77777777" w:rsidR="00366D19" w:rsidRPr="00681C4B" w:rsidRDefault="00366D19" w:rsidP="00227B4D">
            <w:pPr>
              <w:spacing w:before="60" w:after="60"/>
              <w:rPr>
                <w:noProof/>
              </w:rPr>
            </w:pPr>
          </w:p>
        </w:tc>
        <w:tc>
          <w:tcPr>
            <w:tcW w:w="1309" w:type="dxa"/>
            <w:tcBorders>
              <w:left w:val="nil"/>
            </w:tcBorders>
          </w:tcPr>
          <w:p w14:paraId="67762F2D" w14:textId="77777777" w:rsidR="00366D19" w:rsidRPr="00681C4B" w:rsidRDefault="00366D19" w:rsidP="00227B4D">
            <w:pPr>
              <w:spacing w:before="60" w:after="60"/>
              <w:rPr>
                <w:noProof/>
              </w:rPr>
            </w:pPr>
          </w:p>
        </w:tc>
      </w:tr>
      <w:tr w:rsidR="00366D19" w:rsidRPr="00681C4B" w14:paraId="2467B918" w14:textId="77777777" w:rsidTr="00366D19">
        <w:tc>
          <w:tcPr>
            <w:tcW w:w="867" w:type="dxa"/>
            <w:tcBorders>
              <w:right w:val="nil"/>
            </w:tcBorders>
          </w:tcPr>
          <w:p w14:paraId="6A455F5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227B4D">
            <w:pPr>
              <w:spacing w:before="60" w:after="60"/>
              <w:rPr>
                <w:noProof/>
              </w:rPr>
            </w:pPr>
          </w:p>
        </w:tc>
        <w:tc>
          <w:tcPr>
            <w:tcW w:w="1599" w:type="dxa"/>
            <w:gridSpan w:val="2"/>
            <w:tcBorders>
              <w:left w:val="nil"/>
              <w:right w:val="nil"/>
            </w:tcBorders>
          </w:tcPr>
          <w:p w14:paraId="377EAF26"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12121548" w14:textId="77777777" w:rsidR="00366D19" w:rsidRPr="00681C4B" w:rsidRDefault="00366D19" w:rsidP="00227B4D">
            <w:pPr>
              <w:spacing w:before="60" w:after="60"/>
              <w:rPr>
                <w:noProof/>
              </w:rPr>
            </w:pPr>
          </w:p>
        </w:tc>
        <w:tc>
          <w:tcPr>
            <w:tcW w:w="1309" w:type="dxa"/>
            <w:tcBorders>
              <w:left w:val="nil"/>
            </w:tcBorders>
          </w:tcPr>
          <w:p w14:paraId="5AC721C7" w14:textId="77777777" w:rsidR="00366D19" w:rsidRPr="00681C4B" w:rsidRDefault="00366D19" w:rsidP="00227B4D">
            <w:pPr>
              <w:spacing w:before="60" w:after="60"/>
              <w:rPr>
                <w:noProof/>
              </w:rPr>
            </w:pPr>
          </w:p>
        </w:tc>
      </w:tr>
      <w:tr w:rsidR="00366D19" w:rsidRPr="00681C4B" w14:paraId="4AB04BB0" w14:textId="77777777" w:rsidTr="00366D19">
        <w:tc>
          <w:tcPr>
            <w:tcW w:w="867" w:type="dxa"/>
            <w:tcBorders>
              <w:right w:val="nil"/>
            </w:tcBorders>
          </w:tcPr>
          <w:p w14:paraId="3A34937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227B4D">
            <w:pPr>
              <w:spacing w:before="60" w:after="60"/>
              <w:rPr>
                <w:noProof/>
              </w:rPr>
            </w:pPr>
          </w:p>
        </w:tc>
        <w:tc>
          <w:tcPr>
            <w:tcW w:w="1599" w:type="dxa"/>
            <w:gridSpan w:val="2"/>
            <w:tcBorders>
              <w:left w:val="nil"/>
              <w:right w:val="nil"/>
            </w:tcBorders>
          </w:tcPr>
          <w:p w14:paraId="7715430C"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05BA2C8F" w14:textId="77777777" w:rsidR="00366D19" w:rsidRPr="00681C4B" w:rsidRDefault="00366D19" w:rsidP="00227B4D">
            <w:pPr>
              <w:spacing w:before="60" w:after="60"/>
              <w:rPr>
                <w:noProof/>
              </w:rPr>
            </w:pPr>
          </w:p>
        </w:tc>
        <w:tc>
          <w:tcPr>
            <w:tcW w:w="1309" w:type="dxa"/>
            <w:tcBorders>
              <w:left w:val="nil"/>
            </w:tcBorders>
          </w:tcPr>
          <w:p w14:paraId="524C0D8A" w14:textId="77777777" w:rsidR="00366D19" w:rsidRPr="00681C4B" w:rsidRDefault="00366D19" w:rsidP="00227B4D">
            <w:pPr>
              <w:spacing w:before="60" w:after="60"/>
              <w:rPr>
                <w:noProof/>
              </w:rPr>
            </w:pPr>
          </w:p>
        </w:tc>
      </w:tr>
      <w:tr w:rsidR="00366D19" w:rsidRPr="00681C4B" w14:paraId="29B3F0D6" w14:textId="77777777" w:rsidTr="00366D19">
        <w:tc>
          <w:tcPr>
            <w:tcW w:w="867" w:type="dxa"/>
            <w:tcBorders>
              <w:right w:val="nil"/>
            </w:tcBorders>
          </w:tcPr>
          <w:p w14:paraId="68546FA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227B4D">
            <w:pPr>
              <w:spacing w:before="60" w:after="60"/>
              <w:rPr>
                <w:noProof/>
              </w:rPr>
            </w:pPr>
          </w:p>
        </w:tc>
        <w:tc>
          <w:tcPr>
            <w:tcW w:w="1599" w:type="dxa"/>
            <w:gridSpan w:val="2"/>
            <w:tcBorders>
              <w:left w:val="nil"/>
              <w:right w:val="nil"/>
            </w:tcBorders>
          </w:tcPr>
          <w:p w14:paraId="2BD5D6C0"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459C5725" w14:textId="77777777" w:rsidR="00366D19" w:rsidRPr="00681C4B" w:rsidRDefault="00366D19" w:rsidP="00227B4D">
            <w:pPr>
              <w:spacing w:before="60" w:after="60"/>
              <w:rPr>
                <w:noProof/>
              </w:rPr>
            </w:pPr>
          </w:p>
        </w:tc>
        <w:tc>
          <w:tcPr>
            <w:tcW w:w="1309" w:type="dxa"/>
            <w:tcBorders>
              <w:left w:val="nil"/>
            </w:tcBorders>
          </w:tcPr>
          <w:p w14:paraId="19C806A7" w14:textId="77777777" w:rsidR="00366D19" w:rsidRPr="00681C4B" w:rsidRDefault="00366D19" w:rsidP="00227B4D">
            <w:pPr>
              <w:spacing w:before="60" w:after="60"/>
              <w:rPr>
                <w:noProof/>
              </w:rPr>
            </w:pPr>
          </w:p>
        </w:tc>
      </w:tr>
      <w:tr w:rsidR="00366D19" w:rsidRPr="00681C4B" w14:paraId="5390D5E4" w14:textId="77777777" w:rsidTr="00366D19">
        <w:tc>
          <w:tcPr>
            <w:tcW w:w="867" w:type="dxa"/>
            <w:tcBorders>
              <w:right w:val="nil"/>
            </w:tcBorders>
          </w:tcPr>
          <w:p w14:paraId="772B161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227B4D">
            <w:pPr>
              <w:spacing w:before="60" w:after="60"/>
              <w:rPr>
                <w:noProof/>
              </w:rPr>
            </w:pPr>
          </w:p>
        </w:tc>
        <w:tc>
          <w:tcPr>
            <w:tcW w:w="1599" w:type="dxa"/>
            <w:gridSpan w:val="2"/>
            <w:tcBorders>
              <w:left w:val="nil"/>
              <w:right w:val="nil"/>
            </w:tcBorders>
          </w:tcPr>
          <w:p w14:paraId="1EA02E95"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0227C64D" w14:textId="77777777" w:rsidR="00366D19" w:rsidRPr="00681C4B" w:rsidRDefault="00366D19" w:rsidP="00227B4D">
            <w:pPr>
              <w:spacing w:before="60" w:after="60"/>
              <w:rPr>
                <w:noProof/>
              </w:rPr>
            </w:pPr>
          </w:p>
        </w:tc>
        <w:tc>
          <w:tcPr>
            <w:tcW w:w="1309" w:type="dxa"/>
            <w:tcBorders>
              <w:left w:val="nil"/>
            </w:tcBorders>
          </w:tcPr>
          <w:p w14:paraId="4AEF25FA" w14:textId="77777777" w:rsidR="00366D19" w:rsidRPr="00681C4B" w:rsidRDefault="00366D19" w:rsidP="00227B4D">
            <w:pPr>
              <w:spacing w:before="60" w:after="60"/>
              <w:rPr>
                <w:noProof/>
              </w:rPr>
            </w:pPr>
          </w:p>
        </w:tc>
      </w:tr>
      <w:tr w:rsidR="00366D19" w:rsidRPr="00681C4B" w14:paraId="1B11C69C" w14:textId="77777777" w:rsidTr="00366D19">
        <w:tc>
          <w:tcPr>
            <w:tcW w:w="867" w:type="dxa"/>
            <w:tcBorders>
              <w:right w:val="nil"/>
            </w:tcBorders>
          </w:tcPr>
          <w:p w14:paraId="766A7626"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227B4D">
            <w:pPr>
              <w:spacing w:before="60" w:after="60"/>
              <w:rPr>
                <w:noProof/>
              </w:rPr>
            </w:pPr>
          </w:p>
        </w:tc>
        <w:tc>
          <w:tcPr>
            <w:tcW w:w="1599" w:type="dxa"/>
            <w:gridSpan w:val="2"/>
            <w:tcBorders>
              <w:left w:val="nil"/>
              <w:right w:val="nil"/>
            </w:tcBorders>
          </w:tcPr>
          <w:p w14:paraId="6B3A7C5D"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3DC1E523" w14:textId="77777777" w:rsidR="00366D19" w:rsidRPr="00681C4B" w:rsidRDefault="00366D19" w:rsidP="00227B4D">
            <w:pPr>
              <w:spacing w:before="60" w:after="60"/>
              <w:rPr>
                <w:noProof/>
              </w:rPr>
            </w:pPr>
          </w:p>
        </w:tc>
        <w:tc>
          <w:tcPr>
            <w:tcW w:w="1309" w:type="dxa"/>
            <w:tcBorders>
              <w:left w:val="nil"/>
            </w:tcBorders>
          </w:tcPr>
          <w:p w14:paraId="5280322D" w14:textId="77777777" w:rsidR="00366D19" w:rsidRPr="00681C4B" w:rsidRDefault="00366D19" w:rsidP="00227B4D">
            <w:pPr>
              <w:spacing w:before="60" w:after="60"/>
              <w:rPr>
                <w:noProof/>
              </w:rPr>
            </w:pPr>
          </w:p>
        </w:tc>
      </w:tr>
      <w:tr w:rsidR="00366D19" w:rsidRPr="00681C4B" w14:paraId="253B1603" w14:textId="77777777" w:rsidTr="00366D19">
        <w:tc>
          <w:tcPr>
            <w:tcW w:w="867" w:type="dxa"/>
            <w:tcBorders>
              <w:right w:val="nil"/>
            </w:tcBorders>
          </w:tcPr>
          <w:p w14:paraId="13FD157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227B4D">
            <w:pPr>
              <w:spacing w:before="60" w:after="60"/>
              <w:rPr>
                <w:noProof/>
              </w:rPr>
            </w:pPr>
          </w:p>
        </w:tc>
        <w:tc>
          <w:tcPr>
            <w:tcW w:w="1599" w:type="dxa"/>
            <w:gridSpan w:val="2"/>
            <w:tcBorders>
              <w:left w:val="nil"/>
              <w:right w:val="nil"/>
            </w:tcBorders>
          </w:tcPr>
          <w:p w14:paraId="4406CABB"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539C46CB" w14:textId="77777777" w:rsidR="00366D19" w:rsidRPr="00681C4B" w:rsidRDefault="00366D19" w:rsidP="00227B4D">
            <w:pPr>
              <w:spacing w:before="60" w:after="60"/>
              <w:rPr>
                <w:noProof/>
              </w:rPr>
            </w:pPr>
          </w:p>
        </w:tc>
        <w:tc>
          <w:tcPr>
            <w:tcW w:w="1309" w:type="dxa"/>
            <w:tcBorders>
              <w:left w:val="nil"/>
            </w:tcBorders>
          </w:tcPr>
          <w:p w14:paraId="2D54B1F0" w14:textId="77777777" w:rsidR="00366D19" w:rsidRPr="00681C4B" w:rsidRDefault="00366D19" w:rsidP="00227B4D">
            <w:pPr>
              <w:spacing w:before="60" w:after="60"/>
              <w:rPr>
                <w:noProof/>
              </w:rPr>
            </w:pPr>
          </w:p>
        </w:tc>
      </w:tr>
      <w:tr w:rsidR="00366D19" w:rsidRPr="00681C4B" w14:paraId="69036614" w14:textId="77777777" w:rsidTr="00366D19">
        <w:tc>
          <w:tcPr>
            <w:tcW w:w="867" w:type="dxa"/>
            <w:tcBorders>
              <w:right w:val="nil"/>
            </w:tcBorders>
          </w:tcPr>
          <w:p w14:paraId="66C8320D"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227B4D">
            <w:pPr>
              <w:spacing w:before="60" w:after="60"/>
              <w:rPr>
                <w:noProof/>
              </w:rPr>
            </w:pPr>
          </w:p>
        </w:tc>
        <w:tc>
          <w:tcPr>
            <w:tcW w:w="1599" w:type="dxa"/>
            <w:gridSpan w:val="2"/>
            <w:tcBorders>
              <w:left w:val="nil"/>
              <w:right w:val="nil"/>
            </w:tcBorders>
          </w:tcPr>
          <w:p w14:paraId="75D29EED"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2C27EE7F" w14:textId="77777777" w:rsidR="00366D19" w:rsidRPr="00681C4B" w:rsidRDefault="00366D19" w:rsidP="00227B4D">
            <w:pPr>
              <w:spacing w:before="60" w:after="60"/>
              <w:rPr>
                <w:noProof/>
              </w:rPr>
            </w:pPr>
          </w:p>
        </w:tc>
        <w:tc>
          <w:tcPr>
            <w:tcW w:w="1309" w:type="dxa"/>
            <w:tcBorders>
              <w:left w:val="nil"/>
            </w:tcBorders>
          </w:tcPr>
          <w:p w14:paraId="12F5567B" w14:textId="77777777" w:rsidR="00366D19" w:rsidRPr="00681C4B" w:rsidRDefault="00366D19" w:rsidP="00227B4D">
            <w:pPr>
              <w:spacing w:before="60" w:after="60"/>
              <w:rPr>
                <w:noProof/>
              </w:rPr>
            </w:pPr>
          </w:p>
        </w:tc>
      </w:tr>
      <w:tr w:rsidR="00366D19" w:rsidRPr="00681C4B" w14:paraId="513A14B2" w14:textId="77777777" w:rsidTr="00366D19">
        <w:tc>
          <w:tcPr>
            <w:tcW w:w="867" w:type="dxa"/>
            <w:tcBorders>
              <w:right w:val="nil"/>
            </w:tcBorders>
          </w:tcPr>
          <w:p w14:paraId="426FEC5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227B4D">
            <w:pPr>
              <w:spacing w:before="60" w:after="60"/>
              <w:rPr>
                <w:noProof/>
              </w:rPr>
            </w:pPr>
          </w:p>
        </w:tc>
        <w:tc>
          <w:tcPr>
            <w:tcW w:w="1599" w:type="dxa"/>
            <w:gridSpan w:val="2"/>
            <w:tcBorders>
              <w:left w:val="nil"/>
              <w:right w:val="nil"/>
            </w:tcBorders>
          </w:tcPr>
          <w:p w14:paraId="3508C552" w14:textId="77777777" w:rsidR="00366D19" w:rsidRPr="00681C4B" w:rsidRDefault="00366D19" w:rsidP="00227B4D">
            <w:pPr>
              <w:spacing w:before="60" w:after="60"/>
              <w:rPr>
                <w:noProof/>
              </w:rPr>
            </w:pPr>
          </w:p>
        </w:tc>
        <w:tc>
          <w:tcPr>
            <w:tcW w:w="1600" w:type="dxa"/>
            <w:gridSpan w:val="2"/>
            <w:tcBorders>
              <w:left w:val="single" w:sz="6" w:space="0" w:color="auto"/>
              <w:right w:val="single" w:sz="6" w:space="0" w:color="auto"/>
            </w:tcBorders>
          </w:tcPr>
          <w:p w14:paraId="2C86BC92" w14:textId="77777777" w:rsidR="00366D19" w:rsidRPr="00681C4B" w:rsidRDefault="00366D19" w:rsidP="00227B4D">
            <w:pPr>
              <w:spacing w:before="60" w:after="60"/>
              <w:rPr>
                <w:noProof/>
              </w:rPr>
            </w:pPr>
          </w:p>
        </w:tc>
        <w:tc>
          <w:tcPr>
            <w:tcW w:w="1309" w:type="dxa"/>
            <w:tcBorders>
              <w:left w:val="nil"/>
            </w:tcBorders>
          </w:tcPr>
          <w:p w14:paraId="47FD0874" w14:textId="77777777" w:rsidR="00366D19" w:rsidRPr="00681C4B" w:rsidRDefault="00366D19" w:rsidP="00227B4D">
            <w:pPr>
              <w:spacing w:before="60" w:after="60"/>
              <w:rPr>
                <w:noProof/>
              </w:rPr>
            </w:pPr>
          </w:p>
        </w:tc>
      </w:tr>
      <w:tr w:rsidR="00366D19" w:rsidRPr="00681C4B" w14:paraId="54D1C9AF" w14:textId="77777777" w:rsidTr="00366D19">
        <w:tc>
          <w:tcPr>
            <w:tcW w:w="867" w:type="dxa"/>
            <w:tcBorders>
              <w:bottom w:val="nil"/>
              <w:right w:val="nil"/>
            </w:tcBorders>
          </w:tcPr>
          <w:p w14:paraId="3C38C03D" w14:textId="77777777" w:rsidR="00366D19" w:rsidRPr="00681C4B" w:rsidRDefault="00366D19" w:rsidP="00227B4D">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227B4D">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227B4D">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227B4D">
            <w:pPr>
              <w:spacing w:before="60" w:after="60"/>
              <w:rPr>
                <w:noProof/>
              </w:rPr>
            </w:pPr>
          </w:p>
        </w:tc>
        <w:tc>
          <w:tcPr>
            <w:tcW w:w="1600"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227B4D">
            <w:pPr>
              <w:spacing w:before="60" w:after="60"/>
              <w:rPr>
                <w:noProof/>
              </w:rPr>
            </w:pPr>
          </w:p>
        </w:tc>
        <w:tc>
          <w:tcPr>
            <w:tcW w:w="1309" w:type="dxa"/>
            <w:tcBorders>
              <w:left w:val="nil"/>
              <w:bottom w:val="nil"/>
            </w:tcBorders>
          </w:tcPr>
          <w:p w14:paraId="789A5C3F" w14:textId="77777777" w:rsidR="00366D19" w:rsidRPr="00681C4B" w:rsidRDefault="00366D19" w:rsidP="00227B4D">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227B4D">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227B4D">
            <w:pPr>
              <w:spacing w:before="60" w:after="60"/>
              <w:rPr>
                <w:noProof/>
              </w:rPr>
            </w:pPr>
          </w:p>
        </w:tc>
      </w:tr>
      <w:tr w:rsidR="00366D19" w:rsidRPr="00366D19" w14:paraId="6FA14A68" w14:textId="77777777" w:rsidTr="00366D19">
        <w:tc>
          <w:tcPr>
            <w:tcW w:w="867" w:type="dxa"/>
            <w:tcBorders>
              <w:top w:val="nil"/>
              <w:left w:val="nil"/>
              <w:bottom w:val="nil"/>
              <w:right w:val="nil"/>
            </w:tcBorders>
          </w:tcPr>
          <w:p w14:paraId="71442AE7"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5F2ED687"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22E8E790" w14:textId="77777777" w:rsidR="00366D19" w:rsidRPr="00366D19" w:rsidRDefault="00366D19" w:rsidP="00227B4D">
            <w:pPr>
              <w:spacing w:before="60" w:after="60"/>
              <w:rPr>
                <w:noProof/>
              </w:rPr>
            </w:pPr>
          </w:p>
        </w:tc>
        <w:tc>
          <w:tcPr>
            <w:tcW w:w="581" w:type="dxa"/>
            <w:tcBorders>
              <w:top w:val="single" w:sz="6" w:space="0" w:color="auto"/>
              <w:left w:val="single" w:sz="6" w:space="0" w:color="auto"/>
              <w:bottom w:val="nil"/>
              <w:right w:val="nil"/>
            </w:tcBorders>
          </w:tcPr>
          <w:p w14:paraId="5C085614" w14:textId="77777777" w:rsidR="00366D19" w:rsidRPr="00366D19" w:rsidRDefault="00366D19" w:rsidP="00227B4D">
            <w:pPr>
              <w:spacing w:before="60" w:after="60"/>
              <w:rPr>
                <w:noProof/>
              </w:rPr>
            </w:pPr>
          </w:p>
        </w:tc>
        <w:tc>
          <w:tcPr>
            <w:tcW w:w="1309" w:type="dxa"/>
            <w:gridSpan w:val="2"/>
            <w:tcBorders>
              <w:top w:val="single" w:sz="6" w:space="0" w:color="auto"/>
              <w:left w:val="nil"/>
              <w:bottom w:val="nil"/>
              <w:right w:val="nil"/>
            </w:tcBorders>
          </w:tcPr>
          <w:p w14:paraId="46DB2424" w14:textId="77777777" w:rsidR="00366D19" w:rsidRPr="00366D19" w:rsidRDefault="00366D19" w:rsidP="00227B4D">
            <w:pPr>
              <w:spacing w:before="60" w:after="60"/>
              <w:rPr>
                <w:noProof/>
              </w:rPr>
            </w:pPr>
          </w:p>
        </w:tc>
        <w:tc>
          <w:tcPr>
            <w:tcW w:w="1309" w:type="dxa"/>
            <w:tcBorders>
              <w:top w:val="single" w:sz="6" w:space="0" w:color="auto"/>
              <w:left w:val="nil"/>
              <w:bottom w:val="nil"/>
              <w:right w:val="nil"/>
            </w:tcBorders>
          </w:tcPr>
          <w:p w14:paraId="600661FA" w14:textId="77777777" w:rsidR="00366D19" w:rsidRPr="00366D19" w:rsidRDefault="00366D19" w:rsidP="00227B4D">
            <w:pPr>
              <w:spacing w:before="60" w:after="60"/>
              <w:rPr>
                <w:noProof/>
              </w:rPr>
            </w:pPr>
          </w:p>
        </w:tc>
        <w:tc>
          <w:tcPr>
            <w:tcW w:w="1309" w:type="dxa"/>
            <w:tcBorders>
              <w:top w:val="single" w:sz="6" w:space="0" w:color="auto"/>
              <w:left w:val="nil"/>
              <w:bottom w:val="nil"/>
              <w:right w:val="single" w:sz="6" w:space="0" w:color="auto"/>
            </w:tcBorders>
          </w:tcPr>
          <w:p w14:paraId="6FE9990C" w14:textId="77777777" w:rsidR="00366D19" w:rsidRPr="00366D19" w:rsidRDefault="00366D19" w:rsidP="00227B4D">
            <w:pPr>
              <w:spacing w:before="60" w:after="60"/>
              <w:rPr>
                <w:noProof/>
              </w:rPr>
            </w:pPr>
          </w:p>
        </w:tc>
      </w:tr>
      <w:tr w:rsidR="00366D19" w:rsidRPr="00366D19" w14:paraId="50FD5A75" w14:textId="77777777" w:rsidTr="00366D19">
        <w:tc>
          <w:tcPr>
            <w:tcW w:w="867" w:type="dxa"/>
            <w:tcBorders>
              <w:top w:val="nil"/>
              <w:left w:val="nil"/>
              <w:bottom w:val="nil"/>
              <w:right w:val="nil"/>
            </w:tcBorders>
          </w:tcPr>
          <w:p w14:paraId="19B06B19" w14:textId="77777777" w:rsidR="00366D19" w:rsidRPr="00366D19" w:rsidRDefault="00366D19" w:rsidP="00227B4D">
            <w:pPr>
              <w:spacing w:before="60" w:after="60"/>
              <w:jc w:val="center"/>
              <w:rPr>
                <w:noProof/>
              </w:rPr>
            </w:pPr>
          </w:p>
        </w:tc>
        <w:tc>
          <w:tcPr>
            <w:tcW w:w="2952" w:type="dxa"/>
            <w:tcBorders>
              <w:top w:val="nil"/>
              <w:left w:val="nil"/>
              <w:bottom w:val="nil"/>
              <w:right w:val="nil"/>
            </w:tcBorders>
          </w:tcPr>
          <w:p w14:paraId="2009668A" w14:textId="77777777" w:rsidR="00366D19" w:rsidRPr="00366D19" w:rsidRDefault="00366D19" w:rsidP="00227B4D">
            <w:pPr>
              <w:spacing w:before="60" w:after="60"/>
              <w:jc w:val="center"/>
              <w:rPr>
                <w:noProof/>
              </w:rPr>
            </w:pPr>
          </w:p>
        </w:tc>
        <w:tc>
          <w:tcPr>
            <w:tcW w:w="821" w:type="dxa"/>
            <w:gridSpan w:val="2"/>
            <w:tcBorders>
              <w:top w:val="nil"/>
              <w:left w:val="nil"/>
              <w:bottom w:val="nil"/>
              <w:right w:val="nil"/>
            </w:tcBorders>
          </w:tcPr>
          <w:p w14:paraId="23AF8869" w14:textId="77777777" w:rsidR="00366D19" w:rsidRPr="00366D19" w:rsidRDefault="00366D19" w:rsidP="00227B4D">
            <w:pPr>
              <w:spacing w:before="60" w:after="60"/>
              <w:rPr>
                <w:noProof/>
              </w:rPr>
            </w:pPr>
          </w:p>
        </w:tc>
        <w:tc>
          <w:tcPr>
            <w:tcW w:w="581" w:type="dxa"/>
            <w:tcBorders>
              <w:top w:val="nil"/>
              <w:left w:val="single" w:sz="6" w:space="0" w:color="auto"/>
              <w:bottom w:val="nil"/>
              <w:right w:val="nil"/>
            </w:tcBorders>
          </w:tcPr>
          <w:p w14:paraId="2010FA8A" w14:textId="77777777" w:rsidR="00366D19" w:rsidRPr="00366D19" w:rsidRDefault="00366D19" w:rsidP="00227B4D">
            <w:pPr>
              <w:spacing w:before="60" w:after="60"/>
              <w:rPr>
                <w:noProof/>
              </w:rPr>
            </w:pPr>
          </w:p>
        </w:tc>
        <w:tc>
          <w:tcPr>
            <w:tcW w:w="1309" w:type="dxa"/>
            <w:gridSpan w:val="2"/>
            <w:tcBorders>
              <w:top w:val="nil"/>
              <w:left w:val="nil"/>
              <w:bottom w:val="nil"/>
              <w:right w:val="nil"/>
            </w:tcBorders>
          </w:tcPr>
          <w:p w14:paraId="4668442B" w14:textId="77777777" w:rsidR="00366D19" w:rsidRPr="00366D19" w:rsidRDefault="00366D19" w:rsidP="00227B4D">
            <w:pPr>
              <w:spacing w:before="60" w:after="60"/>
              <w:rPr>
                <w:noProof/>
              </w:rPr>
            </w:pPr>
          </w:p>
        </w:tc>
        <w:tc>
          <w:tcPr>
            <w:tcW w:w="1309" w:type="dxa"/>
            <w:tcBorders>
              <w:top w:val="nil"/>
              <w:left w:val="nil"/>
              <w:bottom w:val="nil"/>
              <w:right w:val="nil"/>
            </w:tcBorders>
          </w:tcPr>
          <w:p w14:paraId="290BFCC4" w14:textId="77777777" w:rsidR="00366D19" w:rsidRPr="00366D19" w:rsidRDefault="00366D19" w:rsidP="00227B4D">
            <w:pPr>
              <w:spacing w:before="60" w:after="60"/>
              <w:rPr>
                <w:noProof/>
              </w:rPr>
            </w:pPr>
          </w:p>
        </w:tc>
        <w:tc>
          <w:tcPr>
            <w:tcW w:w="1309" w:type="dxa"/>
            <w:tcBorders>
              <w:top w:val="nil"/>
              <w:left w:val="nil"/>
              <w:bottom w:val="nil"/>
              <w:right w:val="single" w:sz="6" w:space="0" w:color="auto"/>
            </w:tcBorders>
          </w:tcPr>
          <w:p w14:paraId="4BECA832" w14:textId="77777777" w:rsidR="00366D19" w:rsidRPr="00366D19" w:rsidRDefault="00366D19" w:rsidP="00227B4D">
            <w:pPr>
              <w:spacing w:before="60" w:after="60"/>
              <w:rPr>
                <w:noProof/>
              </w:rPr>
            </w:pPr>
          </w:p>
        </w:tc>
      </w:tr>
      <w:tr w:rsidR="00366D19" w:rsidRPr="00681C4B" w14:paraId="0B17ACEB" w14:textId="77777777" w:rsidTr="00366D19">
        <w:tc>
          <w:tcPr>
            <w:tcW w:w="867" w:type="dxa"/>
            <w:tcBorders>
              <w:top w:val="nil"/>
              <w:left w:val="nil"/>
              <w:bottom w:val="nil"/>
              <w:right w:val="nil"/>
            </w:tcBorders>
          </w:tcPr>
          <w:p w14:paraId="2284219B"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227B4D">
            <w:pPr>
              <w:spacing w:before="60" w:after="60"/>
              <w:rPr>
                <w:noProof/>
              </w:rPr>
            </w:pPr>
          </w:p>
        </w:tc>
        <w:tc>
          <w:tcPr>
            <w:tcW w:w="1890" w:type="dxa"/>
            <w:gridSpan w:val="3"/>
            <w:tcBorders>
              <w:top w:val="nil"/>
              <w:left w:val="single" w:sz="6" w:space="0" w:color="auto"/>
              <w:bottom w:val="nil"/>
              <w:right w:val="nil"/>
            </w:tcBorders>
          </w:tcPr>
          <w:p w14:paraId="5EF1D535" w14:textId="0E7EFBB9" w:rsidR="00366D19" w:rsidRPr="00681C4B" w:rsidRDefault="00366D19" w:rsidP="00366D19">
            <w:pPr>
              <w:spacing w:before="60" w:after="60"/>
              <w:rPr>
                <w:noProof/>
              </w:rPr>
            </w:pPr>
            <w:r w:rsidRPr="00681C4B">
              <w:rPr>
                <w:noProof/>
              </w:rPr>
              <w:t>N</w:t>
            </w:r>
            <w:r>
              <w:rPr>
                <w:noProof/>
              </w:rPr>
              <w:t>om du Soumissionnaire</w:t>
            </w:r>
          </w:p>
        </w:tc>
        <w:tc>
          <w:tcPr>
            <w:tcW w:w="2618" w:type="dxa"/>
            <w:gridSpan w:val="2"/>
            <w:tcBorders>
              <w:top w:val="nil"/>
              <w:left w:val="nil"/>
              <w:bottom w:val="nil"/>
              <w:right w:val="single" w:sz="6" w:space="0" w:color="auto"/>
            </w:tcBorders>
          </w:tcPr>
          <w:p w14:paraId="7E8D3ADA"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6BBD9853" w14:textId="77777777" w:rsidTr="00366D19">
        <w:tc>
          <w:tcPr>
            <w:tcW w:w="867" w:type="dxa"/>
            <w:tcBorders>
              <w:top w:val="nil"/>
              <w:left w:val="nil"/>
              <w:bottom w:val="nil"/>
              <w:right w:val="nil"/>
            </w:tcBorders>
          </w:tcPr>
          <w:p w14:paraId="26516041"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1AE66FE3"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155F1BE1" w14:textId="77777777" w:rsidR="00366D19" w:rsidRPr="00681C4B" w:rsidRDefault="00366D19" w:rsidP="00227B4D">
            <w:pPr>
              <w:spacing w:before="60" w:after="60"/>
              <w:rPr>
                <w:noProof/>
              </w:rPr>
            </w:pPr>
          </w:p>
        </w:tc>
        <w:tc>
          <w:tcPr>
            <w:tcW w:w="581" w:type="dxa"/>
            <w:tcBorders>
              <w:top w:val="nil"/>
              <w:left w:val="single" w:sz="6" w:space="0" w:color="auto"/>
              <w:bottom w:val="nil"/>
              <w:right w:val="nil"/>
            </w:tcBorders>
          </w:tcPr>
          <w:p w14:paraId="7CBD33FE" w14:textId="77777777" w:rsidR="00366D19" w:rsidRPr="00681C4B" w:rsidRDefault="00366D19" w:rsidP="00227B4D">
            <w:pPr>
              <w:spacing w:before="60" w:after="60"/>
              <w:rPr>
                <w:noProof/>
              </w:rPr>
            </w:pPr>
          </w:p>
        </w:tc>
        <w:tc>
          <w:tcPr>
            <w:tcW w:w="1309" w:type="dxa"/>
            <w:gridSpan w:val="2"/>
            <w:tcBorders>
              <w:top w:val="nil"/>
              <w:left w:val="nil"/>
              <w:bottom w:val="nil"/>
              <w:right w:val="nil"/>
            </w:tcBorders>
          </w:tcPr>
          <w:p w14:paraId="01808C64" w14:textId="77777777" w:rsidR="00366D19" w:rsidRPr="00681C4B" w:rsidRDefault="00366D19" w:rsidP="00227B4D">
            <w:pPr>
              <w:spacing w:before="60" w:after="60"/>
              <w:rPr>
                <w:noProof/>
              </w:rPr>
            </w:pPr>
          </w:p>
        </w:tc>
        <w:tc>
          <w:tcPr>
            <w:tcW w:w="1309" w:type="dxa"/>
            <w:tcBorders>
              <w:top w:val="nil"/>
              <w:left w:val="nil"/>
              <w:bottom w:val="nil"/>
              <w:right w:val="nil"/>
            </w:tcBorders>
          </w:tcPr>
          <w:p w14:paraId="3B968835" w14:textId="77777777" w:rsidR="00366D19" w:rsidRPr="00681C4B" w:rsidRDefault="00366D19" w:rsidP="00227B4D">
            <w:pPr>
              <w:spacing w:before="60" w:after="60"/>
              <w:rPr>
                <w:noProof/>
              </w:rPr>
            </w:pPr>
          </w:p>
        </w:tc>
        <w:tc>
          <w:tcPr>
            <w:tcW w:w="1309" w:type="dxa"/>
            <w:tcBorders>
              <w:top w:val="nil"/>
              <w:left w:val="nil"/>
              <w:bottom w:val="nil"/>
              <w:right w:val="single" w:sz="6" w:space="0" w:color="auto"/>
            </w:tcBorders>
          </w:tcPr>
          <w:p w14:paraId="18F435B8" w14:textId="77777777" w:rsidR="00366D19" w:rsidRPr="00681C4B" w:rsidRDefault="00366D19" w:rsidP="00227B4D">
            <w:pPr>
              <w:spacing w:before="60" w:after="60"/>
              <w:rPr>
                <w:noProof/>
              </w:rPr>
            </w:pPr>
          </w:p>
        </w:tc>
      </w:tr>
      <w:tr w:rsidR="00366D19" w:rsidRPr="00681C4B" w14:paraId="29609342" w14:textId="77777777" w:rsidTr="00366D19">
        <w:tc>
          <w:tcPr>
            <w:tcW w:w="867" w:type="dxa"/>
            <w:tcBorders>
              <w:top w:val="nil"/>
              <w:left w:val="nil"/>
              <w:bottom w:val="nil"/>
              <w:right w:val="nil"/>
            </w:tcBorders>
          </w:tcPr>
          <w:p w14:paraId="6389A91A"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227B4D">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227B4D">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227B4D">
            <w:pPr>
              <w:spacing w:before="60" w:after="60"/>
              <w:rPr>
                <w:noProof/>
              </w:rPr>
            </w:pPr>
          </w:p>
        </w:tc>
        <w:tc>
          <w:tcPr>
            <w:tcW w:w="1309" w:type="dxa"/>
            <w:tcBorders>
              <w:top w:val="nil"/>
              <w:left w:val="nil"/>
              <w:bottom w:val="nil"/>
              <w:right w:val="nil"/>
            </w:tcBorders>
          </w:tcPr>
          <w:p w14:paraId="7EE919AE" w14:textId="77777777" w:rsidR="00366D19" w:rsidRPr="00681C4B" w:rsidRDefault="00366D19" w:rsidP="00227B4D">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227B4D">
            <w:pPr>
              <w:spacing w:before="60" w:after="60"/>
              <w:rPr>
                <w:noProof/>
              </w:rPr>
            </w:pPr>
          </w:p>
        </w:tc>
      </w:tr>
      <w:tr w:rsidR="00366D19" w:rsidRPr="00681C4B" w14:paraId="3F592000" w14:textId="77777777" w:rsidTr="00366D19">
        <w:tc>
          <w:tcPr>
            <w:tcW w:w="867" w:type="dxa"/>
            <w:tcBorders>
              <w:top w:val="nil"/>
              <w:left w:val="nil"/>
              <w:bottom w:val="nil"/>
              <w:right w:val="nil"/>
            </w:tcBorders>
          </w:tcPr>
          <w:p w14:paraId="78FE148E"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227B4D">
            <w:pPr>
              <w:spacing w:before="60" w:after="60"/>
              <w:rPr>
                <w:noProof/>
              </w:rPr>
            </w:pPr>
          </w:p>
        </w:tc>
        <w:tc>
          <w:tcPr>
            <w:tcW w:w="1890" w:type="dxa"/>
            <w:gridSpan w:val="3"/>
            <w:tcBorders>
              <w:top w:val="nil"/>
              <w:left w:val="single" w:sz="6" w:space="0" w:color="auto"/>
              <w:bottom w:val="nil"/>
              <w:right w:val="nil"/>
            </w:tcBorders>
          </w:tcPr>
          <w:p w14:paraId="187D1F8E" w14:textId="543968D9" w:rsidR="00366D19" w:rsidRPr="00681C4B" w:rsidRDefault="00366D19" w:rsidP="00366D19">
            <w:pPr>
              <w:spacing w:before="60" w:after="60"/>
              <w:rPr>
                <w:noProof/>
              </w:rPr>
            </w:pPr>
            <w:r w:rsidRPr="00681C4B">
              <w:rPr>
                <w:noProof/>
              </w:rPr>
              <w:t xml:space="preserve">Signature </w:t>
            </w:r>
            <w:r>
              <w:rPr>
                <w:noProof/>
              </w:rPr>
              <w:t>du Soumissionnaire</w:t>
            </w:r>
          </w:p>
        </w:tc>
        <w:tc>
          <w:tcPr>
            <w:tcW w:w="2618" w:type="dxa"/>
            <w:gridSpan w:val="2"/>
            <w:tcBorders>
              <w:top w:val="nil"/>
              <w:left w:val="nil"/>
              <w:bottom w:val="nil"/>
              <w:right w:val="single" w:sz="6" w:space="0" w:color="auto"/>
            </w:tcBorders>
          </w:tcPr>
          <w:p w14:paraId="13304F26"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67F83EE1" w14:textId="77777777" w:rsidTr="00366D19">
        <w:tc>
          <w:tcPr>
            <w:tcW w:w="867" w:type="dxa"/>
            <w:tcBorders>
              <w:top w:val="nil"/>
              <w:left w:val="nil"/>
              <w:bottom w:val="nil"/>
              <w:right w:val="nil"/>
            </w:tcBorders>
          </w:tcPr>
          <w:p w14:paraId="592D6682"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227B4D">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227B4D">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227B4D">
            <w:pPr>
              <w:spacing w:before="60" w:after="60"/>
              <w:rPr>
                <w:noProof/>
              </w:rPr>
            </w:pPr>
          </w:p>
        </w:tc>
        <w:tc>
          <w:tcPr>
            <w:tcW w:w="1309" w:type="dxa"/>
            <w:tcBorders>
              <w:top w:val="nil"/>
              <w:left w:val="nil"/>
              <w:bottom w:val="single" w:sz="6" w:space="0" w:color="auto"/>
              <w:right w:val="nil"/>
            </w:tcBorders>
          </w:tcPr>
          <w:p w14:paraId="42023730" w14:textId="77777777" w:rsidR="00366D19" w:rsidRPr="00681C4B" w:rsidRDefault="00366D19" w:rsidP="00227B4D">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227B4D">
            <w:pPr>
              <w:spacing w:before="60" w:after="60"/>
              <w:rPr>
                <w:noProof/>
              </w:rPr>
            </w:pPr>
          </w:p>
        </w:tc>
      </w:tr>
    </w:tbl>
    <w:p w14:paraId="399134CD" w14:textId="77777777" w:rsidR="00366D19" w:rsidRPr="00681C4B" w:rsidRDefault="00366D19" w:rsidP="00366D19">
      <w:pPr>
        <w:pStyle w:val="S4Header"/>
        <w:spacing w:before="240"/>
        <w:outlineLvl w:val="0"/>
        <w:rPr>
          <w:noProof/>
        </w:rPr>
      </w:pPr>
      <w:r w:rsidRPr="00681C4B">
        <w:rPr>
          <w:noProof/>
        </w:rPr>
        <w:br w:type="page"/>
      </w:r>
    </w:p>
    <w:p w14:paraId="2AF348F3" w14:textId="74CE8895" w:rsidR="008532E2" w:rsidRPr="00BE32F1" w:rsidRDefault="008532E2" w:rsidP="00BE32F1">
      <w:pPr>
        <w:jc w:val="center"/>
        <w:rPr>
          <w:rStyle w:val="Sec4Heading2Char"/>
        </w:rPr>
      </w:pPr>
      <w:bookmarkStart w:id="384" w:name="_Toc475960084"/>
      <w:bookmarkStart w:id="385" w:name="_Toc95145182"/>
      <w:r w:rsidRPr="005C0D4B">
        <w:rPr>
          <w:rStyle w:val="Sec4Heading2Char"/>
        </w:rPr>
        <w:t>Annexe No. 4.  Installations et autres Services</w:t>
      </w:r>
      <w:bookmarkEnd w:id="384"/>
      <w:bookmarkEnd w:id="38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8532E2">
        <w:tc>
          <w:tcPr>
            <w:tcW w:w="777" w:type="dxa"/>
            <w:tcBorders>
              <w:top w:val="single" w:sz="6" w:space="0" w:color="auto"/>
              <w:bottom w:val="nil"/>
              <w:right w:val="nil"/>
            </w:tcBorders>
          </w:tcPr>
          <w:p w14:paraId="52425EA1" w14:textId="264CD04C" w:rsidR="008532E2" w:rsidRPr="00681C4B" w:rsidRDefault="008532E2"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227B4D">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227B4D">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4" w:type="dxa"/>
            <w:gridSpan w:val="3"/>
            <w:tcBorders>
              <w:top w:val="single" w:sz="6" w:space="0" w:color="auto"/>
              <w:left w:val="nil"/>
              <w:bottom w:val="nil"/>
              <w:right w:val="single" w:sz="6" w:space="0" w:color="auto"/>
            </w:tcBorders>
          </w:tcPr>
          <w:p w14:paraId="3BB736C5" w14:textId="061FE510" w:rsidR="008532E2" w:rsidRPr="00681C4B" w:rsidRDefault="008532E2"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8532E2">
        <w:tc>
          <w:tcPr>
            <w:tcW w:w="777" w:type="dxa"/>
            <w:tcBorders>
              <w:top w:val="nil"/>
              <w:bottom w:val="nil"/>
              <w:right w:val="nil"/>
            </w:tcBorders>
          </w:tcPr>
          <w:p w14:paraId="3526DB60" w14:textId="77777777" w:rsidR="008532E2" w:rsidRPr="00681C4B" w:rsidRDefault="008532E2" w:rsidP="00227B4D">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227B4D">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227B4D">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227B4D">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227B4D">
            <w:pPr>
              <w:spacing w:before="60" w:after="60"/>
              <w:jc w:val="center"/>
              <w:rPr>
                <w:noProof/>
              </w:rPr>
            </w:pPr>
            <w:r w:rsidRPr="00681C4B">
              <w:rPr>
                <w:noProof/>
              </w:rPr>
              <w:t>Portion</w:t>
            </w:r>
            <w:r>
              <w:rPr>
                <w:noProof/>
              </w:rPr>
              <w:t xml:space="preserve"> Monnaie Locale</w:t>
            </w:r>
          </w:p>
        </w:tc>
        <w:tc>
          <w:tcPr>
            <w:tcW w:w="1152"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227B4D">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227B4D">
            <w:pPr>
              <w:spacing w:before="60" w:after="60"/>
              <w:jc w:val="center"/>
              <w:rPr>
                <w:noProof/>
              </w:rPr>
            </w:pPr>
            <w:r w:rsidRPr="00681C4B">
              <w:rPr>
                <w:noProof/>
              </w:rPr>
              <w:t>Local</w:t>
            </w:r>
          </w:p>
        </w:tc>
      </w:tr>
      <w:tr w:rsidR="008532E2" w:rsidRPr="00681C4B" w14:paraId="2E0F47F6" w14:textId="77777777" w:rsidTr="008532E2">
        <w:tc>
          <w:tcPr>
            <w:tcW w:w="777" w:type="dxa"/>
            <w:tcBorders>
              <w:top w:val="nil"/>
              <w:bottom w:val="single" w:sz="6" w:space="0" w:color="auto"/>
              <w:right w:val="nil"/>
            </w:tcBorders>
          </w:tcPr>
          <w:p w14:paraId="0056AEE1" w14:textId="77777777" w:rsidR="008532E2" w:rsidRPr="00681C4B" w:rsidRDefault="008532E2"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227B4D">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227B4D">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227B4D">
            <w:pPr>
              <w:spacing w:before="60" w:after="60"/>
              <w:jc w:val="center"/>
              <w:rPr>
                <w:i/>
                <w:noProof/>
              </w:rPr>
            </w:pPr>
            <w:r w:rsidRPr="00681C4B">
              <w:rPr>
                <w:i/>
                <w:noProof/>
              </w:rPr>
              <w:t>(3)</w:t>
            </w:r>
          </w:p>
        </w:tc>
        <w:tc>
          <w:tcPr>
            <w:tcW w:w="1152"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227B4D">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227B4D">
            <w:pPr>
              <w:spacing w:before="60" w:after="60"/>
              <w:jc w:val="center"/>
              <w:rPr>
                <w:i/>
                <w:noProof/>
              </w:rPr>
            </w:pPr>
            <w:r w:rsidRPr="00681C4B">
              <w:rPr>
                <w:i/>
                <w:noProof/>
              </w:rPr>
              <w:t>(1) x (3)</w:t>
            </w:r>
          </w:p>
        </w:tc>
      </w:tr>
      <w:tr w:rsidR="008532E2" w:rsidRPr="00681C4B" w14:paraId="33AB789A" w14:textId="77777777" w:rsidTr="008532E2">
        <w:tc>
          <w:tcPr>
            <w:tcW w:w="777" w:type="dxa"/>
            <w:tcBorders>
              <w:top w:val="single" w:sz="6" w:space="0" w:color="auto"/>
              <w:bottom w:val="dotted" w:sz="4" w:space="0" w:color="auto"/>
              <w:right w:val="nil"/>
            </w:tcBorders>
          </w:tcPr>
          <w:p w14:paraId="1B48873B" w14:textId="77777777" w:rsidR="008532E2" w:rsidRPr="00681C4B" w:rsidRDefault="008532E2" w:rsidP="00227B4D">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227B4D">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227B4D">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227B4D">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227B4D">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227B4D">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227B4D">
            <w:pPr>
              <w:spacing w:before="60" w:after="60"/>
              <w:rPr>
                <w:noProof/>
              </w:rPr>
            </w:pPr>
          </w:p>
        </w:tc>
      </w:tr>
      <w:tr w:rsidR="008532E2" w:rsidRPr="00681C4B" w14:paraId="7B93DE60" w14:textId="77777777" w:rsidTr="008532E2">
        <w:tc>
          <w:tcPr>
            <w:tcW w:w="777" w:type="dxa"/>
            <w:tcBorders>
              <w:top w:val="dotted" w:sz="4" w:space="0" w:color="auto"/>
              <w:bottom w:val="dotted" w:sz="4" w:space="0" w:color="auto"/>
              <w:right w:val="nil"/>
            </w:tcBorders>
          </w:tcPr>
          <w:p w14:paraId="543E8436"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227B4D">
            <w:pPr>
              <w:spacing w:before="60" w:after="60"/>
              <w:rPr>
                <w:noProof/>
              </w:rPr>
            </w:pPr>
          </w:p>
        </w:tc>
      </w:tr>
      <w:tr w:rsidR="008532E2" w:rsidRPr="00681C4B" w14:paraId="2B2E4009" w14:textId="77777777" w:rsidTr="008532E2">
        <w:tc>
          <w:tcPr>
            <w:tcW w:w="777" w:type="dxa"/>
            <w:tcBorders>
              <w:top w:val="dotted" w:sz="4" w:space="0" w:color="auto"/>
              <w:bottom w:val="dotted" w:sz="4" w:space="0" w:color="auto"/>
              <w:right w:val="nil"/>
            </w:tcBorders>
          </w:tcPr>
          <w:p w14:paraId="72C70FF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227B4D">
            <w:pPr>
              <w:spacing w:before="60" w:after="60"/>
              <w:rPr>
                <w:noProof/>
              </w:rPr>
            </w:pPr>
          </w:p>
        </w:tc>
      </w:tr>
      <w:tr w:rsidR="008532E2" w:rsidRPr="00681C4B" w14:paraId="5F7843ED" w14:textId="77777777" w:rsidTr="008532E2">
        <w:tc>
          <w:tcPr>
            <w:tcW w:w="777" w:type="dxa"/>
            <w:tcBorders>
              <w:top w:val="dotted" w:sz="4" w:space="0" w:color="auto"/>
              <w:bottom w:val="dotted" w:sz="4" w:space="0" w:color="auto"/>
              <w:right w:val="nil"/>
            </w:tcBorders>
          </w:tcPr>
          <w:p w14:paraId="285B5C7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227B4D">
            <w:pPr>
              <w:spacing w:before="60" w:after="60"/>
              <w:rPr>
                <w:noProof/>
              </w:rPr>
            </w:pPr>
          </w:p>
        </w:tc>
      </w:tr>
      <w:tr w:rsidR="008532E2" w:rsidRPr="00681C4B" w14:paraId="13BB6A18" w14:textId="77777777" w:rsidTr="008532E2">
        <w:tc>
          <w:tcPr>
            <w:tcW w:w="777" w:type="dxa"/>
            <w:tcBorders>
              <w:top w:val="dotted" w:sz="4" w:space="0" w:color="auto"/>
              <w:bottom w:val="dotted" w:sz="4" w:space="0" w:color="auto"/>
              <w:right w:val="nil"/>
            </w:tcBorders>
          </w:tcPr>
          <w:p w14:paraId="23D2B217"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227B4D">
            <w:pPr>
              <w:spacing w:before="60" w:after="60"/>
              <w:rPr>
                <w:noProof/>
              </w:rPr>
            </w:pPr>
          </w:p>
        </w:tc>
      </w:tr>
      <w:tr w:rsidR="008532E2" w:rsidRPr="00681C4B" w14:paraId="11F313AB" w14:textId="77777777" w:rsidTr="008532E2">
        <w:tc>
          <w:tcPr>
            <w:tcW w:w="777" w:type="dxa"/>
            <w:tcBorders>
              <w:top w:val="dotted" w:sz="4" w:space="0" w:color="auto"/>
              <w:bottom w:val="dotted" w:sz="4" w:space="0" w:color="auto"/>
              <w:right w:val="nil"/>
            </w:tcBorders>
          </w:tcPr>
          <w:p w14:paraId="17E1D2E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227B4D">
            <w:pPr>
              <w:spacing w:before="60" w:after="60"/>
              <w:rPr>
                <w:noProof/>
              </w:rPr>
            </w:pPr>
          </w:p>
        </w:tc>
      </w:tr>
      <w:tr w:rsidR="008532E2" w:rsidRPr="00681C4B" w14:paraId="55E9D9B9" w14:textId="77777777" w:rsidTr="008532E2">
        <w:tc>
          <w:tcPr>
            <w:tcW w:w="777" w:type="dxa"/>
            <w:tcBorders>
              <w:top w:val="dotted" w:sz="4" w:space="0" w:color="auto"/>
              <w:bottom w:val="dotted" w:sz="4" w:space="0" w:color="auto"/>
              <w:right w:val="nil"/>
            </w:tcBorders>
          </w:tcPr>
          <w:p w14:paraId="35462F22"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227B4D">
            <w:pPr>
              <w:spacing w:before="60" w:after="60"/>
              <w:rPr>
                <w:noProof/>
              </w:rPr>
            </w:pPr>
          </w:p>
        </w:tc>
      </w:tr>
      <w:tr w:rsidR="008532E2" w:rsidRPr="00681C4B" w14:paraId="31E5F607" w14:textId="77777777" w:rsidTr="008532E2">
        <w:tc>
          <w:tcPr>
            <w:tcW w:w="777" w:type="dxa"/>
            <w:tcBorders>
              <w:top w:val="dotted" w:sz="4" w:space="0" w:color="auto"/>
              <w:bottom w:val="dotted" w:sz="4" w:space="0" w:color="auto"/>
              <w:right w:val="nil"/>
            </w:tcBorders>
          </w:tcPr>
          <w:p w14:paraId="07525F9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227B4D">
            <w:pPr>
              <w:spacing w:before="60" w:after="60"/>
              <w:rPr>
                <w:noProof/>
              </w:rPr>
            </w:pPr>
          </w:p>
        </w:tc>
      </w:tr>
      <w:tr w:rsidR="008532E2" w:rsidRPr="00681C4B" w14:paraId="4558F957" w14:textId="77777777" w:rsidTr="008532E2">
        <w:tc>
          <w:tcPr>
            <w:tcW w:w="777" w:type="dxa"/>
            <w:tcBorders>
              <w:top w:val="dotted" w:sz="4" w:space="0" w:color="auto"/>
              <w:bottom w:val="dotted" w:sz="4" w:space="0" w:color="auto"/>
              <w:right w:val="nil"/>
            </w:tcBorders>
          </w:tcPr>
          <w:p w14:paraId="5E1C2E9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227B4D">
            <w:pPr>
              <w:spacing w:before="60" w:after="60"/>
              <w:rPr>
                <w:noProof/>
              </w:rPr>
            </w:pPr>
          </w:p>
        </w:tc>
      </w:tr>
      <w:tr w:rsidR="008532E2" w:rsidRPr="00681C4B" w14:paraId="4EC67C38" w14:textId="77777777" w:rsidTr="008532E2">
        <w:tc>
          <w:tcPr>
            <w:tcW w:w="777" w:type="dxa"/>
            <w:tcBorders>
              <w:top w:val="dotted" w:sz="4" w:space="0" w:color="auto"/>
              <w:bottom w:val="dotted" w:sz="4" w:space="0" w:color="auto"/>
              <w:right w:val="nil"/>
            </w:tcBorders>
          </w:tcPr>
          <w:p w14:paraId="0162651D"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227B4D">
            <w:pPr>
              <w:spacing w:before="60" w:after="60"/>
              <w:rPr>
                <w:noProof/>
              </w:rPr>
            </w:pPr>
          </w:p>
        </w:tc>
      </w:tr>
      <w:tr w:rsidR="008532E2" w:rsidRPr="00681C4B" w14:paraId="32EB9F52" w14:textId="77777777" w:rsidTr="008532E2">
        <w:tc>
          <w:tcPr>
            <w:tcW w:w="777" w:type="dxa"/>
            <w:tcBorders>
              <w:top w:val="dotted" w:sz="4" w:space="0" w:color="auto"/>
              <w:bottom w:val="dotted" w:sz="4" w:space="0" w:color="auto"/>
              <w:right w:val="nil"/>
            </w:tcBorders>
          </w:tcPr>
          <w:p w14:paraId="2F9844A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227B4D">
            <w:pPr>
              <w:spacing w:before="60" w:after="60"/>
              <w:rPr>
                <w:noProof/>
              </w:rPr>
            </w:pPr>
          </w:p>
        </w:tc>
      </w:tr>
      <w:tr w:rsidR="008532E2" w:rsidRPr="00681C4B" w14:paraId="7087804D" w14:textId="77777777" w:rsidTr="008532E2">
        <w:tc>
          <w:tcPr>
            <w:tcW w:w="777" w:type="dxa"/>
            <w:tcBorders>
              <w:top w:val="dotted" w:sz="4" w:space="0" w:color="auto"/>
              <w:bottom w:val="dotted" w:sz="4" w:space="0" w:color="auto"/>
              <w:right w:val="nil"/>
            </w:tcBorders>
          </w:tcPr>
          <w:p w14:paraId="144BE9EE"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227B4D">
            <w:pPr>
              <w:spacing w:before="60" w:after="60"/>
              <w:rPr>
                <w:noProof/>
              </w:rPr>
            </w:pPr>
          </w:p>
        </w:tc>
      </w:tr>
      <w:tr w:rsidR="008532E2" w:rsidRPr="00681C4B" w14:paraId="0E20D1F6" w14:textId="77777777" w:rsidTr="008532E2">
        <w:tc>
          <w:tcPr>
            <w:tcW w:w="777" w:type="dxa"/>
            <w:tcBorders>
              <w:top w:val="dotted" w:sz="4" w:space="0" w:color="auto"/>
              <w:bottom w:val="dotted" w:sz="4" w:space="0" w:color="auto"/>
              <w:right w:val="nil"/>
            </w:tcBorders>
          </w:tcPr>
          <w:p w14:paraId="195206A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227B4D">
            <w:pPr>
              <w:spacing w:before="60" w:after="60"/>
              <w:rPr>
                <w:noProof/>
              </w:rPr>
            </w:pPr>
          </w:p>
        </w:tc>
      </w:tr>
      <w:tr w:rsidR="008532E2" w:rsidRPr="00681C4B" w14:paraId="2C7B2297" w14:textId="77777777" w:rsidTr="008532E2">
        <w:tc>
          <w:tcPr>
            <w:tcW w:w="777" w:type="dxa"/>
            <w:tcBorders>
              <w:top w:val="dotted" w:sz="4" w:space="0" w:color="auto"/>
              <w:bottom w:val="dotted" w:sz="4" w:space="0" w:color="auto"/>
              <w:right w:val="nil"/>
            </w:tcBorders>
          </w:tcPr>
          <w:p w14:paraId="1C23862A"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227B4D">
            <w:pPr>
              <w:spacing w:before="60" w:after="60"/>
              <w:rPr>
                <w:noProof/>
              </w:rPr>
            </w:pPr>
          </w:p>
        </w:tc>
      </w:tr>
      <w:tr w:rsidR="008532E2" w:rsidRPr="00681C4B" w14:paraId="486B8107" w14:textId="77777777" w:rsidTr="008532E2">
        <w:tc>
          <w:tcPr>
            <w:tcW w:w="777" w:type="dxa"/>
            <w:tcBorders>
              <w:top w:val="dotted" w:sz="4" w:space="0" w:color="auto"/>
              <w:bottom w:val="dotted" w:sz="4" w:space="0" w:color="auto"/>
              <w:right w:val="nil"/>
            </w:tcBorders>
          </w:tcPr>
          <w:p w14:paraId="0AEACCD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227B4D">
            <w:pPr>
              <w:spacing w:before="60" w:after="60"/>
              <w:rPr>
                <w:noProof/>
              </w:rPr>
            </w:pPr>
          </w:p>
        </w:tc>
      </w:tr>
      <w:tr w:rsidR="008532E2" w:rsidRPr="00681C4B" w14:paraId="7B3DC420" w14:textId="77777777" w:rsidTr="008532E2">
        <w:tc>
          <w:tcPr>
            <w:tcW w:w="777" w:type="dxa"/>
            <w:tcBorders>
              <w:top w:val="dotted" w:sz="4" w:space="0" w:color="auto"/>
              <w:bottom w:val="dotted" w:sz="4" w:space="0" w:color="auto"/>
              <w:right w:val="nil"/>
            </w:tcBorders>
          </w:tcPr>
          <w:p w14:paraId="5F41C15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227B4D">
            <w:pPr>
              <w:spacing w:before="60" w:after="60"/>
              <w:rPr>
                <w:noProof/>
              </w:rPr>
            </w:pPr>
          </w:p>
        </w:tc>
      </w:tr>
      <w:tr w:rsidR="008532E2" w:rsidRPr="00681C4B" w14:paraId="0374FD58" w14:textId="77777777" w:rsidTr="008532E2">
        <w:tc>
          <w:tcPr>
            <w:tcW w:w="777" w:type="dxa"/>
            <w:tcBorders>
              <w:top w:val="dotted" w:sz="4" w:space="0" w:color="auto"/>
              <w:bottom w:val="nil"/>
              <w:right w:val="nil"/>
            </w:tcBorders>
          </w:tcPr>
          <w:p w14:paraId="0B9A0839"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227B4D">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227B4D">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227B4D">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7769D4AB" w:rsidR="008532E2" w:rsidRPr="008532E2" w:rsidRDefault="008532E2" w:rsidP="00227B4D">
            <w:pPr>
              <w:spacing w:before="60" w:after="60"/>
              <w:jc w:val="right"/>
              <w:rPr>
                <w:noProof/>
              </w:rPr>
            </w:pPr>
            <w:r w:rsidRPr="008532E2">
              <w:rPr>
                <w:noProof/>
              </w:rPr>
              <w:t>TOTAL (pour Annexe No. 5. Récapiyulatif)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227B4D">
            <w:pPr>
              <w:spacing w:before="60" w:after="60"/>
              <w:rPr>
                <w:noProof/>
              </w:rPr>
            </w:pPr>
          </w:p>
        </w:tc>
      </w:tr>
      <w:tr w:rsidR="008532E2" w:rsidRPr="008532E2" w14:paraId="7D6FF6DC" w14:textId="77777777" w:rsidTr="008532E2">
        <w:tc>
          <w:tcPr>
            <w:tcW w:w="777" w:type="dxa"/>
            <w:tcBorders>
              <w:top w:val="nil"/>
              <w:left w:val="nil"/>
              <w:bottom w:val="nil"/>
              <w:right w:val="nil"/>
            </w:tcBorders>
          </w:tcPr>
          <w:p w14:paraId="1C473589"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72DD7EB7"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36532A4B" w14:textId="77777777" w:rsidR="008532E2" w:rsidRPr="008532E2" w:rsidRDefault="008532E2" w:rsidP="00227B4D">
            <w:pPr>
              <w:spacing w:before="60" w:after="60"/>
              <w:rPr>
                <w:noProof/>
              </w:rPr>
            </w:pPr>
          </w:p>
        </w:tc>
        <w:tc>
          <w:tcPr>
            <w:tcW w:w="720" w:type="dxa"/>
            <w:tcBorders>
              <w:top w:val="single" w:sz="6" w:space="0" w:color="auto"/>
              <w:left w:val="single" w:sz="6" w:space="0" w:color="auto"/>
              <w:bottom w:val="nil"/>
              <w:right w:val="nil"/>
            </w:tcBorders>
          </w:tcPr>
          <w:p w14:paraId="2F8A43CF"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66581764"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5C864433"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single" w:sz="6" w:space="0" w:color="auto"/>
            </w:tcBorders>
          </w:tcPr>
          <w:p w14:paraId="25F32F72" w14:textId="77777777" w:rsidR="008532E2" w:rsidRPr="008532E2" w:rsidRDefault="008532E2" w:rsidP="00227B4D">
            <w:pPr>
              <w:spacing w:before="60" w:after="60"/>
              <w:rPr>
                <w:noProof/>
              </w:rPr>
            </w:pPr>
          </w:p>
        </w:tc>
      </w:tr>
      <w:tr w:rsidR="008532E2" w:rsidRPr="008532E2" w14:paraId="073EC515" w14:textId="77777777" w:rsidTr="008532E2">
        <w:tc>
          <w:tcPr>
            <w:tcW w:w="777" w:type="dxa"/>
            <w:tcBorders>
              <w:top w:val="nil"/>
              <w:left w:val="nil"/>
              <w:bottom w:val="nil"/>
              <w:right w:val="nil"/>
            </w:tcBorders>
          </w:tcPr>
          <w:p w14:paraId="4B5E5CF1" w14:textId="77777777" w:rsidR="008532E2" w:rsidRPr="008532E2" w:rsidRDefault="008532E2" w:rsidP="00227B4D">
            <w:pPr>
              <w:spacing w:before="60" w:after="60"/>
              <w:jc w:val="center"/>
              <w:rPr>
                <w:noProof/>
              </w:rPr>
            </w:pPr>
          </w:p>
        </w:tc>
        <w:tc>
          <w:tcPr>
            <w:tcW w:w="2952" w:type="dxa"/>
            <w:tcBorders>
              <w:top w:val="nil"/>
              <w:left w:val="nil"/>
              <w:bottom w:val="nil"/>
              <w:right w:val="nil"/>
            </w:tcBorders>
          </w:tcPr>
          <w:p w14:paraId="7E206FAD" w14:textId="77777777" w:rsidR="008532E2" w:rsidRPr="008532E2" w:rsidRDefault="008532E2" w:rsidP="00227B4D">
            <w:pPr>
              <w:spacing w:before="60" w:after="60"/>
              <w:jc w:val="center"/>
              <w:rPr>
                <w:noProof/>
              </w:rPr>
            </w:pPr>
          </w:p>
        </w:tc>
        <w:tc>
          <w:tcPr>
            <w:tcW w:w="720" w:type="dxa"/>
            <w:tcBorders>
              <w:top w:val="nil"/>
              <w:left w:val="nil"/>
              <w:bottom w:val="nil"/>
              <w:right w:val="nil"/>
            </w:tcBorders>
          </w:tcPr>
          <w:p w14:paraId="3D692FCB" w14:textId="77777777" w:rsidR="008532E2" w:rsidRPr="008532E2" w:rsidRDefault="008532E2" w:rsidP="00227B4D">
            <w:pPr>
              <w:spacing w:before="60" w:after="60"/>
              <w:rPr>
                <w:noProof/>
              </w:rPr>
            </w:pPr>
          </w:p>
        </w:tc>
        <w:tc>
          <w:tcPr>
            <w:tcW w:w="720" w:type="dxa"/>
            <w:tcBorders>
              <w:top w:val="nil"/>
              <w:left w:val="single" w:sz="6" w:space="0" w:color="auto"/>
              <w:bottom w:val="nil"/>
              <w:right w:val="nil"/>
            </w:tcBorders>
          </w:tcPr>
          <w:p w14:paraId="075B409D" w14:textId="77777777" w:rsidR="008532E2" w:rsidRPr="008532E2" w:rsidRDefault="008532E2" w:rsidP="00227B4D">
            <w:pPr>
              <w:spacing w:before="60" w:after="60"/>
              <w:rPr>
                <w:noProof/>
              </w:rPr>
            </w:pPr>
          </w:p>
        </w:tc>
        <w:tc>
          <w:tcPr>
            <w:tcW w:w="1296" w:type="dxa"/>
            <w:gridSpan w:val="2"/>
            <w:tcBorders>
              <w:top w:val="nil"/>
              <w:left w:val="nil"/>
              <w:bottom w:val="nil"/>
              <w:right w:val="nil"/>
            </w:tcBorders>
          </w:tcPr>
          <w:p w14:paraId="52CA6D8C" w14:textId="77777777" w:rsidR="008532E2" w:rsidRPr="008532E2" w:rsidRDefault="008532E2" w:rsidP="00227B4D">
            <w:pPr>
              <w:spacing w:before="60" w:after="60"/>
              <w:rPr>
                <w:noProof/>
              </w:rPr>
            </w:pPr>
          </w:p>
        </w:tc>
        <w:tc>
          <w:tcPr>
            <w:tcW w:w="1296" w:type="dxa"/>
            <w:gridSpan w:val="2"/>
            <w:tcBorders>
              <w:top w:val="nil"/>
              <w:left w:val="nil"/>
              <w:bottom w:val="nil"/>
              <w:right w:val="nil"/>
            </w:tcBorders>
          </w:tcPr>
          <w:p w14:paraId="3AD97BA3" w14:textId="77777777" w:rsidR="008532E2" w:rsidRPr="008532E2" w:rsidRDefault="008532E2" w:rsidP="00227B4D">
            <w:pPr>
              <w:spacing w:before="60" w:after="60"/>
              <w:rPr>
                <w:noProof/>
              </w:rPr>
            </w:pPr>
          </w:p>
        </w:tc>
        <w:tc>
          <w:tcPr>
            <w:tcW w:w="1296" w:type="dxa"/>
            <w:gridSpan w:val="2"/>
            <w:tcBorders>
              <w:top w:val="nil"/>
              <w:left w:val="nil"/>
              <w:bottom w:val="nil"/>
              <w:right w:val="single" w:sz="6" w:space="0" w:color="auto"/>
            </w:tcBorders>
          </w:tcPr>
          <w:p w14:paraId="4468E5A5" w14:textId="77777777" w:rsidR="008532E2" w:rsidRPr="008532E2" w:rsidRDefault="008532E2" w:rsidP="00227B4D">
            <w:pPr>
              <w:spacing w:before="60" w:after="60"/>
              <w:rPr>
                <w:noProof/>
              </w:rPr>
            </w:pPr>
          </w:p>
        </w:tc>
      </w:tr>
      <w:tr w:rsidR="008532E2" w:rsidRPr="00681C4B" w14:paraId="6911C064" w14:textId="77777777" w:rsidTr="008532E2">
        <w:tc>
          <w:tcPr>
            <w:tcW w:w="777" w:type="dxa"/>
            <w:tcBorders>
              <w:top w:val="nil"/>
              <w:left w:val="nil"/>
              <w:bottom w:val="nil"/>
              <w:right w:val="nil"/>
            </w:tcBorders>
          </w:tcPr>
          <w:p w14:paraId="0E1B7DD0"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227B4D">
            <w:pPr>
              <w:spacing w:before="60" w:after="60"/>
              <w:rPr>
                <w:noProof/>
              </w:rPr>
            </w:pPr>
          </w:p>
        </w:tc>
        <w:tc>
          <w:tcPr>
            <w:tcW w:w="2016" w:type="dxa"/>
            <w:gridSpan w:val="3"/>
            <w:tcBorders>
              <w:top w:val="nil"/>
              <w:left w:val="single" w:sz="6" w:space="0" w:color="auto"/>
              <w:bottom w:val="nil"/>
              <w:right w:val="nil"/>
            </w:tcBorders>
          </w:tcPr>
          <w:p w14:paraId="2342CB75" w14:textId="4CF8FA82" w:rsidR="008532E2" w:rsidRPr="00681C4B" w:rsidRDefault="008532E2" w:rsidP="008532E2">
            <w:pPr>
              <w:spacing w:before="60" w:after="60"/>
              <w:rPr>
                <w:noProof/>
              </w:rPr>
            </w:pPr>
            <w:r w:rsidRPr="00681C4B">
              <w:rPr>
                <w:noProof/>
              </w:rPr>
              <w:t>N</w:t>
            </w:r>
            <w:r>
              <w:rPr>
                <w:noProof/>
              </w:rPr>
              <w:t>om du Soumissionnaire</w:t>
            </w:r>
          </w:p>
        </w:tc>
        <w:tc>
          <w:tcPr>
            <w:tcW w:w="2592" w:type="dxa"/>
            <w:gridSpan w:val="4"/>
            <w:tcBorders>
              <w:top w:val="nil"/>
              <w:left w:val="nil"/>
              <w:bottom w:val="nil"/>
              <w:right w:val="single" w:sz="6" w:space="0" w:color="auto"/>
            </w:tcBorders>
          </w:tcPr>
          <w:p w14:paraId="54840DC9"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6D61134C" w14:textId="77777777" w:rsidTr="008532E2">
        <w:tc>
          <w:tcPr>
            <w:tcW w:w="777" w:type="dxa"/>
            <w:tcBorders>
              <w:top w:val="nil"/>
              <w:left w:val="nil"/>
              <w:bottom w:val="nil"/>
              <w:right w:val="nil"/>
            </w:tcBorders>
          </w:tcPr>
          <w:p w14:paraId="690EBD81"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7588DD65"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1EA25C3C" w14:textId="77777777" w:rsidR="008532E2" w:rsidRPr="00681C4B" w:rsidRDefault="008532E2" w:rsidP="00227B4D">
            <w:pPr>
              <w:spacing w:before="60" w:after="60"/>
              <w:rPr>
                <w:noProof/>
              </w:rPr>
            </w:pPr>
          </w:p>
        </w:tc>
        <w:tc>
          <w:tcPr>
            <w:tcW w:w="720" w:type="dxa"/>
            <w:tcBorders>
              <w:top w:val="nil"/>
              <w:left w:val="single" w:sz="6" w:space="0" w:color="auto"/>
              <w:bottom w:val="nil"/>
              <w:right w:val="nil"/>
            </w:tcBorders>
          </w:tcPr>
          <w:p w14:paraId="55B93D0B"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3E67A145"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28A2987A" w14:textId="77777777" w:rsidR="008532E2" w:rsidRPr="00681C4B" w:rsidRDefault="008532E2" w:rsidP="00227B4D">
            <w:pPr>
              <w:spacing w:before="60" w:after="60"/>
              <w:rPr>
                <w:noProof/>
              </w:rPr>
            </w:pPr>
          </w:p>
        </w:tc>
        <w:tc>
          <w:tcPr>
            <w:tcW w:w="1296" w:type="dxa"/>
            <w:gridSpan w:val="2"/>
            <w:tcBorders>
              <w:top w:val="nil"/>
              <w:left w:val="nil"/>
              <w:bottom w:val="nil"/>
              <w:right w:val="single" w:sz="6" w:space="0" w:color="auto"/>
            </w:tcBorders>
          </w:tcPr>
          <w:p w14:paraId="00C053F2" w14:textId="77777777" w:rsidR="008532E2" w:rsidRPr="00681C4B" w:rsidRDefault="008532E2" w:rsidP="00227B4D">
            <w:pPr>
              <w:spacing w:before="60" w:after="60"/>
              <w:rPr>
                <w:noProof/>
              </w:rPr>
            </w:pPr>
          </w:p>
        </w:tc>
      </w:tr>
      <w:tr w:rsidR="008532E2" w:rsidRPr="00681C4B" w14:paraId="4B4DFF06" w14:textId="77777777" w:rsidTr="008532E2">
        <w:tc>
          <w:tcPr>
            <w:tcW w:w="777" w:type="dxa"/>
            <w:tcBorders>
              <w:top w:val="nil"/>
              <w:left w:val="nil"/>
              <w:bottom w:val="nil"/>
              <w:right w:val="nil"/>
            </w:tcBorders>
          </w:tcPr>
          <w:p w14:paraId="402E4724"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4A6C111C"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2ED941A1" w14:textId="77777777" w:rsidR="008532E2" w:rsidRPr="00681C4B" w:rsidRDefault="008532E2" w:rsidP="00227B4D">
            <w:pPr>
              <w:spacing w:before="60" w:after="60"/>
              <w:rPr>
                <w:noProof/>
              </w:rPr>
            </w:pPr>
          </w:p>
        </w:tc>
        <w:tc>
          <w:tcPr>
            <w:tcW w:w="720" w:type="dxa"/>
            <w:tcBorders>
              <w:top w:val="nil"/>
              <w:left w:val="single" w:sz="6" w:space="0" w:color="auto"/>
              <w:bottom w:val="nil"/>
              <w:right w:val="nil"/>
            </w:tcBorders>
          </w:tcPr>
          <w:p w14:paraId="5FB78AE3"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1F5818A8"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11B6B7FB" w14:textId="77777777" w:rsidR="008532E2" w:rsidRPr="00681C4B" w:rsidRDefault="008532E2" w:rsidP="00227B4D">
            <w:pPr>
              <w:spacing w:before="60" w:after="60"/>
              <w:rPr>
                <w:noProof/>
              </w:rPr>
            </w:pPr>
          </w:p>
        </w:tc>
        <w:tc>
          <w:tcPr>
            <w:tcW w:w="1296" w:type="dxa"/>
            <w:gridSpan w:val="2"/>
            <w:tcBorders>
              <w:top w:val="nil"/>
              <w:left w:val="nil"/>
              <w:bottom w:val="nil"/>
              <w:right w:val="single" w:sz="6" w:space="0" w:color="auto"/>
            </w:tcBorders>
          </w:tcPr>
          <w:p w14:paraId="29BCCE95" w14:textId="77777777" w:rsidR="008532E2" w:rsidRPr="00681C4B" w:rsidRDefault="008532E2" w:rsidP="00227B4D">
            <w:pPr>
              <w:spacing w:before="60" w:after="60"/>
              <w:rPr>
                <w:noProof/>
              </w:rPr>
            </w:pPr>
          </w:p>
        </w:tc>
      </w:tr>
      <w:tr w:rsidR="008532E2" w:rsidRPr="00681C4B" w14:paraId="3AB6350D" w14:textId="77777777" w:rsidTr="008532E2">
        <w:tc>
          <w:tcPr>
            <w:tcW w:w="777" w:type="dxa"/>
            <w:tcBorders>
              <w:top w:val="nil"/>
              <w:left w:val="nil"/>
              <w:bottom w:val="nil"/>
              <w:right w:val="nil"/>
            </w:tcBorders>
          </w:tcPr>
          <w:p w14:paraId="0A3D5B4E"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227B4D">
            <w:pPr>
              <w:spacing w:before="60" w:after="60"/>
              <w:rPr>
                <w:noProof/>
              </w:rPr>
            </w:pPr>
          </w:p>
        </w:tc>
        <w:tc>
          <w:tcPr>
            <w:tcW w:w="2016" w:type="dxa"/>
            <w:gridSpan w:val="3"/>
            <w:tcBorders>
              <w:top w:val="nil"/>
              <w:left w:val="single" w:sz="6" w:space="0" w:color="auto"/>
              <w:bottom w:val="nil"/>
              <w:right w:val="nil"/>
            </w:tcBorders>
          </w:tcPr>
          <w:p w14:paraId="0426CDF7" w14:textId="4E48E201" w:rsidR="008532E2" w:rsidRPr="00681C4B" w:rsidRDefault="008532E2" w:rsidP="008532E2">
            <w:pPr>
              <w:spacing w:before="60" w:after="60"/>
              <w:rPr>
                <w:noProof/>
              </w:rPr>
            </w:pPr>
            <w:r w:rsidRPr="00681C4B">
              <w:rPr>
                <w:noProof/>
              </w:rPr>
              <w:t xml:space="preserve">Signature </w:t>
            </w:r>
            <w:r>
              <w:rPr>
                <w:noProof/>
              </w:rPr>
              <w:t>du Soumissionnaire</w:t>
            </w:r>
          </w:p>
        </w:tc>
        <w:tc>
          <w:tcPr>
            <w:tcW w:w="2592" w:type="dxa"/>
            <w:gridSpan w:val="4"/>
            <w:tcBorders>
              <w:top w:val="nil"/>
              <w:left w:val="nil"/>
              <w:bottom w:val="nil"/>
              <w:right w:val="single" w:sz="6" w:space="0" w:color="auto"/>
            </w:tcBorders>
          </w:tcPr>
          <w:p w14:paraId="5FB84183"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790E7B6D" w14:textId="77777777" w:rsidTr="008532E2">
        <w:tc>
          <w:tcPr>
            <w:tcW w:w="777" w:type="dxa"/>
            <w:tcBorders>
              <w:top w:val="nil"/>
              <w:left w:val="nil"/>
              <w:bottom w:val="nil"/>
              <w:right w:val="nil"/>
            </w:tcBorders>
          </w:tcPr>
          <w:p w14:paraId="7B1E143A"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single" w:sz="6" w:space="0" w:color="auto"/>
            </w:tcBorders>
          </w:tcPr>
          <w:p w14:paraId="15FBD45C" w14:textId="77777777" w:rsidR="008532E2" w:rsidRPr="00681C4B" w:rsidRDefault="008532E2" w:rsidP="00227B4D">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227B4D">
            <w:pPr>
              <w:spacing w:before="60" w:after="60"/>
              <w:rPr>
                <w:noProof/>
                <w:sz w:val="18"/>
                <w:szCs w:val="18"/>
              </w:rPr>
            </w:pPr>
          </w:p>
          <w:p w14:paraId="4EE75D84" w14:textId="6C5B67EA" w:rsidR="008532E2" w:rsidRPr="00EC495E" w:rsidRDefault="008532E2" w:rsidP="00227B4D">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e l’article 18 des IS indiquée dans les DPAO</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BE32F1" w:rsidRDefault="00EC495E" w:rsidP="00BE32F1">
      <w:pPr>
        <w:jc w:val="center"/>
        <w:rPr>
          <w:rStyle w:val="Sec4Heading2Char"/>
        </w:rPr>
      </w:pPr>
      <w:bookmarkStart w:id="386" w:name="_Toc475960085"/>
      <w:bookmarkStart w:id="387" w:name="_Toc95145183"/>
      <w:r w:rsidRPr="005C0D4B">
        <w:rPr>
          <w:rStyle w:val="Sec4Heading2Char"/>
        </w:rPr>
        <w:t>Annexe No. 5.  Récapitulatif</w:t>
      </w:r>
      <w:bookmarkEnd w:id="386"/>
      <w:bookmarkEnd w:id="38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EC495E">
        <w:tc>
          <w:tcPr>
            <w:tcW w:w="777" w:type="dxa"/>
            <w:tcBorders>
              <w:top w:val="single" w:sz="6" w:space="0" w:color="auto"/>
              <w:bottom w:val="nil"/>
              <w:right w:val="nil"/>
            </w:tcBorders>
          </w:tcPr>
          <w:p w14:paraId="5C36D412" w14:textId="3D3282E7" w:rsidR="00EC495E" w:rsidRPr="00681C4B" w:rsidRDefault="00EC495E" w:rsidP="00227B4D">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227B4D">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14:paraId="4F94C2D2" w14:textId="3D5C053B" w:rsidR="00EC495E" w:rsidRPr="00681C4B" w:rsidRDefault="00EC495E" w:rsidP="00227B4D">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EC495E">
        <w:tc>
          <w:tcPr>
            <w:tcW w:w="777" w:type="dxa"/>
            <w:tcBorders>
              <w:top w:val="nil"/>
              <w:bottom w:val="single" w:sz="6" w:space="0" w:color="auto"/>
              <w:right w:val="nil"/>
            </w:tcBorders>
          </w:tcPr>
          <w:p w14:paraId="1991F45B" w14:textId="77777777" w:rsidR="00EC495E" w:rsidRPr="00681C4B" w:rsidRDefault="00EC495E" w:rsidP="00227B4D">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227B4D">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227B4D">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227B4D">
            <w:pPr>
              <w:spacing w:before="60" w:after="60"/>
              <w:jc w:val="center"/>
              <w:rPr>
                <w:noProof/>
                <w:szCs w:val="24"/>
              </w:rPr>
            </w:pPr>
            <w:r w:rsidRPr="00681C4B">
              <w:rPr>
                <w:noProof/>
                <w:szCs w:val="24"/>
              </w:rPr>
              <w:t>Local</w:t>
            </w:r>
          </w:p>
        </w:tc>
      </w:tr>
      <w:tr w:rsidR="00EC495E" w:rsidRPr="00681C4B" w14:paraId="14590698" w14:textId="77777777" w:rsidTr="00EC495E">
        <w:tc>
          <w:tcPr>
            <w:tcW w:w="777" w:type="dxa"/>
            <w:tcBorders>
              <w:top w:val="single" w:sz="6" w:space="0" w:color="auto"/>
              <w:bottom w:val="dotted" w:sz="4" w:space="0" w:color="auto"/>
              <w:right w:val="nil"/>
            </w:tcBorders>
          </w:tcPr>
          <w:p w14:paraId="4F20AEC1" w14:textId="77777777" w:rsidR="00EC495E" w:rsidRPr="00681C4B" w:rsidRDefault="00EC495E" w:rsidP="00227B4D">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227B4D">
            <w:pPr>
              <w:spacing w:before="60" w:after="60"/>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227B4D">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227B4D">
            <w:pPr>
              <w:spacing w:before="60" w:after="60"/>
              <w:rPr>
                <w:noProof/>
                <w:szCs w:val="24"/>
              </w:rPr>
            </w:pPr>
          </w:p>
        </w:tc>
      </w:tr>
      <w:tr w:rsidR="00EC495E" w:rsidRPr="00EC495E" w14:paraId="4C54359D" w14:textId="77777777" w:rsidTr="00EC495E">
        <w:tc>
          <w:tcPr>
            <w:tcW w:w="777" w:type="dxa"/>
            <w:tcBorders>
              <w:top w:val="dotted" w:sz="4" w:space="0" w:color="auto"/>
              <w:bottom w:val="dotted" w:sz="4" w:space="0" w:color="auto"/>
              <w:right w:val="nil"/>
            </w:tcBorders>
          </w:tcPr>
          <w:p w14:paraId="365EBBBA" w14:textId="77777777" w:rsidR="00EC495E" w:rsidRPr="00681C4B"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227B4D">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0"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227B4D">
            <w:pPr>
              <w:spacing w:before="60" w:after="60"/>
              <w:rPr>
                <w:noProof/>
                <w:szCs w:val="24"/>
              </w:rPr>
            </w:pPr>
          </w:p>
        </w:tc>
      </w:tr>
      <w:tr w:rsidR="00EC495E" w:rsidRPr="00EC495E" w14:paraId="595449C0" w14:textId="77777777" w:rsidTr="00EC495E">
        <w:tc>
          <w:tcPr>
            <w:tcW w:w="777" w:type="dxa"/>
            <w:tcBorders>
              <w:top w:val="dotted" w:sz="4" w:space="0" w:color="auto"/>
              <w:bottom w:val="dotted" w:sz="4" w:space="0" w:color="auto"/>
              <w:right w:val="nil"/>
            </w:tcBorders>
          </w:tcPr>
          <w:p w14:paraId="5599A5EC"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227B4D">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0"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227B4D">
            <w:pPr>
              <w:spacing w:before="60" w:after="60"/>
              <w:rPr>
                <w:noProof/>
                <w:szCs w:val="24"/>
              </w:rPr>
            </w:pPr>
          </w:p>
        </w:tc>
      </w:tr>
      <w:tr w:rsidR="00EC495E" w:rsidRPr="00EC495E" w14:paraId="09465103" w14:textId="77777777" w:rsidTr="00EC495E">
        <w:tc>
          <w:tcPr>
            <w:tcW w:w="777" w:type="dxa"/>
            <w:tcBorders>
              <w:top w:val="dotted" w:sz="4" w:space="0" w:color="auto"/>
              <w:bottom w:val="dotted" w:sz="4" w:space="0" w:color="auto"/>
              <w:right w:val="nil"/>
            </w:tcBorders>
          </w:tcPr>
          <w:p w14:paraId="119E2CE9"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227B4D">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0"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227B4D">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227B4D">
            <w:pPr>
              <w:spacing w:before="60" w:after="60"/>
              <w:rPr>
                <w:noProof/>
                <w:szCs w:val="24"/>
                <w:lang w:val="en-US"/>
              </w:rPr>
            </w:pPr>
          </w:p>
        </w:tc>
      </w:tr>
      <w:tr w:rsidR="00EC495E" w:rsidRPr="006B51B0" w14:paraId="2580C616" w14:textId="77777777" w:rsidTr="00EC495E">
        <w:tc>
          <w:tcPr>
            <w:tcW w:w="777" w:type="dxa"/>
            <w:tcBorders>
              <w:top w:val="dotted" w:sz="4" w:space="0" w:color="auto"/>
              <w:bottom w:val="dotted" w:sz="4" w:space="0" w:color="auto"/>
              <w:right w:val="nil"/>
            </w:tcBorders>
          </w:tcPr>
          <w:p w14:paraId="699E9B48" w14:textId="77777777" w:rsidR="00EC495E" w:rsidRPr="00EC495E" w:rsidRDefault="00EC495E" w:rsidP="00227B4D">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0121ADC1" w:rsidR="00EC495E" w:rsidRPr="006B51B0" w:rsidRDefault="00EC495E" w:rsidP="00227B4D">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o. 4.  Installation</w:t>
            </w:r>
            <w:r w:rsidR="006B51B0" w:rsidRPr="006B51B0">
              <w:rPr>
                <w:noProof/>
                <w:szCs w:val="24"/>
              </w:rPr>
              <w:t xml:space="preserve">s et autres </w:t>
            </w:r>
            <w:r w:rsidRPr="006B51B0">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227B4D">
            <w:pPr>
              <w:spacing w:before="60" w:after="60"/>
              <w:rPr>
                <w:noProof/>
                <w:szCs w:val="24"/>
              </w:rPr>
            </w:pPr>
          </w:p>
        </w:tc>
      </w:tr>
      <w:tr w:rsidR="00EC495E" w:rsidRPr="006B51B0" w14:paraId="2294BF72" w14:textId="77777777" w:rsidTr="00EC495E">
        <w:tc>
          <w:tcPr>
            <w:tcW w:w="777" w:type="dxa"/>
            <w:tcBorders>
              <w:top w:val="dotted" w:sz="4" w:space="0" w:color="auto"/>
              <w:bottom w:val="nil"/>
              <w:right w:val="nil"/>
            </w:tcBorders>
          </w:tcPr>
          <w:p w14:paraId="583BF99B" w14:textId="77777777" w:rsidR="00EC495E" w:rsidRPr="006B51B0" w:rsidRDefault="00EC495E" w:rsidP="00227B4D">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227B4D">
            <w:pPr>
              <w:spacing w:before="60" w:after="60"/>
              <w:rPr>
                <w:noProof/>
                <w:szCs w:val="24"/>
              </w:rPr>
            </w:pPr>
          </w:p>
        </w:tc>
        <w:tc>
          <w:tcPr>
            <w:tcW w:w="1440"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227B4D">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0C205163" w:rsidR="00EC495E" w:rsidRPr="006B51B0" w:rsidRDefault="00EC495E" w:rsidP="00227B4D">
            <w:pPr>
              <w:spacing w:before="60" w:after="60"/>
              <w:jc w:val="right"/>
              <w:rPr>
                <w:noProof/>
                <w:szCs w:val="24"/>
              </w:rPr>
            </w:pPr>
            <w:r w:rsidRPr="006B51B0">
              <w:rPr>
                <w:noProof/>
                <w:szCs w:val="24"/>
              </w:rPr>
              <w:t>TOTAL (</w:t>
            </w:r>
            <w:r w:rsidR="006B51B0" w:rsidRPr="006B51B0">
              <w:rPr>
                <w:noProof/>
                <w:szCs w:val="24"/>
              </w:rPr>
              <w:t>pour la Lettre de Soumission</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227B4D">
            <w:pPr>
              <w:spacing w:before="60" w:after="60"/>
              <w:rPr>
                <w:noProof/>
                <w:szCs w:val="24"/>
              </w:rPr>
            </w:pPr>
          </w:p>
        </w:tc>
      </w:tr>
      <w:tr w:rsidR="00EC495E" w:rsidRPr="006B51B0" w14:paraId="380A5DCA" w14:textId="77777777" w:rsidTr="00EC495E">
        <w:tc>
          <w:tcPr>
            <w:tcW w:w="777" w:type="dxa"/>
            <w:tcBorders>
              <w:top w:val="nil"/>
              <w:left w:val="nil"/>
              <w:bottom w:val="nil"/>
              <w:right w:val="nil"/>
            </w:tcBorders>
          </w:tcPr>
          <w:p w14:paraId="7D99C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0F9FED4A"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055EEC0E" w14:textId="77777777" w:rsidR="00EC495E" w:rsidRPr="006B51B0" w:rsidRDefault="00EC495E" w:rsidP="00227B4D">
            <w:pPr>
              <w:spacing w:before="60" w:after="60"/>
              <w:rPr>
                <w:noProof/>
                <w:szCs w:val="24"/>
              </w:rPr>
            </w:pPr>
          </w:p>
        </w:tc>
        <w:tc>
          <w:tcPr>
            <w:tcW w:w="720" w:type="dxa"/>
            <w:tcBorders>
              <w:top w:val="single" w:sz="6" w:space="0" w:color="auto"/>
              <w:left w:val="single" w:sz="6" w:space="0" w:color="auto"/>
              <w:bottom w:val="nil"/>
              <w:right w:val="nil"/>
            </w:tcBorders>
          </w:tcPr>
          <w:p w14:paraId="25928318"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00BBF76E"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460FE3EB" w14:textId="77777777" w:rsidR="00EC495E" w:rsidRPr="006B51B0" w:rsidRDefault="00EC495E" w:rsidP="00227B4D">
            <w:pPr>
              <w:spacing w:before="60" w:after="60"/>
              <w:rPr>
                <w:noProof/>
                <w:szCs w:val="24"/>
              </w:rPr>
            </w:pPr>
          </w:p>
        </w:tc>
        <w:tc>
          <w:tcPr>
            <w:tcW w:w="1296" w:type="dxa"/>
            <w:tcBorders>
              <w:top w:val="single" w:sz="6" w:space="0" w:color="auto"/>
              <w:left w:val="nil"/>
              <w:bottom w:val="nil"/>
              <w:right w:val="single" w:sz="6" w:space="0" w:color="auto"/>
            </w:tcBorders>
          </w:tcPr>
          <w:p w14:paraId="6AA7879C" w14:textId="77777777" w:rsidR="00EC495E" w:rsidRPr="006B51B0" w:rsidRDefault="00EC495E" w:rsidP="00227B4D">
            <w:pPr>
              <w:spacing w:before="60" w:after="60"/>
              <w:rPr>
                <w:noProof/>
                <w:szCs w:val="24"/>
              </w:rPr>
            </w:pPr>
          </w:p>
        </w:tc>
      </w:tr>
      <w:tr w:rsidR="00EC495E" w:rsidRPr="006B51B0" w14:paraId="2A6B5182" w14:textId="77777777" w:rsidTr="00EC495E">
        <w:tc>
          <w:tcPr>
            <w:tcW w:w="777" w:type="dxa"/>
            <w:tcBorders>
              <w:top w:val="nil"/>
              <w:left w:val="nil"/>
              <w:bottom w:val="nil"/>
              <w:right w:val="nil"/>
            </w:tcBorders>
          </w:tcPr>
          <w:p w14:paraId="00BCDA5D" w14:textId="77777777" w:rsidR="00EC495E" w:rsidRPr="006B51B0" w:rsidRDefault="00EC495E" w:rsidP="00227B4D">
            <w:pPr>
              <w:spacing w:before="60" w:after="60"/>
              <w:jc w:val="center"/>
              <w:rPr>
                <w:noProof/>
                <w:szCs w:val="24"/>
              </w:rPr>
            </w:pPr>
          </w:p>
        </w:tc>
        <w:tc>
          <w:tcPr>
            <w:tcW w:w="2952" w:type="dxa"/>
            <w:tcBorders>
              <w:top w:val="nil"/>
              <w:left w:val="nil"/>
              <w:bottom w:val="nil"/>
              <w:right w:val="nil"/>
            </w:tcBorders>
          </w:tcPr>
          <w:p w14:paraId="6811DC4D" w14:textId="77777777" w:rsidR="00EC495E" w:rsidRPr="006B51B0" w:rsidRDefault="00EC495E" w:rsidP="00227B4D">
            <w:pPr>
              <w:spacing w:before="60" w:after="60"/>
              <w:jc w:val="center"/>
              <w:rPr>
                <w:noProof/>
                <w:szCs w:val="24"/>
              </w:rPr>
            </w:pPr>
          </w:p>
        </w:tc>
        <w:tc>
          <w:tcPr>
            <w:tcW w:w="720" w:type="dxa"/>
            <w:tcBorders>
              <w:top w:val="nil"/>
              <w:left w:val="nil"/>
              <w:bottom w:val="nil"/>
              <w:right w:val="nil"/>
            </w:tcBorders>
          </w:tcPr>
          <w:p w14:paraId="103D70DC" w14:textId="77777777" w:rsidR="00EC495E" w:rsidRPr="006B51B0" w:rsidRDefault="00EC495E" w:rsidP="00227B4D">
            <w:pPr>
              <w:spacing w:before="60" w:after="60"/>
              <w:rPr>
                <w:noProof/>
                <w:szCs w:val="24"/>
              </w:rPr>
            </w:pPr>
          </w:p>
        </w:tc>
        <w:tc>
          <w:tcPr>
            <w:tcW w:w="720" w:type="dxa"/>
            <w:tcBorders>
              <w:top w:val="nil"/>
              <w:left w:val="single" w:sz="6" w:space="0" w:color="auto"/>
              <w:bottom w:val="nil"/>
              <w:right w:val="nil"/>
            </w:tcBorders>
          </w:tcPr>
          <w:p w14:paraId="201F62AB" w14:textId="77777777" w:rsidR="00EC495E" w:rsidRPr="006B51B0" w:rsidRDefault="00EC495E" w:rsidP="00227B4D">
            <w:pPr>
              <w:spacing w:before="60" w:after="60"/>
              <w:rPr>
                <w:noProof/>
                <w:szCs w:val="24"/>
              </w:rPr>
            </w:pPr>
          </w:p>
        </w:tc>
        <w:tc>
          <w:tcPr>
            <w:tcW w:w="1296" w:type="dxa"/>
            <w:gridSpan w:val="2"/>
            <w:tcBorders>
              <w:top w:val="nil"/>
              <w:left w:val="nil"/>
              <w:bottom w:val="nil"/>
              <w:right w:val="nil"/>
            </w:tcBorders>
          </w:tcPr>
          <w:p w14:paraId="6F18FD2E" w14:textId="77777777" w:rsidR="00EC495E" w:rsidRPr="006B51B0" w:rsidRDefault="00EC495E" w:rsidP="00227B4D">
            <w:pPr>
              <w:spacing w:before="60" w:after="60"/>
              <w:rPr>
                <w:noProof/>
                <w:szCs w:val="24"/>
              </w:rPr>
            </w:pPr>
          </w:p>
        </w:tc>
        <w:tc>
          <w:tcPr>
            <w:tcW w:w="1296" w:type="dxa"/>
            <w:gridSpan w:val="2"/>
            <w:tcBorders>
              <w:top w:val="nil"/>
              <w:left w:val="nil"/>
              <w:bottom w:val="nil"/>
              <w:right w:val="nil"/>
            </w:tcBorders>
          </w:tcPr>
          <w:p w14:paraId="2CB5BD5B" w14:textId="77777777" w:rsidR="00EC495E" w:rsidRPr="006B51B0" w:rsidRDefault="00EC495E" w:rsidP="00227B4D">
            <w:pPr>
              <w:spacing w:before="60" w:after="60"/>
              <w:rPr>
                <w:noProof/>
                <w:szCs w:val="24"/>
              </w:rPr>
            </w:pPr>
          </w:p>
        </w:tc>
        <w:tc>
          <w:tcPr>
            <w:tcW w:w="1296" w:type="dxa"/>
            <w:tcBorders>
              <w:top w:val="nil"/>
              <w:left w:val="nil"/>
              <w:bottom w:val="nil"/>
              <w:right w:val="single" w:sz="6" w:space="0" w:color="auto"/>
            </w:tcBorders>
          </w:tcPr>
          <w:p w14:paraId="532E1869" w14:textId="77777777" w:rsidR="00EC495E" w:rsidRPr="006B51B0" w:rsidRDefault="00EC495E" w:rsidP="00227B4D">
            <w:pPr>
              <w:spacing w:before="60" w:after="60"/>
              <w:rPr>
                <w:noProof/>
                <w:szCs w:val="24"/>
              </w:rPr>
            </w:pPr>
          </w:p>
        </w:tc>
      </w:tr>
      <w:tr w:rsidR="00EC495E" w:rsidRPr="00681C4B" w14:paraId="6C65AD1D" w14:textId="77777777" w:rsidTr="00EC495E">
        <w:tc>
          <w:tcPr>
            <w:tcW w:w="777" w:type="dxa"/>
            <w:tcBorders>
              <w:top w:val="nil"/>
              <w:left w:val="nil"/>
              <w:bottom w:val="nil"/>
              <w:right w:val="nil"/>
            </w:tcBorders>
          </w:tcPr>
          <w:p w14:paraId="7222A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0356E7C7" w14:textId="786B6BE9" w:rsidR="00EC495E" w:rsidRPr="00681C4B" w:rsidRDefault="00EC495E" w:rsidP="006B51B0">
            <w:pPr>
              <w:spacing w:before="60" w:after="60"/>
              <w:rPr>
                <w:noProof/>
                <w:szCs w:val="24"/>
              </w:rPr>
            </w:pPr>
            <w:r w:rsidRPr="00681C4B">
              <w:rPr>
                <w:noProof/>
                <w:szCs w:val="24"/>
              </w:rPr>
              <w:t>N</w:t>
            </w:r>
            <w:r w:rsidR="006B51B0">
              <w:rPr>
                <w:noProof/>
                <w:szCs w:val="24"/>
              </w:rPr>
              <w:t>om du Soumissionnaire</w:t>
            </w:r>
          </w:p>
        </w:tc>
        <w:tc>
          <w:tcPr>
            <w:tcW w:w="2592" w:type="dxa"/>
            <w:gridSpan w:val="3"/>
            <w:tcBorders>
              <w:top w:val="nil"/>
              <w:left w:val="nil"/>
              <w:bottom w:val="nil"/>
              <w:right w:val="single" w:sz="6" w:space="0" w:color="auto"/>
            </w:tcBorders>
          </w:tcPr>
          <w:p w14:paraId="38067FE8"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6BF3750D" w14:textId="77777777" w:rsidTr="00EC495E">
        <w:tc>
          <w:tcPr>
            <w:tcW w:w="777" w:type="dxa"/>
            <w:tcBorders>
              <w:top w:val="nil"/>
              <w:left w:val="nil"/>
              <w:bottom w:val="nil"/>
              <w:right w:val="nil"/>
            </w:tcBorders>
          </w:tcPr>
          <w:p w14:paraId="13AF1677"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3EFDA07B"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30272F1" w14:textId="77777777" w:rsidR="00EC495E" w:rsidRPr="00681C4B" w:rsidRDefault="00EC495E" w:rsidP="00227B4D">
            <w:pPr>
              <w:spacing w:before="60" w:after="60"/>
              <w:rPr>
                <w:noProof/>
                <w:szCs w:val="24"/>
              </w:rPr>
            </w:pPr>
          </w:p>
        </w:tc>
        <w:tc>
          <w:tcPr>
            <w:tcW w:w="720" w:type="dxa"/>
            <w:tcBorders>
              <w:top w:val="nil"/>
              <w:left w:val="single" w:sz="6" w:space="0" w:color="auto"/>
              <w:bottom w:val="nil"/>
              <w:right w:val="nil"/>
            </w:tcBorders>
          </w:tcPr>
          <w:p w14:paraId="30003C60"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4190AE4"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FC38267" w14:textId="77777777" w:rsidR="00EC495E" w:rsidRPr="00681C4B" w:rsidRDefault="00EC495E" w:rsidP="00227B4D">
            <w:pPr>
              <w:spacing w:before="60" w:after="60"/>
              <w:rPr>
                <w:noProof/>
                <w:szCs w:val="24"/>
              </w:rPr>
            </w:pPr>
          </w:p>
        </w:tc>
        <w:tc>
          <w:tcPr>
            <w:tcW w:w="1296" w:type="dxa"/>
            <w:tcBorders>
              <w:top w:val="nil"/>
              <w:left w:val="nil"/>
              <w:bottom w:val="nil"/>
              <w:right w:val="single" w:sz="6" w:space="0" w:color="auto"/>
            </w:tcBorders>
          </w:tcPr>
          <w:p w14:paraId="2A6E7E63" w14:textId="77777777" w:rsidR="00EC495E" w:rsidRPr="00681C4B" w:rsidRDefault="00EC495E" w:rsidP="00227B4D">
            <w:pPr>
              <w:spacing w:before="60" w:after="60"/>
              <w:rPr>
                <w:noProof/>
                <w:szCs w:val="24"/>
              </w:rPr>
            </w:pPr>
          </w:p>
        </w:tc>
      </w:tr>
      <w:tr w:rsidR="00EC495E" w:rsidRPr="00681C4B" w14:paraId="7F91CB46" w14:textId="77777777" w:rsidTr="00EC495E">
        <w:tc>
          <w:tcPr>
            <w:tcW w:w="777" w:type="dxa"/>
            <w:tcBorders>
              <w:top w:val="nil"/>
              <w:left w:val="nil"/>
              <w:bottom w:val="nil"/>
              <w:right w:val="nil"/>
            </w:tcBorders>
          </w:tcPr>
          <w:p w14:paraId="75DE72CC"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71E6FEB5"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45C656AC" w14:textId="77777777" w:rsidR="00EC495E" w:rsidRPr="00681C4B" w:rsidRDefault="00EC495E" w:rsidP="00227B4D">
            <w:pPr>
              <w:spacing w:before="60" w:after="60"/>
              <w:rPr>
                <w:noProof/>
                <w:szCs w:val="24"/>
              </w:rPr>
            </w:pPr>
          </w:p>
        </w:tc>
        <w:tc>
          <w:tcPr>
            <w:tcW w:w="720" w:type="dxa"/>
            <w:tcBorders>
              <w:top w:val="nil"/>
              <w:left w:val="single" w:sz="6" w:space="0" w:color="auto"/>
              <w:bottom w:val="nil"/>
              <w:right w:val="nil"/>
            </w:tcBorders>
          </w:tcPr>
          <w:p w14:paraId="64F7D422"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291F96A"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051A21EA" w14:textId="77777777" w:rsidR="00EC495E" w:rsidRPr="00681C4B" w:rsidRDefault="00EC495E" w:rsidP="00227B4D">
            <w:pPr>
              <w:spacing w:before="60" w:after="60"/>
              <w:rPr>
                <w:noProof/>
                <w:szCs w:val="24"/>
              </w:rPr>
            </w:pPr>
          </w:p>
        </w:tc>
        <w:tc>
          <w:tcPr>
            <w:tcW w:w="1296" w:type="dxa"/>
            <w:tcBorders>
              <w:top w:val="nil"/>
              <w:left w:val="nil"/>
              <w:bottom w:val="nil"/>
              <w:right w:val="single" w:sz="6" w:space="0" w:color="auto"/>
            </w:tcBorders>
          </w:tcPr>
          <w:p w14:paraId="5693CFA5" w14:textId="77777777" w:rsidR="00EC495E" w:rsidRPr="00681C4B" w:rsidRDefault="00EC495E" w:rsidP="00227B4D">
            <w:pPr>
              <w:spacing w:before="60" w:after="60"/>
              <w:rPr>
                <w:noProof/>
                <w:szCs w:val="24"/>
              </w:rPr>
            </w:pPr>
          </w:p>
        </w:tc>
      </w:tr>
      <w:tr w:rsidR="00EC495E" w:rsidRPr="00681C4B" w14:paraId="1E98A9C9" w14:textId="77777777" w:rsidTr="00EC495E">
        <w:tc>
          <w:tcPr>
            <w:tcW w:w="777" w:type="dxa"/>
            <w:tcBorders>
              <w:top w:val="nil"/>
              <w:left w:val="nil"/>
              <w:bottom w:val="nil"/>
              <w:right w:val="nil"/>
            </w:tcBorders>
          </w:tcPr>
          <w:p w14:paraId="1730309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54915DE6" w14:textId="4A941B00" w:rsidR="00EC495E" w:rsidRPr="00681C4B" w:rsidRDefault="00EC495E" w:rsidP="006B51B0">
            <w:pPr>
              <w:spacing w:before="60" w:after="60"/>
              <w:rPr>
                <w:noProof/>
                <w:szCs w:val="24"/>
              </w:rPr>
            </w:pPr>
            <w:r w:rsidRPr="00681C4B">
              <w:rPr>
                <w:noProof/>
                <w:szCs w:val="24"/>
              </w:rPr>
              <w:t xml:space="preserve">Signature </w:t>
            </w:r>
            <w:r w:rsidR="006B51B0">
              <w:rPr>
                <w:noProof/>
                <w:szCs w:val="24"/>
              </w:rPr>
              <w:t>du Soumissionnaire</w:t>
            </w:r>
          </w:p>
        </w:tc>
        <w:tc>
          <w:tcPr>
            <w:tcW w:w="2592" w:type="dxa"/>
            <w:gridSpan w:val="3"/>
            <w:tcBorders>
              <w:top w:val="nil"/>
              <w:left w:val="nil"/>
              <w:bottom w:val="nil"/>
              <w:right w:val="single" w:sz="6" w:space="0" w:color="auto"/>
            </w:tcBorders>
          </w:tcPr>
          <w:p w14:paraId="67CC2AF3"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48D688D7" w14:textId="77777777" w:rsidTr="00EC495E">
        <w:tc>
          <w:tcPr>
            <w:tcW w:w="777" w:type="dxa"/>
            <w:tcBorders>
              <w:top w:val="nil"/>
              <w:left w:val="nil"/>
              <w:bottom w:val="nil"/>
              <w:right w:val="nil"/>
            </w:tcBorders>
          </w:tcPr>
          <w:p w14:paraId="61B6410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227B4D">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227B4D">
            <w:pPr>
              <w:spacing w:before="60" w:after="60"/>
              <w:rPr>
                <w:noProof/>
                <w:szCs w:val="24"/>
              </w:rPr>
            </w:pPr>
          </w:p>
        </w:tc>
        <w:tc>
          <w:tcPr>
            <w:tcW w:w="1296" w:type="dxa"/>
            <w:tcBorders>
              <w:top w:val="nil"/>
              <w:left w:val="nil"/>
              <w:bottom w:val="single" w:sz="6" w:space="0" w:color="auto"/>
              <w:right w:val="single" w:sz="6" w:space="0" w:color="auto"/>
            </w:tcBorders>
          </w:tcPr>
          <w:p w14:paraId="5C01B701" w14:textId="77777777" w:rsidR="00EC495E" w:rsidRPr="00681C4B" w:rsidRDefault="00EC495E" w:rsidP="00227B4D">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227B4D">
            <w:pPr>
              <w:spacing w:before="60" w:after="60"/>
              <w:rPr>
                <w:noProof/>
                <w:szCs w:val="24"/>
              </w:rPr>
            </w:pPr>
          </w:p>
          <w:p w14:paraId="26BB4885" w14:textId="487D346B"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i18 des IS indiqué dans les DPAO</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BE32F1" w:rsidRDefault="001234AB" w:rsidP="00BE32F1">
      <w:pPr>
        <w:jc w:val="center"/>
        <w:rPr>
          <w:rStyle w:val="Sec4Heading2Char"/>
        </w:rPr>
      </w:pPr>
      <w:bookmarkStart w:id="388" w:name="_Toc475960086"/>
      <w:bookmarkStart w:id="389" w:name="_Toc95145184"/>
      <w:r w:rsidRPr="005C0D4B">
        <w:rPr>
          <w:rStyle w:val="Sec4Heading2Char"/>
        </w:rPr>
        <w:t>Annexe No. 6.  Pièces de Rechange Recommandées</w:t>
      </w:r>
      <w:bookmarkEnd w:id="388"/>
      <w:bookmarkEnd w:id="38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1234AB">
        <w:tc>
          <w:tcPr>
            <w:tcW w:w="777" w:type="dxa"/>
            <w:tcBorders>
              <w:top w:val="single" w:sz="6" w:space="0" w:color="auto"/>
              <w:bottom w:val="nil"/>
              <w:right w:val="nil"/>
            </w:tcBorders>
          </w:tcPr>
          <w:p w14:paraId="09881F71" w14:textId="4848A4B8" w:rsidR="001234AB" w:rsidRPr="00681C4B" w:rsidRDefault="001234AB" w:rsidP="00227B4D">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227B4D">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227B4D">
            <w:pPr>
              <w:spacing w:before="60" w:after="60"/>
              <w:jc w:val="center"/>
              <w:rPr>
                <w:noProof/>
              </w:rPr>
            </w:pPr>
            <w:r w:rsidRPr="00681C4B">
              <w:rPr>
                <w:noProof/>
              </w:rPr>
              <w:t>Qt</w:t>
            </w:r>
            <w:r>
              <w:rPr>
                <w:noProof/>
              </w:rPr>
              <w:t>é</w:t>
            </w:r>
            <w:r w:rsidRPr="00681C4B">
              <w:rPr>
                <w:noProof/>
              </w:rPr>
              <w:t>.</w:t>
            </w:r>
          </w:p>
        </w:tc>
        <w:tc>
          <w:tcPr>
            <w:tcW w:w="2610" w:type="dxa"/>
            <w:gridSpan w:val="3"/>
            <w:tcBorders>
              <w:top w:val="single" w:sz="6" w:space="0" w:color="auto"/>
              <w:left w:val="nil"/>
              <w:bottom w:val="nil"/>
              <w:right w:val="nil"/>
            </w:tcBorders>
          </w:tcPr>
          <w:p w14:paraId="67F0D796" w14:textId="4F97641E" w:rsidR="001234AB" w:rsidRPr="00681C4B" w:rsidRDefault="001234AB" w:rsidP="00227B4D">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227B4D">
            <w:pPr>
              <w:spacing w:before="60" w:after="60"/>
              <w:jc w:val="center"/>
              <w:rPr>
                <w:noProof/>
              </w:rPr>
            </w:pPr>
            <w:r>
              <w:rPr>
                <w:noProof/>
              </w:rPr>
              <w:t xml:space="preserve">Prix </w:t>
            </w:r>
            <w:r w:rsidRPr="00681C4B">
              <w:rPr>
                <w:noProof/>
              </w:rPr>
              <w:t>Total</w:t>
            </w:r>
          </w:p>
        </w:tc>
      </w:tr>
      <w:tr w:rsidR="001234AB" w:rsidRPr="00681C4B" w14:paraId="7CDE42D1" w14:textId="77777777" w:rsidTr="001234AB">
        <w:tc>
          <w:tcPr>
            <w:tcW w:w="777" w:type="dxa"/>
            <w:tcBorders>
              <w:top w:val="nil"/>
              <w:bottom w:val="nil"/>
              <w:right w:val="nil"/>
            </w:tcBorders>
          </w:tcPr>
          <w:p w14:paraId="06A5D813" w14:textId="77777777" w:rsidR="001234AB" w:rsidRPr="00681C4B" w:rsidRDefault="001234AB" w:rsidP="00227B4D">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227B4D">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227B4D">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227B4D">
            <w:pPr>
              <w:spacing w:before="60" w:after="60"/>
              <w:jc w:val="center"/>
              <w:rPr>
                <w:noProof/>
              </w:rPr>
            </w:pPr>
            <w:r w:rsidRPr="00C8628C">
              <w:rPr>
                <w:noProof/>
              </w:rPr>
              <w:t>CIF or CIP</w:t>
            </w:r>
          </w:p>
          <w:p w14:paraId="293C4603" w14:textId="42DD456D" w:rsidR="001234AB" w:rsidRPr="00C8628C" w:rsidRDefault="001234AB" w:rsidP="00227B4D">
            <w:pPr>
              <w:spacing w:before="60" w:after="60"/>
              <w:jc w:val="center"/>
              <w:rPr>
                <w:noProof/>
              </w:rPr>
            </w:pPr>
            <w:r w:rsidRPr="00C8628C">
              <w:rPr>
                <w:noProof/>
              </w:rPr>
              <w:t>(parties étrangères)</w:t>
            </w:r>
          </w:p>
        </w:tc>
        <w:tc>
          <w:tcPr>
            <w:tcW w:w="1235" w:type="dxa"/>
            <w:tcBorders>
              <w:top w:val="single" w:sz="6" w:space="0" w:color="auto"/>
              <w:left w:val="single" w:sz="6" w:space="0" w:color="auto"/>
              <w:bottom w:val="nil"/>
              <w:right w:val="single" w:sz="6" w:space="0" w:color="auto"/>
            </w:tcBorders>
          </w:tcPr>
          <w:p w14:paraId="0856AF52" w14:textId="77777777" w:rsidR="001234AB" w:rsidRPr="00681C4B" w:rsidRDefault="001234AB" w:rsidP="00227B4D">
            <w:pPr>
              <w:spacing w:before="60" w:after="60"/>
              <w:jc w:val="center"/>
              <w:rPr>
                <w:noProof/>
              </w:rPr>
            </w:pPr>
            <w:r w:rsidRPr="00681C4B">
              <w:rPr>
                <w:noProof/>
              </w:rPr>
              <w:t xml:space="preserve">EXW </w:t>
            </w:r>
          </w:p>
          <w:p w14:paraId="0090822F" w14:textId="3BA42C02" w:rsidR="001234AB" w:rsidRPr="00681C4B" w:rsidRDefault="001234AB" w:rsidP="00227B4D">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227B4D">
            <w:pPr>
              <w:spacing w:before="60" w:after="60"/>
              <w:rPr>
                <w:noProof/>
              </w:rPr>
            </w:pPr>
          </w:p>
        </w:tc>
      </w:tr>
      <w:tr w:rsidR="001234AB" w:rsidRPr="00681C4B" w14:paraId="60993E9C" w14:textId="77777777" w:rsidTr="001234AB">
        <w:tc>
          <w:tcPr>
            <w:tcW w:w="777" w:type="dxa"/>
            <w:tcBorders>
              <w:top w:val="nil"/>
              <w:bottom w:val="single" w:sz="6" w:space="0" w:color="auto"/>
              <w:right w:val="nil"/>
            </w:tcBorders>
          </w:tcPr>
          <w:p w14:paraId="75B65245"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227B4D">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227B4D">
            <w:pPr>
              <w:spacing w:before="60" w:after="60"/>
              <w:jc w:val="center"/>
              <w:rPr>
                <w:i/>
                <w:noProof/>
              </w:rPr>
            </w:pPr>
            <w:r w:rsidRPr="00681C4B">
              <w:rPr>
                <w:i/>
                <w:noProof/>
              </w:rPr>
              <w:t>(2)</w:t>
            </w:r>
          </w:p>
        </w:tc>
        <w:tc>
          <w:tcPr>
            <w:tcW w:w="1235" w:type="dxa"/>
            <w:tcBorders>
              <w:top w:val="nil"/>
              <w:left w:val="single" w:sz="6" w:space="0" w:color="auto"/>
              <w:bottom w:val="single" w:sz="6" w:space="0" w:color="auto"/>
              <w:right w:val="single" w:sz="6" w:space="0" w:color="auto"/>
            </w:tcBorders>
          </w:tcPr>
          <w:p w14:paraId="508452DC" w14:textId="77777777" w:rsidR="001234AB" w:rsidRPr="00681C4B" w:rsidRDefault="001234AB" w:rsidP="00227B4D">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227B4D">
            <w:pPr>
              <w:spacing w:before="60" w:after="60"/>
              <w:jc w:val="center"/>
              <w:rPr>
                <w:i/>
                <w:noProof/>
              </w:rPr>
            </w:pPr>
            <w:r w:rsidRPr="00681C4B">
              <w:rPr>
                <w:i/>
                <w:noProof/>
              </w:rPr>
              <w:t>(1) x (2) or(3)</w:t>
            </w:r>
          </w:p>
        </w:tc>
      </w:tr>
      <w:tr w:rsidR="001234AB" w:rsidRPr="00681C4B" w14:paraId="6ED5270E" w14:textId="77777777" w:rsidTr="001234AB">
        <w:tc>
          <w:tcPr>
            <w:tcW w:w="777" w:type="dxa"/>
            <w:tcBorders>
              <w:top w:val="single" w:sz="6" w:space="0" w:color="auto"/>
              <w:bottom w:val="dotted" w:sz="4" w:space="0" w:color="auto"/>
              <w:right w:val="nil"/>
            </w:tcBorders>
          </w:tcPr>
          <w:p w14:paraId="7203D962" w14:textId="77777777" w:rsidR="001234AB" w:rsidRPr="00681C4B" w:rsidRDefault="001234AB" w:rsidP="00227B4D">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227B4D">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227B4D">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227B4D">
            <w:pPr>
              <w:spacing w:before="60" w:after="60"/>
              <w:rPr>
                <w:noProof/>
              </w:rPr>
            </w:pPr>
          </w:p>
        </w:tc>
        <w:tc>
          <w:tcPr>
            <w:tcW w:w="1235"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227B4D">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227B4D">
            <w:pPr>
              <w:spacing w:before="60" w:after="60"/>
              <w:rPr>
                <w:noProof/>
              </w:rPr>
            </w:pPr>
          </w:p>
        </w:tc>
      </w:tr>
      <w:tr w:rsidR="001234AB" w:rsidRPr="00681C4B" w14:paraId="7067986C" w14:textId="77777777" w:rsidTr="001234AB">
        <w:tc>
          <w:tcPr>
            <w:tcW w:w="777" w:type="dxa"/>
            <w:tcBorders>
              <w:top w:val="dotted" w:sz="4" w:space="0" w:color="auto"/>
              <w:bottom w:val="dotted" w:sz="4" w:space="0" w:color="auto"/>
              <w:right w:val="nil"/>
            </w:tcBorders>
          </w:tcPr>
          <w:p w14:paraId="02482D70"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227B4D">
            <w:pPr>
              <w:spacing w:before="60" w:after="60"/>
              <w:rPr>
                <w:noProof/>
              </w:rPr>
            </w:pPr>
          </w:p>
        </w:tc>
      </w:tr>
      <w:tr w:rsidR="001234AB" w:rsidRPr="00681C4B" w14:paraId="6DC82FF2" w14:textId="77777777" w:rsidTr="001234AB">
        <w:tc>
          <w:tcPr>
            <w:tcW w:w="777" w:type="dxa"/>
            <w:tcBorders>
              <w:top w:val="dotted" w:sz="4" w:space="0" w:color="auto"/>
              <w:bottom w:val="dotted" w:sz="4" w:space="0" w:color="auto"/>
              <w:right w:val="nil"/>
            </w:tcBorders>
          </w:tcPr>
          <w:p w14:paraId="514F5E85"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227B4D">
            <w:pPr>
              <w:spacing w:before="60" w:after="60"/>
              <w:rPr>
                <w:noProof/>
              </w:rPr>
            </w:pPr>
          </w:p>
        </w:tc>
      </w:tr>
      <w:tr w:rsidR="001234AB" w:rsidRPr="00681C4B" w14:paraId="6851734F" w14:textId="77777777" w:rsidTr="001234AB">
        <w:tc>
          <w:tcPr>
            <w:tcW w:w="777" w:type="dxa"/>
            <w:tcBorders>
              <w:top w:val="dotted" w:sz="4" w:space="0" w:color="auto"/>
              <w:bottom w:val="dotted" w:sz="4" w:space="0" w:color="auto"/>
              <w:right w:val="nil"/>
            </w:tcBorders>
          </w:tcPr>
          <w:p w14:paraId="33E45A4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227B4D">
            <w:pPr>
              <w:spacing w:before="60" w:after="60"/>
              <w:rPr>
                <w:noProof/>
              </w:rPr>
            </w:pPr>
          </w:p>
        </w:tc>
      </w:tr>
      <w:tr w:rsidR="001234AB" w:rsidRPr="00681C4B" w14:paraId="282EC5FB" w14:textId="77777777" w:rsidTr="001234AB">
        <w:tc>
          <w:tcPr>
            <w:tcW w:w="777" w:type="dxa"/>
            <w:tcBorders>
              <w:top w:val="dotted" w:sz="4" w:space="0" w:color="auto"/>
              <w:bottom w:val="dotted" w:sz="4" w:space="0" w:color="auto"/>
              <w:right w:val="nil"/>
            </w:tcBorders>
          </w:tcPr>
          <w:p w14:paraId="17C18793"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227B4D">
            <w:pPr>
              <w:spacing w:before="60" w:after="60"/>
              <w:rPr>
                <w:noProof/>
              </w:rPr>
            </w:pPr>
          </w:p>
        </w:tc>
      </w:tr>
      <w:tr w:rsidR="001234AB" w:rsidRPr="00681C4B" w14:paraId="22696CDF" w14:textId="77777777" w:rsidTr="001234AB">
        <w:tc>
          <w:tcPr>
            <w:tcW w:w="777" w:type="dxa"/>
            <w:tcBorders>
              <w:top w:val="dotted" w:sz="4" w:space="0" w:color="auto"/>
              <w:bottom w:val="dotted" w:sz="4" w:space="0" w:color="auto"/>
              <w:right w:val="nil"/>
            </w:tcBorders>
          </w:tcPr>
          <w:p w14:paraId="256DF6A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227B4D">
            <w:pPr>
              <w:spacing w:before="60" w:after="60"/>
              <w:rPr>
                <w:noProof/>
              </w:rPr>
            </w:pPr>
          </w:p>
        </w:tc>
      </w:tr>
      <w:tr w:rsidR="001234AB" w:rsidRPr="00681C4B" w14:paraId="41EAE13E" w14:textId="77777777" w:rsidTr="001234AB">
        <w:tc>
          <w:tcPr>
            <w:tcW w:w="777" w:type="dxa"/>
            <w:tcBorders>
              <w:top w:val="dotted" w:sz="4" w:space="0" w:color="auto"/>
              <w:bottom w:val="dotted" w:sz="4" w:space="0" w:color="auto"/>
              <w:right w:val="nil"/>
            </w:tcBorders>
          </w:tcPr>
          <w:p w14:paraId="418263A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227B4D">
            <w:pPr>
              <w:spacing w:before="60" w:after="60"/>
              <w:rPr>
                <w:noProof/>
              </w:rPr>
            </w:pPr>
          </w:p>
        </w:tc>
      </w:tr>
      <w:tr w:rsidR="001234AB" w:rsidRPr="00681C4B" w14:paraId="461E15B2" w14:textId="77777777" w:rsidTr="001234AB">
        <w:tc>
          <w:tcPr>
            <w:tcW w:w="777" w:type="dxa"/>
            <w:tcBorders>
              <w:top w:val="dotted" w:sz="4" w:space="0" w:color="auto"/>
              <w:bottom w:val="dotted" w:sz="4" w:space="0" w:color="auto"/>
              <w:right w:val="nil"/>
            </w:tcBorders>
          </w:tcPr>
          <w:p w14:paraId="6ACFDF1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227B4D">
            <w:pPr>
              <w:spacing w:before="60" w:after="60"/>
              <w:rPr>
                <w:noProof/>
              </w:rPr>
            </w:pPr>
          </w:p>
        </w:tc>
      </w:tr>
      <w:tr w:rsidR="001234AB" w:rsidRPr="00681C4B" w14:paraId="35E4408B" w14:textId="77777777" w:rsidTr="001234AB">
        <w:tc>
          <w:tcPr>
            <w:tcW w:w="777" w:type="dxa"/>
            <w:tcBorders>
              <w:top w:val="dotted" w:sz="4" w:space="0" w:color="auto"/>
              <w:bottom w:val="dotted" w:sz="4" w:space="0" w:color="auto"/>
              <w:right w:val="nil"/>
            </w:tcBorders>
          </w:tcPr>
          <w:p w14:paraId="0B33195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227B4D">
            <w:pPr>
              <w:spacing w:before="60" w:after="60"/>
              <w:rPr>
                <w:noProof/>
              </w:rPr>
            </w:pPr>
          </w:p>
        </w:tc>
      </w:tr>
      <w:tr w:rsidR="001234AB" w:rsidRPr="00681C4B" w14:paraId="603090AD" w14:textId="77777777" w:rsidTr="001234AB">
        <w:tc>
          <w:tcPr>
            <w:tcW w:w="777" w:type="dxa"/>
            <w:tcBorders>
              <w:top w:val="dotted" w:sz="4" w:space="0" w:color="auto"/>
              <w:bottom w:val="dotted" w:sz="4" w:space="0" w:color="auto"/>
              <w:right w:val="nil"/>
            </w:tcBorders>
          </w:tcPr>
          <w:p w14:paraId="108CDFC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227B4D">
            <w:pPr>
              <w:spacing w:before="60" w:after="60"/>
              <w:rPr>
                <w:noProof/>
              </w:rPr>
            </w:pPr>
          </w:p>
        </w:tc>
      </w:tr>
      <w:tr w:rsidR="001234AB" w:rsidRPr="00681C4B" w14:paraId="486EC6F2" w14:textId="77777777" w:rsidTr="001234AB">
        <w:tc>
          <w:tcPr>
            <w:tcW w:w="777" w:type="dxa"/>
            <w:tcBorders>
              <w:top w:val="dotted" w:sz="4" w:space="0" w:color="auto"/>
              <w:bottom w:val="dotted" w:sz="4" w:space="0" w:color="auto"/>
              <w:right w:val="nil"/>
            </w:tcBorders>
          </w:tcPr>
          <w:p w14:paraId="422B396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227B4D">
            <w:pPr>
              <w:spacing w:before="60" w:after="60"/>
              <w:rPr>
                <w:noProof/>
              </w:rPr>
            </w:pPr>
          </w:p>
        </w:tc>
      </w:tr>
      <w:tr w:rsidR="001234AB" w:rsidRPr="00681C4B" w14:paraId="27D81A0C" w14:textId="77777777" w:rsidTr="001234AB">
        <w:tc>
          <w:tcPr>
            <w:tcW w:w="777" w:type="dxa"/>
            <w:tcBorders>
              <w:top w:val="dotted" w:sz="4" w:space="0" w:color="auto"/>
              <w:bottom w:val="dotted" w:sz="4" w:space="0" w:color="auto"/>
              <w:right w:val="nil"/>
            </w:tcBorders>
          </w:tcPr>
          <w:p w14:paraId="5CD3193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227B4D">
            <w:pPr>
              <w:spacing w:before="60" w:after="60"/>
              <w:rPr>
                <w:noProof/>
              </w:rPr>
            </w:pPr>
          </w:p>
        </w:tc>
      </w:tr>
      <w:tr w:rsidR="001234AB" w:rsidRPr="00681C4B" w14:paraId="053EF62F" w14:textId="77777777" w:rsidTr="001234AB">
        <w:tc>
          <w:tcPr>
            <w:tcW w:w="777" w:type="dxa"/>
            <w:tcBorders>
              <w:top w:val="dotted" w:sz="4" w:space="0" w:color="auto"/>
              <w:bottom w:val="dotted" w:sz="4" w:space="0" w:color="auto"/>
              <w:right w:val="nil"/>
            </w:tcBorders>
          </w:tcPr>
          <w:p w14:paraId="286C092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227B4D">
            <w:pPr>
              <w:spacing w:before="60" w:after="60"/>
              <w:rPr>
                <w:noProof/>
              </w:rPr>
            </w:pPr>
          </w:p>
        </w:tc>
      </w:tr>
      <w:tr w:rsidR="001234AB" w:rsidRPr="00681C4B" w14:paraId="6BC56B48" w14:textId="77777777" w:rsidTr="001234AB">
        <w:tc>
          <w:tcPr>
            <w:tcW w:w="777" w:type="dxa"/>
            <w:tcBorders>
              <w:top w:val="dotted" w:sz="4" w:space="0" w:color="auto"/>
              <w:bottom w:val="dotted" w:sz="4" w:space="0" w:color="auto"/>
              <w:right w:val="nil"/>
            </w:tcBorders>
          </w:tcPr>
          <w:p w14:paraId="5B77210B"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227B4D">
            <w:pPr>
              <w:spacing w:before="60" w:after="60"/>
              <w:rPr>
                <w:noProof/>
              </w:rPr>
            </w:pPr>
          </w:p>
        </w:tc>
      </w:tr>
      <w:tr w:rsidR="001234AB" w:rsidRPr="00681C4B" w14:paraId="072AA8DA" w14:textId="77777777" w:rsidTr="001234AB">
        <w:tc>
          <w:tcPr>
            <w:tcW w:w="777" w:type="dxa"/>
            <w:tcBorders>
              <w:top w:val="dotted" w:sz="4" w:space="0" w:color="auto"/>
              <w:bottom w:val="dotted" w:sz="4" w:space="0" w:color="auto"/>
              <w:right w:val="nil"/>
            </w:tcBorders>
          </w:tcPr>
          <w:p w14:paraId="0FB18F5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227B4D">
            <w:pPr>
              <w:spacing w:before="60" w:after="60"/>
              <w:rPr>
                <w:noProof/>
              </w:rPr>
            </w:pPr>
          </w:p>
        </w:tc>
      </w:tr>
      <w:tr w:rsidR="001234AB" w:rsidRPr="00681C4B" w14:paraId="226D60D6" w14:textId="77777777" w:rsidTr="001234AB">
        <w:tc>
          <w:tcPr>
            <w:tcW w:w="777" w:type="dxa"/>
            <w:tcBorders>
              <w:top w:val="dotted" w:sz="4" w:space="0" w:color="auto"/>
              <w:bottom w:val="dotted" w:sz="4" w:space="0" w:color="auto"/>
              <w:right w:val="nil"/>
            </w:tcBorders>
          </w:tcPr>
          <w:p w14:paraId="0A9C5AE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227B4D">
            <w:pPr>
              <w:spacing w:before="60" w:after="60"/>
              <w:rPr>
                <w:noProof/>
              </w:rPr>
            </w:pPr>
          </w:p>
        </w:tc>
      </w:tr>
      <w:tr w:rsidR="001234AB" w:rsidRPr="00681C4B" w14:paraId="765E0209" w14:textId="77777777" w:rsidTr="001234AB">
        <w:tc>
          <w:tcPr>
            <w:tcW w:w="777" w:type="dxa"/>
            <w:tcBorders>
              <w:top w:val="dotted" w:sz="4" w:space="0" w:color="auto"/>
              <w:bottom w:val="dotted" w:sz="4" w:space="0" w:color="auto"/>
              <w:right w:val="nil"/>
            </w:tcBorders>
          </w:tcPr>
          <w:p w14:paraId="5928B08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227B4D">
            <w:pPr>
              <w:spacing w:before="60" w:after="60"/>
              <w:rPr>
                <w:noProof/>
              </w:rPr>
            </w:pPr>
          </w:p>
        </w:tc>
      </w:tr>
      <w:tr w:rsidR="001234AB" w:rsidRPr="00681C4B" w14:paraId="314EC8A5" w14:textId="77777777" w:rsidTr="001234AB">
        <w:tc>
          <w:tcPr>
            <w:tcW w:w="777" w:type="dxa"/>
            <w:tcBorders>
              <w:top w:val="dotted" w:sz="4" w:space="0" w:color="auto"/>
              <w:bottom w:val="dotted" w:sz="4" w:space="0" w:color="auto"/>
              <w:right w:val="nil"/>
            </w:tcBorders>
          </w:tcPr>
          <w:p w14:paraId="0F81026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227B4D">
            <w:pPr>
              <w:spacing w:before="60" w:after="60"/>
              <w:rPr>
                <w:noProof/>
              </w:rPr>
            </w:pPr>
          </w:p>
        </w:tc>
      </w:tr>
      <w:tr w:rsidR="001234AB" w:rsidRPr="00681C4B" w14:paraId="6E5FB8EB" w14:textId="77777777" w:rsidTr="001234AB">
        <w:tc>
          <w:tcPr>
            <w:tcW w:w="777" w:type="dxa"/>
            <w:tcBorders>
              <w:top w:val="dotted" w:sz="4" w:space="0" w:color="auto"/>
              <w:bottom w:val="nil"/>
              <w:right w:val="nil"/>
            </w:tcBorders>
          </w:tcPr>
          <w:p w14:paraId="36742B3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227B4D">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227B4D">
            <w:pPr>
              <w:spacing w:before="60" w:after="60"/>
              <w:rPr>
                <w:noProof/>
              </w:rPr>
            </w:pPr>
          </w:p>
        </w:tc>
        <w:tc>
          <w:tcPr>
            <w:tcW w:w="1235" w:type="dxa"/>
            <w:tcBorders>
              <w:top w:val="dotted" w:sz="4" w:space="0" w:color="auto"/>
              <w:left w:val="single" w:sz="6" w:space="0" w:color="auto"/>
              <w:bottom w:val="nil"/>
              <w:right w:val="single" w:sz="6" w:space="0" w:color="auto"/>
            </w:tcBorders>
          </w:tcPr>
          <w:p w14:paraId="31F0D6AE" w14:textId="77777777" w:rsidR="001234AB" w:rsidRPr="00681C4B" w:rsidRDefault="001234AB" w:rsidP="00227B4D">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227B4D">
            <w:pPr>
              <w:spacing w:before="60" w:after="60"/>
              <w:rPr>
                <w:noProof/>
              </w:rPr>
            </w:pPr>
          </w:p>
        </w:tc>
      </w:tr>
      <w:tr w:rsidR="001234AB" w:rsidRPr="00681C4B" w14:paraId="62960849" w14:textId="77777777" w:rsidTr="001234AB">
        <w:tc>
          <w:tcPr>
            <w:tcW w:w="777" w:type="dxa"/>
            <w:tcBorders>
              <w:top w:val="nil"/>
              <w:bottom w:val="nil"/>
              <w:right w:val="nil"/>
            </w:tcBorders>
          </w:tcPr>
          <w:p w14:paraId="6945F44C"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227B4D">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227B4D">
            <w:pPr>
              <w:spacing w:before="60" w:after="60"/>
              <w:rPr>
                <w:noProof/>
              </w:rPr>
            </w:pPr>
          </w:p>
        </w:tc>
        <w:tc>
          <w:tcPr>
            <w:tcW w:w="1235" w:type="dxa"/>
            <w:tcBorders>
              <w:top w:val="nil"/>
              <w:left w:val="single" w:sz="6" w:space="0" w:color="auto"/>
              <w:bottom w:val="single" w:sz="6" w:space="0" w:color="auto"/>
              <w:right w:val="single" w:sz="6" w:space="0" w:color="auto"/>
            </w:tcBorders>
          </w:tcPr>
          <w:p w14:paraId="5D454099" w14:textId="77777777" w:rsidR="001234AB" w:rsidRPr="00681C4B" w:rsidRDefault="001234AB" w:rsidP="00227B4D">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227B4D">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227B4D">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227B4D">
            <w:pPr>
              <w:spacing w:before="60" w:after="60"/>
              <w:rPr>
                <w:noProof/>
              </w:rPr>
            </w:pPr>
          </w:p>
        </w:tc>
      </w:tr>
      <w:tr w:rsidR="001234AB" w:rsidRPr="00681C4B" w14:paraId="02E04C83" w14:textId="77777777" w:rsidTr="001234AB">
        <w:tc>
          <w:tcPr>
            <w:tcW w:w="777" w:type="dxa"/>
            <w:tcBorders>
              <w:top w:val="nil"/>
              <w:left w:val="nil"/>
              <w:bottom w:val="nil"/>
              <w:right w:val="nil"/>
            </w:tcBorders>
          </w:tcPr>
          <w:p w14:paraId="4649755F"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0B28861F"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2CAE071D" w14:textId="77777777" w:rsidR="001234AB" w:rsidRPr="00681C4B" w:rsidRDefault="001234AB" w:rsidP="00227B4D">
            <w:pPr>
              <w:spacing w:before="60" w:after="60"/>
              <w:rPr>
                <w:noProof/>
              </w:rPr>
            </w:pPr>
          </w:p>
        </w:tc>
        <w:tc>
          <w:tcPr>
            <w:tcW w:w="720" w:type="dxa"/>
            <w:gridSpan w:val="2"/>
            <w:tcBorders>
              <w:top w:val="single" w:sz="6" w:space="0" w:color="auto"/>
              <w:left w:val="single" w:sz="6" w:space="0" w:color="auto"/>
              <w:bottom w:val="nil"/>
              <w:right w:val="nil"/>
            </w:tcBorders>
          </w:tcPr>
          <w:p w14:paraId="2B53B1B0" w14:textId="77777777" w:rsidR="001234AB" w:rsidRPr="00681C4B" w:rsidRDefault="001234AB" w:rsidP="00227B4D">
            <w:pPr>
              <w:spacing w:before="60" w:after="60"/>
              <w:rPr>
                <w:noProof/>
              </w:rPr>
            </w:pPr>
          </w:p>
        </w:tc>
        <w:tc>
          <w:tcPr>
            <w:tcW w:w="1296" w:type="dxa"/>
            <w:tcBorders>
              <w:top w:val="single" w:sz="6" w:space="0" w:color="auto"/>
              <w:left w:val="nil"/>
              <w:bottom w:val="nil"/>
              <w:right w:val="nil"/>
            </w:tcBorders>
          </w:tcPr>
          <w:p w14:paraId="44D471B9" w14:textId="77777777" w:rsidR="001234AB" w:rsidRPr="00681C4B" w:rsidRDefault="001234AB" w:rsidP="00227B4D">
            <w:pPr>
              <w:spacing w:before="60" w:after="60"/>
              <w:rPr>
                <w:noProof/>
              </w:rPr>
            </w:pPr>
          </w:p>
        </w:tc>
        <w:tc>
          <w:tcPr>
            <w:tcW w:w="1235" w:type="dxa"/>
            <w:tcBorders>
              <w:top w:val="single" w:sz="6" w:space="0" w:color="auto"/>
              <w:left w:val="nil"/>
              <w:bottom w:val="nil"/>
              <w:right w:val="nil"/>
            </w:tcBorders>
          </w:tcPr>
          <w:p w14:paraId="251B964F" w14:textId="77777777" w:rsidR="001234AB" w:rsidRPr="00681C4B" w:rsidRDefault="001234AB" w:rsidP="00227B4D">
            <w:pPr>
              <w:spacing w:before="60" w:after="60"/>
              <w:rPr>
                <w:noProof/>
              </w:rPr>
            </w:pPr>
          </w:p>
        </w:tc>
        <w:tc>
          <w:tcPr>
            <w:tcW w:w="1357" w:type="dxa"/>
            <w:gridSpan w:val="2"/>
            <w:tcBorders>
              <w:top w:val="single" w:sz="6" w:space="0" w:color="auto"/>
              <w:left w:val="nil"/>
              <w:bottom w:val="nil"/>
              <w:right w:val="single" w:sz="6" w:space="0" w:color="auto"/>
            </w:tcBorders>
          </w:tcPr>
          <w:p w14:paraId="2E620ED8" w14:textId="77777777" w:rsidR="001234AB" w:rsidRPr="00681C4B" w:rsidRDefault="001234AB" w:rsidP="00227B4D">
            <w:pPr>
              <w:spacing w:before="60" w:after="60"/>
              <w:rPr>
                <w:noProof/>
              </w:rPr>
            </w:pPr>
          </w:p>
        </w:tc>
      </w:tr>
      <w:tr w:rsidR="001234AB" w:rsidRPr="00681C4B" w14:paraId="41DBA700" w14:textId="77777777" w:rsidTr="001234AB">
        <w:tc>
          <w:tcPr>
            <w:tcW w:w="777" w:type="dxa"/>
            <w:tcBorders>
              <w:top w:val="nil"/>
              <w:left w:val="nil"/>
              <w:bottom w:val="nil"/>
              <w:right w:val="nil"/>
            </w:tcBorders>
          </w:tcPr>
          <w:p w14:paraId="71E40179" w14:textId="77777777" w:rsidR="001234AB" w:rsidRPr="00681C4B" w:rsidRDefault="001234AB" w:rsidP="00227B4D">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227B4D">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227B4D">
            <w:pPr>
              <w:spacing w:before="60" w:after="60"/>
              <w:rPr>
                <w:noProof/>
              </w:rPr>
            </w:pPr>
          </w:p>
        </w:tc>
        <w:tc>
          <w:tcPr>
            <w:tcW w:w="1235" w:type="dxa"/>
            <w:tcBorders>
              <w:top w:val="nil"/>
              <w:left w:val="nil"/>
              <w:bottom w:val="nil"/>
              <w:right w:val="nil"/>
            </w:tcBorders>
          </w:tcPr>
          <w:p w14:paraId="40F80894" w14:textId="77777777" w:rsidR="001234AB" w:rsidRPr="00681C4B" w:rsidRDefault="001234AB" w:rsidP="00227B4D">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227B4D">
            <w:pPr>
              <w:spacing w:before="60" w:after="60"/>
              <w:rPr>
                <w:noProof/>
              </w:rPr>
            </w:pPr>
          </w:p>
        </w:tc>
      </w:tr>
      <w:tr w:rsidR="001234AB" w:rsidRPr="00681C4B" w14:paraId="4099C8E3" w14:textId="77777777" w:rsidTr="001234AB">
        <w:tc>
          <w:tcPr>
            <w:tcW w:w="777" w:type="dxa"/>
            <w:tcBorders>
              <w:top w:val="nil"/>
              <w:left w:val="nil"/>
              <w:bottom w:val="nil"/>
              <w:right w:val="nil"/>
            </w:tcBorders>
          </w:tcPr>
          <w:p w14:paraId="22A2775B"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AAE674D" w14:textId="29B610B7" w:rsidR="001234AB" w:rsidRPr="00681C4B" w:rsidRDefault="001234AB" w:rsidP="001234AB">
            <w:pPr>
              <w:spacing w:before="60" w:after="60"/>
              <w:rPr>
                <w:noProof/>
              </w:rPr>
            </w:pPr>
            <w:r w:rsidRPr="00681C4B">
              <w:rPr>
                <w:noProof/>
              </w:rPr>
              <w:t>N</w:t>
            </w:r>
            <w:r>
              <w:rPr>
                <w:noProof/>
              </w:rPr>
              <w:t>om du Soumissionnaire</w:t>
            </w:r>
          </w:p>
        </w:tc>
        <w:tc>
          <w:tcPr>
            <w:tcW w:w="2592" w:type="dxa"/>
            <w:gridSpan w:val="3"/>
            <w:tcBorders>
              <w:top w:val="nil"/>
              <w:left w:val="nil"/>
              <w:bottom w:val="nil"/>
              <w:right w:val="single" w:sz="6" w:space="0" w:color="auto"/>
            </w:tcBorders>
          </w:tcPr>
          <w:p w14:paraId="4FBDD4CE"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5E24DDD7" w14:textId="77777777" w:rsidTr="001234AB">
        <w:tc>
          <w:tcPr>
            <w:tcW w:w="777" w:type="dxa"/>
            <w:tcBorders>
              <w:top w:val="nil"/>
              <w:left w:val="nil"/>
              <w:bottom w:val="nil"/>
              <w:right w:val="nil"/>
            </w:tcBorders>
          </w:tcPr>
          <w:p w14:paraId="66BC9570"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6BBDD5E2"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6CC32407"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154A1429"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55F426DC" w14:textId="77777777" w:rsidR="001234AB" w:rsidRPr="00681C4B" w:rsidRDefault="001234AB" w:rsidP="00227B4D">
            <w:pPr>
              <w:spacing w:before="60" w:after="60"/>
              <w:rPr>
                <w:noProof/>
              </w:rPr>
            </w:pPr>
          </w:p>
        </w:tc>
        <w:tc>
          <w:tcPr>
            <w:tcW w:w="1296" w:type="dxa"/>
            <w:gridSpan w:val="2"/>
            <w:tcBorders>
              <w:top w:val="nil"/>
              <w:left w:val="nil"/>
              <w:bottom w:val="nil"/>
              <w:right w:val="nil"/>
            </w:tcBorders>
          </w:tcPr>
          <w:p w14:paraId="1283A815" w14:textId="77777777" w:rsidR="001234AB" w:rsidRPr="00681C4B" w:rsidRDefault="001234AB" w:rsidP="00227B4D">
            <w:pPr>
              <w:spacing w:before="60" w:after="60"/>
              <w:rPr>
                <w:noProof/>
              </w:rPr>
            </w:pPr>
          </w:p>
        </w:tc>
        <w:tc>
          <w:tcPr>
            <w:tcW w:w="1296" w:type="dxa"/>
            <w:tcBorders>
              <w:top w:val="nil"/>
              <w:left w:val="nil"/>
              <w:bottom w:val="nil"/>
              <w:right w:val="single" w:sz="6" w:space="0" w:color="auto"/>
            </w:tcBorders>
          </w:tcPr>
          <w:p w14:paraId="5FD3DF28" w14:textId="77777777" w:rsidR="001234AB" w:rsidRPr="00681C4B" w:rsidRDefault="001234AB" w:rsidP="00227B4D">
            <w:pPr>
              <w:spacing w:before="60" w:after="60"/>
              <w:rPr>
                <w:noProof/>
              </w:rPr>
            </w:pPr>
          </w:p>
        </w:tc>
      </w:tr>
      <w:tr w:rsidR="001234AB" w:rsidRPr="00681C4B" w14:paraId="25518280" w14:textId="77777777" w:rsidTr="001234AB">
        <w:tc>
          <w:tcPr>
            <w:tcW w:w="777" w:type="dxa"/>
            <w:tcBorders>
              <w:top w:val="nil"/>
              <w:left w:val="nil"/>
              <w:bottom w:val="nil"/>
              <w:right w:val="nil"/>
            </w:tcBorders>
          </w:tcPr>
          <w:p w14:paraId="475F78EA"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4AE93DB"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286B1326"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2ECA636F"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25556FDE" w14:textId="77777777" w:rsidR="001234AB" w:rsidRPr="00681C4B" w:rsidRDefault="001234AB" w:rsidP="00227B4D">
            <w:pPr>
              <w:spacing w:before="60" w:after="60"/>
              <w:rPr>
                <w:noProof/>
              </w:rPr>
            </w:pPr>
          </w:p>
        </w:tc>
        <w:tc>
          <w:tcPr>
            <w:tcW w:w="1296" w:type="dxa"/>
            <w:gridSpan w:val="2"/>
            <w:tcBorders>
              <w:top w:val="nil"/>
              <w:left w:val="nil"/>
              <w:bottom w:val="nil"/>
              <w:right w:val="nil"/>
            </w:tcBorders>
          </w:tcPr>
          <w:p w14:paraId="59B1699E" w14:textId="77777777" w:rsidR="001234AB" w:rsidRPr="00681C4B" w:rsidRDefault="001234AB" w:rsidP="00227B4D">
            <w:pPr>
              <w:spacing w:before="60" w:after="60"/>
              <w:rPr>
                <w:noProof/>
              </w:rPr>
            </w:pPr>
          </w:p>
        </w:tc>
        <w:tc>
          <w:tcPr>
            <w:tcW w:w="1296" w:type="dxa"/>
            <w:tcBorders>
              <w:top w:val="nil"/>
              <w:left w:val="nil"/>
              <w:bottom w:val="nil"/>
              <w:right w:val="single" w:sz="6" w:space="0" w:color="auto"/>
            </w:tcBorders>
          </w:tcPr>
          <w:p w14:paraId="062DC7AA" w14:textId="77777777" w:rsidR="001234AB" w:rsidRPr="00681C4B" w:rsidRDefault="001234AB" w:rsidP="00227B4D">
            <w:pPr>
              <w:spacing w:before="60" w:after="60"/>
              <w:rPr>
                <w:noProof/>
              </w:rPr>
            </w:pPr>
          </w:p>
        </w:tc>
      </w:tr>
      <w:tr w:rsidR="001234AB" w:rsidRPr="00681C4B" w14:paraId="27BF5B44" w14:textId="77777777" w:rsidTr="001234AB">
        <w:tc>
          <w:tcPr>
            <w:tcW w:w="777" w:type="dxa"/>
            <w:tcBorders>
              <w:top w:val="nil"/>
              <w:left w:val="nil"/>
              <w:bottom w:val="nil"/>
              <w:right w:val="nil"/>
            </w:tcBorders>
          </w:tcPr>
          <w:p w14:paraId="430835C0"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0CADD3C" w14:textId="4345B9A1" w:rsidR="001234AB" w:rsidRPr="00681C4B" w:rsidRDefault="001234AB" w:rsidP="001234AB">
            <w:pPr>
              <w:spacing w:before="60" w:after="60"/>
              <w:rPr>
                <w:noProof/>
              </w:rPr>
            </w:pPr>
            <w:r w:rsidRPr="00681C4B">
              <w:rPr>
                <w:noProof/>
              </w:rPr>
              <w:t xml:space="preserve">Signature </w:t>
            </w:r>
            <w:r>
              <w:rPr>
                <w:noProof/>
              </w:rPr>
              <w:t>du Soumissionnaire</w:t>
            </w:r>
          </w:p>
        </w:tc>
        <w:tc>
          <w:tcPr>
            <w:tcW w:w="2592" w:type="dxa"/>
            <w:gridSpan w:val="3"/>
            <w:tcBorders>
              <w:top w:val="nil"/>
              <w:left w:val="nil"/>
              <w:bottom w:val="nil"/>
              <w:right w:val="single" w:sz="6" w:space="0" w:color="auto"/>
            </w:tcBorders>
          </w:tcPr>
          <w:p w14:paraId="719622BB"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0704493D" w14:textId="77777777" w:rsidTr="001234AB">
        <w:tc>
          <w:tcPr>
            <w:tcW w:w="777" w:type="dxa"/>
            <w:tcBorders>
              <w:top w:val="nil"/>
              <w:left w:val="nil"/>
              <w:bottom w:val="nil"/>
              <w:right w:val="nil"/>
            </w:tcBorders>
          </w:tcPr>
          <w:p w14:paraId="731D18F1"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227B4D">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227B4D">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227B4D">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227B4D">
            <w:pPr>
              <w:spacing w:before="60" w:after="60"/>
              <w:rPr>
                <w:noProof/>
              </w:rPr>
            </w:pPr>
          </w:p>
        </w:tc>
        <w:tc>
          <w:tcPr>
            <w:tcW w:w="1296" w:type="dxa"/>
            <w:tcBorders>
              <w:top w:val="nil"/>
              <w:left w:val="nil"/>
              <w:bottom w:val="single" w:sz="6" w:space="0" w:color="auto"/>
              <w:right w:val="single" w:sz="6" w:space="0" w:color="auto"/>
            </w:tcBorders>
          </w:tcPr>
          <w:p w14:paraId="4C3E2452" w14:textId="77777777" w:rsidR="001234AB" w:rsidRPr="00681C4B" w:rsidRDefault="001234AB" w:rsidP="00227B4D">
            <w:pPr>
              <w:spacing w:before="60" w:after="60"/>
              <w:rPr>
                <w:noProof/>
              </w:rPr>
            </w:pPr>
          </w:p>
        </w:tc>
      </w:tr>
    </w:tbl>
    <w:p w14:paraId="5C5A2B8E" w14:textId="236F0481" w:rsidR="00FB36C1" w:rsidRPr="00BE32F1" w:rsidRDefault="006F6AD1" w:rsidP="00BE32F1">
      <w:pPr>
        <w:jc w:val="center"/>
        <w:rPr>
          <w:rStyle w:val="Sec4Heading2Char"/>
        </w:rPr>
      </w:pPr>
      <w:bookmarkStart w:id="390" w:name="_Toc63775949"/>
      <w:bookmarkStart w:id="391" w:name="_Toc94719251"/>
      <w:bookmarkStart w:id="392" w:name="_Toc95145185"/>
      <w:bookmarkEnd w:id="377"/>
      <w:bookmarkEnd w:id="378"/>
      <w:bookmarkEnd w:id="379"/>
      <w:r w:rsidRPr="005C0D4B">
        <w:rPr>
          <w:rStyle w:val="Sec4Heading2Char"/>
        </w:rPr>
        <w:t>Révisions des Prix</w:t>
      </w:r>
      <w:bookmarkEnd w:id="390"/>
      <w:bookmarkEnd w:id="391"/>
      <w:bookmarkEnd w:id="392"/>
    </w:p>
    <w:p w14:paraId="750C82A1" w14:textId="0554B227" w:rsidR="00B7374A" w:rsidRDefault="00B7374A" w:rsidP="008E4EB9">
      <w:pPr>
        <w:pStyle w:val="SecIVH2"/>
      </w:pPr>
    </w:p>
    <w:tbl>
      <w:tblPr>
        <w:tblStyle w:val="TableGrid"/>
        <w:tblW w:w="0" w:type="auto"/>
        <w:tblLook w:val="04A0" w:firstRow="1" w:lastRow="0" w:firstColumn="1" w:lastColumn="0" w:noHBand="0" w:noVBand="1"/>
      </w:tblPr>
      <w:tblGrid>
        <w:gridCol w:w="9350"/>
      </w:tblGrid>
      <w:tr w:rsidR="00B7374A" w14:paraId="2AAFF725" w14:textId="77777777" w:rsidTr="00B7374A">
        <w:tc>
          <w:tcPr>
            <w:tcW w:w="9350" w:type="dxa"/>
          </w:tcPr>
          <w:p w14:paraId="1F344AE5" w14:textId="11D585CC" w:rsidR="00973CAA" w:rsidRDefault="00973CAA" w:rsidP="0052057D">
            <w:pPr>
              <w:spacing w:before="240" w:after="240"/>
              <w:jc w:val="both"/>
              <w:rPr>
                <w:noProof/>
                <w:lang w:val="fr"/>
              </w:rPr>
            </w:pPr>
            <w:r w:rsidRPr="00681C4B">
              <w:rPr>
                <w:noProof/>
                <w:lang w:val="fr"/>
              </w:rPr>
              <w:t xml:space="preserve">Lorsque la période contractuelle (à l’exclusion de la </w:t>
            </w:r>
            <w:r>
              <w:rPr>
                <w:noProof/>
                <w:lang w:val="fr"/>
              </w:rPr>
              <w:t>P</w:t>
            </w:r>
            <w:r w:rsidRPr="00681C4B">
              <w:rPr>
                <w:noProof/>
                <w:lang w:val="fr"/>
              </w:rPr>
              <w:t xml:space="preserve">ériode de </w:t>
            </w:r>
            <w:r>
              <w:rPr>
                <w:noProof/>
                <w:lang w:val="fr"/>
              </w:rPr>
              <w:t>Garantie</w:t>
            </w:r>
            <w:r w:rsidRPr="00681C4B">
              <w:rPr>
                <w:noProof/>
                <w:lang w:val="fr"/>
              </w:rPr>
              <w:t>) dépasse dix-huit (18) mois, il est normal que les prix payables à l’</w:t>
            </w:r>
            <w:r>
              <w:rPr>
                <w:noProof/>
                <w:lang w:val="fr"/>
              </w:rPr>
              <w:t>E</w:t>
            </w:r>
            <w:r w:rsidRPr="00681C4B">
              <w:rPr>
                <w:noProof/>
                <w:lang w:val="fr"/>
              </w:rPr>
              <w:t>ntrepreneur fassent l’objet d’un</w:t>
            </w:r>
            <w:r>
              <w:rPr>
                <w:noProof/>
                <w:lang w:val="fr"/>
              </w:rPr>
              <w:t xml:space="preserve">e révision </w:t>
            </w:r>
            <w:r w:rsidRPr="00681C4B">
              <w:rPr>
                <w:noProof/>
                <w:lang w:val="fr"/>
              </w:rPr>
              <w:t xml:space="preserve">pendant l’exécution du </w:t>
            </w:r>
            <w:r>
              <w:rPr>
                <w:noProof/>
                <w:lang w:val="fr"/>
              </w:rPr>
              <w:t>Marché</w:t>
            </w:r>
            <w:r w:rsidRPr="00681C4B">
              <w:rPr>
                <w:noProof/>
                <w:lang w:val="fr"/>
              </w:rPr>
              <w:t xml:space="preserve"> pour refléter les changements survenant dans le coût de la main-d’œuvre et des composants matériels.  Dans de tels cas, le document d’appel d’offres doit inclure sous cette forme une formule du type général suivant, conformément à la sous-clause 11.2 d</w:t>
            </w:r>
            <w:r>
              <w:rPr>
                <w:noProof/>
                <w:lang w:val="fr"/>
              </w:rPr>
              <w:t>u CCAP</w:t>
            </w:r>
            <w:r w:rsidRPr="00681C4B">
              <w:rPr>
                <w:noProof/>
                <w:lang w:val="fr"/>
              </w:rPr>
              <w:t>.</w:t>
            </w:r>
          </w:p>
          <w:p w14:paraId="3F408EB8" w14:textId="19A1A8FD" w:rsidR="00B7374A" w:rsidRPr="00973CAA" w:rsidRDefault="00973CAA" w:rsidP="0052057D">
            <w:pPr>
              <w:spacing w:before="240" w:after="240"/>
              <w:jc w:val="both"/>
              <w:rPr>
                <w:b/>
                <w:noProof/>
                <w:lang w:val="fr"/>
              </w:rPr>
            </w:pPr>
            <w:bookmarkStart w:id="393" w:name="_Toc94719252"/>
            <w:r w:rsidRPr="00973CAA">
              <w:rPr>
                <w:noProof/>
                <w:lang w:val="fr"/>
              </w:rPr>
              <w:t xml:space="preserve">Lorsque les </w:t>
            </w:r>
            <w:r>
              <w:rPr>
                <w:noProof/>
                <w:lang w:val="fr"/>
              </w:rPr>
              <w:t>Marchés</w:t>
            </w:r>
            <w:r w:rsidRPr="00973CAA">
              <w:rPr>
                <w:noProof/>
                <w:lang w:val="fr"/>
              </w:rPr>
              <w:t xml:space="preserve"> sont d’une durée inférieure à dix-huit (18) mois ou dans les cas où il n’y a pas d</w:t>
            </w:r>
            <w:r>
              <w:rPr>
                <w:noProof/>
                <w:lang w:val="fr"/>
              </w:rPr>
              <w:t xml:space="preserve">e révision </w:t>
            </w:r>
            <w:r w:rsidRPr="00973CAA">
              <w:rPr>
                <w:noProof/>
                <w:lang w:val="fr"/>
              </w:rPr>
              <w:t xml:space="preserve">de prix, la disposition suivante n’est pas incluse.  Au lieu de cela, il doit être indiqué sous ce formulaire que les prix doivent rester fermes et fixes pour la durée du </w:t>
            </w:r>
            <w:r>
              <w:rPr>
                <w:noProof/>
                <w:lang w:val="fr"/>
              </w:rPr>
              <w:t>Marché</w:t>
            </w:r>
            <w:r w:rsidRPr="00973CAA">
              <w:rPr>
                <w:noProof/>
                <w:lang w:val="fr"/>
              </w:rPr>
              <w:t>.</w:t>
            </w:r>
            <w:bookmarkEnd w:id="393"/>
          </w:p>
        </w:tc>
      </w:tr>
    </w:tbl>
    <w:p w14:paraId="1D433160" w14:textId="77777777" w:rsidR="00B7374A" w:rsidRDefault="00B7374A" w:rsidP="008E4EB9">
      <w:pPr>
        <w:pStyle w:val="SecIVH2"/>
      </w:pPr>
    </w:p>
    <w:p w14:paraId="6ED13032" w14:textId="2710A01B" w:rsidR="00103B1C" w:rsidRPr="006376C6" w:rsidRDefault="00103B1C" w:rsidP="00103B1C">
      <w:pPr>
        <w:pStyle w:val="SPDForms1"/>
        <w:jc w:val="both"/>
        <w:rPr>
          <w:bCs/>
          <w:iCs/>
          <w:sz w:val="32"/>
          <w:szCs w:val="32"/>
          <w:lang w:val="fr-FR"/>
        </w:rPr>
      </w:pPr>
      <w:bookmarkStart w:id="394" w:name="_Toc467977749"/>
      <w:bookmarkStart w:id="395" w:name="_Toc505352926"/>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3358C50C" w:rsidR="00103B1C" w:rsidRPr="007065BF" w:rsidRDefault="00103B1C" w:rsidP="00103B1C">
      <w:pPr>
        <w:pStyle w:val="SPDForms1"/>
        <w:jc w:val="both"/>
        <w:rPr>
          <w:b w:val="0"/>
          <w:sz w:val="24"/>
          <w:lang w:val="fr-FR"/>
        </w:rPr>
      </w:pPr>
      <w:r w:rsidRPr="007065BF">
        <w:rPr>
          <w:b w:val="0"/>
          <w:sz w:val="24"/>
          <w:lang w:val="fr-FR"/>
        </w:rPr>
        <w:t>Les prix payables à l'</w:t>
      </w:r>
      <w:r w:rsidR="00D26C63">
        <w:rPr>
          <w:b w:val="0"/>
          <w:sz w:val="24"/>
          <w:lang w:val="fr-FR"/>
        </w:rPr>
        <w:t>E</w:t>
      </w:r>
      <w:r w:rsidRPr="007065BF">
        <w:rPr>
          <w:b w:val="0"/>
          <w:sz w:val="24"/>
          <w:lang w:val="fr-FR"/>
        </w:rPr>
        <w:t xml:space="preserve">ntrepreneur, conformément au </w:t>
      </w:r>
      <w:r w:rsidR="00D26C63">
        <w:rPr>
          <w:b w:val="0"/>
          <w:sz w:val="24"/>
          <w:lang w:val="fr-FR"/>
        </w:rPr>
        <w:t>M</w:t>
      </w:r>
      <w:r>
        <w:rPr>
          <w:b w:val="0"/>
          <w:sz w:val="24"/>
          <w:lang w:val="fr-FR"/>
        </w:rPr>
        <w:t>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4B0100E3" w:rsidR="00103B1C" w:rsidRPr="0074262A" w:rsidRDefault="00103B1C" w:rsidP="00103B1C">
      <w:pPr>
        <w:pStyle w:val="SPDForms1"/>
        <w:jc w:val="both"/>
        <w:rPr>
          <w:sz w:val="28"/>
        </w:rPr>
      </w:pPr>
      <w:r w:rsidRPr="0074262A">
        <w:rPr>
          <w:sz w:val="28"/>
        </w:rPr>
        <w:t>P</w:t>
      </w:r>
      <w:r w:rsidR="00D26C63" w:rsidRPr="0074262A">
        <w:rPr>
          <w:sz w:val="28"/>
          <w:vertAlign w:val="subscript"/>
        </w:rPr>
        <w:t>1</w:t>
      </w:r>
      <w:r w:rsidRPr="0074262A">
        <w:rPr>
          <w:sz w:val="28"/>
        </w:rPr>
        <w:t xml:space="preserve"> = </w:t>
      </w:r>
      <w:r w:rsidR="00D26C63" w:rsidRPr="0074262A">
        <w:rPr>
          <w:sz w:val="28"/>
        </w:rPr>
        <w:t>P</w:t>
      </w:r>
      <w:r w:rsidR="00D26C63" w:rsidRPr="0074262A">
        <w:rPr>
          <w:sz w:val="28"/>
          <w:vertAlign w:val="subscript"/>
        </w:rPr>
        <w:t>0</w:t>
      </w:r>
      <w:r w:rsidRPr="0074262A">
        <w:rPr>
          <w:sz w:val="28"/>
        </w:rPr>
        <w:t xml:space="preserve"> + </w:t>
      </w:r>
      <w:r w:rsidR="00D26C63" w:rsidRPr="0074262A">
        <w:rPr>
          <w:sz w:val="28"/>
        </w:rPr>
        <w:t>(a+</w:t>
      </w:r>
      <w:r w:rsidRPr="0074262A">
        <w:rPr>
          <w:sz w:val="28"/>
        </w:rPr>
        <w:t>b L</w:t>
      </w:r>
      <w:r w:rsidR="00D26C63" w:rsidRPr="0074262A">
        <w:rPr>
          <w:sz w:val="28"/>
          <w:vertAlign w:val="subscript"/>
        </w:rPr>
        <w:t>1</w:t>
      </w:r>
      <w:r w:rsidRPr="0074262A">
        <w:rPr>
          <w:sz w:val="28"/>
        </w:rPr>
        <w:t xml:space="preserve"> / L</w:t>
      </w:r>
      <w:r w:rsidR="00D26C63" w:rsidRPr="0074262A">
        <w:rPr>
          <w:sz w:val="28"/>
          <w:vertAlign w:val="subscript"/>
        </w:rPr>
        <w:t>0</w:t>
      </w:r>
      <w:r w:rsidRPr="0074262A">
        <w:rPr>
          <w:sz w:val="28"/>
        </w:rPr>
        <w:t xml:space="preserve"> + c M</w:t>
      </w:r>
      <w:r w:rsidR="00D26C63" w:rsidRPr="0074262A">
        <w:rPr>
          <w:sz w:val="28"/>
          <w:vertAlign w:val="subscript"/>
        </w:rPr>
        <w:t>1</w:t>
      </w:r>
      <w:r w:rsidRPr="0074262A">
        <w:rPr>
          <w:sz w:val="28"/>
        </w:rPr>
        <w:t xml:space="preserve"> / M</w:t>
      </w:r>
      <w:r w:rsidR="00D26C63" w:rsidRPr="0074262A">
        <w:rPr>
          <w:sz w:val="28"/>
          <w:vertAlign w:val="subscript"/>
        </w:rPr>
        <w:t>0</w:t>
      </w:r>
      <w:r w:rsidR="00D26C63" w:rsidRPr="0074262A">
        <w:rPr>
          <w:sz w:val="28"/>
        </w:rPr>
        <w:t xml:space="preserve"> -P</w:t>
      </w:r>
      <w:r w:rsidR="00D26C63" w:rsidRPr="0074262A">
        <w:rPr>
          <w:sz w:val="28"/>
          <w:vertAlign w:val="subscript"/>
        </w:rPr>
        <w:t>0</w:t>
      </w:r>
      <w:r w:rsidRPr="0074262A">
        <w:rPr>
          <w:sz w:val="28"/>
        </w:rPr>
        <w:t xml:space="preserve">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15780D7B" w14:textId="77777777" w:rsidR="00BC3118" w:rsidRDefault="00103B1C" w:rsidP="00103B1C">
      <w:pPr>
        <w:pStyle w:val="SPDForms1"/>
        <w:jc w:val="both"/>
        <w:rPr>
          <w:b w:val="0"/>
          <w:sz w:val="24"/>
          <w:lang w:val="fr-FR"/>
        </w:rPr>
      </w:pPr>
      <w:r w:rsidRPr="007065BF">
        <w:rPr>
          <w:b w:val="0"/>
          <w:sz w:val="24"/>
          <w:lang w:val="fr-FR"/>
        </w:rPr>
        <w:t> «P</w:t>
      </w:r>
      <w:r w:rsidR="00BC3118" w:rsidRPr="00BC3118">
        <w:rPr>
          <w:b w:val="0"/>
          <w:sz w:val="24"/>
          <w:vertAlign w:val="subscript"/>
          <w:lang w:val="fr-FR"/>
        </w:rPr>
        <w:t>1</w:t>
      </w:r>
      <w:r w:rsidRPr="007065BF">
        <w:rPr>
          <w:b w:val="0"/>
          <w:sz w:val="24"/>
          <w:lang w:val="fr-FR"/>
        </w:rPr>
        <w:t xml:space="preserve">» est le </w:t>
      </w:r>
      <w:r w:rsidR="00BC3118">
        <w:rPr>
          <w:b w:val="0"/>
          <w:sz w:val="24"/>
          <w:lang w:val="fr-FR"/>
        </w:rPr>
        <w:t>montant de l’ajustement payable à l’Entrepreneur</w:t>
      </w:r>
    </w:p>
    <w:p w14:paraId="1AECE872" w14:textId="77777777" w:rsidR="00BC3118" w:rsidRDefault="00BC3118" w:rsidP="00103B1C">
      <w:pPr>
        <w:pStyle w:val="SPDForms1"/>
        <w:jc w:val="both"/>
        <w:rPr>
          <w:b w:val="0"/>
          <w:sz w:val="24"/>
          <w:lang w:val="fr-FR"/>
        </w:rPr>
      </w:pPr>
      <w:r>
        <w:rPr>
          <w:b w:val="0"/>
          <w:sz w:val="24"/>
          <w:lang w:val="fr-FR"/>
        </w:rPr>
        <w:t>«P</w:t>
      </w:r>
      <w:r w:rsidRPr="00BC3118">
        <w:rPr>
          <w:b w:val="0"/>
          <w:sz w:val="24"/>
          <w:vertAlign w:val="subscript"/>
          <w:lang w:val="fr-FR"/>
        </w:rPr>
        <w:t>0</w:t>
      </w:r>
      <w:r>
        <w:rPr>
          <w:b w:val="0"/>
          <w:sz w:val="24"/>
          <w:vertAlign w:val="subscript"/>
          <w:lang w:val="fr-FR"/>
        </w:rPr>
        <w:t xml:space="preserve"> » </w:t>
      </w:r>
      <w:r w:rsidRPr="00BC3118">
        <w:rPr>
          <w:b w:val="0"/>
          <w:sz w:val="24"/>
          <w:szCs w:val="24"/>
          <w:lang w:val="fr-FR"/>
        </w:rPr>
        <w:t>est le prix du Marché</w:t>
      </w:r>
      <w:r>
        <w:rPr>
          <w:b w:val="0"/>
          <w:sz w:val="24"/>
          <w:vertAlign w:val="subscript"/>
          <w:lang w:val="fr-FR"/>
        </w:rPr>
        <w:t xml:space="preserve"> (</w:t>
      </w:r>
      <w:r w:rsidRPr="00BC3118">
        <w:rPr>
          <w:b w:val="0"/>
          <w:sz w:val="24"/>
          <w:lang w:val="fr-FR"/>
        </w:rPr>
        <w:t>prix de base)</w:t>
      </w:r>
    </w:p>
    <w:p w14:paraId="55FA6B4D" w14:textId="3FA7C86D"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r w:rsidR="00BC3118">
        <w:rPr>
          <w:b w:val="0"/>
          <w:sz w:val="24"/>
          <w:lang w:val="fr-FR"/>
        </w:rPr>
        <w:t xml:space="preserve"> (a = -%)</w:t>
      </w:r>
    </w:p>
    <w:p w14:paraId="070C2A8D" w14:textId="77777777" w:rsidR="00DA1B0A"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w:t>
      </w:r>
      <w:r w:rsidR="00DA1B0A">
        <w:rPr>
          <w:b w:val="0"/>
          <w:sz w:val="24"/>
          <w:lang w:val="fr-FR"/>
        </w:rPr>
        <w:t xml:space="preserve"> est le pourcentage de la composante main d’œuvre du prix du Marché (b = -%)</w:t>
      </w:r>
    </w:p>
    <w:p w14:paraId="5B8D01F7" w14:textId="0CEB36FA" w:rsidR="00DA1B0A" w:rsidRDefault="00103B1C" w:rsidP="00DA1B0A">
      <w:pPr>
        <w:pStyle w:val="SPDForms1"/>
        <w:jc w:val="both"/>
        <w:rPr>
          <w:b w:val="0"/>
          <w:sz w:val="24"/>
          <w:lang w:val="fr-FR"/>
        </w:rPr>
      </w:pPr>
      <w:r w:rsidRPr="007065BF">
        <w:rPr>
          <w:b w:val="0"/>
          <w:sz w:val="24"/>
          <w:lang w:val="fr-FR"/>
        </w:rPr>
        <w:t>“c”</w:t>
      </w:r>
      <w:r w:rsidR="00DA1B0A">
        <w:rPr>
          <w:b w:val="0"/>
          <w:sz w:val="24"/>
          <w:lang w:val="fr-FR"/>
        </w:rPr>
        <w:t xml:space="preserve"> est le pourcentage de la composante matériaux et matériel du prix du Marché (c = -%)</w:t>
      </w:r>
    </w:p>
    <w:p w14:paraId="5739C78B" w14:textId="13A00A0D" w:rsidR="00DA1B0A" w:rsidRDefault="00103B1C" w:rsidP="00103B1C">
      <w:pPr>
        <w:pStyle w:val="SPDForms1"/>
        <w:jc w:val="both"/>
        <w:rPr>
          <w:b w:val="0"/>
          <w:sz w:val="24"/>
          <w:lang w:val="fr-FR"/>
        </w:rPr>
      </w:pPr>
      <w:r w:rsidRPr="007065BF">
        <w:rPr>
          <w:b w:val="0"/>
          <w:sz w:val="24"/>
          <w:lang w:val="fr-FR"/>
        </w:rPr>
        <w:t>"L</w:t>
      </w:r>
      <w:r w:rsidR="00DA1B0A" w:rsidRPr="00DA1B0A">
        <w:rPr>
          <w:b w:val="0"/>
          <w:sz w:val="24"/>
          <w:vertAlign w:val="subscript"/>
          <w:lang w:val="fr-FR"/>
        </w:rPr>
        <w:t>0</w:t>
      </w:r>
      <w:r w:rsidRPr="007065BF">
        <w:rPr>
          <w:b w:val="0"/>
          <w:sz w:val="24"/>
          <w:lang w:val="fr-FR"/>
        </w:rPr>
        <w:t xml:space="preserve">", </w:t>
      </w:r>
      <w:r w:rsidR="00DA1B0A">
        <w:rPr>
          <w:b w:val="0"/>
          <w:sz w:val="24"/>
          <w:lang w:val="fr-FR"/>
        </w:rPr>
        <w:t>« L</w:t>
      </w:r>
      <w:r w:rsidR="00DA1B0A" w:rsidRPr="00DA1B0A">
        <w:rPr>
          <w:b w:val="0"/>
          <w:sz w:val="24"/>
          <w:vertAlign w:val="subscript"/>
          <w:lang w:val="fr-FR"/>
        </w:rPr>
        <w:t>1</w:t>
      </w:r>
      <w:r w:rsidR="00DA1B0A">
        <w:rPr>
          <w:b w:val="0"/>
          <w:sz w:val="24"/>
          <w:lang w:val="fr-FR"/>
        </w:rPr>
        <w:t xml:space="preserve"> » sont les indices de prix applicables </w:t>
      </w:r>
      <w:r w:rsidR="0026306C">
        <w:rPr>
          <w:b w:val="0"/>
          <w:sz w:val="24"/>
          <w:lang w:val="fr-FR"/>
        </w:rPr>
        <w:t>au secteur industrie du pays d’origine respectivement à la date initiale et la date de la révision</w:t>
      </w:r>
    </w:p>
    <w:p w14:paraId="25283AC4" w14:textId="252050DD" w:rsidR="0026306C" w:rsidRDefault="00103B1C" w:rsidP="0026306C">
      <w:pPr>
        <w:pStyle w:val="SPDForms1"/>
        <w:jc w:val="both"/>
        <w:rPr>
          <w:b w:val="0"/>
          <w:sz w:val="24"/>
          <w:lang w:val="fr-FR"/>
        </w:rPr>
      </w:pPr>
      <w:r w:rsidRPr="007065BF">
        <w:rPr>
          <w:b w:val="0"/>
          <w:sz w:val="24"/>
          <w:lang w:val="fr-FR"/>
        </w:rPr>
        <w:t>"M</w:t>
      </w:r>
      <w:r w:rsidR="00DA1B0A" w:rsidRPr="00DA1B0A">
        <w:rPr>
          <w:b w:val="0"/>
          <w:sz w:val="24"/>
          <w:vertAlign w:val="subscript"/>
          <w:lang w:val="fr-FR"/>
        </w:rPr>
        <w:t>0</w:t>
      </w:r>
      <w:r w:rsidRPr="007065BF">
        <w:rPr>
          <w:b w:val="0"/>
          <w:sz w:val="24"/>
          <w:lang w:val="fr-FR"/>
        </w:rPr>
        <w:t xml:space="preserve">", </w:t>
      </w:r>
      <w:r w:rsidR="00DA1B0A">
        <w:rPr>
          <w:b w:val="0"/>
          <w:sz w:val="24"/>
          <w:lang w:val="fr-FR"/>
        </w:rPr>
        <w:t>« M</w:t>
      </w:r>
      <w:r w:rsidR="00DA1B0A" w:rsidRPr="00DA1B0A">
        <w:rPr>
          <w:b w:val="0"/>
          <w:sz w:val="24"/>
          <w:vertAlign w:val="subscript"/>
          <w:lang w:val="fr-FR"/>
        </w:rPr>
        <w:t>1</w:t>
      </w:r>
      <w:r w:rsidR="00DA1B0A">
        <w:rPr>
          <w:b w:val="0"/>
          <w:sz w:val="24"/>
          <w:lang w:val="fr-FR"/>
        </w:rPr>
        <w:t> »</w:t>
      </w:r>
      <w:r w:rsidRPr="007065BF">
        <w:rPr>
          <w:b w:val="0"/>
          <w:sz w:val="24"/>
          <w:lang w:val="fr-FR"/>
        </w:rPr>
        <w:t xml:space="preserve"> </w:t>
      </w:r>
      <w:r w:rsidR="0026306C">
        <w:rPr>
          <w:b w:val="0"/>
          <w:sz w:val="24"/>
          <w:lang w:val="fr-FR"/>
        </w:rPr>
        <w:t>sont les indices de prix applicables aux matériaux et matériel du pays d’origine respectivement à la date initiale et la date de la révision</w:t>
      </w:r>
    </w:p>
    <w:p w14:paraId="63CAFAB6" w14:textId="5F11D51A" w:rsidR="0026306C" w:rsidRDefault="0026306C" w:rsidP="0026306C">
      <w:pPr>
        <w:pStyle w:val="SPDForms1"/>
        <w:jc w:val="both"/>
        <w:rPr>
          <w:b w:val="0"/>
          <w:sz w:val="24"/>
          <w:lang w:val="fr-FR"/>
        </w:rPr>
      </w:pPr>
      <w:r>
        <w:rPr>
          <w:b w:val="0"/>
          <w:sz w:val="24"/>
          <w:lang w:val="fr-FR"/>
        </w:rPr>
        <w:t>N.B. a+b+c= 100%</w:t>
      </w:r>
    </w:p>
    <w:p w14:paraId="187F0CA2" w14:textId="77777777" w:rsidR="00D87CF3" w:rsidRPr="00B33BB2" w:rsidRDefault="00D87CF3" w:rsidP="00B33BB2">
      <w:pPr>
        <w:spacing w:before="240" w:after="240"/>
        <w:jc w:val="both"/>
        <w:outlineLvl w:val="0"/>
        <w:rPr>
          <w:b/>
          <w:noProof/>
          <w:sz w:val="24"/>
          <w:szCs w:val="24"/>
        </w:rPr>
      </w:pPr>
      <w:r w:rsidRPr="00B33BB2">
        <w:rPr>
          <w:b/>
          <w:noProof/>
          <w:sz w:val="24"/>
          <w:szCs w:val="24"/>
          <w:lang w:val="fr"/>
        </w:rPr>
        <w:t>Conditions applicables à l’ajustement des prix</w:t>
      </w:r>
    </w:p>
    <w:p w14:paraId="5D146D67" w14:textId="050BF009" w:rsidR="00D87CF3" w:rsidRPr="00B33BB2" w:rsidRDefault="00D87CF3" w:rsidP="00B33BB2">
      <w:pPr>
        <w:spacing w:before="240" w:after="240"/>
        <w:jc w:val="both"/>
        <w:rPr>
          <w:noProof/>
          <w:sz w:val="24"/>
          <w:szCs w:val="24"/>
        </w:rPr>
      </w:pPr>
      <w:r w:rsidRPr="00B33BB2">
        <w:rPr>
          <w:noProof/>
          <w:sz w:val="24"/>
          <w:szCs w:val="24"/>
          <w:lang w:val="fr"/>
        </w:rPr>
        <w:t xml:space="preserve">Le </w:t>
      </w:r>
      <w:r w:rsidR="00B33BB2">
        <w:rPr>
          <w:noProof/>
          <w:sz w:val="24"/>
          <w:szCs w:val="24"/>
          <w:lang w:val="fr"/>
        </w:rPr>
        <w:t>S</w:t>
      </w:r>
      <w:r w:rsidRPr="00B33BB2">
        <w:rPr>
          <w:noProof/>
          <w:sz w:val="24"/>
          <w:szCs w:val="24"/>
          <w:lang w:val="fr"/>
        </w:rPr>
        <w:t xml:space="preserve">oumissionnaire doit indiquer la source des indices de main-d’œuvre et de matériaux, la source du taux d’exchnage (le cas échéant) et les indices de date </w:t>
      </w:r>
      <w:r w:rsidR="00226F0C">
        <w:rPr>
          <w:noProof/>
          <w:sz w:val="24"/>
          <w:szCs w:val="24"/>
          <w:lang w:val="fr"/>
        </w:rPr>
        <w:t>iniktiale</w:t>
      </w:r>
      <w:r w:rsidRPr="00B33BB2">
        <w:rPr>
          <w:noProof/>
          <w:sz w:val="24"/>
          <w:szCs w:val="24"/>
          <w:lang w:val="fr"/>
        </w:rPr>
        <w:t xml:space="preserve"> dans son </w:t>
      </w:r>
      <w:r w:rsidR="00226F0C">
        <w:rPr>
          <w:noProof/>
          <w:sz w:val="24"/>
          <w:szCs w:val="24"/>
          <w:lang w:val="fr"/>
        </w:rPr>
        <w:t>O</w:t>
      </w:r>
      <w:r w:rsidRPr="00B33BB2">
        <w:rPr>
          <w:noProof/>
          <w:sz w:val="24"/>
          <w:szCs w:val="24"/>
          <w:lang w:val="fr"/>
        </w:rPr>
        <w:t>ffre.</w:t>
      </w:r>
    </w:p>
    <w:p w14:paraId="73B5FE5A" w14:textId="1FB31815" w:rsidR="00D87CF3" w:rsidRPr="00B33BB2" w:rsidRDefault="00226F0C" w:rsidP="00B33BB2">
      <w:pPr>
        <w:tabs>
          <w:tab w:val="left" w:pos="2880"/>
          <w:tab w:val="left" w:pos="6480"/>
        </w:tabs>
        <w:spacing w:before="240" w:after="240"/>
        <w:jc w:val="both"/>
        <w:rPr>
          <w:noProof/>
          <w:sz w:val="24"/>
          <w:szCs w:val="24"/>
          <w:u w:val="single"/>
        </w:rPr>
      </w:pPr>
      <w:r>
        <w:rPr>
          <w:noProof/>
          <w:sz w:val="24"/>
          <w:szCs w:val="24"/>
          <w:u w:val="single"/>
          <w:lang w:val="fr"/>
        </w:rPr>
        <w:t>Article _____________S</w:t>
      </w:r>
      <w:r w:rsidR="00D87CF3" w:rsidRPr="00B33BB2">
        <w:rPr>
          <w:noProof/>
          <w:sz w:val="24"/>
          <w:szCs w:val="24"/>
          <w:u w:val="single"/>
          <w:lang w:val="fr"/>
        </w:rPr>
        <w:t>ource des indices utilisés</w:t>
      </w:r>
      <w:r>
        <w:rPr>
          <w:noProof/>
          <w:sz w:val="24"/>
          <w:szCs w:val="24"/>
          <w:u w:val="single"/>
          <w:lang w:val="fr"/>
        </w:rPr>
        <w:t xml:space="preserve"> __________</w:t>
      </w:r>
      <w:r w:rsidR="00D87CF3" w:rsidRPr="00B33BB2">
        <w:rPr>
          <w:noProof/>
          <w:sz w:val="24"/>
          <w:szCs w:val="24"/>
          <w:u w:val="single"/>
          <w:lang w:val="fr"/>
        </w:rPr>
        <w:t>Indic</w:t>
      </w:r>
      <w:r>
        <w:rPr>
          <w:noProof/>
          <w:sz w:val="24"/>
          <w:szCs w:val="24"/>
          <w:u w:val="single"/>
          <w:lang w:val="fr"/>
        </w:rPr>
        <w:t>es</w:t>
      </w:r>
      <w:r w:rsidR="00D87CF3" w:rsidRPr="00B33BB2">
        <w:rPr>
          <w:noProof/>
          <w:sz w:val="24"/>
          <w:szCs w:val="24"/>
          <w:u w:val="single"/>
          <w:lang w:val="fr"/>
        </w:rPr>
        <w:t xml:space="preserve"> de date </w:t>
      </w:r>
      <w:r>
        <w:rPr>
          <w:noProof/>
          <w:sz w:val="24"/>
          <w:szCs w:val="24"/>
          <w:u w:val="single"/>
          <w:lang w:val="fr"/>
        </w:rPr>
        <w:t>initiale</w:t>
      </w:r>
      <w:r w:rsidR="00D87CF3" w:rsidRPr="00B33BB2">
        <w:rPr>
          <w:noProof/>
          <w:sz w:val="24"/>
          <w:szCs w:val="24"/>
          <w:lang w:val="fr"/>
        </w:rPr>
        <w:tab/>
      </w:r>
      <w:r w:rsidR="00D87CF3" w:rsidRPr="00B33BB2">
        <w:rPr>
          <w:noProof/>
          <w:sz w:val="24"/>
          <w:szCs w:val="24"/>
          <w:lang w:val="fr"/>
        </w:rPr>
        <w:tab/>
      </w:r>
    </w:p>
    <w:p w14:paraId="27EBBF27" w14:textId="781CD129" w:rsidR="00D87CF3" w:rsidRPr="00B33BB2" w:rsidRDefault="00D87CF3" w:rsidP="00B33BB2">
      <w:pPr>
        <w:spacing w:before="240" w:after="240"/>
        <w:jc w:val="both"/>
        <w:outlineLvl w:val="0"/>
        <w:rPr>
          <w:noProof/>
          <w:sz w:val="24"/>
          <w:szCs w:val="24"/>
        </w:rPr>
      </w:pPr>
      <w:r w:rsidRPr="00B33BB2">
        <w:rPr>
          <w:noProof/>
          <w:sz w:val="24"/>
          <w:szCs w:val="24"/>
          <w:lang w:val="fr"/>
        </w:rPr>
        <w:t xml:space="preserve">La date </w:t>
      </w:r>
      <w:r w:rsidR="00226F0C">
        <w:rPr>
          <w:noProof/>
          <w:sz w:val="24"/>
          <w:szCs w:val="24"/>
          <w:lang w:val="fr"/>
        </w:rPr>
        <w:t>initiale</w:t>
      </w:r>
      <w:r w:rsidRPr="00B33BB2">
        <w:rPr>
          <w:noProof/>
          <w:sz w:val="24"/>
          <w:szCs w:val="24"/>
          <w:lang w:val="fr"/>
        </w:rPr>
        <w:t xml:space="preserve"> </w:t>
      </w:r>
      <w:r w:rsidR="006F683A">
        <w:rPr>
          <w:noProof/>
          <w:sz w:val="24"/>
          <w:szCs w:val="24"/>
          <w:lang w:val="fr"/>
        </w:rPr>
        <w:t>sera</w:t>
      </w:r>
      <w:r w:rsidRPr="00B33BB2">
        <w:rPr>
          <w:noProof/>
          <w:sz w:val="24"/>
          <w:szCs w:val="24"/>
          <w:lang w:val="fr"/>
        </w:rPr>
        <w:t xml:space="preserve"> la date trente (30) jours précédant la date de clôture de l’</w:t>
      </w:r>
      <w:r w:rsidR="00226F0C">
        <w:rPr>
          <w:noProof/>
          <w:sz w:val="24"/>
          <w:szCs w:val="24"/>
          <w:lang w:val="fr"/>
        </w:rPr>
        <w:t>O</w:t>
      </w:r>
      <w:r w:rsidRPr="00B33BB2">
        <w:rPr>
          <w:noProof/>
          <w:sz w:val="24"/>
          <w:szCs w:val="24"/>
          <w:lang w:val="fr"/>
        </w:rPr>
        <w:t>ffre.</w:t>
      </w:r>
    </w:p>
    <w:p w14:paraId="1A1109C5" w14:textId="0E385DD3" w:rsidR="00D87CF3" w:rsidRPr="00B33BB2" w:rsidRDefault="00D87CF3" w:rsidP="00B33BB2">
      <w:pPr>
        <w:spacing w:before="240" w:after="240"/>
        <w:jc w:val="both"/>
        <w:rPr>
          <w:noProof/>
          <w:sz w:val="24"/>
          <w:szCs w:val="24"/>
        </w:rPr>
      </w:pPr>
      <w:r w:rsidRPr="00B33BB2">
        <w:rPr>
          <w:noProof/>
          <w:sz w:val="24"/>
          <w:szCs w:val="24"/>
          <w:lang w:val="fr"/>
        </w:rPr>
        <w:t>La date d</w:t>
      </w:r>
      <w:r w:rsidR="00226F0C">
        <w:rPr>
          <w:noProof/>
          <w:sz w:val="24"/>
          <w:szCs w:val="24"/>
          <w:lang w:val="fr"/>
        </w:rPr>
        <w:t xml:space="preserve">e révision </w:t>
      </w:r>
      <w:r w:rsidR="006F683A">
        <w:rPr>
          <w:noProof/>
          <w:sz w:val="24"/>
          <w:szCs w:val="24"/>
          <w:lang w:val="fr"/>
        </w:rPr>
        <w:t xml:space="preserve">sera la date médiane </w:t>
      </w:r>
      <w:r w:rsidRPr="00B33BB2">
        <w:rPr>
          <w:noProof/>
          <w:sz w:val="24"/>
          <w:szCs w:val="24"/>
          <w:lang w:val="fr"/>
        </w:rPr>
        <w:t>de la période de fabrication ou d’installation d</w:t>
      </w:r>
      <w:r w:rsidR="00226F0C">
        <w:rPr>
          <w:noProof/>
          <w:sz w:val="24"/>
          <w:szCs w:val="24"/>
          <w:lang w:val="fr"/>
        </w:rPr>
        <w:t>es</w:t>
      </w:r>
      <w:r w:rsidRPr="00B33BB2">
        <w:rPr>
          <w:noProof/>
          <w:sz w:val="24"/>
          <w:szCs w:val="24"/>
          <w:lang w:val="fr"/>
        </w:rPr>
        <w:t xml:space="preserve"> composant</w:t>
      </w:r>
      <w:r w:rsidR="00226F0C">
        <w:rPr>
          <w:noProof/>
          <w:sz w:val="24"/>
          <w:szCs w:val="24"/>
          <w:lang w:val="fr"/>
        </w:rPr>
        <w:t>s ou des Installations</w:t>
      </w:r>
      <w:r w:rsidRPr="00B33BB2">
        <w:rPr>
          <w:noProof/>
          <w:sz w:val="24"/>
          <w:szCs w:val="24"/>
          <w:lang w:val="fr"/>
        </w:rPr>
        <w:t>.</w:t>
      </w:r>
    </w:p>
    <w:p w14:paraId="1AB092CD" w14:textId="77777777" w:rsidR="00D87CF3" w:rsidRPr="00B33BB2" w:rsidRDefault="00D87CF3" w:rsidP="00B33BB2">
      <w:pPr>
        <w:spacing w:before="240" w:after="240"/>
        <w:jc w:val="both"/>
        <w:rPr>
          <w:noProof/>
          <w:sz w:val="24"/>
          <w:szCs w:val="24"/>
        </w:rPr>
      </w:pPr>
      <w:r w:rsidRPr="00B33BB2">
        <w:rPr>
          <w:noProof/>
          <w:sz w:val="24"/>
          <w:szCs w:val="24"/>
          <w:lang w:val="fr"/>
        </w:rPr>
        <w:t>Les conditions suivantes s’appliquent:</w:t>
      </w:r>
    </w:p>
    <w:p w14:paraId="02FC79D9" w14:textId="50367A99" w:rsidR="00D87CF3" w:rsidRPr="00B33BB2" w:rsidRDefault="00D87CF3" w:rsidP="00C83C96">
      <w:pPr>
        <w:pStyle w:val="ListParagraph"/>
        <w:numPr>
          <w:ilvl w:val="0"/>
          <w:numId w:val="99"/>
        </w:numPr>
        <w:spacing w:before="240" w:after="240"/>
        <w:contextualSpacing/>
        <w:jc w:val="both"/>
        <w:rPr>
          <w:noProof/>
          <w:sz w:val="24"/>
          <w:szCs w:val="24"/>
        </w:rPr>
      </w:pPr>
      <w:r w:rsidRPr="00B33BB2">
        <w:rPr>
          <w:noProof/>
          <w:sz w:val="24"/>
          <w:szCs w:val="24"/>
          <w:lang w:val="fr"/>
        </w:rPr>
        <w:t>Aucune augmentation de prix ne sera autorisée au-delà de la date de livraison initiale à moins qu’elle ne soit couverte par une prolongation de délai accordée par l</w:t>
      </w:r>
      <w:r w:rsidR="006F683A">
        <w:rPr>
          <w:noProof/>
          <w:sz w:val="24"/>
          <w:szCs w:val="24"/>
          <w:lang w:val="fr"/>
        </w:rPr>
        <w:t>e Maître d’Ouvrage</w:t>
      </w:r>
      <w:r w:rsidRPr="00B33BB2">
        <w:rPr>
          <w:noProof/>
          <w:sz w:val="24"/>
          <w:szCs w:val="24"/>
          <w:lang w:val="fr"/>
        </w:rPr>
        <w:t xml:space="preserve"> en vertu des termes du </w:t>
      </w:r>
      <w:r w:rsidR="006F683A">
        <w:rPr>
          <w:noProof/>
          <w:sz w:val="24"/>
          <w:szCs w:val="24"/>
          <w:lang w:val="fr"/>
        </w:rPr>
        <w:t>Marché</w:t>
      </w:r>
      <w:r w:rsidRPr="00B33BB2">
        <w:rPr>
          <w:noProof/>
          <w:sz w:val="24"/>
          <w:szCs w:val="24"/>
          <w:lang w:val="fr"/>
        </w:rPr>
        <w:t>.  Aucune augmentation de prix ne sera autorisée pour les périodes de retard dont l’</w:t>
      </w:r>
      <w:r w:rsidR="006F683A">
        <w:rPr>
          <w:noProof/>
          <w:sz w:val="24"/>
          <w:szCs w:val="24"/>
          <w:lang w:val="fr"/>
        </w:rPr>
        <w:t>E</w:t>
      </w:r>
      <w:r w:rsidRPr="00B33BB2">
        <w:rPr>
          <w:noProof/>
          <w:sz w:val="24"/>
          <w:szCs w:val="24"/>
          <w:lang w:val="fr"/>
        </w:rPr>
        <w:t xml:space="preserve">ntrepreneur est responsable. </w:t>
      </w:r>
      <w:r w:rsidR="006F683A">
        <w:rPr>
          <w:noProof/>
          <w:sz w:val="24"/>
          <w:szCs w:val="24"/>
          <w:lang w:val="fr"/>
        </w:rPr>
        <w:t>Le Maître d’Ouvrage</w:t>
      </w:r>
      <w:r w:rsidRPr="00B33BB2">
        <w:rPr>
          <w:noProof/>
          <w:sz w:val="24"/>
          <w:szCs w:val="24"/>
          <w:lang w:val="fr"/>
        </w:rPr>
        <w:t xml:space="preserve"> aura toutefois droit à toute baisse de prix survenant pendant ces périodes de retard.</w:t>
      </w:r>
    </w:p>
    <w:p w14:paraId="2ADB363A" w14:textId="762FF0D6" w:rsidR="00D87CF3" w:rsidRPr="00A50B0F" w:rsidRDefault="006F683A" w:rsidP="00D87CF3">
      <w:pPr>
        <w:pStyle w:val="ListParagraph"/>
        <w:spacing w:before="240" w:after="240"/>
        <w:rPr>
          <w:noProof/>
        </w:rPr>
      </w:pPr>
      <w:r>
        <w:rPr>
          <w:noProof/>
        </w:rPr>
        <w:t xml:space="preserve"> </w:t>
      </w:r>
    </w:p>
    <w:p w14:paraId="7254ECD8" w14:textId="59DAFC5B" w:rsidR="00B33BB2" w:rsidRPr="007065BF" w:rsidRDefault="00B33BB2" w:rsidP="00C83C96">
      <w:pPr>
        <w:pStyle w:val="SPDForms1"/>
        <w:numPr>
          <w:ilvl w:val="0"/>
          <w:numId w:val="99"/>
        </w:numPr>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 P</w:t>
      </w:r>
      <w:r w:rsidRPr="00B33BB2">
        <w:rPr>
          <w:b w:val="0"/>
          <w:sz w:val="24"/>
          <w:vertAlign w:val="subscript"/>
          <w:lang w:val="fr-FR"/>
        </w:rPr>
        <w:t>0</w:t>
      </w:r>
      <w:r>
        <w:rPr>
          <w:b w:val="0"/>
          <w:sz w:val="24"/>
          <w:lang w:val="fr-FR"/>
        </w:rPr>
        <w:t>,</w:t>
      </w:r>
      <w:r w:rsidRPr="007065BF">
        <w:rPr>
          <w:b w:val="0"/>
          <w:sz w:val="24"/>
          <w:lang w:val="fr-FR"/>
        </w:rPr>
        <w:t xml:space="preserve"> est </w:t>
      </w:r>
      <w:r>
        <w:rPr>
          <w:b w:val="0"/>
          <w:sz w:val="24"/>
          <w:lang w:val="fr-FR"/>
        </w:rPr>
        <w:t xml:space="preserve">exprimé </w:t>
      </w:r>
      <w:r w:rsidRPr="007065BF">
        <w:rPr>
          <w:b w:val="0"/>
          <w:sz w:val="24"/>
          <w:lang w:val="fr-FR"/>
        </w:rPr>
        <w:t xml:space="preserve">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B33BB2">
        <w:rPr>
          <w:b w:val="0"/>
          <w:sz w:val="24"/>
          <w:vertAlign w:val="subscript"/>
          <w:lang w:val="fr-FR"/>
        </w:rPr>
        <w:t>0</w:t>
      </w:r>
      <w:r w:rsidRPr="007065BF">
        <w:rPr>
          <w:b w:val="0"/>
          <w:sz w:val="24"/>
          <w:lang w:val="fr-FR"/>
        </w:rPr>
        <w:t xml:space="preserve"> / Z</w:t>
      </w:r>
      <w:r w:rsidRPr="00B33BB2">
        <w:rPr>
          <w:b w:val="0"/>
          <w:sz w:val="24"/>
          <w:vertAlign w:val="subscript"/>
          <w:lang w:val="fr-FR"/>
        </w:rPr>
        <w:t>1</w:t>
      </w:r>
      <w:r w:rsidRPr="007065BF">
        <w:rPr>
          <w:b w:val="0"/>
          <w:sz w:val="24"/>
          <w:lang w:val="fr-FR"/>
        </w:rPr>
        <w:t>, où</w:t>
      </w:r>
    </w:p>
    <w:p w14:paraId="3F0F0278" w14:textId="77777777" w:rsidR="00B33BB2" w:rsidRPr="007065BF" w:rsidRDefault="00B33BB2" w:rsidP="00B33BB2">
      <w:pPr>
        <w:pStyle w:val="SPDForms1"/>
        <w:ind w:left="1080"/>
        <w:jc w:val="both"/>
        <w:rPr>
          <w:b w:val="0"/>
          <w:sz w:val="24"/>
          <w:lang w:val="fr-FR"/>
        </w:rPr>
      </w:pPr>
      <w:r w:rsidRPr="007065BF">
        <w:rPr>
          <w:b w:val="0"/>
          <w:sz w:val="24"/>
          <w:lang w:val="fr-FR"/>
        </w:rPr>
        <w:t>Z</w:t>
      </w:r>
      <w:r w:rsidRPr="00B33BB2">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 xml:space="preserve">Prix du Marché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Initiale</w:t>
      </w:r>
      <w:r w:rsidRPr="007065BF">
        <w:rPr>
          <w:b w:val="0"/>
          <w:sz w:val="24"/>
          <w:lang w:val="fr-FR"/>
        </w:rPr>
        <w:t>, et</w:t>
      </w:r>
    </w:p>
    <w:p w14:paraId="3DDE93EE" w14:textId="35732152" w:rsidR="00B33BB2" w:rsidRPr="007065BF" w:rsidRDefault="00B33BB2" w:rsidP="00B33BB2">
      <w:pPr>
        <w:pStyle w:val="SPDForms1"/>
        <w:ind w:left="1080"/>
        <w:jc w:val="both"/>
        <w:rPr>
          <w:sz w:val="24"/>
          <w:lang w:val="fr-FR"/>
        </w:rPr>
      </w:pPr>
      <w:r w:rsidRPr="007065BF">
        <w:rPr>
          <w:b w:val="0"/>
          <w:sz w:val="24"/>
          <w:lang w:val="fr-FR"/>
        </w:rPr>
        <w:t>Z</w:t>
      </w:r>
      <w:r w:rsidRPr="00B33BB2">
        <w:rPr>
          <w:b w:val="0"/>
          <w:sz w:val="24"/>
          <w:vertAlign w:val="subscript"/>
          <w:lang w:val="fr-FR"/>
        </w:rPr>
        <w:t>1</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P</w:t>
      </w:r>
      <w:r w:rsidRPr="007065BF">
        <w:rPr>
          <w:b w:val="0"/>
          <w:sz w:val="24"/>
          <w:lang w:val="fr-FR"/>
        </w:rPr>
        <w:t xml:space="preserve">rix </w:t>
      </w:r>
      <w:r>
        <w:rPr>
          <w:b w:val="0"/>
          <w:sz w:val="24"/>
          <w:lang w:val="fr-FR"/>
        </w:rPr>
        <w:t>du Marché P</w:t>
      </w:r>
      <w:r w:rsidRPr="00D87CF3">
        <w:rPr>
          <w:b w:val="0"/>
          <w:sz w:val="24"/>
          <w:vertAlign w:val="subscript"/>
          <w:lang w:val="fr-FR"/>
        </w:rPr>
        <w:t>0</w:t>
      </w:r>
      <w:r>
        <w:rPr>
          <w:b w:val="0"/>
          <w:sz w:val="24"/>
          <w:lang w:val="fr-FR"/>
        </w:rPr>
        <w:t xml:space="preserve">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de Révision</w:t>
      </w:r>
      <w:r w:rsidRPr="007065BF">
        <w:rPr>
          <w:sz w:val="24"/>
          <w:lang w:val="fr-FR"/>
        </w:rPr>
        <w:t>.</w:t>
      </w:r>
    </w:p>
    <w:p w14:paraId="17A01D7F" w14:textId="77777777" w:rsidR="00D87CF3" w:rsidRPr="00A50B0F" w:rsidRDefault="00D87CF3" w:rsidP="00D87CF3"/>
    <w:p w14:paraId="291E474B" w14:textId="669D7E17" w:rsidR="0026306C" w:rsidRDefault="008A0EEE" w:rsidP="00C83C96">
      <w:pPr>
        <w:pStyle w:val="SPDForms1"/>
        <w:numPr>
          <w:ilvl w:val="0"/>
          <w:numId w:val="99"/>
        </w:numPr>
        <w:jc w:val="both"/>
        <w:rPr>
          <w:b w:val="0"/>
          <w:sz w:val="24"/>
          <w:lang w:val="fr-FR"/>
        </w:rPr>
      </w:pPr>
      <w:r>
        <w:rPr>
          <w:b w:val="0"/>
          <w:sz w:val="24"/>
          <w:lang w:val="fr-FR"/>
        </w:rPr>
        <w:t xml:space="preserve">Aucune révision de prix sera payée sur la portion du Marché payé à l’Entrepreneur en tant qu’avance de paiement. </w:t>
      </w:r>
    </w:p>
    <w:p w14:paraId="20600F34" w14:textId="77777777" w:rsidR="0026306C" w:rsidRDefault="0026306C" w:rsidP="00103B1C">
      <w:pPr>
        <w:pStyle w:val="SPDForms1"/>
        <w:jc w:val="both"/>
        <w:rPr>
          <w:b w:val="0"/>
          <w:sz w:val="24"/>
          <w:lang w:val="fr-FR"/>
        </w:rPr>
      </w:pPr>
    </w:p>
    <w:p w14:paraId="24223BA9" w14:textId="795964FC" w:rsidR="008B1464" w:rsidRDefault="008B1464">
      <w:pPr>
        <w:rPr>
          <w:sz w:val="24"/>
          <w:lang w:eastAsia="en-US"/>
        </w:rPr>
      </w:pPr>
      <w:r>
        <w:rPr>
          <w:b/>
          <w:sz w:val="24"/>
        </w:rPr>
        <w:br w:type="page"/>
      </w:r>
    </w:p>
    <w:p w14:paraId="7583FDAC" w14:textId="77777777" w:rsidR="0026306C" w:rsidRDefault="0026306C" w:rsidP="00103B1C">
      <w:pPr>
        <w:pStyle w:val="SPDForms1"/>
        <w:jc w:val="both"/>
        <w:rPr>
          <w:b w:val="0"/>
          <w:sz w:val="24"/>
          <w:lang w:val="fr-FR"/>
        </w:rPr>
      </w:pPr>
    </w:p>
    <w:p w14:paraId="62C2616F" w14:textId="49C4663D" w:rsidR="00103B1C" w:rsidRDefault="008A0EEE" w:rsidP="00573489">
      <w:pPr>
        <w:pStyle w:val="Sec4Heading1"/>
      </w:pPr>
      <w:bookmarkStart w:id="396" w:name="_Toc95145186"/>
      <w:r>
        <w:t>Offre Technique</w:t>
      </w:r>
      <w:bookmarkEnd w:id="396"/>
    </w:p>
    <w:p w14:paraId="749E3E40" w14:textId="0D82E041" w:rsidR="008A0EEE" w:rsidRPr="003D431B" w:rsidRDefault="0078487C" w:rsidP="00C83C96">
      <w:pPr>
        <w:pStyle w:val="SPDForm2"/>
        <w:numPr>
          <w:ilvl w:val="0"/>
          <w:numId w:val="100"/>
        </w:numPr>
        <w:jc w:val="left"/>
        <w:rPr>
          <w:lang w:val="fr-FR"/>
        </w:rPr>
      </w:pPr>
      <w:r>
        <w:rPr>
          <w:b w:val="0"/>
          <w:bCs/>
          <w:sz w:val="24"/>
          <w:szCs w:val="24"/>
          <w:lang w:val="fr-FR"/>
        </w:rPr>
        <w:t>Méthodologie</w:t>
      </w:r>
    </w:p>
    <w:p w14:paraId="0056B4DA" w14:textId="2BFB96D1" w:rsidR="00111C7A" w:rsidRDefault="00111C7A" w:rsidP="00C83C96">
      <w:pPr>
        <w:pStyle w:val="SPDForm2"/>
        <w:numPr>
          <w:ilvl w:val="0"/>
          <w:numId w:val="100"/>
        </w:numPr>
        <w:jc w:val="left"/>
        <w:rPr>
          <w:b w:val="0"/>
          <w:bCs/>
          <w:sz w:val="24"/>
          <w:szCs w:val="24"/>
          <w:lang w:val="fr-FR"/>
        </w:rPr>
      </w:pPr>
      <w:r>
        <w:rPr>
          <w:b w:val="0"/>
          <w:bCs/>
          <w:sz w:val="24"/>
          <w:szCs w:val="24"/>
          <w:lang w:val="fr-FR"/>
        </w:rPr>
        <w:t xml:space="preserve">Calendrier de </w:t>
      </w:r>
      <w:r w:rsidR="003D431B">
        <w:rPr>
          <w:b w:val="0"/>
          <w:bCs/>
          <w:sz w:val="24"/>
          <w:szCs w:val="24"/>
          <w:lang w:val="fr-FR"/>
        </w:rPr>
        <w:t>Mobilisation</w:t>
      </w:r>
    </w:p>
    <w:p w14:paraId="734BD969" w14:textId="77777777" w:rsidR="003D431B" w:rsidRDefault="003D431B" w:rsidP="00C83C96">
      <w:pPr>
        <w:pStyle w:val="SPDForm2"/>
        <w:numPr>
          <w:ilvl w:val="0"/>
          <w:numId w:val="100"/>
        </w:numPr>
        <w:jc w:val="left"/>
        <w:rPr>
          <w:b w:val="0"/>
          <w:bCs/>
          <w:sz w:val="24"/>
          <w:szCs w:val="24"/>
          <w:lang w:val="fr-FR"/>
        </w:rPr>
      </w:pPr>
      <w:r>
        <w:rPr>
          <w:b w:val="0"/>
          <w:bCs/>
          <w:sz w:val="24"/>
          <w:szCs w:val="24"/>
          <w:lang w:val="fr-FR"/>
        </w:rPr>
        <w:t>Calendrier de Construction</w:t>
      </w:r>
    </w:p>
    <w:p w14:paraId="1F9D1C99" w14:textId="1EDBDA21" w:rsidR="00111C7A" w:rsidRDefault="00111C7A" w:rsidP="00C83C96">
      <w:pPr>
        <w:pStyle w:val="SPDForm2"/>
        <w:numPr>
          <w:ilvl w:val="0"/>
          <w:numId w:val="100"/>
        </w:numPr>
        <w:jc w:val="left"/>
        <w:rPr>
          <w:b w:val="0"/>
          <w:bCs/>
          <w:sz w:val="24"/>
          <w:szCs w:val="24"/>
          <w:lang w:val="fr-FR"/>
        </w:rPr>
      </w:pPr>
      <w:r>
        <w:rPr>
          <w:b w:val="0"/>
          <w:bCs/>
          <w:sz w:val="24"/>
          <w:szCs w:val="24"/>
          <w:lang w:val="fr-FR"/>
        </w:rPr>
        <w:t>Stratégies de Gestion ES et Plans de Mise en Œuvre</w:t>
      </w:r>
    </w:p>
    <w:p w14:paraId="274130B5"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Installations</w:t>
      </w:r>
    </w:p>
    <w:p w14:paraId="32A1C968"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Matériel de l’Entrepreneur</w:t>
      </w:r>
    </w:p>
    <w:p w14:paraId="0659E0B5" w14:textId="77777777" w:rsidR="00111C7A" w:rsidRDefault="00111C7A" w:rsidP="00C83C96">
      <w:pPr>
        <w:pStyle w:val="SPDForm2"/>
        <w:numPr>
          <w:ilvl w:val="0"/>
          <w:numId w:val="100"/>
        </w:numPr>
        <w:jc w:val="left"/>
        <w:rPr>
          <w:b w:val="0"/>
          <w:bCs/>
          <w:sz w:val="24"/>
          <w:szCs w:val="24"/>
          <w:lang w:val="fr-FR"/>
        </w:rPr>
      </w:pPr>
      <w:r>
        <w:rPr>
          <w:b w:val="0"/>
          <w:bCs/>
          <w:sz w:val="24"/>
          <w:szCs w:val="24"/>
          <w:lang w:val="fr-FR"/>
        </w:rPr>
        <w:t>Personnel</w:t>
      </w:r>
    </w:p>
    <w:p w14:paraId="1DC86672" w14:textId="3B0AA1B8" w:rsidR="00111C7A" w:rsidRDefault="00111C7A" w:rsidP="00C83C96">
      <w:pPr>
        <w:pStyle w:val="SPDForm2"/>
        <w:numPr>
          <w:ilvl w:val="0"/>
          <w:numId w:val="100"/>
        </w:numPr>
        <w:jc w:val="both"/>
        <w:rPr>
          <w:b w:val="0"/>
          <w:bCs/>
          <w:sz w:val="24"/>
          <w:szCs w:val="24"/>
          <w:lang w:val="fr-FR"/>
        </w:rPr>
      </w:pPr>
      <w:r>
        <w:rPr>
          <w:b w:val="0"/>
          <w:bCs/>
          <w:sz w:val="24"/>
          <w:szCs w:val="24"/>
          <w:lang w:val="fr-FR"/>
        </w:rPr>
        <w:t xml:space="preserve">Sous-traitants proposés pour les éléments majeurs des Installations et </w:t>
      </w:r>
      <w:r w:rsidR="00071898">
        <w:rPr>
          <w:b w:val="0"/>
          <w:bCs/>
          <w:sz w:val="24"/>
          <w:szCs w:val="24"/>
          <w:lang w:val="fr-FR"/>
        </w:rPr>
        <w:t>Services de Montage</w:t>
      </w:r>
      <w:r>
        <w:rPr>
          <w:b w:val="0"/>
          <w:bCs/>
          <w:sz w:val="24"/>
          <w:szCs w:val="24"/>
          <w:lang w:val="fr-FR"/>
        </w:rPr>
        <w:t xml:space="preserve"> </w:t>
      </w:r>
    </w:p>
    <w:p w14:paraId="34401137" w14:textId="4C577A1F" w:rsidR="00111C7A" w:rsidRPr="00111C7A" w:rsidRDefault="00111C7A" w:rsidP="00C83C96">
      <w:pPr>
        <w:pStyle w:val="SPDForm2"/>
        <w:numPr>
          <w:ilvl w:val="0"/>
          <w:numId w:val="100"/>
        </w:numPr>
        <w:jc w:val="both"/>
        <w:rPr>
          <w:b w:val="0"/>
          <w:bCs/>
          <w:sz w:val="24"/>
          <w:szCs w:val="24"/>
          <w:lang w:val="fr-FR"/>
        </w:rPr>
      </w:pPr>
      <w:r>
        <w:rPr>
          <w:b w:val="0"/>
          <w:bCs/>
          <w:sz w:val="24"/>
          <w:szCs w:val="24"/>
          <w:lang w:val="fr-FR"/>
        </w:rPr>
        <w:t>Autres</w:t>
      </w:r>
    </w:p>
    <w:p w14:paraId="52F1C89A" w14:textId="3AD4E8D2" w:rsidR="00817AD2" w:rsidRPr="00BE32F1" w:rsidRDefault="00817AD2" w:rsidP="00123948">
      <w:pPr>
        <w:jc w:val="center"/>
        <w:rPr>
          <w:rStyle w:val="Sec4Heading2Char"/>
          <w:b w:val="0"/>
        </w:rPr>
      </w:pPr>
      <w:r>
        <w:br w:type="page"/>
      </w:r>
      <w:bookmarkStart w:id="397" w:name="_Toc95145187"/>
      <w:r w:rsidR="007B498D" w:rsidRPr="00BE32F1">
        <w:rPr>
          <w:rStyle w:val="Sec4Heading2Char"/>
        </w:rPr>
        <w:t>Organisation du Chantier</w:t>
      </w:r>
      <w:bookmarkEnd w:id="397"/>
    </w:p>
    <w:p w14:paraId="13062C1F" w14:textId="6ED74FF1" w:rsidR="007B498D" w:rsidRPr="00BE32F1" w:rsidRDefault="007B498D" w:rsidP="00BE32F1">
      <w:pPr>
        <w:jc w:val="center"/>
        <w:rPr>
          <w:rStyle w:val="Sec4Heading2Char"/>
          <w:b w:val="0"/>
        </w:rPr>
      </w:pPr>
      <w:r w:rsidRPr="00BE32F1">
        <w:rPr>
          <w:rStyle w:val="Sec4Heading2Char"/>
          <w:b w:val="0"/>
        </w:rPr>
        <w:br w:type="page"/>
      </w:r>
    </w:p>
    <w:p w14:paraId="5522B09C" w14:textId="3F3301F7" w:rsidR="007B498D" w:rsidRPr="00BE32F1" w:rsidRDefault="007B498D" w:rsidP="007B498D">
      <w:pPr>
        <w:jc w:val="center"/>
        <w:rPr>
          <w:rStyle w:val="Sec4Heading2Char"/>
          <w:b w:val="0"/>
        </w:rPr>
      </w:pPr>
      <w:bookmarkStart w:id="398" w:name="_Toc95145188"/>
      <w:r w:rsidRPr="00BE32F1">
        <w:rPr>
          <w:rStyle w:val="Sec4Heading2Char"/>
          <w:b w:val="0"/>
        </w:rPr>
        <w:t>Méthodologie</w:t>
      </w:r>
      <w:bookmarkEnd w:id="398"/>
    </w:p>
    <w:p w14:paraId="22DF3A46" w14:textId="68CB453A" w:rsidR="007B498D" w:rsidRDefault="007B498D">
      <w:pPr>
        <w:rPr>
          <w:b/>
          <w:sz w:val="36"/>
          <w:lang w:eastAsia="en-US"/>
        </w:rPr>
      </w:pPr>
      <w:r>
        <w:rPr>
          <w:b/>
          <w:sz w:val="36"/>
          <w:lang w:eastAsia="en-US"/>
        </w:rPr>
        <w:br w:type="page"/>
      </w:r>
    </w:p>
    <w:p w14:paraId="592BABF1" w14:textId="3677BE36" w:rsidR="007B498D" w:rsidRPr="00BE32F1" w:rsidRDefault="007B498D" w:rsidP="007B498D">
      <w:pPr>
        <w:jc w:val="center"/>
        <w:rPr>
          <w:rStyle w:val="Sec4Heading2Char"/>
          <w:b w:val="0"/>
        </w:rPr>
      </w:pPr>
      <w:bookmarkStart w:id="399" w:name="_Toc95145189"/>
      <w:r w:rsidRPr="00BE32F1">
        <w:rPr>
          <w:rStyle w:val="Sec4Heading2Char"/>
          <w:b w:val="0"/>
        </w:rPr>
        <w:t>Calendrier de Mobilisation</w:t>
      </w:r>
      <w:bookmarkEnd w:id="399"/>
    </w:p>
    <w:p w14:paraId="2AC8F390" w14:textId="7A349BE6" w:rsidR="007B498D" w:rsidRDefault="007B498D">
      <w:pPr>
        <w:rPr>
          <w:b/>
          <w:sz w:val="36"/>
          <w:lang w:eastAsia="en-US"/>
        </w:rPr>
      </w:pPr>
      <w:r>
        <w:rPr>
          <w:b/>
          <w:sz w:val="36"/>
          <w:lang w:eastAsia="en-US"/>
        </w:rPr>
        <w:br w:type="page"/>
      </w:r>
    </w:p>
    <w:p w14:paraId="4F4DB66C" w14:textId="180E1E13" w:rsidR="003C2296" w:rsidRPr="005125C8" w:rsidRDefault="007B498D" w:rsidP="007B498D">
      <w:pPr>
        <w:jc w:val="center"/>
        <w:rPr>
          <w:rStyle w:val="Sec4Heading2Char"/>
        </w:rPr>
      </w:pPr>
      <w:bookmarkStart w:id="400" w:name="_Toc95145190"/>
      <w:r w:rsidRPr="005125C8">
        <w:rPr>
          <w:rStyle w:val="Sec4Heading2Char"/>
        </w:rPr>
        <w:t>Calendrier de Construction</w:t>
      </w:r>
      <w:bookmarkEnd w:id="400"/>
    </w:p>
    <w:p w14:paraId="70A484E2" w14:textId="77777777" w:rsidR="003C2296" w:rsidRPr="005125C8" w:rsidRDefault="003C2296">
      <w:pPr>
        <w:rPr>
          <w:rStyle w:val="Sec4Heading2Char"/>
          <w:b w:val="0"/>
        </w:rPr>
      </w:pPr>
      <w:r w:rsidRPr="005125C8">
        <w:rPr>
          <w:rStyle w:val="Sec4Heading2Char"/>
          <w:b w:val="0"/>
        </w:rPr>
        <w:br w:type="page"/>
      </w:r>
    </w:p>
    <w:p w14:paraId="394B47CC" w14:textId="1E3A762A" w:rsidR="007B498D" w:rsidRPr="005125C8" w:rsidRDefault="003C2296" w:rsidP="007B498D">
      <w:pPr>
        <w:jc w:val="center"/>
        <w:rPr>
          <w:rStyle w:val="Sec4Heading2Char"/>
        </w:rPr>
      </w:pPr>
      <w:bookmarkStart w:id="401" w:name="_Toc95145191"/>
      <w:r w:rsidRPr="005125C8">
        <w:rPr>
          <w:rStyle w:val="Sec4Heading2Char"/>
        </w:rPr>
        <w:t xml:space="preserve">Stratégies de Gestion ES et Plans de Mise en Œuvre </w:t>
      </w:r>
      <w:r w:rsidR="005125C8" w:rsidRPr="005125C8">
        <w:rPr>
          <w:rStyle w:val="Sec4Heading2Char"/>
        </w:rPr>
        <w:br/>
      </w:r>
      <w:r w:rsidRPr="005125C8">
        <w:rPr>
          <w:rStyle w:val="Sec4Heading2Char"/>
        </w:rPr>
        <w:t>(SG-PM-ES)</w:t>
      </w:r>
      <w:bookmarkEnd w:id="401"/>
    </w:p>
    <w:p w14:paraId="20DD90FC" w14:textId="6F0FDE19" w:rsidR="003C2296" w:rsidRDefault="003C2296" w:rsidP="007B498D">
      <w:pPr>
        <w:jc w:val="center"/>
        <w:rPr>
          <w:b/>
          <w:sz w:val="36"/>
          <w:lang w:eastAsia="en-US"/>
        </w:rPr>
      </w:pPr>
    </w:p>
    <w:p w14:paraId="7758A50E" w14:textId="34416301" w:rsidR="003C2296" w:rsidRPr="00C76C41" w:rsidRDefault="003C2296" w:rsidP="003C2296">
      <w:pPr>
        <w:spacing w:after="120"/>
        <w:jc w:val="both"/>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w:t>
      </w:r>
      <w:r>
        <w:rPr>
          <w:rFonts w:asciiTheme="majorBidi" w:hAnsiTheme="majorBidi" w:cstheme="majorBidi"/>
          <w:iCs/>
          <w:spacing w:val="-2"/>
        </w:rPr>
        <w:t xml:space="preserve">’article </w:t>
      </w:r>
      <w:r w:rsidRPr="00C76C41">
        <w:rPr>
          <w:rFonts w:asciiTheme="majorBidi" w:hAnsiTheme="majorBidi" w:cstheme="majorBidi"/>
          <w:iCs/>
          <w:spacing w:val="-2"/>
        </w:rPr>
        <w:t xml:space="preserve">11.1 (i) des </w:t>
      </w:r>
      <w:r>
        <w:rPr>
          <w:rFonts w:asciiTheme="majorBidi" w:hAnsiTheme="majorBidi" w:cstheme="majorBidi"/>
          <w:iCs/>
          <w:spacing w:val="-2"/>
        </w:rPr>
        <w:t>IS dans les DPAO</w:t>
      </w:r>
      <w:r w:rsidRPr="00C76C41">
        <w:rPr>
          <w:rFonts w:asciiTheme="majorBidi" w:hAnsiTheme="majorBidi" w:cstheme="majorBidi"/>
          <w:iCs/>
          <w:spacing w:val="-2"/>
        </w:rPr>
        <w:t>. Lesdites stratégies et plans décriront en détail les actions, matériaux, matériels, procédés de gestion etc. qui seront mis en œuvre par l’Entrepreneur et ses sous-traitants.</w:t>
      </w:r>
    </w:p>
    <w:p w14:paraId="1EC10CEA" w14:textId="17315D00" w:rsidR="003C2296" w:rsidRDefault="003C2296" w:rsidP="003C2296">
      <w:pPr>
        <w:spacing w:after="120"/>
        <w:jc w:val="both"/>
        <w:rPr>
          <w:rFonts w:asciiTheme="majorBidi" w:hAnsiTheme="majorBidi" w:cstheme="majorBidi"/>
          <w:i/>
          <w:szCs w:val="24"/>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DB7E20">
        <w:rPr>
          <w:rFonts w:asciiTheme="majorBidi" w:hAnsiTheme="majorBidi" w:cstheme="majorBidi"/>
          <w:iCs/>
        </w:rPr>
        <w:t>Exigences du Maître d’Ouvrage</w:t>
      </w:r>
      <w:r w:rsidRPr="00C76C41">
        <w:rPr>
          <w:rFonts w:asciiTheme="majorBidi" w:hAnsiTheme="majorBidi" w:cstheme="majorBidi"/>
          <w:szCs w:val="24"/>
        </w:rPr>
        <w:t xml:space="preserve"> en Section VII.</w:t>
      </w:r>
      <w:r w:rsidRPr="00C76C41">
        <w:rPr>
          <w:rFonts w:asciiTheme="majorBidi" w:hAnsiTheme="majorBidi" w:cstheme="majorBidi"/>
          <w:i/>
          <w:szCs w:val="24"/>
        </w:rPr>
        <w:t> </w:t>
      </w:r>
    </w:p>
    <w:p w14:paraId="5BC97F66" w14:textId="5C2940F2" w:rsidR="00DB7E20" w:rsidRDefault="00DB7E20">
      <w:pPr>
        <w:rPr>
          <w:rFonts w:asciiTheme="majorBidi" w:hAnsiTheme="majorBidi" w:cstheme="majorBidi"/>
          <w:i/>
          <w:szCs w:val="24"/>
        </w:rPr>
      </w:pPr>
      <w:r>
        <w:rPr>
          <w:rFonts w:asciiTheme="majorBidi" w:hAnsiTheme="majorBidi" w:cstheme="majorBidi"/>
          <w:i/>
          <w:szCs w:val="24"/>
        </w:rPr>
        <w:br w:type="page"/>
      </w:r>
    </w:p>
    <w:p w14:paraId="6D1D1100" w14:textId="77777777" w:rsidR="00B414DC" w:rsidRPr="00BE32F1" w:rsidRDefault="00B414DC" w:rsidP="00BE32F1">
      <w:pPr>
        <w:jc w:val="center"/>
        <w:rPr>
          <w:rStyle w:val="Sec4Heading2Char"/>
        </w:rPr>
      </w:pPr>
      <w:bookmarkStart w:id="402" w:name="_Toc94719253"/>
      <w:bookmarkStart w:id="403" w:name="_Toc95145192"/>
      <w:r w:rsidRPr="00BE32F1">
        <w:rPr>
          <w:rStyle w:val="Sec4Heading2Char"/>
        </w:rPr>
        <w:t>Formulaire de Code de Conduite pour le Personnel de l’Entrepreneur (ES)</w:t>
      </w:r>
      <w:bookmarkEnd w:id="402"/>
      <w:bookmarkEnd w:id="403"/>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227B4D">
        <w:tc>
          <w:tcPr>
            <w:tcW w:w="9350" w:type="dxa"/>
          </w:tcPr>
          <w:p w14:paraId="2D60B350" w14:textId="77777777" w:rsidR="00B414DC" w:rsidRPr="00925AC9" w:rsidRDefault="00B414DC" w:rsidP="00227B4D">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60CBDEC7" w:rsidR="00B414DC" w:rsidRDefault="00B414DC" w:rsidP="00227B4D">
            <w:pPr>
              <w:spacing w:after="120"/>
              <w:jc w:val="both"/>
              <w:rPr>
                <w:b/>
                <w:i/>
                <w:lang w:val="fr"/>
              </w:rPr>
            </w:pPr>
            <w:r w:rsidRPr="00925AC9">
              <w:rPr>
                <w:b/>
                <w:i/>
                <w:sz w:val="24"/>
                <w:szCs w:val="24"/>
                <w:lang w:val="fr"/>
              </w:rPr>
              <w:t>Supprimez cette case avant l’émission des documents d</w:t>
            </w:r>
            <w:r>
              <w:rPr>
                <w:b/>
                <w:i/>
                <w:sz w:val="24"/>
                <w:szCs w:val="24"/>
                <w:lang w:val="fr"/>
              </w:rPr>
              <w:t>u DAO</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414DC" w14:paraId="27FB87FB" w14:textId="77777777" w:rsidTr="00227B4D">
        <w:tc>
          <w:tcPr>
            <w:tcW w:w="9576" w:type="dxa"/>
          </w:tcPr>
          <w:p w14:paraId="53F9BEC8" w14:textId="77777777" w:rsidR="00B414DC" w:rsidRPr="00755075" w:rsidRDefault="00B414DC" w:rsidP="00227B4D">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2F18D054" w14:textId="77777777" w:rsidR="00B414DC" w:rsidRPr="009C5B34" w:rsidRDefault="00B414DC" w:rsidP="00227B4D">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65FCFFE7" w14:textId="77777777" w:rsidR="00B414DC" w:rsidRDefault="00B414DC" w:rsidP="00227B4D">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4D0ACC7E" w:rsidR="00B414DC" w:rsidRPr="00EA601B" w:rsidRDefault="00B414DC" w:rsidP="00227B4D">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49702EA3"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071898">
        <w:rPr>
          <w:b w:val="0"/>
          <w:sz w:val="24"/>
          <w:lang w:val="fr-FR"/>
        </w:rPr>
        <w:t>Services de Montage</w:t>
      </w:r>
      <w:r w:rsidR="006B17AE">
        <w:rPr>
          <w:b w:val="0"/>
          <w:sz w:val="24"/>
          <w:lang w:val="fr-FR"/>
        </w:rPr>
        <w:t xml:space="preserve">.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4E83E45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w:t>
      </w:r>
      <w:r w:rsidR="00071898">
        <w:rPr>
          <w:b w:val="0"/>
          <w:sz w:val="24"/>
          <w:lang w:val="fr-FR"/>
        </w:rPr>
        <w:t>Services de Montage</w:t>
      </w:r>
      <w:r w:rsidR="00AA056E">
        <w:rPr>
          <w:b w:val="0"/>
          <w:sz w:val="24"/>
          <w:lang w:val="fr-FR"/>
        </w:rPr>
        <w:t xml:space="preserve">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158844E0"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w:t>
      </w:r>
      <w:r w:rsidR="00071898">
        <w:rPr>
          <w:b w:val="0"/>
          <w:sz w:val="24"/>
          <w:lang w:val="fr-FR"/>
        </w:rPr>
        <w:t>Services de Montage</w:t>
      </w:r>
      <w:r w:rsidR="00AA056E">
        <w:rPr>
          <w:b w:val="0"/>
          <w:sz w:val="24"/>
          <w:lang w:val="fr-FR"/>
        </w:rPr>
        <w:t xml:space="preserv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E05C4F">
      <w:pPr>
        <w:pStyle w:val="SPDForm2"/>
        <w:numPr>
          <w:ilvl w:val="0"/>
          <w:numId w:val="3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E05C4F">
      <w:pPr>
        <w:pStyle w:val="SPDForm2"/>
        <w:numPr>
          <w:ilvl w:val="0"/>
          <w:numId w:val="31"/>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77777777" w:rsidR="00B414DC" w:rsidRDefault="00B414DC" w:rsidP="00E05C4F">
      <w:pPr>
        <w:pStyle w:val="SPDForm2"/>
        <w:numPr>
          <w:ilvl w:val="0"/>
          <w:numId w:val="3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E05C4F">
      <w:pPr>
        <w:pStyle w:val="SPDForm2"/>
        <w:numPr>
          <w:ilvl w:val="0"/>
          <w:numId w:val="3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532DE9FB" w:rsidR="00B414DC" w:rsidRDefault="00B414DC" w:rsidP="00B414DC">
      <w:pPr>
        <w:pStyle w:val="SPDForm2"/>
        <w:jc w:val="both"/>
        <w:rPr>
          <w:b w:val="0"/>
          <w:sz w:val="24"/>
          <w:lang w:val="fr-FR"/>
        </w:rPr>
      </w:pPr>
      <w:r w:rsidRPr="00362A28">
        <w:rPr>
          <w:b w:val="0"/>
          <w:sz w:val="24"/>
          <w:lang w:val="fr-FR"/>
        </w:rPr>
        <w:t>Signature: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15849BB8" w:rsidR="00B414DC" w:rsidRPr="00E60428" w:rsidRDefault="00B414DC" w:rsidP="00B414DC">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E05C4F">
      <w:pPr>
        <w:pStyle w:val="ListParagraph"/>
        <w:numPr>
          <w:ilvl w:val="0"/>
          <w:numId w:val="72"/>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77777777" w:rsidR="001C58FB" w:rsidRPr="005125C8" w:rsidRDefault="001C58FB" w:rsidP="001C58FB">
      <w:pPr>
        <w:jc w:val="center"/>
        <w:rPr>
          <w:rStyle w:val="Sec4Heading2Char"/>
        </w:rPr>
      </w:pPr>
      <w:bookmarkStart w:id="404" w:name="_Toc95145193"/>
      <w:r w:rsidRPr="005125C8">
        <w:rPr>
          <w:rStyle w:val="Sec4Heading2Char"/>
        </w:rPr>
        <w:t>Installations</w:t>
      </w:r>
      <w:bookmarkEnd w:id="404"/>
    </w:p>
    <w:p w14:paraId="5E330C69" w14:textId="6040F10A" w:rsidR="006D7756" w:rsidRPr="00CF196C" w:rsidRDefault="00830629" w:rsidP="00BE32F1">
      <w:pPr>
        <w:jc w:val="center"/>
      </w:pPr>
      <w:r>
        <w:br w:type="page"/>
      </w:r>
      <w:bookmarkStart w:id="405" w:name="_Toc94719254"/>
      <w:bookmarkStart w:id="406" w:name="_Toc95145194"/>
      <w:r w:rsidR="006D7756" w:rsidRPr="00BE32F1">
        <w:rPr>
          <w:rStyle w:val="Sec4Heading2Char"/>
        </w:rPr>
        <w:t>FORMULAIRE EQU</w:t>
      </w:r>
      <w:r w:rsidR="006D7756" w:rsidRPr="00BE32F1">
        <w:rPr>
          <w:rStyle w:val="Sec4Heading2Char"/>
        </w:rPr>
        <w:br/>
        <w:t>Matériel de l’Entrepreneur</w:t>
      </w:r>
      <w:bookmarkEnd w:id="405"/>
      <w:bookmarkEnd w:id="406"/>
    </w:p>
    <w:p w14:paraId="5160C713" w14:textId="77777777" w:rsidR="001C58FB" w:rsidRDefault="006D7756" w:rsidP="006D7756">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227B4D">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72B9527F"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4EC20935" w14:textId="77777777" w:rsidTr="00227B4D">
        <w:trPr>
          <w:cantSplit/>
        </w:trPr>
        <w:tc>
          <w:tcPr>
            <w:tcW w:w="1440" w:type="dxa"/>
            <w:tcBorders>
              <w:top w:val="single" w:sz="6" w:space="0" w:color="auto"/>
              <w:left w:val="single" w:sz="6" w:space="0" w:color="auto"/>
            </w:tcBorders>
          </w:tcPr>
          <w:p w14:paraId="45AB4259" w14:textId="70AF5A59"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561D2E24" w14:textId="05F456B4"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388004CD"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224511A1" w14:textId="7FB8C52E"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1C58FB" w:rsidRPr="00681C4B" w14:paraId="3A7EFD62" w14:textId="77777777" w:rsidTr="00227B4D">
        <w:trPr>
          <w:cantSplit/>
        </w:trPr>
        <w:tc>
          <w:tcPr>
            <w:tcW w:w="1440" w:type="dxa"/>
            <w:tcBorders>
              <w:left w:val="single" w:sz="6" w:space="0" w:color="auto"/>
            </w:tcBorders>
          </w:tcPr>
          <w:p w14:paraId="04E8072E" w14:textId="77777777" w:rsidR="001C58FB" w:rsidRPr="00123948" w:rsidRDefault="001C58FB" w:rsidP="00227B4D">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546829C8" w14:textId="23033B13"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3B17AEBB"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169703F1" w14:textId="5C46EBFB"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1C58FB" w:rsidRPr="00681C4B" w14:paraId="7EBA51A6" w14:textId="77777777" w:rsidTr="00227B4D">
        <w:trPr>
          <w:cantSplit/>
        </w:trPr>
        <w:tc>
          <w:tcPr>
            <w:tcW w:w="1440" w:type="dxa"/>
            <w:tcBorders>
              <w:top w:val="single" w:sz="6" w:space="0" w:color="auto"/>
              <w:left w:val="single" w:sz="6" w:space="0" w:color="auto"/>
            </w:tcBorders>
          </w:tcPr>
          <w:p w14:paraId="34CB615C" w14:textId="365E2E6F"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123948" w:rsidRDefault="00966ABA"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 xml:space="preserve">Actuellement en </w:t>
            </w:r>
            <w:r w:rsidR="001C58FB" w:rsidRPr="00123948">
              <w:rPr>
                <w:rStyle w:val="Table"/>
                <w:rFonts w:ascii="Times New Roman" w:hAnsi="Times New Roman"/>
                <w:noProof/>
                <w:spacing w:val="-2"/>
              </w:rPr>
              <w:t>Location</w:t>
            </w:r>
          </w:p>
          <w:p w14:paraId="5DA78586"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751C4493" w14:textId="77777777" w:rsidTr="00227B4D">
        <w:trPr>
          <w:cantSplit/>
        </w:trPr>
        <w:tc>
          <w:tcPr>
            <w:tcW w:w="1440" w:type="dxa"/>
            <w:tcBorders>
              <w:left w:val="single" w:sz="6" w:space="0" w:color="auto"/>
            </w:tcBorders>
          </w:tcPr>
          <w:p w14:paraId="4CDB43B1"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w:t>
            </w:r>
            <w:r w:rsidR="00966ABA" w:rsidRPr="00123948">
              <w:rPr>
                <w:rStyle w:val="Table"/>
                <w:rFonts w:ascii="Times New Roman" w:hAnsi="Times New Roman"/>
                <w:noProof/>
                <w:spacing w:val="-2"/>
              </w:rPr>
              <w:t>é</w:t>
            </w:r>
            <w:r w:rsidRPr="00123948">
              <w:rPr>
                <w:rStyle w:val="Table"/>
                <w:rFonts w:ascii="Times New Roman" w:hAnsi="Times New Roman"/>
                <w:noProof/>
                <w:spacing w:val="-2"/>
              </w:rPr>
              <w:t xml:space="preserve">tails </w:t>
            </w:r>
            <w:r w:rsidR="00966ABA" w:rsidRPr="00123948">
              <w:rPr>
                <w:rStyle w:val="Table"/>
                <w:rFonts w:ascii="Times New Roman" w:hAnsi="Times New Roman"/>
                <w:noProof/>
                <w:spacing w:val="-2"/>
              </w:rPr>
              <w:t>des engagements actuels</w:t>
            </w:r>
          </w:p>
          <w:p w14:paraId="06333245"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3D22E5B5" w14:textId="77777777" w:rsidTr="00227B4D">
        <w:trPr>
          <w:cantSplit/>
        </w:trPr>
        <w:tc>
          <w:tcPr>
            <w:tcW w:w="1440" w:type="dxa"/>
            <w:tcBorders>
              <w:left w:val="single" w:sz="6" w:space="0" w:color="auto"/>
            </w:tcBorders>
          </w:tcPr>
          <w:p w14:paraId="587FAE7E"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555F19D"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966ABA" w14:paraId="7111EF5A" w14:textId="77777777" w:rsidTr="00227B4D">
        <w:trPr>
          <w:cantSplit/>
        </w:trPr>
        <w:tc>
          <w:tcPr>
            <w:tcW w:w="1440" w:type="dxa"/>
            <w:tcBorders>
              <w:top w:val="single" w:sz="6" w:space="0" w:color="auto"/>
              <w:left w:val="single" w:sz="6" w:space="0" w:color="auto"/>
              <w:bottom w:val="single" w:sz="6" w:space="0" w:color="auto"/>
            </w:tcBorders>
          </w:tcPr>
          <w:p w14:paraId="7ED32A24" w14:textId="77777777"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w:t>
            </w:r>
            <w:r w:rsidR="00966ABA" w:rsidRPr="00123948">
              <w:rPr>
                <w:rStyle w:val="Table"/>
                <w:rFonts w:ascii="Times New Roman" w:hAnsi="Times New Roman"/>
                <w:noProof/>
                <w:spacing w:val="-2"/>
              </w:rPr>
              <w:t>quer la</w:t>
            </w:r>
            <w:r w:rsidRPr="00123948">
              <w:rPr>
                <w:rStyle w:val="Table"/>
                <w:rFonts w:ascii="Times New Roman" w:hAnsi="Times New Roman"/>
                <w:noProof/>
                <w:spacing w:val="-2"/>
              </w:rPr>
              <w:t xml:space="preserve"> source </w:t>
            </w:r>
            <w:r w:rsidR="00966ABA" w:rsidRPr="00123948">
              <w:rPr>
                <w:rStyle w:val="Table"/>
                <w:rFonts w:ascii="Times New Roman" w:hAnsi="Times New Roman"/>
                <w:noProof/>
                <w:spacing w:val="-2"/>
              </w:rPr>
              <w:t>du matériel</w:t>
            </w:r>
          </w:p>
          <w:p w14:paraId="79D4BADF" w14:textId="3CEF667F" w:rsidR="001C58FB" w:rsidRPr="0074262A" w:rsidRDefault="001C58FB" w:rsidP="00227B4D">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w:t>
            </w:r>
            <w:r w:rsidR="00966ABA" w:rsidRPr="0074262A">
              <w:rPr>
                <w:rStyle w:val="Table"/>
                <w:rFonts w:ascii="Times New Roman" w:hAnsi="Times New Roman"/>
                <w:noProof/>
                <w:spacing w:val="-2"/>
                <w:lang w:val="fr-FR"/>
              </w:rPr>
              <w:t>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Fabriqué s</w:t>
            </w:r>
            <w:r w:rsidRPr="0074262A">
              <w:rPr>
                <w:rStyle w:val="Table"/>
                <w:rFonts w:ascii="Times New Roman" w:hAnsi="Times New Roman"/>
                <w:noProof/>
                <w:spacing w:val="-2"/>
                <w:lang w:val="fr-FR"/>
              </w:rPr>
              <w:t>pecial</w:t>
            </w:r>
            <w:r w:rsidR="00966ABA" w:rsidRPr="0074262A">
              <w:rPr>
                <w:rStyle w:val="Table"/>
                <w:rFonts w:ascii="Times New Roman" w:hAnsi="Times New Roman"/>
                <w:noProof/>
                <w:spacing w:val="-2"/>
                <w:lang w:val="fr-FR"/>
              </w:rPr>
              <w:t>ement</w:t>
            </w:r>
          </w:p>
        </w:tc>
      </w:tr>
    </w:tbl>
    <w:p w14:paraId="581830BA" w14:textId="095E9269" w:rsidR="001C58FB" w:rsidRPr="00966ABA" w:rsidRDefault="001C58FB" w:rsidP="001C58FB">
      <w:pPr>
        <w:suppressAutoHyphens/>
        <w:spacing w:before="240" w:after="240"/>
        <w:outlineLvl w:val="0"/>
        <w:rPr>
          <w:rStyle w:val="Table"/>
          <w:noProof/>
          <w:spacing w:val="-2"/>
        </w:rPr>
      </w:pPr>
      <w:r w:rsidRPr="00966ABA">
        <w:rPr>
          <w:rStyle w:val="Table"/>
          <w:noProof/>
          <w:spacing w:val="-2"/>
        </w:rPr>
        <w:t>Om</w:t>
      </w:r>
      <w:r w:rsidR="00966ABA" w:rsidRPr="00966ABA">
        <w:rPr>
          <w:rStyle w:val="Table"/>
          <w:noProof/>
          <w:spacing w:val="-2"/>
        </w:rPr>
        <w:t>ettre les informations suivantes pour le matériel qui est la p</w:t>
      </w:r>
      <w:r w:rsidR="00966ABA">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227B4D">
        <w:trPr>
          <w:cantSplit/>
        </w:trPr>
        <w:tc>
          <w:tcPr>
            <w:tcW w:w="1440" w:type="dxa"/>
            <w:tcBorders>
              <w:top w:val="single" w:sz="6" w:space="0" w:color="auto"/>
              <w:left w:val="single" w:sz="6" w:space="0" w:color="auto"/>
            </w:tcBorders>
          </w:tcPr>
          <w:p w14:paraId="3312321A" w14:textId="714C3BE8" w:rsidR="001C58FB" w:rsidRPr="00681C4B" w:rsidRDefault="00966ABA" w:rsidP="00227B4D">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681C4B" w:rsidRDefault="001C58FB" w:rsidP="00227B4D">
            <w:pPr>
              <w:suppressAutoHyphens/>
              <w:spacing w:before="60" w:after="60"/>
              <w:rPr>
                <w:rStyle w:val="Table"/>
                <w:noProof/>
                <w:spacing w:val="-2"/>
              </w:rPr>
            </w:pPr>
            <w:r w:rsidRPr="00681C4B">
              <w:rPr>
                <w:rStyle w:val="Table"/>
                <w:noProof/>
                <w:spacing w:val="-2"/>
              </w:rPr>
              <w:t>N</w:t>
            </w:r>
            <w:r w:rsidR="00966ABA">
              <w:rPr>
                <w:rStyle w:val="Table"/>
                <w:noProof/>
                <w:spacing w:val="-2"/>
              </w:rPr>
              <w:t>om du propriétaire</w:t>
            </w:r>
          </w:p>
        </w:tc>
      </w:tr>
      <w:tr w:rsidR="001C58FB" w:rsidRPr="00681C4B" w14:paraId="5F32756A" w14:textId="77777777" w:rsidTr="00227B4D">
        <w:trPr>
          <w:cantSplit/>
        </w:trPr>
        <w:tc>
          <w:tcPr>
            <w:tcW w:w="1440" w:type="dxa"/>
            <w:tcBorders>
              <w:left w:val="single" w:sz="6" w:space="0" w:color="auto"/>
            </w:tcBorders>
          </w:tcPr>
          <w:p w14:paraId="12016A2D" w14:textId="77777777" w:rsidR="001C58FB" w:rsidRPr="00681C4B" w:rsidRDefault="001C58FB" w:rsidP="00227B4D">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681C4B" w:rsidRDefault="001C58FB" w:rsidP="00227B4D">
            <w:pPr>
              <w:suppressAutoHyphens/>
              <w:spacing w:before="60" w:after="60"/>
              <w:rPr>
                <w:rStyle w:val="Table"/>
                <w:noProof/>
                <w:spacing w:val="-2"/>
              </w:rPr>
            </w:pPr>
            <w:r w:rsidRPr="00681C4B">
              <w:rPr>
                <w:rStyle w:val="Table"/>
                <w:noProof/>
                <w:spacing w:val="-2"/>
              </w:rPr>
              <w:t>Adress</w:t>
            </w:r>
            <w:r w:rsidR="00966ABA">
              <w:rPr>
                <w:rStyle w:val="Table"/>
                <w:noProof/>
                <w:spacing w:val="-2"/>
              </w:rPr>
              <w:t>e du propriétaire</w:t>
            </w:r>
          </w:p>
          <w:p w14:paraId="1849B85D" w14:textId="77777777" w:rsidR="001C58FB" w:rsidRPr="00681C4B" w:rsidRDefault="001C58FB" w:rsidP="00227B4D">
            <w:pPr>
              <w:suppressAutoHyphens/>
              <w:spacing w:before="60" w:after="60"/>
              <w:rPr>
                <w:rStyle w:val="Table"/>
                <w:noProof/>
                <w:spacing w:val="-2"/>
              </w:rPr>
            </w:pPr>
          </w:p>
        </w:tc>
      </w:tr>
      <w:tr w:rsidR="001C58FB" w:rsidRPr="00681C4B" w14:paraId="5D6E8C17" w14:textId="77777777" w:rsidTr="00227B4D">
        <w:trPr>
          <w:cantSplit/>
        </w:trPr>
        <w:tc>
          <w:tcPr>
            <w:tcW w:w="1440" w:type="dxa"/>
            <w:tcBorders>
              <w:left w:val="single" w:sz="6" w:space="0" w:color="auto"/>
            </w:tcBorders>
          </w:tcPr>
          <w:p w14:paraId="2DCF551A" w14:textId="77777777" w:rsidR="001C58FB" w:rsidRPr="00681C4B" w:rsidRDefault="001C58FB" w:rsidP="00227B4D">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06008803" w14:textId="77777777" w:rsidR="001C58FB" w:rsidRPr="00681C4B" w:rsidRDefault="001C58FB" w:rsidP="00227B4D">
            <w:pPr>
              <w:suppressAutoHyphens/>
              <w:spacing w:before="60" w:after="60"/>
              <w:rPr>
                <w:rStyle w:val="Table"/>
                <w:noProof/>
                <w:spacing w:val="-2"/>
              </w:rPr>
            </w:pPr>
          </w:p>
        </w:tc>
      </w:tr>
      <w:tr w:rsidR="001C58FB" w:rsidRPr="00681C4B" w14:paraId="3AD746E7" w14:textId="77777777" w:rsidTr="00227B4D">
        <w:trPr>
          <w:cantSplit/>
        </w:trPr>
        <w:tc>
          <w:tcPr>
            <w:tcW w:w="1440" w:type="dxa"/>
            <w:tcBorders>
              <w:left w:val="single" w:sz="6" w:space="0" w:color="auto"/>
            </w:tcBorders>
          </w:tcPr>
          <w:p w14:paraId="7501469D"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4CFEE354" w14:textId="5C557170" w:rsidR="001C58FB" w:rsidRPr="00681C4B" w:rsidRDefault="001C58FB" w:rsidP="00227B4D">
            <w:pPr>
              <w:suppressAutoHyphens/>
              <w:spacing w:before="60" w:after="60"/>
              <w:rPr>
                <w:rStyle w:val="Table"/>
                <w:noProof/>
                <w:spacing w:val="-2"/>
              </w:rPr>
            </w:pPr>
            <w:r w:rsidRPr="00681C4B">
              <w:rPr>
                <w:rStyle w:val="Table"/>
                <w:noProof/>
                <w:spacing w:val="-2"/>
              </w:rPr>
              <w:t>T</w:t>
            </w:r>
            <w:r w:rsidR="00966ABA">
              <w:rPr>
                <w:rStyle w:val="Table"/>
                <w:noProof/>
                <w:spacing w:val="-2"/>
              </w:rPr>
              <w:t>é</w:t>
            </w:r>
            <w:r w:rsidRPr="00681C4B">
              <w:rPr>
                <w:rStyle w:val="Table"/>
                <w:noProof/>
                <w:spacing w:val="-2"/>
              </w:rPr>
              <w:t>l</w:t>
            </w:r>
            <w:r w:rsidR="00966ABA">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963F5BD" w14:textId="35B5C4EF" w:rsidR="001C58FB" w:rsidRPr="00681C4B" w:rsidRDefault="00966ABA" w:rsidP="00227B4D">
            <w:pPr>
              <w:suppressAutoHyphens/>
              <w:spacing w:before="60" w:after="60"/>
              <w:rPr>
                <w:rStyle w:val="Table"/>
                <w:noProof/>
                <w:spacing w:val="-2"/>
              </w:rPr>
            </w:pPr>
            <w:r>
              <w:rPr>
                <w:rStyle w:val="Table"/>
                <w:noProof/>
                <w:spacing w:val="-2"/>
              </w:rPr>
              <w:t>Nom et titre du c</w:t>
            </w:r>
            <w:r w:rsidR="001C58FB" w:rsidRPr="00681C4B">
              <w:rPr>
                <w:rStyle w:val="Table"/>
                <w:noProof/>
                <w:spacing w:val="-2"/>
              </w:rPr>
              <w:t>ontact</w:t>
            </w:r>
            <w:r>
              <w:rPr>
                <w:rStyle w:val="Table"/>
                <w:noProof/>
                <w:spacing w:val="-2"/>
              </w:rPr>
              <w:t>e</w:t>
            </w:r>
          </w:p>
        </w:tc>
      </w:tr>
      <w:tr w:rsidR="001C58FB" w:rsidRPr="00681C4B" w14:paraId="744C2649" w14:textId="77777777" w:rsidTr="00227B4D">
        <w:trPr>
          <w:cantSplit/>
        </w:trPr>
        <w:tc>
          <w:tcPr>
            <w:tcW w:w="1440" w:type="dxa"/>
            <w:tcBorders>
              <w:left w:val="single" w:sz="6" w:space="0" w:color="auto"/>
            </w:tcBorders>
          </w:tcPr>
          <w:p w14:paraId="6FC7CD54"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5F1CFF4F" w14:textId="77777777" w:rsidR="001C58FB" w:rsidRPr="00681C4B" w:rsidRDefault="001C58FB" w:rsidP="00227B4D">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767B53D6" w14:textId="77777777" w:rsidR="001C58FB" w:rsidRPr="00681C4B" w:rsidRDefault="001C58FB" w:rsidP="00227B4D">
            <w:pPr>
              <w:suppressAutoHyphens/>
              <w:spacing w:before="60" w:after="60"/>
              <w:rPr>
                <w:rStyle w:val="Table"/>
                <w:noProof/>
                <w:spacing w:val="-2"/>
              </w:rPr>
            </w:pPr>
            <w:r w:rsidRPr="00681C4B">
              <w:rPr>
                <w:rStyle w:val="Table"/>
                <w:noProof/>
                <w:spacing w:val="-2"/>
              </w:rPr>
              <w:t>Telex</w:t>
            </w:r>
          </w:p>
        </w:tc>
      </w:tr>
      <w:tr w:rsidR="001C58FB" w:rsidRPr="007D79A9" w14:paraId="0725B9B0" w14:textId="77777777" w:rsidTr="00227B4D">
        <w:trPr>
          <w:cantSplit/>
        </w:trPr>
        <w:tc>
          <w:tcPr>
            <w:tcW w:w="1440" w:type="dxa"/>
            <w:tcBorders>
              <w:top w:val="single" w:sz="6" w:space="0" w:color="auto"/>
              <w:left w:val="single" w:sz="6" w:space="0" w:color="auto"/>
            </w:tcBorders>
          </w:tcPr>
          <w:p w14:paraId="2865ADF1" w14:textId="0E7C0950" w:rsidR="001C58FB" w:rsidRPr="00681C4B" w:rsidRDefault="001C58FB" w:rsidP="00227B4D">
            <w:pPr>
              <w:suppressAutoHyphens/>
              <w:spacing w:before="60" w:after="60"/>
              <w:rPr>
                <w:rStyle w:val="Table"/>
                <w:noProof/>
                <w:spacing w:val="-2"/>
              </w:rPr>
            </w:pPr>
            <w:r w:rsidRPr="00681C4B">
              <w:rPr>
                <w:rStyle w:val="Table"/>
                <w:noProof/>
                <w:spacing w:val="-2"/>
              </w:rPr>
              <w:t>A</w:t>
            </w:r>
            <w:r w:rsidR="00966ABA">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7D79A9" w:rsidRDefault="001C58FB" w:rsidP="00227B4D">
            <w:pPr>
              <w:suppressAutoHyphens/>
              <w:spacing w:before="60" w:after="60"/>
              <w:rPr>
                <w:rStyle w:val="Table"/>
                <w:noProof/>
                <w:spacing w:val="-2"/>
              </w:rPr>
            </w:pPr>
            <w:r w:rsidRPr="007D79A9">
              <w:rPr>
                <w:rStyle w:val="Table"/>
                <w:noProof/>
                <w:spacing w:val="-2"/>
              </w:rPr>
              <w:t>D</w:t>
            </w:r>
            <w:r w:rsidR="00966ABA" w:rsidRPr="007D79A9">
              <w:rPr>
                <w:rStyle w:val="Table"/>
                <w:noProof/>
                <w:spacing w:val="-2"/>
              </w:rPr>
              <w:t>é</w:t>
            </w:r>
            <w:r w:rsidRPr="007D79A9">
              <w:rPr>
                <w:rStyle w:val="Table"/>
                <w:noProof/>
                <w:spacing w:val="-2"/>
              </w:rPr>
              <w:t xml:space="preserve">tails </w:t>
            </w:r>
            <w:r w:rsidR="007D79A9" w:rsidRPr="007D79A9">
              <w:rPr>
                <w:rStyle w:val="Table"/>
                <w:noProof/>
                <w:spacing w:val="-2"/>
              </w:rPr>
              <w:t>des accords</w:t>
            </w:r>
            <w:r w:rsidR="007D79A9">
              <w:rPr>
                <w:rStyle w:val="Table"/>
                <w:noProof/>
                <w:spacing w:val="-2"/>
              </w:rPr>
              <w:t xml:space="preserve"> </w:t>
            </w:r>
            <w:r w:rsidR="007D79A9" w:rsidRPr="007D79A9">
              <w:rPr>
                <w:rStyle w:val="Table"/>
                <w:noProof/>
                <w:spacing w:val="-2"/>
              </w:rPr>
              <w:t>de</w:t>
            </w:r>
            <w:r w:rsidRPr="007D79A9">
              <w:rPr>
                <w:rStyle w:val="Table"/>
                <w:noProof/>
                <w:spacing w:val="-2"/>
              </w:rPr>
              <w:t xml:space="preserve"> </w:t>
            </w:r>
            <w:r w:rsidR="007D79A9" w:rsidRPr="007D79A9">
              <w:rPr>
                <w:rStyle w:val="Table"/>
                <w:noProof/>
                <w:spacing w:val="-2"/>
              </w:rPr>
              <w:t>location</w:t>
            </w:r>
            <w:r w:rsidRPr="007D79A9">
              <w:rPr>
                <w:rStyle w:val="Table"/>
                <w:noProof/>
                <w:spacing w:val="-2"/>
              </w:rPr>
              <w:t xml:space="preserve"> / leas</w:t>
            </w:r>
            <w:r w:rsidR="007D79A9" w:rsidRPr="007D79A9">
              <w:rPr>
                <w:rStyle w:val="Table"/>
                <w:noProof/>
                <w:spacing w:val="-2"/>
              </w:rPr>
              <w:t>ing</w:t>
            </w:r>
            <w:r w:rsidRPr="007D79A9">
              <w:rPr>
                <w:rStyle w:val="Table"/>
                <w:noProof/>
                <w:spacing w:val="-2"/>
              </w:rPr>
              <w:t xml:space="preserve"> / </w:t>
            </w:r>
            <w:r w:rsidR="007D79A9" w:rsidRPr="007D79A9">
              <w:rPr>
                <w:rStyle w:val="Table"/>
                <w:noProof/>
                <w:spacing w:val="-2"/>
              </w:rPr>
              <w:t>fabrication spécifique</w:t>
            </w:r>
            <w:r w:rsidR="007D79A9">
              <w:rPr>
                <w:rStyle w:val="Table"/>
                <w:noProof/>
                <w:spacing w:val="-2"/>
              </w:rPr>
              <w:t>s</w:t>
            </w:r>
            <w:r w:rsidR="007D79A9" w:rsidRPr="007D79A9">
              <w:rPr>
                <w:rStyle w:val="Table"/>
                <w:noProof/>
                <w:spacing w:val="-2"/>
              </w:rPr>
              <w:t xml:space="preserve"> au projet.</w:t>
            </w:r>
          </w:p>
          <w:p w14:paraId="16F3197E" w14:textId="77777777" w:rsidR="001C58FB" w:rsidRPr="007D79A9" w:rsidRDefault="001C58FB" w:rsidP="00227B4D">
            <w:pPr>
              <w:suppressAutoHyphens/>
              <w:spacing w:before="60" w:after="60"/>
              <w:rPr>
                <w:rStyle w:val="Table"/>
                <w:noProof/>
                <w:spacing w:val="-2"/>
              </w:rPr>
            </w:pPr>
          </w:p>
        </w:tc>
      </w:tr>
      <w:tr w:rsidR="001C58FB" w:rsidRPr="007D79A9" w14:paraId="6114189E" w14:textId="77777777" w:rsidTr="00227B4D">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227B4D">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227B4D">
            <w:pPr>
              <w:suppressAutoHyphens/>
              <w:spacing w:before="60" w:after="60"/>
              <w:rPr>
                <w:rStyle w:val="Table"/>
                <w:noProof/>
                <w:spacing w:val="-2"/>
              </w:rPr>
            </w:pPr>
          </w:p>
        </w:tc>
      </w:tr>
      <w:tr w:rsidR="001C58FB" w:rsidRPr="007D79A9" w14:paraId="76C74850" w14:textId="77777777" w:rsidTr="00227B4D">
        <w:trPr>
          <w:cantSplit/>
        </w:trPr>
        <w:tc>
          <w:tcPr>
            <w:tcW w:w="1440" w:type="dxa"/>
            <w:tcBorders>
              <w:left w:val="single" w:sz="6" w:space="0" w:color="auto"/>
              <w:bottom w:val="single" w:sz="6" w:space="0" w:color="auto"/>
            </w:tcBorders>
          </w:tcPr>
          <w:p w14:paraId="5B015AF6" w14:textId="77777777" w:rsidR="001C58FB" w:rsidRPr="007D79A9" w:rsidRDefault="001C58FB" w:rsidP="00227B4D">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227B4D">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0A9CF74B" w14:textId="42C79CE3" w:rsidR="00830629" w:rsidRPr="007D79A9" w:rsidRDefault="00830629">
      <w:pPr>
        <w:rPr>
          <w:b/>
          <w:sz w:val="36"/>
          <w:lang w:eastAsia="en-US"/>
        </w:rPr>
      </w:pPr>
      <w:r w:rsidRPr="007D79A9">
        <w:rPr>
          <w:b/>
          <w:sz w:val="36"/>
          <w:lang w:eastAsia="en-US"/>
        </w:rPr>
        <w:br w:type="page"/>
      </w:r>
    </w:p>
    <w:p w14:paraId="6B799EDD" w14:textId="77777777" w:rsidR="007D79A9" w:rsidRPr="005125C8" w:rsidRDefault="007D79A9" w:rsidP="007D79A9">
      <w:pPr>
        <w:jc w:val="center"/>
        <w:rPr>
          <w:rStyle w:val="Sec4Heading2Char"/>
        </w:rPr>
      </w:pPr>
      <w:bookmarkStart w:id="407" w:name="_Toc95145195"/>
      <w:r w:rsidRPr="005125C8">
        <w:rPr>
          <w:rStyle w:val="Sec4Heading2Char"/>
        </w:rPr>
        <w:t>Garanties Fonctionnelles</w:t>
      </w:r>
      <w:bookmarkEnd w:id="407"/>
    </w:p>
    <w:p w14:paraId="61F5FB77" w14:textId="77777777" w:rsidR="007D79A9" w:rsidRDefault="007D79A9" w:rsidP="007D79A9">
      <w:pPr>
        <w:jc w:val="center"/>
        <w:rPr>
          <w:b/>
          <w:sz w:val="36"/>
          <w:lang w:eastAsia="en-US"/>
        </w:rPr>
      </w:pPr>
    </w:p>
    <w:p w14:paraId="4828DD4B" w14:textId="77777777" w:rsidR="007D79A9" w:rsidRDefault="007D79A9" w:rsidP="007D79A9">
      <w:pPr>
        <w:jc w:val="center"/>
        <w:rPr>
          <w:bCs/>
          <w:sz w:val="24"/>
          <w:szCs w:val="24"/>
          <w:lang w:eastAsia="en-US"/>
        </w:rPr>
      </w:pPr>
      <w:r w:rsidRPr="007D79A9">
        <w:rPr>
          <w:bCs/>
          <w:sz w:val="24"/>
          <w:szCs w:val="24"/>
          <w:lang w:eastAsia="en-US"/>
        </w:rPr>
        <w:t>Formulaire FONC</w:t>
      </w:r>
    </w:p>
    <w:p w14:paraId="3D64B30F" w14:textId="77777777" w:rsidR="007D79A9" w:rsidRDefault="007D79A9" w:rsidP="007D79A9">
      <w:pPr>
        <w:jc w:val="center"/>
        <w:rPr>
          <w:bCs/>
          <w:sz w:val="24"/>
          <w:szCs w:val="24"/>
          <w:lang w:eastAsia="en-US"/>
        </w:rPr>
      </w:pPr>
    </w:p>
    <w:p w14:paraId="4868D9EE" w14:textId="4C4FA877"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garantie fonctionnelle requise dans les Spécifications et indiquée par le Maître d’Ouvrage au paragraphe 1.2 (c) de la Section III. Les critères d’Evaluation et de Qualification, et dans la colonne de droite, fournissent la valeur correspondante pour chaque garantie fonctionnelle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227B4D">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Garantie </w:t>
            </w:r>
            <w:r>
              <w:rPr>
                <w:b/>
                <w:noProof/>
                <w:lang w:val="fr"/>
              </w:rPr>
              <w:t>F</w:t>
            </w:r>
            <w:r w:rsidRPr="004F5793">
              <w:rPr>
                <w:b/>
                <w:noProof/>
                <w:lang w:val="fr"/>
              </w:rPr>
              <w:t xml:space="preserve">onctionnelle </w:t>
            </w:r>
            <w:r>
              <w:rPr>
                <w:b/>
                <w:noProof/>
                <w:lang w:val="fr"/>
              </w:rPr>
              <w:t>R</w:t>
            </w:r>
            <w:r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Valeur de la </w:t>
            </w:r>
            <w:r>
              <w:rPr>
                <w:b/>
                <w:noProof/>
                <w:lang w:val="fr"/>
              </w:rPr>
              <w:t>G</w:t>
            </w:r>
            <w:r w:rsidRPr="004F5793">
              <w:rPr>
                <w:b/>
                <w:noProof/>
                <w:lang w:val="fr"/>
              </w:rPr>
              <w:t xml:space="preserve">arantie </w:t>
            </w:r>
            <w:r>
              <w:rPr>
                <w:b/>
                <w:noProof/>
                <w:lang w:val="fr"/>
              </w:rPr>
              <w:t>F</w:t>
            </w:r>
            <w:r w:rsidRPr="004F5793">
              <w:rPr>
                <w:b/>
                <w:noProof/>
                <w:lang w:val="fr"/>
              </w:rPr>
              <w:t>onctionnelle de</w:t>
            </w:r>
            <w:r>
              <w:rPr>
                <w:b/>
                <w:noProof/>
                <w:lang w:val="fr"/>
              </w:rPr>
              <w:t xml:space="preserve">s Installations et Matériel </w:t>
            </w:r>
            <w:r w:rsidRPr="004F5793">
              <w:rPr>
                <w:b/>
                <w:noProof/>
                <w:lang w:val="fr"/>
              </w:rPr>
              <w:t>proposés</w:t>
            </w:r>
          </w:p>
        </w:tc>
      </w:tr>
      <w:tr w:rsidR="004F5793" w:rsidRPr="004F5793" w14:paraId="1C3A5A55" w14:textId="77777777" w:rsidTr="00227B4D">
        <w:tc>
          <w:tcPr>
            <w:tcW w:w="4608" w:type="dxa"/>
            <w:tcBorders>
              <w:top w:val="single" w:sz="12" w:space="0" w:color="auto"/>
            </w:tcBorders>
          </w:tcPr>
          <w:p w14:paraId="6B9C02CD"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23E5DA93" w14:textId="77777777" w:rsidTr="00227B4D">
        <w:tc>
          <w:tcPr>
            <w:tcW w:w="4608" w:type="dxa"/>
          </w:tcPr>
          <w:p w14:paraId="10FE54D4"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74EC0BBD" w14:textId="77777777" w:rsidTr="00227B4D">
        <w:tc>
          <w:tcPr>
            <w:tcW w:w="4608" w:type="dxa"/>
          </w:tcPr>
          <w:p w14:paraId="545B7706"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3EFFF13B" w14:textId="77777777" w:rsidTr="00227B4D">
        <w:tc>
          <w:tcPr>
            <w:tcW w:w="4608" w:type="dxa"/>
          </w:tcPr>
          <w:p w14:paraId="0B8271DB"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227B4D">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56E0EB13" w14:textId="717E6206" w:rsidR="00B7141E" w:rsidRPr="00BE32F1" w:rsidRDefault="00B7141E" w:rsidP="005125C8">
      <w:pPr>
        <w:spacing w:after="120"/>
        <w:jc w:val="center"/>
        <w:rPr>
          <w:rStyle w:val="Sec4Heading2Char"/>
        </w:rPr>
      </w:pPr>
      <w:bookmarkStart w:id="408" w:name="_Toc94719255"/>
      <w:bookmarkStart w:id="409" w:name="_Toc95145196"/>
      <w:r w:rsidRPr="00BE32F1">
        <w:rPr>
          <w:rStyle w:val="Sec4Heading2Char"/>
        </w:rPr>
        <w:t>FORMULAIRE PER -1</w:t>
      </w:r>
      <w:bookmarkEnd w:id="408"/>
      <w:r w:rsidRPr="00BE32F1">
        <w:rPr>
          <w:rStyle w:val="Sec4Heading2Char"/>
        </w:rPr>
        <w:br/>
      </w:r>
      <w:bookmarkStart w:id="410" w:name="_Toc94719256"/>
      <w:r w:rsidRPr="00BE32F1">
        <w:rPr>
          <w:rStyle w:val="Sec4Heading2Char"/>
        </w:rPr>
        <w:t>Représentant de l’Entrepreneur et Personnel clé</w:t>
      </w:r>
      <w:bookmarkEnd w:id="409"/>
      <w:bookmarkEnd w:id="410"/>
      <w:r w:rsidRPr="00BE32F1">
        <w:rPr>
          <w:rStyle w:val="Sec4Heading2Char"/>
        </w:rPr>
        <w:t xml:space="preserve"> </w:t>
      </w:r>
    </w:p>
    <w:p w14:paraId="0DA72D78" w14:textId="55A74DE4" w:rsidR="00B7141E" w:rsidRDefault="00B7141E" w:rsidP="00B7141E">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sidR="0060617E">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640C48" w14:textId="2F37E193" w:rsidR="001370F5" w:rsidRDefault="001370F5" w:rsidP="00B7141E">
      <w:pPr>
        <w:spacing w:line="276" w:lineRule="auto"/>
        <w:jc w:val="both"/>
        <w:rPr>
          <w:sz w:val="24"/>
          <w:szCs w:val="24"/>
        </w:rPr>
      </w:pPr>
    </w:p>
    <w:p w14:paraId="0DD59FD1" w14:textId="4539F2F1" w:rsidR="001370F5" w:rsidRDefault="001370F5" w:rsidP="00B7141E">
      <w:pPr>
        <w:spacing w:line="276" w:lineRule="auto"/>
        <w:jc w:val="both"/>
        <w:rPr>
          <w:b/>
          <w:bCs/>
          <w:sz w:val="24"/>
          <w:szCs w:val="24"/>
        </w:rPr>
      </w:pPr>
      <w:r w:rsidRPr="001370F5">
        <w:rPr>
          <w:b/>
          <w:bCs/>
          <w:sz w:val="24"/>
          <w:szCs w:val="24"/>
        </w:rPr>
        <w:t>Représentant et Personnel Clé de l’Entrepreneur</w:t>
      </w:r>
    </w:p>
    <w:p w14:paraId="5B29DBFE" w14:textId="6FE9944F" w:rsidR="001370F5" w:rsidRDefault="001370F5" w:rsidP="00B7141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B25CEA" w:rsidRPr="005A16F6" w14:paraId="3883E67E" w14:textId="77777777" w:rsidTr="00B25CEA">
        <w:trPr>
          <w:cantSplit/>
          <w:trHeight w:val="336"/>
        </w:trPr>
        <w:tc>
          <w:tcPr>
            <w:tcW w:w="1480" w:type="dxa"/>
            <w:tcBorders>
              <w:top w:val="single" w:sz="6" w:space="0" w:color="auto"/>
              <w:left w:val="single" w:sz="6" w:space="0" w:color="auto"/>
              <w:bottom w:val="nil"/>
              <w:right w:val="nil"/>
            </w:tcBorders>
            <w:hideMark/>
          </w:tcPr>
          <w:p w14:paraId="5C0B0A85" w14:textId="77777777" w:rsidR="00B25CEA" w:rsidRPr="00B25CEA" w:rsidRDefault="00B25CEA" w:rsidP="00BB6657">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2E9F837C"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BB6657" w:rsidRPr="00E44F78" w14:paraId="43C01140"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C6FB443" w14:textId="77777777" w:rsidR="00BB6657" w:rsidRPr="005A16F6" w:rsidRDefault="00BB6657"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14636255" w14:textId="77777777" w:rsidR="00BB6657" w:rsidRPr="00E44F78" w:rsidRDefault="00BB6657" w:rsidP="00227B4D">
            <w:pPr>
              <w:suppressAutoHyphens/>
              <w:spacing w:before="80" w:after="80"/>
              <w:ind w:right="-14"/>
              <w:rPr>
                <w:b/>
                <w:bCs/>
                <w:spacing w:val="-2"/>
              </w:rPr>
            </w:pPr>
            <w:r w:rsidRPr="00E44F78">
              <w:rPr>
                <w:b/>
                <w:bCs/>
                <w:spacing w:val="-2"/>
                <w:lang w:val="fr"/>
              </w:rPr>
              <w:t xml:space="preserve">Nom du candidat : </w:t>
            </w:r>
          </w:p>
        </w:tc>
      </w:tr>
      <w:tr w:rsidR="00BB6657" w:rsidRPr="00E44F78" w14:paraId="56E08195"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0CA0A67" w14:textId="77777777" w:rsidR="00BB6657" w:rsidRPr="005A16F6" w:rsidRDefault="00BB6657"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1FDF659" w14:textId="77777777" w:rsidR="00BB6657" w:rsidRPr="00E44F78" w:rsidRDefault="00BB6657" w:rsidP="00227B4D">
            <w:pPr>
              <w:suppressAutoHyphens/>
              <w:spacing w:before="80" w:after="80"/>
              <w:ind w:right="-14"/>
              <w:rPr>
                <w:b/>
                <w:bCs/>
                <w:spacing w:val="-2"/>
                <w:lang w:val="fr"/>
              </w:rPr>
            </w:pPr>
          </w:p>
        </w:tc>
      </w:tr>
      <w:tr w:rsidR="00BB6657" w:rsidRPr="005A16F6" w14:paraId="16F4C5F1"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A628AD5" w14:textId="77777777" w:rsidR="00BB6657" w:rsidRPr="00E44F78"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174EB43" w14:textId="0CBE977D" w:rsidR="00BB6657" w:rsidRPr="00E44F78" w:rsidRDefault="00BB6657" w:rsidP="00227B4D">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D725A09" w14:textId="77777777" w:rsidR="00BB6657" w:rsidRPr="001370F5" w:rsidRDefault="00BB6657" w:rsidP="00227B4D">
            <w:pPr>
              <w:spacing w:after="134"/>
              <w:ind w:right="-14"/>
              <w:rPr>
                <w:i/>
                <w:iCs/>
              </w:rPr>
            </w:pPr>
            <w:r w:rsidRPr="001370F5">
              <w:rPr>
                <w:i/>
                <w:iCs/>
                <w:lang w:val="fr"/>
              </w:rPr>
              <w:t>[insérer toute la période (dates de début et de fin) pour laquelle ce poste sera engagé]</w:t>
            </w:r>
          </w:p>
        </w:tc>
      </w:tr>
      <w:tr w:rsidR="00BB6657" w:rsidRPr="005A16F6" w14:paraId="7293A50D" w14:textId="77777777" w:rsidTr="00227B4D">
        <w:trPr>
          <w:cantSplit/>
        </w:trPr>
        <w:tc>
          <w:tcPr>
            <w:tcW w:w="1480" w:type="dxa"/>
            <w:vMerge/>
            <w:tcBorders>
              <w:left w:val="single" w:sz="6" w:space="0" w:color="auto"/>
              <w:right w:val="nil"/>
            </w:tcBorders>
          </w:tcPr>
          <w:p w14:paraId="475A6AA5" w14:textId="77777777" w:rsidR="00BB6657" w:rsidRPr="005A16F6"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2BA0957" w14:textId="250A41B0" w:rsidR="00BB6657" w:rsidRPr="00B25CEA" w:rsidRDefault="00BB6657" w:rsidP="00B25CEA">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60540CB" w14:textId="77777777" w:rsidR="00BB6657" w:rsidRPr="001370F5" w:rsidRDefault="00BB6657" w:rsidP="00227B4D">
            <w:pPr>
              <w:spacing w:after="134"/>
              <w:ind w:right="-14"/>
              <w:rPr>
                <w:i/>
                <w:iCs/>
              </w:rPr>
            </w:pPr>
            <w:r w:rsidRPr="001370F5">
              <w:rPr>
                <w:i/>
                <w:iCs/>
                <w:lang w:val="fr"/>
              </w:rPr>
              <w:t>[insérer le nombre de jours/semaines/mois/ qui a été prévu pour ce poste]</w:t>
            </w:r>
          </w:p>
        </w:tc>
      </w:tr>
      <w:tr w:rsidR="00BB6657" w:rsidRPr="005A16F6" w14:paraId="3EB9AEEA" w14:textId="77777777" w:rsidTr="00227B4D">
        <w:trPr>
          <w:cantSplit/>
        </w:trPr>
        <w:tc>
          <w:tcPr>
            <w:tcW w:w="1480" w:type="dxa"/>
            <w:vMerge/>
            <w:tcBorders>
              <w:left w:val="single" w:sz="6" w:space="0" w:color="auto"/>
              <w:bottom w:val="single" w:sz="4" w:space="0" w:color="auto"/>
              <w:right w:val="single" w:sz="4" w:space="0" w:color="auto"/>
            </w:tcBorders>
          </w:tcPr>
          <w:p w14:paraId="10D72148"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82478B0" w14:textId="77777777" w:rsidR="00BB6657" w:rsidRPr="00B25CEA" w:rsidRDefault="00BB6657" w:rsidP="00B25CEA">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A36ADE3" w14:textId="77777777" w:rsidR="00BB6657" w:rsidRPr="00B25CEA" w:rsidRDefault="00BB6657" w:rsidP="00B25CEA">
            <w:pPr>
              <w:spacing w:after="134"/>
              <w:ind w:right="-14"/>
              <w:rPr>
                <w:i/>
                <w:iCs/>
              </w:rPr>
            </w:pPr>
            <w:r w:rsidRPr="001370F5">
              <w:rPr>
                <w:i/>
                <w:iCs/>
                <w:lang w:val="fr"/>
              </w:rPr>
              <w:t>[insérer le calendrier prévu pour ce poste (par exemple, joindre un diagramme de Gantt de haut niveau]</w:t>
            </w:r>
          </w:p>
        </w:tc>
      </w:tr>
      <w:tr w:rsidR="00BB6657" w:rsidRPr="005A16F6" w14:paraId="18F067C3" w14:textId="77777777" w:rsidTr="00227B4D">
        <w:trPr>
          <w:cantSplit/>
        </w:trPr>
        <w:tc>
          <w:tcPr>
            <w:tcW w:w="1480" w:type="dxa"/>
            <w:tcBorders>
              <w:top w:val="single" w:sz="4" w:space="0" w:color="auto"/>
              <w:left w:val="single" w:sz="6" w:space="0" w:color="auto"/>
              <w:bottom w:val="nil"/>
              <w:right w:val="nil"/>
            </w:tcBorders>
          </w:tcPr>
          <w:p w14:paraId="77C57178" w14:textId="0623D72E" w:rsidR="00BB6657" w:rsidRPr="00B25CEA" w:rsidRDefault="00BB6657" w:rsidP="00BB6657">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288F34FC" w14:textId="6EA8B0BF" w:rsidR="00BB6657" w:rsidRPr="001370F5" w:rsidRDefault="00BB6657" w:rsidP="00BB6657">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BB6657" w:rsidRPr="005A16F6" w14:paraId="0BBD0D54" w14:textId="77777777" w:rsidTr="00227B4D">
        <w:trPr>
          <w:cantSplit/>
        </w:trPr>
        <w:tc>
          <w:tcPr>
            <w:tcW w:w="1480" w:type="dxa"/>
            <w:tcBorders>
              <w:top w:val="nil"/>
              <w:left w:val="single" w:sz="6" w:space="0" w:color="auto"/>
              <w:bottom w:val="nil"/>
              <w:right w:val="nil"/>
            </w:tcBorders>
          </w:tcPr>
          <w:p w14:paraId="59C970DD" w14:textId="77777777" w:rsidR="00BB6657" w:rsidRPr="00B25CEA" w:rsidRDefault="00BB6657"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189AF531" w14:textId="7811C26C" w:rsidR="00BB6657" w:rsidRPr="001370F5" w:rsidRDefault="00BB6657" w:rsidP="00BB6657">
            <w:pPr>
              <w:spacing w:after="134"/>
              <w:ind w:right="-14"/>
              <w:rPr>
                <w:i/>
                <w:iCs/>
                <w:lang w:val="fr"/>
              </w:rPr>
            </w:pPr>
            <w:r w:rsidRPr="00E44F78">
              <w:rPr>
                <w:b/>
                <w:bCs/>
                <w:spacing w:val="-2"/>
                <w:lang w:val="fr"/>
              </w:rPr>
              <w:t xml:space="preserve">Nom du candidat : </w:t>
            </w:r>
          </w:p>
        </w:tc>
      </w:tr>
      <w:tr w:rsidR="00BB6657" w:rsidRPr="005A16F6" w14:paraId="76CA8CB2" w14:textId="77777777" w:rsidTr="00B25CEA">
        <w:trPr>
          <w:cantSplit/>
        </w:trPr>
        <w:tc>
          <w:tcPr>
            <w:tcW w:w="1480" w:type="dxa"/>
            <w:tcBorders>
              <w:top w:val="nil"/>
              <w:left w:val="single" w:sz="6" w:space="0" w:color="auto"/>
              <w:bottom w:val="nil"/>
              <w:right w:val="nil"/>
            </w:tcBorders>
          </w:tcPr>
          <w:p w14:paraId="6EB50FA7"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3266617" w14:textId="1CF928AC" w:rsidR="00BB6657" w:rsidRPr="00E44F78" w:rsidRDefault="00BB6657" w:rsidP="00BB6657">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32753E6" w14:textId="31A3D3D3" w:rsidR="00BB6657" w:rsidRPr="001370F5" w:rsidRDefault="00BB6657" w:rsidP="00BB6657">
            <w:pPr>
              <w:spacing w:after="134"/>
              <w:ind w:right="-14"/>
              <w:rPr>
                <w:i/>
                <w:iCs/>
                <w:lang w:val="fr"/>
              </w:rPr>
            </w:pPr>
            <w:r w:rsidRPr="001370F5">
              <w:rPr>
                <w:i/>
                <w:iCs/>
                <w:lang w:val="fr"/>
              </w:rPr>
              <w:t>[insérer toute la période (dates de début et de fin) pour laquelle ce poste sera engagé]</w:t>
            </w:r>
          </w:p>
        </w:tc>
      </w:tr>
      <w:tr w:rsidR="00BB6657" w:rsidRPr="005A16F6" w14:paraId="3BBBA30B" w14:textId="77777777" w:rsidTr="00B25CEA">
        <w:trPr>
          <w:cantSplit/>
        </w:trPr>
        <w:tc>
          <w:tcPr>
            <w:tcW w:w="1480" w:type="dxa"/>
            <w:tcBorders>
              <w:top w:val="nil"/>
              <w:left w:val="single" w:sz="6" w:space="0" w:color="auto"/>
              <w:bottom w:val="nil"/>
              <w:right w:val="nil"/>
            </w:tcBorders>
          </w:tcPr>
          <w:p w14:paraId="53848951"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1E94BD9F" w14:textId="1D9A18BE" w:rsidR="00BB6657" w:rsidRPr="00E44F78" w:rsidRDefault="00BB6657" w:rsidP="00BB6657">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4B3B4465" w14:textId="75021406" w:rsidR="00BB6657" w:rsidRPr="001370F5" w:rsidRDefault="00BB6657" w:rsidP="00BB6657">
            <w:pPr>
              <w:spacing w:after="134"/>
              <w:ind w:right="-14"/>
              <w:rPr>
                <w:i/>
                <w:iCs/>
                <w:lang w:val="fr"/>
              </w:rPr>
            </w:pPr>
            <w:r w:rsidRPr="001370F5">
              <w:rPr>
                <w:i/>
                <w:iCs/>
                <w:lang w:val="fr"/>
              </w:rPr>
              <w:t>[insérer le nombre de jours/semaines/mois/ qui a été prévu pour ce poste]</w:t>
            </w:r>
          </w:p>
        </w:tc>
      </w:tr>
      <w:tr w:rsidR="00BB6657" w:rsidRPr="005A16F6" w14:paraId="547EB74F" w14:textId="77777777" w:rsidTr="00B25CEA">
        <w:trPr>
          <w:cantSplit/>
        </w:trPr>
        <w:tc>
          <w:tcPr>
            <w:tcW w:w="1480" w:type="dxa"/>
            <w:tcBorders>
              <w:top w:val="nil"/>
              <w:left w:val="single" w:sz="6" w:space="0" w:color="auto"/>
              <w:bottom w:val="nil"/>
              <w:right w:val="nil"/>
            </w:tcBorders>
          </w:tcPr>
          <w:p w14:paraId="286ABA5C"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217C1B57" w14:textId="3BB3E4B9" w:rsidR="00BB6657" w:rsidRPr="00E44F78" w:rsidRDefault="00BB6657" w:rsidP="00BB6657">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13189C2" w14:textId="6BC72A3B" w:rsidR="00BB6657" w:rsidRPr="001370F5" w:rsidRDefault="00BB6657" w:rsidP="00BB6657">
            <w:pPr>
              <w:spacing w:after="134"/>
              <w:ind w:right="-14"/>
              <w:rPr>
                <w:i/>
                <w:iCs/>
                <w:lang w:val="fr"/>
              </w:rPr>
            </w:pPr>
            <w:r w:rsidRPr="001370F5">
              <w:rPr>
                <w:i/>
                <w:iCs/>
                <w:lang w:val="fr"/>
              </w:rPr>
              <w:t>[insérer le calendrier prévu pour ce poste (par exemple, joindre un diagramme de Gantt de haut niveau]</w:t>
            </w:r>
          </w:p>
        </w:tc>
      </w:tr>
      <w:tr w:rsidR="00B25CEA" w:rsidRPr="005A16F6" w14:paraId="5E44C756" w14:textId="77777777" w:rsidTr="00B25CEA">
        <w:trPr>
          <w:cantSplit/>
        </w:trPr>
        <w:tc>
          <w:tcPr>
            <w:tcW w:w="1480" w:type="dxa"/>
            <w:tcBorders>
              <w:top w:val="single" w:sz="6" w:space="0" w:color="auto"/>
              <w:left w:val="single" w:sz="6" w:space="0" w:color="auto"/>
              <w:bottom w:val="nil"/>
              <w:right w:val="nil"/>
            </w:tcBorders>
            <w:hideMark/>
          </w:tcPr>
          <w:p w14:paraId="50B26547" w14:textId="77777777" w:rsidR="00B25CEA" w:rsidRPr="00B25CEA" w:rsidRDefault="00B25CEA" w:rsidP="00BB6657">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66E44555"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1370F5" w:rsidRPr="00E44F78" w14:paraId="69AB471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96042D5" w14:textId="77777777" w:rsidR="001370F5" w:rsidRPr="005A16F6" w:rsidRDefault="001370F5" w:rsidP="00BB6657">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6CF0B70C" w14:textId="77777777" w:rsidR="001370F5" w:rsidRPr="00E44F78" w:rsidRDefault="001370F5" w:rsidP="00227B4D">
            <w:pPr>
              <w:suppressAutoHyphens/>
              <w:spacing w:before="80" w:after="80"/>
              <w:ind w:right="-14"/>
              <w:rPr>
                <w:b/>
                <w:bCs/>
                <w:spacing w:val="-2"/>
              </w:rPr>
            </w:pPr>
            <w:r w:rsidRPr="00E44F78">
              <w:rPr>
                <w:b/>
                <w:bCs/>
                <w:spacing w:val="-2"/>
                <w:lang w:val="fr"/>
              </w:rPr>
              <w:t>Nom du candidat :</w:t>
            </w:r>
          </w:p>
        </w:tc>
      </w:tr>
      <w:tr w:rsidR="001370F5" w:rsidRPr="005A16F6" w14:paraId="647BEF3F"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AD3F1D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FF1717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C9AAA16"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71169BB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1963B4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B6BC7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0C92ED5"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708247A7"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B616CF7"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39E0856"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50B2A575"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74BE2BF8" w14:textId="77777777" w:rsidTr="00B25CEA">
        <w:trPr>
          <w:cantSplit/>
        </w:trPr>
        <w:tc>
          <w:tcPr>
            <w:tcW w:w="1480" w:type="dxa"/>
            <w:tcBorders>
              <w:top w:val="single" w:sz="6" w:space="0" w:color="auto"/>
              <w:left w:val="single" w:sz="6" w:space="0" w:color="auto"/>
              <w:bottom w:val="nil"/>
              <w:right w:val="nil"/>
            </w:tcBorders>
            <w:hideMark/>
          </w:tcPr>
          <w:p w14:paraId="43132457" w14:textId="77777777" w:rsidR="00B25CEA" w:rsidRPr="00B25CEA" w:rsidRDefault="00B25CEA" w:rsidP="00BB6657">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50660442"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B25CEA" w:rsidRPr="00E44F78" w14:paraId="46AEB1E0" w14:textId="77777777" w:rsidTr="00B25CEA">
        <w:trPr>
          <w:cantSplit/>
        </w:trPr>
        <w:tc>
          <w:tcPr>
            <w:tcW w:w="1480" w:type="dxa"/>
            <w:tcBorders>
              <w:top w:val="nil"/>
              <w:left w:val="single" w:sz="6" w:space="0" w:color="auto"/>
              <w:bottom w:val="nil"/>
              <w:right w:val="nil"/>
            </w:tcBorders>
          </w:tcPr>
          <w:p w14:paraId="07FECEAC"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4B5953"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Nom du candidat :  </w:t>
            </w:r>
          </w:p>
        </w:tc>
      </w:tr>
      <w:tr w:rsidR="001370F5" w:rsidRPr="005A16F6" w14:paraId="142747F8"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D2DF286"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6BDF570"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07DC625"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4B123BC3"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200B65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060A2EB"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656CD64"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1647593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58B77C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27F52F5"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099E3AED"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3CA6A749" w14:textId="77777777" w:rsidTr="00B25CEA">
        <w:trPr>
          <w:cantSplit/>
        </w:trPr>
        <w:tc>
          <w:tcPr>
            <w:tcW w:w="1480" w:type="dxa"/>
            <w:tcBorders>
              <w:top w:val="single" w:sz="6" w:space="0" w:color="auto"/>
              <w:left w:val="single" w:sz="6" w:space="0" w:color="auto"/>
              <w:bottom w:val="nil"/>
              <w:right w:val="nil"/>
            </w:tcBorders>
          </w:tcPr>
          <w:p w14:paraId="7A744C19" w14:textId="1A716087" w:rsidR="00B25CEA" w:rsidRPr="00B25CEA" w:rsidRDefault="00C425D0" w:rsidP="00BB6657">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5A984E05" w14:textId="77777777" w:rsidR="00B25CEA" w:rsidRPr="00B25CEA" w:rsidRDefault="00B25CEA" w:rsidP="00B25CEA">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1FF6083C" w14:textId="27ECB3DD" w:rsidR="00B25CEA" w:rsidRPr="00B25CEA" w:rsidRDefault="00B25CEA" w:rsidP="00B25CEA">
            <w:pPr>
              <w:suppressAutoHyphens/>
              <w:spacing w:before="80" w:after="80"/>
              <w:ind w:right="-14"/>
              <w:jc w:val="both"/>
            </w:pPr>
            <w:r w:rsidRPr="6E906034">
              <w:rPr>
                <w:i/>
                <w:iCs/>
                <w:spacing w:val="-2"/>
                <w:lang w:val="fr"/>
              </w:rPr>
              <w:t>[Lorsqu</w:t>
            </w:r>
            <w:r w:rsidR="00C425D0">
              <w:rPr>
                <w:i/>
                <w:iCs/>
                <w:spacing w:val="-2"/>
                <w:lang w:val="fr"/>
              </w:rPr>
              <w:t>e les risques EAS d</w:t>
            </w:r>
            <w:r w:rsidRPr="6E906034">
              <w:rPr>
                <w:i/>
                <w:iCs/>
                <w:spacing w:val="-2"/>
                <w:lang w:val="fr"/>
              </w:rPr>
              <w:t xml:space="preserve">’un projet </w:t>
            </w:r>
            <w:r w:rsidR="00C425D0">
              <w:rPr>
                <w:i/>
                <w:iCs/>
                <w:spacing w:val="-2"/>
                <w:lang w:val="fr"/>
              </w:rPr>
              <w:t>sont</w:t>
            </w:r>
            <w:r w:rsidRPr="6E906034">
              <w:rPr>
                <w:i/>
                <w:iCs/>
                <w:spacing w:val="-2"/>
                <w:lang w:val="fr"/>
              </w:rPr>
              <w:t xml:space="preserve"> évalué</w:t>
            </w:r>
            <w:r w:rsidR="00C425D0">
              <w:rPr>
                <w:i/>
                <w:iCs/>
                <w:spacing w:val="-2"/>
                <w:lang w:val="fr"/>
              </w:rPr>
              <w:t>s</w:t>
            </w:r>
            <w:r w:rsidRPr="6E906034">
              <w:rPr>
                <w:i/>
                <w:iCs/>
                <w:spacing w:val="-2"/>
                <w:lang w:val="fr"/>
              </w:rPr>
              <w:t xml:space="preserve"> comme étant </w:t>
            </w:r>
            <w:r w:rsidRPr="00C425D0">
              <w:rPr>
                <w:i/>
                <w:iCs/>
                <w:spacing w:val="-2"/>
                <w:lang w:val="fr"/>
              </w:rPr>
              <w:t>substantiel</w:t>
            </w:r>
            <w:r w:rsidR="00C425D0">
              <w:rPr>
                <w:i/>
                <w:iCs/>
                <w:spacing w:val="-2"/>
                <w:lang w:val="fr"/>
              </w:rPr>
              <w:t>s</w:t>
            </w:r>
            <w:r w:rsidRPr="00C425D0">
              <w:rPr>
                <w:i/>
                <w:iCs/>
                <w:spacing w:val="-2"/>
                <w:lang w:val="fr"/>
              </w:rPr>
              <w:t xml:space="preserve"> ou élevé</w:t>
            </w:r>
            <w:r w:rsidR="00C425D0">
              <w:rPr>
                <w:i/>
                <w:iCs/>
                <w:spacing w:val="-2"/>
                <w:lang w:val="fr"/>
              </w:rPr>
              <w:t>s</w:t>
            </w:r>
            <w:r w:rsidRPr="00C425D0">
              <w:rPr>
                <w:i/>
                <w:iCs/>
                <w:spacing w:val="-2"/>
                <w:lang w:val="fr"/>
              </w:rPr>
              <w:t>, le personnel clé</w:t>
            </w:r>
            <w:r w:rsidRPr="00C425D0">
              <w:rPr>
                <w:i/>
                <w:iCs/>
                <w:lang w:val="fr"/>
              </w:rPr>
              <w:t xml:space="preserve"> doit inclure un ou</w:t>
            </w:r>
            <w:r w:rsidR="00C425D0">
              <w:rPr>
                <w:i/>
                <w:iCs/>
                <w:lang w:val="fr"/>
              </w:rPr>
              <w:t xml:space="preserve"> </w:t>
            </w:r>
            <w:r w:rsidRPr="00C425D0">
              <w:rPr>
                <w:i/>
                <w:iCs/>
                <w:spacing w:val="-2"/>
                <w:lang w:val="fr"/>
              </w:rPr>
              <w:t>plusieurs</w:t>
            </w:r>
            <w:r w:rsidR="00C425D0">
              <w:rPr>
                <w:i/>
                <w:iCs/>
                <w:spacing w:val="-2"/>
                <w:lang w:val="fr"/>
              </w:rPr>
              <w:t xml:space="preserve"> </w:t>
            </w:r>
            <w:r w:rsidRPr="00C425D0">
              <w:rPr>
                <w:i/>
                <w:iCs/>
                <w:lang w:val="fr"/>
              </w:rPr>
              <w:t>experts ayant une expérience pertinente dans le traitement des</w:t>
            </w:r>
            <w:r w:rsidR="00C425D0">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B25CEA" w:rsidRPr="00E44F78" w14:paraId="1C9F957F" w14:textId="77777777" w:rsidTr="00B25CEA">
        <w:trPr>
          <w:cantSplit/>
        </w:trPr>
        <w:tc>
          <w:tcPr>
            <w:tcW w:w="1480" w:type="dxa"/>
            <w:tcBorders>
              <w:top w:val="single" w:sz="6" w:space="0" w:color="auto"/>
              <w:left w:val="single" w:sz="6" w:space="0" w:color="auto"/>
              <w:bottom w:val="nil"/>
              <w:right w:val="nil"/>
            </w:tcBorders>
          </w:tcPr>
          <w:p w14:paraId="50BAC3DF"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7F928D1" w14:textId="77777777" w:rsidR="00B25CEA" w:rsidRPr="00B25CEA" w:rsidRDefault="00B25CEA" w:rsidP="00B25CEA">
            <w:pPr>
              <w:suppressAutoHyphens/>
              <w:spacing w:before="80" w:after="80"/>
              <w:ind w:right="-14"/>
              <w:jc w:val="both"/>
              <w:rPr>
                <w:b/>
                <w:spacing w:val="-2"/>
              </w:rPr>
            </w:pPr>
            <w:r w:rsidRPr="00E44F78">
              <w:rPr>
                <w:b/>
                <w:bCs/>
                <w:spacing w:val="-2"/>
                <w:lang w:val="fr"/>
              </w:rPr>
              <w:t>Nom du candidat</w:t>
            </w:r>
          </w:p>
        </w:tc>
      </w:tr>
      <w:tr w:rsidR="001370F5" w:rsidRPr="005A16F6" w14:paraId="4E28811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87875F"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9613C6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56FCA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5D6D78C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2EC4B9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E1B7362"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26468E"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05DD304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4BC0015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1FFFB77A"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302E937F"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7231959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1190DB2C" w14:textId="77777777" w:rsidR="001370F5" w:rsidRPr="00E44F78" w:rsidRDefault="001370F5" w:rsidP="00BB6657">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D34EB3E" w14:textId="7F4431C9" w:rsidR="001370F5" w:rsidRPr="005A16F6" w:rsidRDefault="001370F5" w:rsidP="00227B4D">
            <w:pPr>
              <w:suppressAutoHyphens/>
              <w:spacing w:after="134"/>
              <w:ind w:left="994" w:right="-14" w:hanging="634"/>
              <w:rPr>
                <w:b/>
                <w:bCs/>
                <w:spacing w:val="-2"/>
              </w:rPr>
            </w:pPr>
            <w:r w:rsidRPr="00E44F78">
              <w:rPr>
                <w:b/>
                <w:bCs/>
                <w:spacing w:val="-2"/>
                <w:lang w:val="fr"/>
              </w:rPr>
              <w:t>Titre du poste</w:t>
            </w:r>
            <w:r w:rsidR="00C425D0">
              <w:rPr>
                <w:b/>
                <w:bCs/>
                <w:spacing w:val="-2"/>
                <w:lang w:val="fr"/>
              </w:rPr>
              <w:t xml:space="preserve"> </w:t>
            </w:r>
            <w:r w:rsidRPr="00E44F78">
              <w:rPr>
                <w:b/>
                <w:bCs/>
                <w:spacing w:val="-2"/>
                <w:lang w:val="fr"/>
              </w:rPr>
              <w:t>: [insérer le titre]</w:t>
            </w:r>
          </w:p>
        </w:tc>
      </w:tr>
      <w:tr w:rsidR="00C63BEC" w:rsidRPr="00E44F78" w14:paraId="5F6C496A"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343D92E" w14:textId="77777777" w:rsidR="00C63BEC" w:rsidRPr="005A16F6" w:rsidRDefault="00C63BEC"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0CEF9D25" w14:textId="77777777" w:rsidR="00C63BEC" w:rsidRPr="00E44F78" w:rsidRDefault="00C63BEC" w:rsidP="00227B4D">
            <w:pPr>
              <w:suppressAutoHyphens/>
              <w:spacing w:before="80" w:after="80"/>
              <w:ind w:right="-14"/>
              <w:rPr>
                <w:b/>
                <w:bCs/>
                <w:spacing w:val="-2"/>
              </w:rPr>
            </w:pPr>
            <w:r w:rsidRPr="00E44F78">
              <w:rPr>
                <w:b/>
                <w:bCs/>
                <w:spacing w:val="-2"/>
                <w:lang w:val="fr"/>
              </w:rPr>
              <w:t>Nom du candidat</w:t>
            </w:r>
          </w:p>
        </w:tc>
      </w:tr>
      <w:tr w:rsidR="00C63BEC" w:rsidRPr="00E44F78" w14:paraId="0FFF1D9F"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A9FDF6F" w14:textId="77777777" w:rsidR="00C63BEC" w:rsidRPr="005A16F6" w:rsidRDefault="00C63BEC"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24B5B6C" w14:textId="77777777" w:rsidR="00C63BEC" w:rsidRPr="00E44F78" w:rsidRDefault="00C63BEC" w:rsidP="00227B4D">
            <w:pPr>
              <w:suppressAutoHyphens/>
              <w:spacing w:before="80" w:after="80"/>
              <w:ind w:right="-14"/>
              <w:rPr>
                <w:b/>
                <w:bCs/>
                <w:spacing w:val="-2"/>
                <w:lang w:val="fr"/>
              </w:rPr>
            </w:pPr>
          </w:p>
        </w:tc>
      </w:tr>
      <w:tr w:rsidR="001370F5" w:rsidRPr="005A16F6" w14:paraId="181B65F0"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849517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FC6C934"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8217F3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2ACA1B0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E2257B1"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68B01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DBD1B39"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4A329E55"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267C5DD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C281F8D"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A4F2B07"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1368BA0A"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2F10736" w14:textId="15B73151" w:rsidR="001370F5" w:rsidRPr="00E44F78" w:rsidRDefault="00C63BEC" w:rsidP="00BB6657">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3AE5E69" w14:textId="35EB630B" w:rsidR="001370F5" w:rsidRPr="005A16F6" w:rsidRDefault="001370F5" w:rsidP="00227B4D">
            <w:pPr>
              <w:spacing w:after="134"/>
              <w:ind w:right="-14"/>
            </w:pPr>
            <w:r w:rsidRPr="00E44F78">
              <w:rPr>
                <w:b/>
                <w:bCs/>
                <w:spacing w:val="-2"/>
                <w:lang w:val="fr"/>
              </w:rPr>
              <w:t>Titre du poste</w:t>
            </w:r>
            <w:r w:rsidR="00C425D0">
              <w:rPr>
                <w:b/>
                <w:bCs/>
                <w:spacing w:val="-2"/>
                <w:lang w:val="fr"/>
              </w:rPr>
              <w:t xml:space="preserve"> </w:t>
            </w:r>
            <w:r w:rsidRPr="00E44F78">
              <w:rPr>
                <w:b/>
                <w:bCs/>
                <w:spacing w:val="-2"/>
                <w:lang w:val="fr"/>
              </w:rPr>
              <w:t>: [insérer le titre]</w:t>
            </w:r>
            <w:r w:rsidR="00C425D0">
              <w:rPr>
                <w:b/>
                <w:bCs/>
                <w:spacing w:val="-2"/>
                <w:lang w:val="fr"/>
              </w:rPr>
              <w:t xml:space="preserve"> </w:t>
            </w:r>
            <w:r w:rsidRPr="00E44F78">
              <w:rPr>
                <w:b/>
                <w:bCs/>
                <w:spacing w:val="-2"/>
                <w:lang w:val="fr"/>
              </w:rPr>
              <w:t>...</w:t>
            </w:r>
          </w:p>
        </w:tc>
      </w:tr>
    </w:tbl>
    <w:p w14:paraId="33B5C795" w14:textId="77777777" w:rsidR="001370F5" w:rsidRPr="005A16F6" w:rsidRDefault="001370F5" w:rsidP="001370F5"/>
    <w:p w14:paraId="27638E59" w14:textId="77777777" w:rsidR="00B7141E" w:rsidRPr="00460F6D" w:rsidRDefault="00B7141E" w:rsidP="00B7141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3158B0D1" w14:textId="0053C886" w:rsidR="00B7141E" w:rsidRPr="00BE32F1" w:rsidRDefault="00B7141E" w:rsidP="00BE32F1">
      <w:pPr>
        <w:jc w:val="center"/>
        <w:rPr>
          <w:rStyle w:val="Sec4Heading2Char"/>
        </w:rPr>
      </w:pPr>
      <w:bookmarkStart w:id="411" w:name="_Toc94719257"/>
      <w:bookmarkStart w:id="412" w:name="_Toc95145197"/>
      <w:r w:rsidRPr="00BE32F1">
        <w:rPr>
          <w:rStyle w:val="Sec4Heading2Char"/>
        </w:rPr>
        <w:t>Formulaire PER-2</w:t>
      </w:r>
      <w:r w:rsidRPr="00BE32F1">
        <w:rPr>
          <w:rStyle w:val="Sec4Heading2Char"/>
        </w:rPr>
        <w:br/>
        <w:t xml:space="preserve">Curriculum vitae et </w:t>
      </w:r>
      <w:r w:rsidR="00C63BEC" w:rsidRPr="00BE32F1">
        <w:rPr>
          <w:rStyle w:val="Sec4Heading2Char"/>
        </w:rPr>
        <w:t>du</w:t>
      </w:r>
      <w:r w:rsidRPr="00BE32F1">
        <w:rPr>
          <w:rStyle w:val="Sec4Heading2Char"/>
        </w:rPr>
        <w:t xml:space="preserve"> Personnel</w:t>
      </w:r>
      <w:r w:rsidR="00C63BEC" w:rsidRPr="00BE32F1">
        <w:rPr>
          <w:rStyle w:val="Sec4Heading2Char"/>
        </w:rPr>
        <w:t xml:space="preserve"> proposé</w:t>
      </w:r>
      <w:bookmarkEnd w:id="411"/>
      <w:bookmarkEnd w:id="412"/>
      <w:r w:rsidRPr="00BE32F1">
        <w:rPr>
          <w:rStyle w:val="Sec4Heading2Char"/>
        </w:rPr>
        <w:t xml:space="preserve"> </w:t>
      </w:r>
    </w:p>
    <w:p w14:paraId="32841C84" w14:textId="77777777" w:rsidR="00B7141E" w:rsidRPr="00513950" w:rsidRDefault="00B7141E" w:rsidP="00B7141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7141E" w:rsidRPr="007B4625" w14:paraId="620A30AB" w14:textId="77777777" w:rsidTr="00227B4D">
        <w:trPr>
          <w:cantSplit/>
          <w:trHeight w:val="759"/>
        </w:trPr>
        <w:tc>
          <w:tcPr>
            <w:tcW w:w="9090" w:type="dxa"/>
            <w:tcBorders>
              <w:top w:val="single" w:sz="6" w:space="0" w:color="auto"/>
              <w:left w:val="single" w:sz="6" w:space="0" w:color="auto"/>
              <w:bottom w:val="single" w:sz="6" w:space="0" w:color="auto"/>
              <w:right w:val="single" w:sz="6" w:space="0" w:color="auto"/>
            </w:tcBorders>
          </w:tcPr>
          <w:p w14:paraId="1146BE96" w14:textId="77777777" w:rsidR="00B7141E" w:rsidRPr="007B4625" w:rsidRDefault="00B7141E" w:rsidP="00227B4D">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3BFA0875" w14:textId="77777777" w:rsidR="00B7141E" w:rsidRPr="007B4625" w:rsidRDefault="00B7141E" w:rsidP="00B7141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7141E" w:rsidRPr="007B4625" w14:paraId="1D443686" w14:textId="77777777" w:rsidTr="00227B4D">
        <w:trPr>
          <w:cantSplit/>
          <w:trHeight w:val="20"/>
        </w:trPr>
        <w:tc>
          <w:tcPr>
            <w:tcW w:w="9090" w:type="dxa"/>
            <w:gridSpan w:val="3"/>
            <w:tcBorders>
              <w:top w:val="single" w:sz="6" w:space="0" w:color="auto"/>
              <w:left w:val="single" w:sz="6" w:space="0" w:color="auto"/>
              <w:bottom w:val="nil"/>
              <w:right w:val="single" w:sz="6" w:space="0" w:color="auto"/>
            </w:tcBorders>
          </w:tcPr>
          <w:p w14:paraId="02233F68" w14:textId="655BF27D"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B7141E" w:rsidRPr="007B4625" w14:paraId="1013628B" w14:textId="77777777" w:rsidTr="00227B4D">
        <w:trPr>
          <w:cantSplit/>
          <w:trHeight w:val="20"/>
        </w:trPr>
        <w:tc>
          <w:tcPr>
            <w:tcW w:w="1810" w:type="dxa"/>
            <w:tcBorders>
              <w:top w:val="single" w:sz="6" w:space="0" w:color="auto"/>
              <w:left w:val="single" w:sz="6" w:space="0" w:color="auto"/>
              <w:bottom w:val="nil"/>
              <w:right w:val="nil"/>
            </w:tcBorders>
            <w:hideMark/>
          </w:tcPr>
          <w:p w14:paraId="5CEC7FEF"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F4C8B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04C50CF8" w14:textId="77777777" w:rsidR="00B7141E" w:rsidRPr="007B4625" w:rsidRDefault="00B7141E" w:rsidP="00227B4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68F3C92"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B7141E" w:rsidRPr="007B4625" w14:paraId="7171ED80" w14:textId="77777777" w:rsidTr="00227B4D">
        <w:trPr>
          <w:cantSplit/>
          <w:trHeight w:val="20"/>
        </w:trPr>
        <w:tc>
          <w:tcPr>
            <w:tcW w:w="1810" w:type="dxa"/>
            <w:tcBorders>
              <w:top w:val="nil"/>
              <w:left w:val="single" w:sz="6" w:space="0" w:color="auto"/>
              <w:right w:val="nil"/>
            </w:tcBorders>
          </w:tcPr>
          <w:p w14:paraId="52B81622"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B35F38F"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5FCDB3A7" w14:textId="77777777" w:rsidR="00B7141E" w:rsidRPr="007B4625" w:rsidRDefault="00B7141E" w:rsidP="00227B4D">
            <w:pPr>
              <w:suppressAutoHyphens/>
              <w:spacing w:before="60" w:after="120"/>
              <w:rPr>
                <w:b/>
                <w:bCs/>
                <w:iCs/>
                <w:spacing w:val="-2"/>
                <w:sz w:val="24"/>
                <w:szCs w:val="24"/>
              </w:rPr>
            </w:pPr>
          </w:p>
        </w:tc>
      </w:tr>
      <w:tr w:rsidR="00B7141E" w:rsidRPr="007B4625" w14:paraId="21808F94" w14:textId="77777777" w:rsidTr="00227B4D">
        <w:trPr>
          <w:cantSplit/>
          <w:trHeight w:val="20"/>
        </w:trPr>
        <w:tc>
          <w:tcPr>
            <w:tcW w:w="1810" w:type="dxa"/>
            <w:tcBorders>
              <w:top w:val="single" w:sz="6" w:space="0" w:color="auto"/>
              <w:left w:val="single" w:sz="6" w:space="0" w:color="auto"/>
              <w:bottom w:val="nil"/>
              <w:right w:val="nil"/>
            </w:tcBorders>
            <w:hideMark/>
          </w:tcPr>
          <w:p w14:paraId="0BB7A667"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F77842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471591A0" w14:textId="77777777" w:rsidR="00B7141E" w:rsidRPr="007B4625" w:rsidRDefault="00B7141E" w:rsidP="00227B4D">
            <w:pPr>
              <w:suppressAutoHyphens/>
              <w:spacing w:after="71"/>
              <w:rPr>
                <w:b/>
                <w:bCs/>
                <w:iCs/>
                <w:spacing w:val="-2"/>
                <w:sz w:val="24"/>
                <w:szCs w:val="24"/>
              </w:rPr>
            </w:pPr>
          </w:p>
        </w:tc>
      </w:tr>
      <w:tr w:rsidR="00B7141E" w:rsidRPr="007B4625" w14:paraId="4526CFF7" w14:textId="77777777" w:rsidTr="00227B4D">
        <w:trPr>
          <w:cantSplit/>
          <w:trHeight w:val="20"/>
        </w:trPr>
        <w:tc>
          <w:tcPr>
            <w:tcW w:w="1810" w:type="dxa"/>
            <w:tcBorders>
              <w:top w:val="nil"/>
              <w:left w:val="single" w:sz="6" w:space="0" w:color="auto"/>
              <w:bottom w:val="nil"/>
              <w:right w:val="nil"/>
            </w:tcBorders>
          </w:tcPr>
          <w:p w14:paraId="5C10DC2F"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DDBD27D" w14:textId="77777777"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B7141E" w:rsidRPr="007B4625" w14:paraId="2894BC3C" w14:textId="77777777" w:rsidTr="00227B4D">
        <w:trPr>
          <w:cantSplit/>
          <w:trHeight w:val="20"/>
        </w:trPr>
        <w:tc>
          <w:tcPr>
            <w:tcW w:w="1810" w:type="dxa"/>
            <w:tcBorders>
              <w:top w:val="nil"/>
              <w:left w:val="single" w:sz="6" w:space="0" w:color="auto"/>
              <w:bottom w:val="nil"/>
              <w:right w:val="nil"/>
            </w:tcBorders>
          </w:tcPr>
          <w:p w14:paraId="7D05064D"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44CFB46E"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6F49AE8F"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8BA928A"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B7141E" w:rsidRPr="007B4625" w14:paraId="5ED106E8" w14:textId="77777777" w:rsidTr="00227B4D">
        <w:trPr>
          <w:cantSplit/>
          <w:trHeight w:val="20"/>
        </w:trPr>
        <w:tc>
          <w:tcPr>
            <w:tcW w:w="1810" w:type="dxa"/>
            <w:tcBorders>
              <w:top w:val="nil"/>
              <w:left w:val="single" w:sz="6" w:space="0" w:color="auto"/>
              <w:bottom w:val="nil"/>
              <w:right w:val="nil"/>
            </w:tcBorders>
          </w:tcPr>
          <w:p w14:paraId="6D060643"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B2B2896"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61C0B9DD"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9A7360B"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B7141E" w:rsidRPr="007B4625" w14:paraId="4A15C2C0" w14:textId="77777777" w:rsidTr="00227B4D">
        <w:trPr>
          <w:cantSplit/>
          <w:trHeight w:val="20"/>
        </w:trPr>
        <w:tc>
          <w:tcPr>
            <w:tcW w:w="1810" w:type="dxa"/>
            <w:tcBorders>
              <w:top w:val="nil"/>
              <w:left w:val="single" w:sz="6" w:space="0" w:color="auto"/>
              <w:bottom w:val="single" w:sz="6" w:space="0" w:color="auto"/>
              <w:right w:val="nil"/>
            </w:tcBorders>
          </w:tcPr>
          <w:p w14:paraId="1402D3FE"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B8B655B"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3DBC22BC"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758D557E"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3FDD22E1" w14:textId="77777777" w:rsidR="00B7141E" w:rsidRDefault="00B7141E" w:rsidP="00B7141E">
      <w:pPr>
        <w:suppressAutoHyphens/>
        <w:rPr>
          <w:iCs/>
          <w:spacing w:val="-2"/>
          <w:sz w:val="24"/>
          <w:szCs w:val="24"/>
        </w:rPr>
      </w:pPr>
    </w:p>
    <w:p w14:paraId="6C79865B" w14:textId="51557165" w:rsidR="00B7141E" w:rsidRPr="007B4625" w:rsidRDefault="00B7141E" w:rsidP="00C76991">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sidR="00C63BEC">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0D243B89" w14:textId="77777777" w:rsidR="00B7141E" w:rsidRPr="007B4625" w:rsidRDefault="00B7141E" w:rsidP="00B7141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B7141E" w:rsidRPr="007B4625" w14:paraId="74FE5067" w14:textId="77777777" w:rsidTr="00C76991">
        <w:trPr>
          <w:cantSplit/>
          <w:trHeight w:val="113"/>
        </w:trPr>
        <w:tc>
          <w:tcPr>
            <w:tcW w:w="1270" w:type="dxa"/>
            <w:tcBorders>
              <w:top w:val="single" w:sz="6" w:space="0" w:color="auto"/>
              <w:left w:val="single" w:sz="6" w:space="0" w:color="auto"/>
              <w:bottom w:val="nil"/>
              <w:right w:val="nil"/>
            </w:tcBorders>
          </w:tcPr>
          <w:p w14:paraId="420CAE97" w14:textId="1C07B892"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7B92BD0E" w14:textId="084FA5EF"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476BB8FF" w14:textId="77777777" w:rsidR="00B7141E" w:rsidRPr="007B4625" w:rsidRDefault="00B7141E"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0AA4F2AB" w14:textId="7445B37B"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 xml:space="preserve">Compagnie/ Projet/ Poste/ </w:t>
            </w:r>
            <w:r w:rsidR="00B7141E">
              <w:rPr>
                <w:rStyle w:val="Table"/>
                <w:rFonts w:ascii="Times New Roman" w:hAnsi="Times New Roman"/>
                <w:b/>
                <w:bCs/>
                <w:spacing w:val="-2"/>
                <w:sz w:val="24"/>
                <w:szCs w:val="24"/>
              </w:rPr>
              <w:t>E</w:t>
            </w:r>
            <w:r w:rsidR="00B7141E"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00B7141E" w:rsidRPr="007B4625">
              <w:rPr>
                <w:rStyle w:val="Table"/>
                <w:rFonts w:ascii="Times New Roman" w:hAnsi="Times New Roman"/>
                <w:b/>
                <w:bCs/>
                <w:spacing w:val="-2"/>
                <w:sz w:val="24"/>
                <w:szCs w:val="24"/>
              </w:rPr>
              <w:t xml:space="preserve"> pertinente</w:t>
            </w:r>
          </w:p>
        </w:tc>
      </w:tr>
      <w:tr w:rsidR="00B7141E" w:rsidRPr="007B4625" w14:paraId="18854172" w14:textId="77777777" w:rsidTr="00C76991">
        <w:trPr>
          <w:cantSplit/>
          <w:trHeight w:val="20"/>
        </w:trPr>
        <w:tc>
          <w:tcPr>
            <w:tcW w:w="1270" w:type="dxa"/>
            <w:tcBorders>
              <w:top w:val="single" w:sz="6" w:space="0" w:color="auto"/>
              <w:left w:val="single" w:sz="6" w:space="0" w:color="auto"/>
              <w:bottom w:val="nil"/>
              <w:right w:val="nil"/>
            </w:tcBorders>
          </w:tcPr>
          <w:p w14:paraId="5B5F67CB"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761DB1A2"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6C347A5A"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3446BB1E"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B7141E" w:rsidRPr="007B4625" w14:paraId="6F5636D5" w14:textId="77777777" w:rsidTr="00C76991">
        <w:trPr>
          <w:cantSplit/>
          <w:trHeight w:val="20"/>
        </w:trPr>
        <w:tc>
          <w:tcPr>
            <w:tcW w:w="1270" w:type="dxa"/>
            <w:tcBorders>
              <w:top w:val="dotted" w:sz="6" w:space="0" w:color="auto"/>
              <w:left w:val="single" w:sz="6" w:space="0" w:color="auto"/>
              <w:bottom w:val="nil"/>
              <w:right w:val="nil"/>
            </w:tcBorders>
          </w:tcPr>
          <w:p w14:paraId="4B2C7A3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0458AA7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588FF94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265A4001" w14:textId="77777777" w:rsidR="00B7141E" w:rsidRPr="007B4625" w:rsidRDefault="00B7141E" w:rsidP="00227B4D">
            <w:pPr>
              <w:tabs>
                <w:tab w:val="left" w:pos="2610"/>
              </w:tabs>
              <w:rPr>
                <w:rStyle w:val="Table"/>
                <w:rFonts w:ascii="Times New Roman" w:hAnsi="Times New Roman"/>
                <w:i/>
                <w:spacing w:val="-2"/>
                <w:sz w:val="24"/>
                <w:szCs w:val="24"/>
              </w:rPr>
            </w:pPr>
          </w:p>
        </w:tc>
      </w:tr>
      <w:tr w:rsidR="00B7141E" w:rsidRPr="007B4625" w14:paraId="4811486E" w14:textId="77777777" w:rsidTr="00C76991">
        <w:trPr>
          <w:cantSplit/>
          <w:trHeight w:val="390"/>
        </w:trPr>
        <w:tc>
          <w:tcPr>
            <w:tcW w:w="1270" w:type="dxa"/>
            <w:tcBorders>
              <w:top w:val="dotted" w:sz="6" w:space="0" w:color="auto"/>
              <w:left w:val="single" w:sz="6" w:space="0" w:color="auto"/>
              <w:bottom w:val="dotted" w:sz="6" w:space="0" w:color="auto"/>
              <w:right w:val="nil"/>
            </w:tcBorders>
          </w:tcPr>
          <w:p w14:paraId="59828CBA"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005DA573"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23A0D32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BD0E5EB" w14:textId="77777777" w:rsidR="00B7141E" w:rsidRPr="007B4625" w:rsidRDefault="00B7141E" w:rsidP="00C76991">
            <w:pPr>
              <w:tabs>
                <w:tab w:val="left" w:pos="2610"/>
              </w:tabs>
              <w:ind w:hanging="432"/>
              <w:rPr>
                <w:rStyle w:val="Table"/>
                <w:rFonts w:ascii="Times New Roman" w:hAnsi="Times New Roman"/>
                <w:i/>
                <w:spacing w:val="-2"/>
                <w:sz w:val="24"/>
                <w:szCs w:val="24"/>
              </w:rPr>
            </w:pPr>
          </w:p>
        </w:tc>
      </w:tr>
      <w:tr w:rsidR="00B7141E" w:rsidRPr="007B4625" w14:paraId="7F1348F7" w14:textId="77777777" w:rsidTr="00C76991">
        <w:trPr>
          <w:cantSplit/>
          <w:trHeight w:val="20"/>
        </w:trPr>
        <w:tc>
          <w:tcPr>
            <w:tcW w:w="1270" w:type="dxa"/>
            <w:tcBorders>
              <w:top w:val="nil"/>
              <w:left w:val="single" w:sz="6" w:space="0" w:color="auto"/>
              <w:bottom w:val="single" w:sz="6" w:space="0" w:color="auto"/>
              <w:right w:val="nil"/>
            </w:tcBorders>
          </w:tcPr>
          <w:p w14:paraId="5A1478B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E677BF0"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430A8B4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068D8AD2" w14:textId="77777777" w:rsidR="00B7141E" w:rsidRPr="007B4625" w:rsidRDefault="00B7141E" w:rsidP="00227B4D">
            <w:pPr>
              <w:tabs>
                <w:tab w:val="left" w:pos="2610"/>
              </w:tabs>
              <w:rPr>
                <w:rStyle w:val="Table"/>
                <w:rFonts w:ascii="Times New Roman" w:hAnsi="Times New Roman"/>
                <w:i/>
                <w:spacing w:val="-2"/>
                <w:sz w:val="24"/>
                <w:szCs w:val="24"/>
              </w:rPr>
            </w:pPr>
          </w:p>
        </w:tc>
      </w:tr>
    </w:tbl>
    <w:p w14:paraId="21E33227" w14:textId="77777777" w:rsidR="00B7141E" w:rsidRDefault="00B7141E" w:rsidP="00B7141E">
      <w:pPr>
        <w:tabs>
          <w:tab w:val="left" w:pos="5238"/>
          <w:tab w:val="left" w:pos="5474"/>
          <w:tab w:val="left" w:pos="9468"/>
        </w:tabs>
        <w:ind w:left="-90"/>
        <w:rPr>
          <w:b/>
          <w:i/>
          <w:sz w:val="28"/>
        </w:rPr>
      </w:pPr>
    </w:p>
    <w:p w14:paraId="2407D6EA" w14:textId="77777777" w:rsidR="00B7141E" w:rsidRPr="00513950" w:rsidRDefault="00B7141E" w:rsidP="00B7141E">
      <w:pPr>
        <w:tabs>
          <w:tab w:val="left" w:pos="5238"/>
          <w:tab w:val="left" w:pos="5474"/>
          <w:tab w:val="left" w:pos="9468"/>
        </w:tabs>
        <w:ind w:left="-90"/>
        <w:jc w:val="both"/>
        <w:rPr>
          <w:b/>
          <w:sz w:val="24"/>
        </w:rPr>
      </w:pPr>
      <w:r w:rsidRPr="00513950">
        <w:rPr>
          <w:b/>
          <w:sz w:val="32"/>
        </w:rPr>
        <w:t>Déclaration</w:t>
      </w:r>
    </w:p>
    <w:p w14:paraId="5BCC9331" w14:textId="77777777" w:rsidR="00B7141E" w:rsidRPr="00513950" w:rsidRDefault="00B7141E" w:rsidP="00B7141E">
      <w:pPr>
        <w:tabs>
          <w:tab w:val="left" w:pos="5238"/>
          <w:tab w:val="left" w:pos="5474"/>
          <w:tab w:val="left" w:pos="9468"/>
        </w:tabs>
        <w:ind w:left="-90"/>
        <w:jc w:val="both"/>
        <w:rPr>
          <w:b/>
          <w:sz w:val="24"/>
        </w:rPr>
      </w:pPr>
    </w:p>
    <w:p w14:paraId="5237A3E1" w14:textId="77777777" w:rsidR="00B7141E" w:rsidRDefault="00B7141E" w:rsidP="00B7141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3B96C9DA" w14:textId="77777777" w:rsidR="00B7141E" w:rsidRPr="00513950" w:rsidRDefault="00B7141E" w:rsidP="00B7141E">
      <w:pPr>
        <w:tabs>
          <w:tab w:val="left" w:pos="5238"/>
          <w:tab w:val="left" w:pos="5474"/>
          <w:tab w:val="left" w:pos="9468"/>
        </w:tabs>
        <w:ind w:left="-90"/>
        <w:jc w:val="both"/>
        <w:rPr>
          <w:sz w:val="24"/>
        </w:rPr>
      </w:pPr>
    </w:p>
    <w:p w14:paraId="22CA853E" w14:textId="77777777" w:rsidR="00B7141E" w:rsidRDefault="00B7141E" w:rsidP="00B7141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4E665538" w14:textId="77777777" w:rsidR="00B7141E" w:rsidRDefault="00B7141E" w:rsidP="00B7141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7141E" w:rsidRPr="00F70AC0" w14:paraId="7AA2C76D" w14:textId="77777777" w:rsidTr="00227B4D">
        <w:trPr>
          <w:cantSplit/>
        </w:trPr>
        <w:tc>
          <w:tcPr>
            <w:tcW w:w="3780" w:type="dxa"/>
          </w:tcPr>
          <w:p w14:paraId="46E019F0"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E4FE8CD" w14:textId="77777777" w:rsidR="00B7141E" w:rsidRPr="00925AC9" w:rsidRDefault="00B7141E" w:rsidP="00227B4D">
            <w:pPr>
              <w:suppressAutoHyphens/>
              <w:rPr>
                <w:b/>
                <w:bCs/>
                <w:sz w:val="24"/>
              </w:rPr>
            </w:pPr>
            <w:r w:rsidRPr="00925AC9">
              <w:rPr>
                <w:b/>
                <w:bCs/>
                <w:sz w:val="24"/>
              </w:rPr>
              <w:t>Details</w:t>
            </w:r>
          </w:p>
        </w:tc>
      </w:tr>
      <w:tr w:rsidR="00B7141E" w:rsidRPr="00127352" w14:paraId="66C0CBCE" w14:textId="77777777" w:rsidTr="00227B4D">
        <w:trPr>
          <w:cantSplit/>
        </w:trPr>
        <w:tc>
          <w:tcPr>
            <w:tcW w:w="3780" w:type="dxa"/>
          </w:tcPr>
          <w:p w14:paraId="51C9A153"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3F3EC964"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B7141E" w:rsidRPr="00127352" w14:paraId="077FE1E0" w14:textId="77777777" w:rsidTr="00227B4D">
        <w:trPr>
          <w:cantSplit/>
        </w:trPr>
        <w:tc>
          <w:tcPr>
            <w:tcW w:w="3780" w:type="dxa"/>
          </w:tcPr>
          <w:p w14:paraId="0D578CCF"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72C1950C"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009133C" w14:textId="77777777" w:rsidR="00B7141E" w:rsidRPr="00127352" w:rsidRDefault="00B7141E" w:rsidP="00B7141E">
      <w:pPr>
        <w:tabs>
          <w:tab w:val="left" w:pos="5238"/>
          <w:tab w:val="left" w:pos="5474"/>
          <w:tab w:val="left" w:pos="9468"/>
        </w:tabs>
        <w:ind w:left="-90"/>
        <w:jc w:val="both"/>
        <w:rPr>
          <w:sz w:val="24"/>
        </w:rPr>
      </w:pPr>
    </w:p>
    <w:p w14:paraId="0733BBDE" w14:textId="77777777" w:rsidR="00B7141E" w:rsidRPr="00127352" w:rsidRDefault="00B7141E" w:rsidP="00B7141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66BAE9AB"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2BA343E7"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3170B548"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entraîner mon licenciement</w:t>
      </w:r>
      <w:r w:rsidRPr="00127352">
        <w:rPr>
          <w:sz w:val="24"/>
        </w:rPr>
        <w:t>.</w:t>
      </w:r>
    </w:p>
    <w:p w14:paraId="4BE7661E" w14:textId="77777777" w:rsidR="00B7141E" w:rsidRDefault="00B7141E" w:rsidP="00B7141E">
      <w:pPr>
        <w:tabs>
          <w:tab w:val="left" w:pos="5238"/>
          <w:tab w:val="left" w:pos="5474"/>
          <w:tab w:val="left" w:pos="9468"/>
        </w:tabs>
        <w:ind w:left="-90"/>
        <w:jc w:val="both"/>
        <w:rPr>
          <w:sz w:val="24"/>
        </w:rPr>
      </w:pPr>
    </w:p>
    <w:p w14:paraId="07457A5F"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0F74507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7C3F1F9E"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CACFA6B"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330FA4D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A33173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53504E05" w14:textId="150E1CF4" w:rsidR="004F5793" w:rsidRDefault="004F5793">
      <w:pPr>
        <w:rPr>
          <w:b/>
          <w:sz w:val="36"/>
          <w:lang w:eastAsia="en-US"/>
        </w:rPr>
      </w:pPr>
    </w:p>
    <w:p w14:paraId="7949BCA0" w14:textId="77777777" w:rsidR="007B498D" w:rsidRDefault="007B498D" w:rsidP="007B498D">
      <w:pPr>
        <w:jc w:val="center"/>
        <w:rPr>
          <w:b/>
          <w:sz w:val="36"/>
          <w:lang w:eastAsia="en-US"/>
        </w:rPr>
      </w:pPr>
    </w:p>
    <w:p w14:paraId="5CB26CF3" w14:textId="77777777" w:rsidR="00C76991" w:rsidRDefault="00C76991">
      <w:pPr>
        <w:rPr>
          <w:b/>
          <w:sz w:val="36"/>
          <w:lang w:eastAsia="en-US"/>
        </w:rPr>
      </w:pPr>
      <w:r>
        <w:rPr>
          <w:b/>
          <w:sz w:val="36"/>
          <w:lang w:eastAsia="en-US"/>
        </w:rPr>
        <w:br w:type="page"/>
      </w:r>
    </w:p>
    <w:p w14:paraId="261C90FD" w14:textId="20BE232C" w:rsidR="00C76991" w:rsidRDefault="00C76991">
      <w:pPr>
        <w:rPr>
          <w:b/>
          <w:sz w:val="36"/>
          <w:lang w:eastAsia="en-US"/>
        </w:rPr>
      </w:pPr>
    </w:p>
    <w:p w14:paraId="6CEB15EA" w14:textId="77777777" w:rsidR="00DD019C" w:rsidRDefault="00DD019C">
      <w:pPr>
        <w:rPr>
          <w:b/>
          <w:sz w:val="36"/>
          <w:lang w:eastAsia="en-US"/>
        </w:rPr>
      </w:pPr>
    </w:p>
    <w:p w14:paraId="0F430C01" w14:textId="1ABAED0A" w:rsidR="00AD1A1A" w:rsidRPr="00BE32F1" w:rsidRDefault="00AD1A1A" w:rsidP="00BE32F1">
      <w:pPr>
        <w:jc w:val="center"/>
        <w:rPr>
          <w:rStyle w:val="Sec4Heading2Char"/>
        </w:rPr>
      </w:pPr>
      <w:bookmarkStart w:id="413" w:name="_Toc505352939"/>
      <w:bookmarkStart w:id="414" w:name="_Toc63775981"/>
      <w:bookmarkStart w:id="415" w:name="_Toc87449895"/>
      <w:bookmarkStart w:id="416" w:name="_Toc94719258"/>
      <w:bookmarkStart w:id="417" w:name="_Toc467977756"/>
      <w:bookmarkStart w:id="418" w:name="_Toc125873862"/>
      <w:bookmarkStart w:id="419" w:name="_Toc197236041"/>
      <w:bookmarkStart w:id="420" w:name="_Toc450646413"/>
      <w:bookmarkStart w:id="421" w:name="_Toc95145198"/>
      <w:bookmarkEnd w:id="394"/>
      <w:bookmarkEnd w:id="395"/>
      <w:r w:rsidRPr="00BE32F1">
        <w:rPr>
          <w:rStyle w:val="Sec4Heading2Char"/>
        </w:rPr>
        <w:t xml:space="preserve">Sous-traitants proposés pour les </w:t>
      </w:r>
      <w:r w:rsidR="0010094B" w:rsidRPr="00BE32F1">
        <w:rPr>
          <w:rStyle w:val="Sec4Heading2Char"/>
        </w:rPr>
        <w:t xml:space="preserve">Installations et </w:t>
      </w:r>
      <w:r w:rsidR="00071898" w:rsidRPr="00BE32F1">
        <w:rPr>
          <w:rStyle w:val="Sec4Heading2Char"/>
        </w:rPr>
        <w:t>Services de Montage</w:t>
      </w:r>
      <w:r w:rsidR="0010094B" w:rsidRPr="00BE32F1">
        <w:rPr>
          <w:rStyle w:val="Sec4Heading2Char"/>
        </w:rPr>
        <w:t xml:space="preserve"> </w:t>
      </w:r>
      <w:r w:rsidR="00227F46" w:rsidRPr="00BE32F1">
        <w:rPr>
          <w:rStyle w:val="Sec4Heading2Char"/>
        </w:rPr>
        <w:t>principa</w:t>
      </w:r>
      <w:r w:rsidR="0010094B" w:rsidRPr="00BE32F1">
        <w:rPr>
          <w:rStyle w:val="Sec4Heading2Char"/>
        </w:rPr>
        <w:t>ux</w:t>
      </w:r>
      <w:bookmarkEnd w:id="413"/>
      <w:bookmarkEnd w:id="414"/>
      <w:bookmarkEnd w:id="415"/>
      <w:bookmarkEnd w:id="416"/>
      <w:bookmarkEnd w:id="421"/>
    </w:p>
    <w:p w14:paraId="2D242660" w14:textId="5AF8E64F" w:rsidR="0010094B" w:rsidRPr="008B10B4" w:rsidRDefault="0010094B" w:rsidP="00AD1A1A">
      <w:pPr>
        <w:pStyle w:val="BodyText"/>
        <w:spacing w:before="240" w:after="240"/>
        <w:rPr>
          <w:lang w:val="fr-FR"/>
        </w:rPr>
      </w:pPr>
      <w:r w:rsidRPr="008B10B4">
        <w:rPr>
          <w:lang w:val="fr-FR"/>
        </w:rPr>
        <w:t>Une liste des</w:t>
      </w:r>
      <w:r w:rsidR="008B10B4" w:rsidRPr="008B10B4">
        <w:rPr>
          <w:lang w:val="fr-FR"/>
        </w:rPr>
        <w:t xml:space="preserve"> Installations et </w:t>
      </w:r>
      <w:r w:rsidR="00071898">
        <w:rPr>
          <w:lang w:val="fr-FR"/>
        </w:rPr>
        <w:t>Services de Montage</w:t>
      </w:r>
      <w:r w:rsidR="008B10B4" w:rsidRPr="008B10B4">
        <w:rPr>
          <w:lang w:val="fr-FR"/>
        </w:rPr>
        <w:t xml:space="preserve"> principaux est fournie ci-dessous:</w:t>
      </w:r>
    </w:p>
    <w:p w14:paraId="1A302D13" w14:textId="3121E204" w:rsidR="004E2683" w:rsidRPr="008B10B4" w:rsidRDefault="004E2683" w:rsidP="00AD1A1A">
      <w:pPr>
        <w:pStyle w:val="BodyText"/>
        <w:spacing w:before="240" w:after="240"/>
        <w:rPr>
          <w:lang w:val="fr-FR"/>
        </w:rPr>
      </w:pPr>
      <w:r w:rsidRPr="008B10B4">
        <w:rPr>
          <w:lang w:val="fr-FR"/>
        </w:rPr>
        <w:t>Les sous-traitants et / ou fabricants suivants sont proposés pour mener à bien l</w:t>
      </w:r>
      <w:r w:rsidR="008B10B4" w:rsidRPr="008B10B4">
        <w:rPr>
          <w:lang w:val="fr-FR"/>
        </w:rPr>
        <w:t xml:space="preserve">es installations </w:t>
      </w:r>
      <w:r w:rsidRPr="008B10B4">
        <w:rPr>
          <w:lang w:val="fr-FR"/>
        </w:rPr>
        <w:t>indiquée</w:t>
      </w:r>
      <w:r w:rsidR="008B10B4" w:rsidRPr="008B10B4">
        <w:rPr>
          <w:lang w:val="fr-FR"/>
        </w:rPr>
        <w:t>s</w:t>
      </w:r>
      <w:r w:rsidRPr="008B10B4">
        <w:rPr>
          <w:lang w:val="fr-FR"/>
        </w:rPr>
        <w:t xml:space="preserve">. </w:t>
      </w:r>
      <w:r w:rsidR="008B10B4">
        <w:rPr>
          <w:lang w:val="fr-FR"/>
        </w:rPr>
        <w:t>Les</w:t>
      </w:r>
      <w:r w:rsidRPr="008B10B4">
        <w:rPr>
          <w:lang w:val="fr-FR"/>
        </w:rPr>
        <w:t xml:space="preserve"> </w:t>
      </w:r>
      <w:r w:rsidR="003844FF" w:rsidRPr="008B10B4">
        <w:rPr>
          <w:lang w:val="fr-FR"/>
        </w:rPr>
        <w:t>Soumissionnaire</w:t>
      </w:r>
      <w:r w:rsidRPr="008B10B4">
        <w:rPr>
          <w:lang w:val="fr-FR"/>
        </w:rPr>
        <w:t xml:space="preserve">s </w:t>
      </w:r>
      <w:r w:rsidR="008B10B4">
        <w:rPr>
          <w:lang w:val="fr-FR"/>
        </w:rPr>
        <w:t>sont</w:t>
      </w:r>
      <w:r w:rsidR="0018795C" w:rsidRPr="008B10B4">
        <w:rPr>
          <w:lang w:val="fr-FR"/>
        </w:rPr>
        <w:t xml:space="preserve"> </w:t>
      </w:r>
      <w:r w:rsidRPr="008B10B4">
        <w:rPr>
          <w:lang w:val="fr-FR"/>
        </w:rPr>
        <w:t>libre</w:t>
      </w:r>
      <w:r w:rsidR="008B10B4">
        <w:rPr>
          <w:lang w:val="fr-FR"/>
        </w:rPr>
        <w:t>s</w:t>
      </w:r>
      <w:r w:rsidRPr="008B10B4">
        <w:rPr>
          <w:lang w:val="fr-FR"/>
        </w:rPr>
        <w:t xml:space="preserve"> de proposer plus d'un </w:t>
      </w:r>
      <w:r w:rsidR="008B10B4">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CD2447" w:rsidRPr="00AD7974" w14:paraId="273E1CDE" w14:textId="77777777" w:rsidTr="00261E67">
        <w:tc>
          <w:tcPr>
            <w:tcW w:w="3072" w:type="dxa"/>
          </w:tcPr>
          <w:p w14:paraId="40B5D8FE" w14:textId="5D5DB5E8"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1B526B8E" w14:textId="04F3601C"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sidR="008B10B4">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1719254D" w:rsidR="008B10B4" w:rsidRPr="00BE32F1" w:rsidRDefault="008B10B4" w:rsidP="009A21F1">
      <w:pPr>
        <w:jc w:val="center"/>
        <w:rPr>
          <w:rStyle w:val="Sec4Heading2Char"/>
          <w:b w:val="0"/>
          <w:bCs w:val="0"/>
        </w:rPr>
      </w:pPr>
      <w:bookmarkStart w:id="422" w:name="_Toc95145199"/>
      <w:r w:rsidRPr="00BE32F1">
        <w:rPr>
          <w:rStyle w:val="Sec4Heading2Char"/>
          <w:b w:val="0"/>
          <w:bCs w:val="0"/>
        </w:rPr>
        <w:t>Autres</w:t>
      </w:r>
      <w:bookmarkEnd w:id="422"/>
    </w:p>
    <w:p w14:paraId="2054C479" w14:textId="3AB8AFA6" w:rsidR="009A21F1" w:rsidRDefault="009A21F1">
      <w:pPr>
        <w:rPr>
          <w:b/>
          <w:sz w:val="24"/>
        </w:rPr>
      </w:pPr>
      <w:r>
        <w:rPr>
          <w:sz w:val="24"/>
        </w:rPr>
        <w:br w:type="page"/>
      </w:r>
    </w:p>
    <w:p w14:paraId="5A374161" w14:textId="2D0687BB" w:rsidR="00AD1A1A" w:rsidRPr="00BE32F1" w:rsidRDefault="009A21F1" w:rsidP="00BE32F1">
      <w:pPr>
        <w:jc w:val="center"/>
        <w:rPr>
          <w:rStyle w:val="Sec4Heading2Char"/>
        </w:rPr>
      </w:pPr>
      <w:bookmarkStart w:id="423" w:name="_Toc95145200"/>
      <w:r w:rsidRPr="00BE32F1">
        <w:rPr>
          <w:rStyle w:val="Sec4Heading2Char"/>
        </w:rPr>
        <w:t>Calendrier</w:t>
      </w:r>
      <w:bookmarkEnd w:id="423"/>
    </w:p>
    <w:p w14:paraId="6E91EC58" w14:textId="1FB48CC0" w:rsidR="009A21F1" w:rsidRDefault="009A21F1" w:rsidP="009A21F1">
      <w:pPr>
        <w:pStyle w:val="SectionIVHeader"/>
        <w:spacing w:before="240" w:after="240"/>
        <w:rPr>
          <w:b w:val="0"/>
          <w:bCs/>
          <w:i/>
          <w:iCs/>
          <w:sz w:val="24"/>
          <w:szCs w:val="24"/>
        </w:rPr>
      </w:pPr>
      <w:r w:rsidRPr="009A21F1">
        <w:rPr>
          <w:b w:val="0"/>
          <w:bCs/>
          <w:i/>
          <w:iCs/>
          <w:sz w:val="24"/>
          <w:szCs w:val="24"/>
        </w:rPr>
        <w:t>[A utiliser par le Soumissionnaire lorsqu’une variante de calendrier est invitée selon l’article 13.2 des IS]</w:t>
      </w:r>
    </w:p>
    <w:p w14:paraId="732B02C4" w14:textId="77777777" w:rsidR="009A21F1" w:rsidRDefault="009A21F1">
      <w:pPr>
        <w:rPr>
          <w:bCs/>
          <w:i/>
          <w:iCs/>
          <w:sz w:val="24"/>
          <w:szCs w:val="24"/>
        </w:rPr>
      </w:pPr>
      <w:r>
        <w:rPr>
          <w:b/>
          <w:bCs/>
          <w:i/>
          <w:iCs/>
          <w:sz w:val="24"/>
          <w:szCs w:val="24"/>
        </w:rPr>
        <w:br w:type="page"/>
      </w:r>
    </w:p>
    <w:p w14:paraId="701CD3FD" w14:textId="30803E82" w:rsidR="004B182D" w:rsidRPr="00BE32F1" w:rsidRDefault="004B182D" w:rsidP="00C827D5">
      <w:pPr>
        <w:pStyle w:val="Sec4Heading1"/>
        <w:rPr>
          <w:rStyle w:val="Sec4Heading2Char"/>
          <w:b/>
          <w:bCs w:val="0"/>
        </w:rPr>
      </w:pPr>
      <w:bookmarkStart w:id="424" w:name="_Toc63775982"/>
      <w:bookmarkStart w:id="425" w:name="_Toc87449896"/>
      <w:bookmarkStart w:id="426" w:name="_Toc505352940"/>
      <w:bookmarkStart w:id="427" w:name="_Toc95145201"/>
      <w:r w:rsidRPr="00BE32F1">
        <w:rPr>
          <w:rStyle w:val="Sec4Heading2Char"/>
          <w:b/>
          <w:bCs w:val="0"/>
        </w:rPr>
        <w:t>Q</w:t>
      </w:r>
      <w:bookmarkEnd w:id="424"/>
      <w:bookmarkEnd w:id="425"/>
      <w:r w:rsidR="00EE7383" w:rsidRPr="00BE32F1">
        <w:rPr>
          <w:rStyle w:val="Sec4Heading2Char"/>
          <w:b/>
          <w:bCs w:val="0"/>
        </w:rPr>
        <w:t>ualification</w:t>
      </w:r>
      <w:r w:rsidR="004165B1" w:rsidRPr="00BE32F1">
        <w:rPr>
          <w:rStyle w:val="Sec4Heading2Char"/>
          <w:b/>
          <w:bCs w:val="0"/>
        </w:rPr>
        <w:t xml:space="preserve"> des Soumissionnaires après une </w:t>
      </w:r>
      <w:r w:rsidR="00EE7383" w:rsidRPr="00BE32F1">
        <w:rPr>
          <w:rStyle w:val="Sec4Heading2Char"/>
          <w:b/>
          <w:bCs w:val="0"/>
        </w:rPr>
        <w:t>P</w:t>
      </w:r>
      <w:r w:rsidR="004165B1" w:rsidRPr="00BE32F1">
        <w:rPr>
          <w:rStyle w:val="Sec4Heading2Char"/>
          <w:b/>
          <w:bCs w:val="0"/>
        </w:rPr>
        <w:t>réqualification</w:t>
      </w:r>
      <w:bookmarkEnd w:id="427"/>
    </w:p>
    <w:p w14:paraId="6EA8B26F" w14:textId="7F93B4BC" w:rsidR="004165B1" w:rsidRDefault="004165B1">
      <w:pPr>
        <w:rPr>
          <w:b/>
          <w:bCs/>
          <w:sz w:val="36"/>
          <w:szCs w:val="36"/>
        </w:rPr>
      </w:pPr>
    </w:p>
    <w:p w14:paraId="6CC9E3F1" w14:textId="08CA8AAF" w:rsidR="004165B1" w:rsidRPr="00EE7383" w:rsidRDefault="004165B1" w:rsidP="004165B1">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 xml:space="preserve">Le Soumissionnaire doit mettre à jour les informations fournies au cours du processus de préqualification correspondant afin de démontrer qu’il continue de satisfaire aux critères utilisés au moment de la préqualification en ce qui </w:t>
      </w:r>
      <w:r w:rsidR="00EE7383" w:rsidRPr="00EE7383">
        <w:rPr>
          <w:rStyle w:val="Table"/>
          <w:rFonts w:ascii="Times New Roman" w:hAnsi="Times New Roman"/>
          <w:b w:val="0"/>
          <w:bCs/>
          <w:iCs/>
          <w:color w:val="000000"/>
          <w:spacing w:val="-2"/>
          <w:sz w:val="24"/>
          <w:szCs w:val="24"/>
          <w:lang w:val="fr"/>
        </w:rPr>
        <w:t>concerne :</w:t>
      </w:r>
    </w:p>
    <w:p w14:paraId="183A80AD" w14:textId="5316100D"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a) L’Eligibilité</w:t>
      </w:r>
    </w:p>
    <w:p w14:paraId="17672486" w14:textId="5D8C975B"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b) La non-exécution de Marchés, les litiges en cours et les antécédents de litiges</w:t>
      </w:r>
    </w:p>
    <w:p w14:paraId="2E9ED310"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
        </w:rPr>
      </w:pPr>
      <w:r w:rsidRPr="00EE7383" w:rsidDel="004E7E28">
        <w:rPr>
          <w:rStyle w:val="Table"/>
          <w:rFonts w:ascii="Times New Roman" w:hAnsi="Times New Roman"/>
          <w:b w:val="0"/>
          <w:bCs/>
          <w:spacing w:val="-2"/>
          <w:sz w:val="24"/>
          <w:szCs w:val="24"/>
          <w:lang w:val="fr"/>
        </w:rPr>
        <w:t>c)</w:t>
      </w:r>
      <w:r w:rsidRPr="00EE7383">
        <w:rPr>
          <w:rStyle w:val="Table"/>
          <w:rFonts w:ascii="Times New Roman" w:hAnsi="Times New Roman"/>
          <w:b w:val="0"/>
          <w:bCs/>
          <w:spacing w:val="-2"/>
          <w:sz w:val="24"/>
          <w:szCs w:val="24"/>
          <w:lang w:val="fr"/>
        </w:rPr>
        <w:t xml:space="preserve"> La performance passée en matière E</w:t>
      </w:r>
      <w:r w:rsidRPr="00EE7383" w:rsidDel="004E7E28">
        <w:rPr>
          <w:rStyle w:val="Table"/>
          <w:rFonts w:ascii="Times New Roman" w:hAnsi="Times New Roman"/>
          <w:b w:val="0"/>
          <w:bCs/>
          <w:spacing w:val="-2"/>
          <w:sz w:val="24"/>
          <w:szCs w:val="24"/>
          <w:lang w:val="fr"/>
        </w:rPr>
        <w:t>nvironnementale</w:t>
      </w:r>
      <w:r w:rsidRPr="00EE7383">
        <w:rPr>
          <w:rStyle w:val="Table"/>
          <w:rFonts w:ascii="Times New Roman" w:hAnsi="Times New Roman"/>
          <w:b w:val="0"/>
          <w:bCs/>
          <w:spacing w:val="-2"/>
          <w:sz w:val="24"/>
          <w:szCs w:val="24"/>
          <w:lang w:val="fr"/>
        </w:rPr>
        <w:t xml:space="preserve"> </w:t>
      </w:r>
      <w:r w:rsidRPr="00EE7383">
        <w:rPr>
          <w:rFonts w:ascii="Times New Roman" w:hAnsi="Times New Roman"/>
          <w:szCs w:val="24"/>
          <w:lang w:val="fr"/>
        </w:rPr>
        <w:t xml:space="preserve">et </w:t>
      </w:r>
      <w:r w:rsidRPr="00EE7383">
        <w:rPr>
          <w:rStyle w:val="Table"/>
          <w:rFonts w:ascii="Times New Roman" w:hAnsi="Times New Roman"/>
          <w:b w:val="0"/>
          <w:bCs/>
          <w:spacing w:val="-2"/>
          <w:sz w:val="24"/>
          <w:szCs w:val="24"/>
          <w:lang w:val="fr-FR"/>
        </w:rPr>
        <w:t>S</w:t>
      </w:r>
      <w:r w:rsidRPr="00EE7383" w:rsidDel="004E7E28">
        <w:rPr>
          <w:rStyle w:val="Table"/>
          <w:rFonts w:ascii="Times New Roman" w:hAnsi="Times New Roman"/>
          <w:b w:val="0"/>
          <w:bCs/>
          <w:spacing w:val="-2"/>
          <w:sz w:val="24"/>
          <w:szCs w:val="24"/>
          <w:lang w:val="fr"/>
        </w:rPr>
        <w:t>ociale</w:t>
      </w:r>
    </w:p>
    <w:p w14:paraId="34FE5EEC" w14:textId="7218BF39"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d) Disqualification par la Banque en matière d’EAS et/ou de HS</w:t>
      </w:r>
    </w:p>
    <w:p w14:paraId="1D8C40A7"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e) Situation financière</w:t>
      </w:r>
    </w:p>
    <w:p w14:paraId="289913FF" w14:textId="5FA70535" w:rsidR="004165B1" w:rsidRPr="00EE7383" w:rsidRDefault="004165B1" w:rsidP="004165B1">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À cette fin, le Soumissionnaire doit utiliser les formulaires pertinents inclus dans la présente Section.</w:t>
      </w:r>
    </w:p>
    <w:p w14:paraId="25C5BFC9" w14:textId="6FA6D790" w:rsidR="004165B1" w:rsidRDefault="004165B1">
      <w:pPr>
        <w:rPr>
          <w:b/>
          <w:bCs/>
          <w:sz w:val="36"/>
          <w:szCs w:val="36"/>
        </w:rPr>
      </w:pPr>
      <w:r>
        <w:rPr>
          <w:b/>
          <w:bCs/>
          <w:sz w:val="36"/>
          <w:szCs w:val="36"/>
        </w:rPr>
        <w:br w:type="page"/>
      </w:r>
    </w:p>
    <w:p w14:paraId="7357CB64" w14:textId="77777777" w:rsidR="004165B1" w:rsidRDefault="004165B1">
      <w:pPr>
        <w:rPr>
          <w:b/>
          <w:bCs/>
          <w:sz w:val="36"/>
          <w:szCs w:val="36"/>
        </w:rPr>
      </w:pPr>
    </w:p>
    <w:p w14:paraId="7D15604E" w14:textId="77777777" w:rsidR="004165B1" w:rsidRPr="006340FD" w:rsidRDefault="004165B1" w:rsidP="006340FD">
      <w:pPr>
        <w:jc w:val="center"/>
        <w:rPr>
          <w:b/>
          <w:bCs/>
          <w:sz w:val="36"/>
          <w:szCs w:val="36"/>
        </w:rPr>
      </w:pPr>
    </w:p>
    <w:p w14:paraId="6DF65CBD" w14:textId="02FF2E4A" w:rsidR="004B182D" w:rsidRPr="00BE32F1" w:rsidRDefault="004B182D" w:rsidP="00BE32F1">
      <w:pPr>
        <w:jc w:val="center"/>
        <w:rPr>
          <w:rStyle w:val="Sec4Heading2Char"/>
        </w:rPr>
      </w:pPr>
      <w:bookmarkStart w:id="428" w:name="_Toc63775983"/>
      <w:bookmarkStart w:id="429" w:name="_Toc94719259"/>
      <w:bookmarkStart w:id="430" w:name="_Toc95145202"/>
      <w:r w:rsidRPr="00BE32F1">
        <w:rPr>
          <w:rStyle w:val="Sec4Heading2Char"/>
        </w:rPr>
        <w:t>Formulaire ELI – 1.1</w:t>
      </w:r>
      <w:r w:rsidR="00E70C8A" w:rsidRPr="00BE32F1">
        <w:rPr>
          <w:rStyle w:val="Sec4Heading2Char"/>
        </w:rPr>
        <w:br/>
      </w:r>
      <w:r w:rsidRPr="00BE32F1">
        <w:rPr>
          <w:rStyle w:val="Sec4Heading2Char"/>
        </w:rPr>
        <w:t xml:space="preserve">Fiche de </w:t>
      </w:r>
      <w:r w:rsidR="00C5679B" w:rsidRPr="00BE32F1">
        <w:rPr>
          <w:rStyle w:val="Sec4Heading2Char"/>
        </w:rPr>
        <w:t>R</w:t>
      </w:r>
      <w:r w:rsidRPr="00BE32F1">
        <w:rPr>
          <w:rStyle w:val="Sec4Heading2Char"/>
        </w:rPr>
        <w:t xml:space="preserve">enseignements sur le </w:t>
      </w:r>
      <w:bookmarkEnd w:id="428"/>
      <w:r w:rsidR="003844FF" w:rsidRPr="00BE32F1">
        <w:rPr>
          <w:rStyle w:val="Sec4Heading2Char"/>
        </w:rPr>
        <w:t>Soumissionnaire</w:t>
      </w:r>
      <w:bookmarkEnd w:id="429"/>
      <w:bookmarkEnd w:id="430"/>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540B582F"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0014336C">
        <w:rPr>
          <w:sz w:val="24"/>
          <w:szCs w:val="24"/>
        </w:rPr>
        <w:t>A)</w:t>
      </w:r>
      <w:r w:rsidRPr="00B4328A">
        <w:rPr>
          <w:sz w:val="24"/>
          <w:szCs w:val="24"/>
        </w:rPr>
        <w:t>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129F8921" w:rsidR="004B182D" w:rsidRPr="00B4328A" w:rsidRDefault="004B182D" w:rsidP="00C86E16">
            <w:pPr>
              <w:suppressAutoHyphens/>
              <w:spacing w:before="40" w:after="40"/>
              <w:ind w:left="360" w:hanging="360"/>
              <w:rPr>
                <w:spacing w:val="-2"/>
                <w:sz w:val="24"/>
                <w:szCs w:val="24"/>
              </w:rPr>
            </w:pPr>
            <w:r w:rsidRPr="00B4328A">
              <w:rPr>
                <w:spacing w:val="-2"/>
                <w:sz w:val="24"/>
                <w:szCs w:val="24"/>
              </w:rPr>
              <w:t xml:space="preserve">1. Nom légal du </w:t>
            </w:r>
            <w:r w:rsidR="003844FF">
              <w:rPr>
                <w:spacing w:val="-2"/>
                <w:sz w:val="24"/>
                <w:szCs w:val="24"/>
              </w:rPr>
              <w:t>Soumissionnaire</w:t>
            </w:r>
            <w:r w:rsidRPr="00B4328A">
              <w:rPr>
                <w:spacing w:val="-2"/>
                <w:sz w:val="24"/>
                <w:szCs w:val="24"/>
              </w:rPr>
              <w: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0D5C6BF8"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w:t>
            </w:r>
            <w:r w:rsidR="003844FF">
              <w:rPr>
                <w:spacing w:val="-2"/>
                <w:sz w:val="24"/>
                <w:szCs w:val="24"/>
              </w:rPr>
              <w:t>Soumissionnaire</w:t>
            </w:r>
            <w:r w:rsidR="004B182D" w:rsidRPr="00B4328A">
              <w:rPr>
                <w:spacing w:val="-2"/>
                <w:sz w:val="24"/>
                <w:szCs w:val="24"/>
              </w:rPr>
              <w:t xml:space="preserve">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DA6BD52"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w:t>
            </w:r>
            <w:r w:rsidR="003844FF">
              <w:rPr>
                <w:spacing w:val="-2"/>
                <w:sz w:val="24"/>
                <w:szCs w:val="24"/>
              </w:rPr>
              <w:t>Soumissionnaire</w:t>
            </w:r>
            <w:r w:rsidR="004B182D" w:rsidRPr="00B4328A">
              <w:rPr>
                <w:spacing w:val="-2"/>
                <w:sz w:val="24"/>
                <w:szCs w:val="24"/>
              </w:rPr>
              <w:t xml:space="preserve">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70B9BD6A"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xml:space="preserve">. Adresse légale du </w:t>
            </w:r>
            <w:r w:rsidR="003844FF">
              <w:rPr>
                <w:spacing w:val="-2"/>
                <w:sz w:val="24"/>
                <w:szCs w:val="24"/>
              </w:rPr>
              <w:t>Soumissionnaire</w:t>
            </w:r>
            <w:r w:rsidR="004B182D" w:rsidRPr="00B4328A">
              <w:rPr>
                <w:spacing w:val="-2"/>
                <w:sz w:val="24"/>
                <w:szCs w:val="24"/>
              </w:rPr>
              <w:t xml:space="preserve">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20A4886A"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xml:space="preserve">. Renseignements sur le représentant autorisé du </w:t>
            </w:r>
            <w:r w:rsidR="003844FF">
              <w:rPr>
                <w:spacing w:val="-2"/>
                <w:sz w:val="24"/>
                <w:szCs w:val="24"/>
              </w:rPr>
              <w:t>Soumissionnaire</w:t>
            </w:r>
            <w:r w:rsidR="004B182D" w:rsidRPr="00B4328A">
              <w:rPr>
                <w:spacing w:val="-2"/>
                <w:sz w:val="24"/>
                <w:szCs w:val="24"/>
              </w:rPr>
              <w: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6B6C5FCE"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w:t>
            </w:r>
            <w:r w:rsidR="0014336C">
              <w:rPr>
                <w:b/>
                <w:bCs/>
                <w:spacing w:val="-2"/>
                <w:sz w:val="24"/>
                <w:szCs w:val="24"/>
              </w:rPr>
              <w:t>S</w:t>
            </w:r>
            <w:r w:rsidRPr="00925AC9">
              <w:rPr>
                <w:spacing w:val="-2"/>
                <w:sz w:val="24"/>
                <w:szCs w:val="24"/>
              </w:rPr>
              <w:t xml:space="preserve">. </w:t>
            </w:r>
          </w:p>
          <w:p w14:paraId="56400400" w14:textId="3638637D"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w:t>
            </w:r>
            <w:r w:rsidR="0014336C">
              <w:rPr>
                <w:b/>
                <w:bCs/>
                <w:spacing w:val="-2"/>
                <w:sz w:val="24"/>
                <w:szCs w:val="24"/>
              </w:rPr>
              <w:t>S</w:t>
            </w:r>
            <w:r w:rsidRPr="00925AC9">
              <w:rPr>
                <w:spacing w:val="-2"/>
                <w:sz w:val="24"/>
                <w:szCs w:val="24"/>
              </w:rPr>
              <w:t>.</w:t>
            </w:r>
          </w:p>
          <w:p w14:paraId="70E66510" w14:textId="77777777" w:rsidR="00DE436F" w:rsidRPr="00925AC9" w:rsidRDefault="00DE436F" w:rsidP="00E05C4F">
            <w:pPr>
              <w:pStyle w:val="ListParagraph"/>
              <w:numPr>
                <w:ilvl w:val="0"/>
                <w:numId w:val="76"/>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63121C8D"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sidR="003844FF">
              <w:rPr>
                <w:spacing w:val="-2"/>
                <w:sz w:val="24"/>
                <w:szCs w:val="24"/>
              </w:rPr>
              <w:t>Soumissionnaire</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7C3631C2" w14:textId="37306B47"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w:t>
            </w:r>
            <w:r w:rsidR="00880264">
              <w:rPr>
                <w:i/>
                <w:sz w:val="24"/>
                <w:szCs w:val="24"/>
              </w:rPr>
              <w:t>DPAO</w:t>
            </w:r>
            <w:r w:rsidR="00DE436F">
              <w:rPr>
                <w:i/>
                <w:sz w:val="24"/>
                <w:szCs w:val="24"/>
              </w:rPr>
              <w:t xml:space="preserve"> </w:t>
            </w:r>
            <w:r w:rsidR="00DE436F" w:rsidRPr="00DE436F">
              <w:rPr>
                <w:b/>
                <w:bCs/>
                <w:i/>
                <w:sz w:val="24"/>
                <w:szCs w:val="24"/>
              </w:rPr>
              <w:t>I</w:t>
            </w:r>
            <w:r w:rsidR="0014336C">
              <w:rPr>
                <w:b/>
                <w:bCs/>
                <w:i/>
                <w:sz w:val="24"/>
                <w:szCs w:val="24"/>
              </w:rPr>
              <w:t>S</w:t>
            </w:r>
            <w:r w:rsidR="00DE436F" w:rsidRPr="00DE436F">
              <w:rPr>
                <w:b/>
                <w:bCs/>
                <w:i/>
                <w:sz w:val="24"/>
                <w:szCs w:val="24"/>
              </w:rPr>
              <w:t xml:space="preserve"> </w:t>
            </w:r>
            <w:r w:rsidR="0014336C">
              <w:rPr>
                <w:b/>
                <w:bCs/>
                <w:i/>
                <w:sz w:val="24"/>
                <w:szCs w:val="24"/>
              </w:rPr>
              <w:t>46.1</w:t>
            </w:r>
            <w:r w:rsidR="00DE436F" w:rsidRPr="00927049">
              <w:rPr>
                <w:i/>
                <w:sz w:val="24"/>
                <w:szCs w:val="24"/>
              </w:rPr>
              <w:t>, 1</w:t>
            </w:r>
            <w:r w:rsidR="00DE436F" w:rsidRPr="00927049">
              <w:rPr>
                <w:i/>
                <w:spacing w:val="-2"/>
                <w:sz w:val="24"/>
                <w:szCs w:val="24"/>
              </w:rPr>
              <w:t xml:space="preserve">e </w:t>
            </w:r>
            <w:r w:rsidR="003844FF">
              <w:rPr>
                <w:i/>
                <w:spacing w:val="-2"/>
                <w:sz w:val="24"/>
                <w:szCs w:val="24"/>
              </w:rPr>
              <w:t>Soumissionnaire</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32" w:history="1">
              <w:r w:rsidR="00DE436F" w:rsidRPr="00927049">
                <w:rPr>
                  <w:i/>
                  <w:sz w:val="24"/>
                  <w:szCs w:val="24"/>
                </w:rPr>
                <w:t>des bénéficiaires effectifs</w:t>
              </w:r>
            </w:hyperlink>
            <w:r w:rsidR="00DE436F" w:rsidRPr="00927049">
              <w:rPr>
                <w:i/>
                <w:sz w:val="24"/>
                <w:szCs w:val="24"/>
              </w:rPr>
              <w:t>.]</w:t>
            </w:r>
          </w:p>
        </w:tc>
      </w:tr>
    </w:tbl>
    <w:p w14:paraId="1976ADCE" w14:textId="548CCF12" w:rsidR="004B182D" w:rsidRPr="00BE32F1" w:rsidRDefault="004B182D" w:rsidP="00BE32F1">
      <w:pPr>
        <w:jc w:val="center"/>
        <w:rPr>
          <w:rStyle w:val="Sec4Heading2Char"/>
        </w:rPr>
      </w:pPr>
      <w:bookmarkStart w:id="431" w:name="_Toc63775984"/>
      <w:bookmarkStart w:id="432" w:name="_Toc94719260"/>
      <w:bookmarkStart w:id="433" w:name="_Toc95145203"/>
      <w:r w:rsidRPr="00BE32F1">
        <w:rPr>
          <w:rStyle w:val="Sec4Heading2Char"/>
        </w:rPr>
        <w:t>Formulaire ELI – 1.2</w:t>
      </w:r>
      <w:r w:rsidR="00E70C8A" w:rsidRPr="00BE32F1">
        <w:rPr>
          <w:rStyle w:val="Sec4Heading2Char"/>
        </w:rPr>
        <w:br/>
      </w:r>
      <w:r w:rsidRPr="00BE32F1">
        <w:rPr>
          <w:rStyle w:val="Sec4Heading2Char"/>
        </w:rPr>
        <w:t xml:space="preserve">Fiche de renseignements sur chaque Partie d’un </w:t>
      </w:r>
      <w:r w:rsidRPr="00BE32F1">
        <w:rPr>
          <w:rStyle w:val="Sec4Heading2Char"/>
        </w:rPr>
        <w:br/>
        <w:t>GE</w:t>
      </w:r>
      <w:bookmarkEnd w:id="431"/>
      <w:bookmarkEnd w:id="432"/>
      <w:bookmarkEnd w:id="433"/>
    </w:p>
    <w:p w14:paraId="78F67B6B" w14:textId="77777777" w:rsidR="004B182D" w:rsidRPr="0014336C" w:rsidRDefault="004B182D" w:rsidP="004B182D">
      <w:pPr>
        <w:ind w:right="522"/>
        <w:jc w:val="right"/>
        <w:rPr>
          <w:sz w:val="24"/>
          <w:szCs w:val="24"/>
          <w:lang w:val="en-US"/>
        </w:rPr>
      </w:pPr>
      <w:r w:rsidRPr="0014336C">
        <w:rPr>
          <w:sz w:val="24"/>
          <w:szCs w:val="24"/>
          <w:lang w:val="en-US"/>
        </w:rPr>
        <w:t>Date : ______________________</w:t>
      </w:r>
    </w:p>
    <w:p w14:paraId="613888FE" w14:textId="5FF3C889" w:rsidR="0014336C" w:rsidRPr="0014336C" w:rsidRDefault="0014336C" w:rsidP="004B182D">
      <w:pPr>
        <w:ind w:right="522"/>
        <w:jc w:val="right"/>
        <w:rPr>
          <w:sz w:val="24"/>
          <w:szCs w:val="24"/>
          <w:lang w:val="en-US"/>
        </w:rPr>
      </w:pPr>
      <w:r w:rsidRPr="0014336C">
        <w:rPr>
          <w:sz w:val="24"/>
          <w:szCs w:val="24"/>
          <w:lang w:val="en-US"/>
        </w:rPr>
        <w:t>No.D</w:t>
      </w:r>
      <w:r>
        <w:rPr>
          <w:sz w:val="24"/>
          <w:szCs w:val="24"/>
          <w:lang w:val="en-US"/>
        </w:rPr>
        <w:t xml:space="preserve">AO : __________________ </w:t>
      </w:r>
    </w:p>
    <w:p w14:paraId="22E9B1EE" w14:textId="0EAEC141" w:rsidR="004B182D" w:rsidRPr="0014336C" w:rsidRDefault="004B182D" w:rsidP="004B182D">
      <w:pPr>
        <w:ind w:right="522"/>
        <w:jc w:val="right"/>
        <w:rPr>
          <w:sz w:val="24"/>
          <w:szCs w:val="24"/>
          <w:lang w:val="en-US"/>
        </w:rPr>
      </w:pPr>
      <w:r w:rsidRPr="0014336C">
        <w:rPr>
          <w:sz w:val="24"/>
          <w:szCs w:val="24"/>
          <w:lang w:val="en-US"/>
        </w:rPr>
        <w:t>No. A</w:t>
      </w:r>
      <w:r w:rsidR="0014336C" w:rsidRPr="0014336C">
        <w:rPr>
          <w:sz w:val="24"/>
          <w:szCs w:val="24"/>
          <w:lang w:val="en-US"/>
        </w:rPr>
        <w:t>O</w:t>
      </w:r>
      <w:r w:rsidRPr="0014336C">
        <w:rPr>
          <w:sz w:val="24"/>
          <w:szCs w:val="24"/>
          <w:lang w:val="en-US"/>
        </w:rPr>
        <w:t>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3C47E440"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w:t>
            </w:r>
            <w:r w:rsidR="003844FF">
              <w:rPr>
                <w:szCs w:val="24"/>
                <w:lang w:val="fr-FR"/>
              </w:rPr>
              <w:t>Soumissionnaire</w:t>
            </w:r>
            <w:r w:rsidRPr="00B4328A">
              <w:rPr>
                <w:szCs w:val="24"/>
                <w:lang w:val="fr-FR"/>
              </w:rPr>
              <w:t xml:space="preserve">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EE7D2FC"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w:t>
            </w:r>
            <w:r w:rsidR="00CF08E5">
              <w:rPr>
                <w:spacing w:val="-2"/>
                <w:sz w:val="24"/>
                <w:szCs w:val="24"/>
              </w:rPr>
              <w:t>S</w:t>
            </w:r>
          </w:p>
          <w:p w14:paraId="043CC21B" w14:textId="7D83518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w:t>
            </w:r>
            <w:r w:rsidR="00CF08E5">
              <w:rPr>
                <w:spacing w:val="-2"/>
                <w:sz w:val="24"/>
                <w:szCs w:val="24"/>
              </w:rPr>
              <w:t>S</w:t>
            </w:r>
            <w:r w:rsidRPr="00B4328A">
              <w:rPr>
                <w:spacing w:val="-2"/>
                <w:sz w:val="24"/>
                <w:szCs w:val="24"/>
              </w:rPr>
              <w:t>.</w:t>
            </w:r>
          </w:p>
          <w:p w14:paraId="29EF322B" w14:textId="7A5695A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880264">
              <w:rPr>
                <w:i/>
                <w:sz w:val="24"/>
                <w:szCs w:val="24"/>
              </w:rPr>
              <w:t>DPAO</w:t>
            </w:r>
            <w:r>
              <w:rPr>
                <w:i/>
                <w:sz w:val="24"/>
                <w:szCs w:val="24"/>
              </w:rPr>
              <w:t xml:space="preserve"> I</w:t>
            </w:r>
            <w:r w:rsidR="00CF08E5">
              <w:rPr>
                <w:i/>
                <w:sz w:val="24"/>
                <w:szCs w:val="24"/>
              </w:rPr>
              <w:t>S</w:t>
            </w:r>
            <w:r w:rsidRPr="00927049">
              <w:rPr>
                <w:i/>
                <w:sz w:val="24"/>
                <w:szCs w:val="24"/>
              </w:rPr>
              <w:t xml:space="preserve"> </w:t>
            </w:r>
            <w:r w:rsidR="00CF08E5">
              <w:rPr>
                <w:i/>
                <w:sz w:val="24"/>
                <w:szCs w:val="24"/>
              </w:rPr>
              <w:t>46</w:t>
            </w:r>
            <w:r w:rsidRPr="00927049">
              <w:rPr>
                <w:i/>
                <w:sz w:val="24"/>
                <w:szCs w:val="24"/>
              </w:rPr>
              <w:t>.1, 1</w:t>
            </w:r>
            <w:r w:rsidRPr="00927049">
              <w:rPr>
                <w:i/>
                <w:spacing w:val="-2"/>
                <w:sz w:val="24"/>
                <w:szCs w:val="24"/>
              </w:rPr>
              <w:t xml:space="preserve">e </w:t>
            </w:r>
            <w:r w:rsidR="003844FF">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3"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5EEA5353" w:rsidR="00343D24" w:rsidRPr="00BE32F1" w:rsidRDefault="00343D24" w:rsidP="00BE32F1">
      <w:pPr>
        <w:jc w:val="center"/>
        <w:rPr>
          <w:rStyle w:val="Sec4Heading2Char"/>
        </w:rPr>
      </w:pPr>
      <w:bookmarkStart w:id="434" w:name="_Toc63775985"/>
      <w:bookmarkStart w:id="435" w:name="_Toc94719261"/>
      <w:bookmarkStart w:id="436" w:name="_Toc95145204"/>
      <w:r w:rsidRPr="00BE32F1">
        <w:rPr>
          <w:rStyle w:val="Sec4Heading2Char"/>
        </w:rPr>
        <w:t xml:space="preserve">Formulaire CON </w:t>
      </w:r>
      <w:r w:rsidR="008E4EB9" w:rsidRPr="00BE32F1">
        <w:rPr>
          <w:rStyle w:val="Sec4Heading2Char"/>
        </w:rPr>
        <w:t>–</w:t>
      </w:r>
      <w:r w:rsidRPr="00BE32F1">
        <w:rPr>
          <w:rStyle w:val="Sec4Heading2Char"/>
        </w:rPr>
        <w:t xml:space="preserve"> 2</w:t>
      </w:r>
      <w:r w:rsidR="008E4EB9" w:rsidRPr="00BE32F1">
        <w:rPr>
          <w:rStyle w:val="Sec4Heading2Char"/>
        </w:rPr>
        <w:br/>
      </w:r>
      <w:r w:rsidR="003861F7" w:rsidRPr="00BE32F1">
        <w:rPr>
          <w:rStyle w:val="Sec4Heading2Char"/>
        </w:rPr>
        <w:t xml:space="preserve">Historique de </w:t>
      </w:r>
      <w:r w:rsidR="0018795C" w:rsidRPr="00BE32F1">
        <w:rPr>
          <w:rStyle w:val="Sec4Heading2Char"/>
        </w:rPr>
        <w:t xml:space="preserve">marchés </w:t>
      </w:r>
      <w:r w:rsidR="003861F7" w:rsidRPr="00BE32F1">
        <w:rPr>
          <w:rStyle w:val="Sec4Heading2Char"/>
        </w:rPr>
        <w:t>non exécuté</w:t>
      </w:r>
      <w:r w:rsidR="0018795C" w:rsidRPr="00BE32F1">
        <w:rPr>
          <w:rStyle w:val="Sec4Heading2Char"/>
        </w:rPr>
        <w:t>s</w:t>
      </w:r>
      <w:r w:rsidR="003861F7" w:rsidRPr="00BE32F1">
        <w:rPr>
          <w:rStyle w:val="Sec4Heading2Char"/>
        </w:rPr>
        <w:t xml:space="preserve"> </w:t>
      </w:r>
      <w:r w:rsidRPr="00BE32F1">
        <w:rPr>
          <w:rStyle w:val="Sec4Heading2Char"/>
        </w:rPr>
        <w:t xml:space="preserve">et </w:t>
      </w:r>
      <w:r w:rsidR="0018795C" w:rsidRPr="00BE32F1">
        <w:rPr>
          <w:rStyle w:val="Sec4Heading2Char"/>
        </w:rPr>
        <w:t xml:space="preserve">de </w:t>
      </w:r>
      <w:r w:rsidRPr="00BE32F1">
        <w:rPr>
          <w:rStyle w:val="Sec4Heading2Char"/>
        </w:rPr>
        <w:t>litige</w:t>
      </w:r>
      <w:r w:rsidR="00A2709C" w:rsidRPr="00BE32F1">
        <w:rPr>
          <w:rStyle w:val="Sec4Heading2Char"/>
        </w:rPr>
        <w:t>s</w:t>
      </w:r>
      <w:r w:rsidRPr="00BE32F1">
        <w:rPr>
          <w:rStyle w:val="Sec4Heading2Char"/>
        </w:rPr>
        <w:t xml:space="preserve"> en cours</w:t>
      </w:r>
      <w:bookmarkEnd w:id="434"/>
      <w:bookmarkEnd w:id="435"/>
      <w:bookmarkEnd w:id="436"/>
    </w:p>
    <w:p w14:paraId="64F4A1B3" w14:textId="77777777" w:rsidR="003861F7" w:rsidRDefault="003861F7" w:rsidP="00343D24">
      <w:pPr>
        <w:jc w:val="both"/>
        <w:rPr>
          <w:sz w:val="24"/>
          <w:lang w:eastAsia="en-US"/>
        </w:rPr>
      </w:pPr>
    </w:p>
    <w:p w14:paraId="17EC3BDA" w14:textId="2E98DB16"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w:t>
      </w:r>
      <w:r w:rsidR="00CF08E5">
        <w:rPr>
          <w:b/>
          <w:i/>
          <w:sz w:val="24"/>
          <w:lang w:eastAsia="en-US"/>
        </w:rPr>
        <w:t>préqualification</w:t>
      </w:r>
      <w:r w:rsidRPr="003861F7">
        <w:rPr>
          <w:b/>
          <w:i/>
          <w:sz w:val="24"/>
          <w:lang w:eastAsia="en-US"/>
        </w:rPr>
        <w:t xml:space="preserve"> nécessitent une mise à jour. Le tableau suivant doit être rempli pour le </w:t>
      </w:r>
      <w:r w:rsidR="003844FF">
        <w:rPr>
          <w:b/>
          <w:i/>
          <w:sz w:val="24"/>
          <w:lang w:eastAsia="en-US"/>
        </w:rPr>
        <w:t>Soumissionnaire</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5D6DAB1" w:rsidR="00343D24" w:rsidRPr="003861F7" w:rsidRDefault="00343D24" w:rsidP="003861F7">
      <w:pPr>
        <w:jc w:val="right"/>
        <w:rPr>
          <w:i/>
          <w:sz w:val="24"/>
          <w:lang w:eastAsia="en-US"/>
        </w:rPr>
      </w:pPr>
      <w:r w:rsidRPr="003861F7">
        <w:rPr>
          <w:i/>
          <w:sz w:val="24"/>
          <w:lang w:eastAsia="en-US"/>
        </w:rPr>
        <w:t xml:space="preserve">Nom du </w:t>
      </w:r>
      <w:r w:rsidR="003844FF">
        <w:rPr>
          <w:i/>
          <w:sz w:val="24"/>
          <w:lang w:eastAsia="en-US"/>
        </w:rPr>
        <w:t>Soumissionnaire</w:t>
      </w:r>
      <w:r w:rsidRPr="003861F7">
        <w:rPr>
          <w:i/>
          <w:sz w:val="24"/>
          <w:lang w:eastAsia="en-US"/>
        </w:rPr>
        <w: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568F682B"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CF08E5">
              <w:rPr>
                <w:sz w:val="24"/>
                <w:lang w:eastAsia="en-US"/>
              </w:rPr>
              <w:t>Préqualification</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7BD0963"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w:t>
            </w:r>
            <w:r w:rsidR="00CF08E5">
              <w:rPr>
                <w:sz w:val="24"/>
                <w:lang w:eastAsia="en-US"/>
              </w:rPr>
              <w:t>Préqualification</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D196DF5"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 xml:space="preserve">du document de </w:t>
            </w:r>
            <w:r w:rsidR="00CF08E5">
              <w:rPr>
                <w:spacing w:val="-2"/>
                <w:sz w:val="24"/>
                <w:szCs w:val="24"/>
              </w:rPr>
              <w:t>Préqualification</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marché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0572391" w:rsidR="00C86E16" w:rsidRPr="00BE32F1" w:rsidRDefault="00C86E16" w:rsidP="00BE32F1">
      <w:pPr>
        <w:jc w:val="center"/>
        <w:rPr>
          <w:rStyle w:val="Sec4Heading2Char"/>
        </w:rPr>
      </w:pPr>
      <w:bookmarkStart w:id="437" w:name="_Toc63775986"/>
      <w:bookmarkStart w:id="438" w:name="_Toc87449900"/>
      <w:bookmarkStart w:id="439" w:name="_Toc94719262"/>
      <w:bookmarkStart w:id="440" w:name="_Toc95145205"/>
      <w:r w:rsidRPr="00BE32F1">
        <w:rPr>
          <w:rStyle w:val="Sec4Heading2Char"/>
        </w:rPr>
        <w:t xml:space="preserve">Formulaire CON </w:t>
      </w:r>
      <w:r w:rsidR="008E4EB9" w:rsidRPr="00BE32F1">
        <w:rPr>
          <w:rStyle w:val="Sec4Heading2Char"/>
        </w:rPr>
        <w:t>–</w:t>
      </w:r>
      <w:r w:rsidRPr="00BE32F1">
        <w:rPr>
          <w:rStyle w:val="Sec4Heading2Char"/>
        </w:rPr>
        <w:t xml:space="preserve"> 3</w:t>
      </w:r>
      <w:r w:rsidR="008E4EB9" w:rsidRPr="00BE32F1">
        <w:rPr>
          <w:rStyle w:val="Sec4Heading2Char"/>
        </w:rPr>
        <w:br/>
      </w:r>
      <w:r w:rsidRPr="00BE32F1">
        <w:rPr>
          <w:rStyle w:val="Sec4Heading2Char"/>
        </w:rPr>
        <w:t xml:space="preserve">Déclaration de </w:t>
      </w:r>
      <w:r w:rsidR="002877B9" w:rsidRPr="00BE32F1">
        <w:rPr>
          <w:rStyle w:val="Sec4Heading2Char"/>
        </w:rPr>
        <w:t>P</w:t>
      </w:r>
      <w:r w:rsidR="008A4002" w:rsidRPr="00BE32F1">
        <w:rPr>
          <w:rStyle w:val="Sec4Heading2Char"/>
        </w:rPr>
        <w:t xml:space="preserve">erformance </w:t>
      </w:r>
      <w:r w:rsidR="002877B9" w:rsidRPr="00BE32F1">
        <w:rPr>
          <w:rStyle w:val="Sec4Heading2Char"/>
        </w:rPr>
        <w:t>E</w:t>
      </w:r>
      <w:r w:rsidRPr="00BE32F1">
        <w:rPr>
          <w:rStyle w:val="Sec4Heading2Char"/>
        </w:rPr>
        <w:t xml:space="preserve">nvironnementale et </w:t>
      </w:r>
      <w:r w:rsidR="002877B9" w:rsidRPr="00BE32F1">
        <w:rPr>
          <w:rStyle w:val="Sec4Heading2Char"/>
        </w:rPr>
        <w:t>S</w:t>
      </w:r>
      <w:r w:rsidRPr="00BE32F1">
        <w:rPr>
          <w:rStyle w:val="Sec4Heading2Char"/>
        </w:rPr>
        <w:t>ociale</w:t>
      </w:r>
      <w:bookmarkEnd w:id="437"/>
      <w:bookmarkEnd w:id="438"/>
      <w:bookmarkEnd w:id="439"/>
      <w:bookmarkEnd w:id="440"/>
    </w:p>
    <w:p w14:paraId="79498AFC" w14:textId="23F5C129"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B5096D">
        <w:rPr>
          <w:b w:val="0"/>
          <w:i/>
          <w:sz w:val="24"/>
          <w:lang w:val="fr-FR"/>
        </w:rPr>
        <w:t xml:space="preserve">préqualification </w:t>
      </w:r>
      <w:r w:rsidRPr="00A2709C">
        <w:rPr>
          <w:b w:val="0"/>
          <w:i/>
          <w:sz w:val="24"/>
          <w:lang w:val="fr-FR"/>
        </w:rPr>
        <w:t xml:space="preserve">nécessitent une mise à jour. Le tableau ci-dessous doit être rempli pour le </w:t>
      </w:r>
      <w:r w:rsidR="003844FF">
        <w:rPr>
          <w:b w:val="0"/>
          <w:i/>
          <w:sz w:val="24"/>
          <w:lang w:val="fr-FR"/>
        </w:rPr>
        <w:t>Soumissionnaire</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35E342C4"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29B597EE" w:rsidR="00C86E16" w:rsidRPr="00C86E16" w:rsidRDefault="00C86E16" w:rsidP="00C86E16">
      <w:pPr>
        <w:pStyle w:val="SPDForm2"/>
        <w:spacing w:before="0" w:after="0"/>
        <w:jc w:val="right"/>
        <w:rPr>
          <w:b w:val="0"/>
          <w:i/>
          <w:sz w:val="24"/>
          <w:lang w:val="fr-FR"/>
        </w:rPr>
      </w:pPr>
      <w:r w:rsidRPr="00C86E16">
        <w:rPr>
          <w:b w:val="0"/>
          <w:i/>
          <w:sz w:val="24"/>
          <w:lang w:val="fr-FR"/>
        </w:rPr>
        <w:t>No et titre d</w:t>
      </w:r>
      <w:r w:rsidR="00B5096D">
        <w:rPr>
          <w:b w:val="0"/>
          <w:i/>
          <w:sz w:val="24"/>
          <w:lang w:val="fr-FR"/>
        </w:rPr>
        <w:t>u DAO</w:t>
      </w:r>
      <w:r w:rsidR="00546A93">
        <w:rPr>
          <w:b w:val="0"/>
          <w:i/>
          <w:sz w:val="24"/>
          <w:lang w:val="fr-FR"/>
        </w:rPr>
        <w:t xml:space="preserve"> </w:t>
      </w:r>
      <w:r w:rsidRPr="00C86E16">
        <w:rPr>
          <w:b w:val="0"/>
          <w:i/>
          <w:sz w:val="24"/>
          <w:lang w:val="fr-FR"/>
        </w:rPr>
        <w:t>: [insérer le numéro et le titre d</w:t>
      </w:r>
      <w:r w:rsidR="0075089E">
        <w:rPr>
          <w:b w:val="0"/>
          <w:i/>
          <w:sz w:val="24"/>
          <w:lang w:val="fr-FR"/>
        </w:rPr>
        <w:t>u</w:t>
      </w:r>
      <w:r w:rsidRPr="00C86E16">
        <w:rPr>
          <w:b w:val="0"/>
          <w:i/>
          <w:sz w:val="24"/>
          <w:lang w:val="fr-FR"/>
        </w:rPr>
        <w:t xml:space="preserve"> D</w:t>
      </w:r>
      <w:r w:rsidR="00B5096D">
        <w:rPr>
          <w:b w:val="0"/>
          <w:i/>
          <w:sz w:val="24"/>
          <w:lang w:val="fr-FR"/>
        </w:rPr>
        <w:t>AO</w:t>
      </w:r>
      <w:r w:rsidRPr="00C86E16">
        <w:rPr>
          <w:b w:val="0"/>
          <w:i/>
          <w:sz w:val="24"/>
          <w:lang w:val="fr-FR"/>
        </w:rPr>
        <w:t>]</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40131CF9"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exigences du document de </w:t>
            </w:r>
            <w:r w:rsidR="00B5096D">
              <w:rPr>
                <w:b w:val="0"/>
                <w:sz w:val="22"/>
                <w:lang w:val="fr-FR"/>
              </w:rPr>
              <w:t>Préqualification</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39ED8766" w:rsidR="00BF1107" w:rsidRPr="00BF1107" w:rsidRDefault="009404A9" w:rsidP="00E05C4F">
            <w:pPr>
              <w:pStyle w:val="SPDForm2"/>
              <w:numPr>
                <w:ilvl w:val="0"/>
                <w:numId w:val="7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w:t>
            </w:r>
            <w:r w:rsidR="00B5096D">
              <w:rPr>
                <w:b w:val="0"/>
                <w:sz w:val="24"/>
                <w:lang w:val="fr-FR"/>
              </w:rPr>
              <w:t xml:space="preserve">d’Evaluation et </w:t>
            </w:r>
            <w:r w:rsidR="00BF1107" w:rsidRPr="00BF1107">
              <w:rPr>
                <w:b w:val="0"/>
                <w:sz w:val="24"/>
                <w:lang w:val="fr-FR"/>
              </w:rPr>
              <w:t xml:space="preserve">de </w:t>
            </w:r>
            <w:r w:rsidR="00B5096D">
              <w:rPr>
                <w:b w:val="0"/>
                <w:sz w:val="24"/>
                <w:lang w:val="fr-FR"/>
              </w:rPr>
              <w:t>Q</w:t>
            </w:r>
            <w:r w:rsidR="00BF1107" w:rsidRPr="00BF1107">
              <w:rPr>
                <w:b w:val="0"/>
                <w:sz w:val="24"/>
                <w:lang w:val="fr-FR"/>
              </w:rPr>
              <w:t xml:space="preserve">ualification, </w:t>
            </w:r>
            <w:r w:rsidR="00B5096D">
              <w:rPr>
                <w:b w:val="0"/>
                <w:sz w:val="24"/>
                <w:lang w:val="fr-FR"/>
              </w:rPr>
              <w:t>S</w:t>
            </w:r>
            <w:r w:rsidR="00BF1107" w:rsidRPr="00BF1107">
              <w:rPr>
                <w:b w:val="0"/>
                <w:sz w:val="24"/>
                <w:lang w:val="fr-FR"/>
              </w:rPr>
              <w:t>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E05C4F">
            <w:pPr>
              <w:pStyle w:val="SPDForm2"/>
              <w:numPr>
                <w:ilvl w:val="0"/>
                <w:numId w:val="7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24C32C67"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xml:space="preserve">; infractions d'exploitation </w:t>
            </w:r>
            <w:r w:rsidR="00B5096D">
              <w:rPr>
                <w:sz w:val="24"/>
                <w:szCs w:val="24"/>
              </w:rPr>
              <w:t xml:space="preserve">ou abus </w:t>
            </w:r>
            <w:r w:rsidR="00C3513C" w:rsidRPr="00546A93">
              <w:rPr>
                <w:sz w:val="24"/>
                <w:szCs w:val="24"/>
              </w:rPr>
              <w:t>sexuel</w:t>
            </w:r>
            <w:r w:rsidR="00B5096D">
              <w:rPr>
                <w:sz w:val="24"/>
                <w:szCs w:val="24"/>
              </w:rPr>
              <w:t>s</w:t>
            </w:r>
            <w:r w:rsidR="00C3513C" w:rsidRPr="00546A93">
              <w:rPr>
                <w:sz w:val="24"/>
                <w:szCs w:val="24"/>
              </w:rPr>
              <w:t>]</w:t>
            </w:r>
            <w:r w:rsidR="00B5096D">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BE32F1" w:rsidRDefault="006E1AF2" w:rsidP="00BE32F1">
      <w:pPr>
        <w:jc w:val="center"/>
        <w:rPr>
          <w:rStyle w:val="Sec4Heading2Char"/>
        </w:rPr>
      </w:pPr>
      <w:bookmarkStart w:id="441" w:name="_Toc63775987"/>
      <w:bookmarkStart w:id="442" w:name="_Toc87449901"/>
      <w:bookmarkStart w:id="443" w:name="_Toc94719263"/>
      <w:bookmarkStart w:id="444" w:name="_Toc95145206"/>
      <w:r w:rsidRPr="00BE32F1">
        <w:rPr>
          <w:rStyle w:val="Sec4Heading2Char"/>
        </w:rPr>
        <w:t xml:space="preserve">Formulaire CON </w:t>
      </w:r>
      <w:r w:rsidR="008E4EB9" w:rsidRPr="00BE32F1">
        <w:rPr>
          <w:rStyle w:val="Sec4Heading2Char"/>
        </w:rPr>
        <w:t>–</w:t>
      </w:r>
      <w:r w:rsidRPr="00BE32F1">
        <w:rPr>
          <w:rStyle w:val="Sec4Heading2Char"/>
        </w:rPr>
        <w:t xml:space="preserve"> 4</w:t>
      </w:r>
      <w:r w:rsidR="008E4EB9" w:rsidRPr="00BE32F1">
        <w:rPr>
          <w:rStyle w:val="Sec4Heading2Char"/>
        </w:rPr>
        <w:br/>
      </w:r>
      <w:r w:rsidRPr="00BE32F1">
        <w:rPr>
          <w:rStyle w:val="Sec4Heading2Char"/>
        </w:rPr>
        <w:t>Déclaration relative à l’Exploitation et à l’Abus Sexuel (EAS) et/ou au Harassement Sexuel (HS)</w:t>
      </w:r>
      <w:bookmarkEnd w:id="441"/>
      <w:bookmarkEnd w:id="442"/>
      <w:bookmarkEnd w:id="443"/>
      <w:bookmarkEnd w:id="444"/>
    </w:p>
    <w:p w14:paraId="3B02FB98" w14:textId="4382E912"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B5096D">
        <w:rPr>
          <w:b w:val="0"/>
          <w:i/>
          <w:sz w:val="24"/>
          <w:lang w:val="fr-FR"/>
        </w:rPr>
        <w:t>Préqualification</w:t>
      </w:r>
      <w:r w:rsidRPr="00A2709C">
        <w:rPr>
          <w:b w:val="0"/>
          <w:i/>
          <w:sz w:val="24"/>
          <w:lang w:val="fr-FR"/>
        </w:rPr>
        <w:t xml:space="preserve"> nécessitent une mise à jour. Le tableau ci-dessous doit être rempli pour le </w:t>
      </w:r>
      <w:r w:rsidR="003844FF">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sidR="0075089E">
        <w:rPr>
          <w:b w:val="0"/>
          <w:i/>
          <w:sz w:val="24"/>
          <w:lang w:val="fr-FR"/>
        </w:rPr>
        <w:t>proposés par le Soumissionnaire</w:t>
      </w:r>
      <w:r w:rsidRPr="00A2709C">
        <w:rPr>
          <w:b w:val="0"/>
          <w:i/>
          <w:sz w:val="24"/>
          <w:lang w:val="fr-FR"/>
        </w:rPr>
        <w:t>.]</w:t>
      </w:r>
    </w:p>
    <w:p w14:paraId="7C7ADC7E" w14:textId="48FE0EB1"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35EF7AE8" w:rsidR="006E1AF2" w:rsidRPr="00C86E16" w:rsidRDefault="006E1AF2" w:rsidP="006E1AF2">
      <w:pPr>
        <w:pStyle w:val="SPDForm2"/>
        <w:spacing w:before="0" w:after="0"/>
        <w:jc w:val="right"/>
        <w:rPr>
          <w:b w:val="0"/>
          <w:i/>
          <w:sz w:val="24"/>
          <w:lang w:val="fr-FR"/>
        </w:rPr>
      </w:pPr>
      <w:r w:rsidRPr="00C86E16">
        <w:rPr>
          <w:b w:val="0"/>
          <w:i/>
          <w:sz w:val="24"/>
          <w:lang w:val="fr-FR"/>
        </w:rPr>
        <w:t>No et titre d</w:t>
      </w:r>
      <w:r w:rsidR="0075089E">
        <w:rPr>
          <w:b w:val="0"/>
          <w:i/>
          <w:sz w:val="24"/>
          <w:lang w:val="fr-FR"/>
        </w:rPr>
        <w:t>u DAO</w:t>
      </w:r>
      <w:r>
        <w:rPr>
          <w:b w:val="0"/>
          <w:i/>
          <w:sz w:val="24"/>
          <w:lang w:val="fr-FR"/>
        </w:rPr>
        <w:t xml:space="preserve"> </w:t>
      </w:r>
      <w:r w:rsidRPr="00C86E16">
        <w:rPr>
          <w:b w:val="0"/>
          <w:i/>
          <w:sz w:val="24"/>
          <w:lang w:val="fr-FR"/>
        </w:rPr>
        <w:t>: [insérer le numéro et le titre d</w:t>
      </w:r>
      <w:r w:rsidR="0075089E">
        <w:rPr>
          <w:b w:val="0"/>
          <w:i/>
          <w:sz w:val="24"/>
          <w:lang w:val="fr-FR"/>
        </w:rPr>
        <w:t>u DAO</w:t>
      </w:r>
      <w:r w:rsidRPr="00C86E16">
        <w:rPr>
          <w:b w:val="0"/>
          <w:i/>
          <w:sz w:val="24"/>
          <w:lang w:val="fr-FR"/>
        </w:rPr>
        <w:t>]</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30EE407" w:rsidR="006E1AF2" w:rsidRPr="00C5679B" w:rsidRDefault="006E1AF2" w:rsidP="008846BD">
            <w:pPr>
              <w:pStyle w:val="SPDForm2"/>
              <w:spacing w:before="0" w:after="0"/>
              <w:ind w:left="90" w:right="181"/>
              <w:rPr>
                <w:bCs/>
                <w:sz w:val="20"/>
                <w:lang w:val="fr-FR"/>
              </w:rPr>
            </w:pPr>
            <w:r w:rsidRPr="00C5679B">
              <w:rPr>
                <w:bCs/>
                <w:sz w:val="22"/>
                <w:lang w:val="fr-FR"/>
              </w:rPr>
              <w:t xml:space="preserve">conformément à la Section III, Critères de </w:t>
            </w:r>
            <w:r w:rsidR="00925AC9" w:rsidRPr="00C5679B">
              <w:rPr>
                <w:bCs/>
                <w:sz w:val="22"/>
                <w:lang w:val="fr-FR"/>
              </w:rPr>
              <w:t>Q</w:t>
            </w:r>
            <w:r w:rsidRPr="00C5679B">
              <w:rPr>
                <w:bCs/>
                <w:sz w:val="22"/>
                <w:lang w:val="fr-FR"/>
              </w:rPr>
              <w:t xml:space="preserve">ualification, et aux </w:t>
            </w:r>
            <w:r w:rsidR="00925AC9" w:rsidRPr="00C5679B">
              <w:rPr>
                <w:bCs/>
                <w:sz w:val="22"/>
                <w:lang w:val="fr-FR"/>
              </w:rPr>
              <w:t>E</w:t>
            </w:r>
            <w:r w:rsidRPr="00C5679B">
              <w:rPr>
                <w:bCs/>
                <w:sz w:val="22"/>
                <w:lang w:val="fr-FR"/>
              </w:rPr>
              <w:t xml:space="preserve">xigences du document de </w:t>
            </w:r>
            <w:r w:rsidR="0075089E">
              <w:rPr>
                <w:bCs/>
                <w:sz w:val="22"/>
                <w:lang w:val="fr-FR"/>
              </w:rPr>
              <w:t>Préqualification</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5ACCDB" w14:textId="540E4835" w:rsidR="006E1AF2" w:rsidRPr="009C5B34" w:rsidRDefault="006E1AF2" w:rsidP="0075089E">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6DF6338A" w14:textId="75B51063" w:rsidR="00C3513C" w:rsidRDefault="00C3513C">
      <w:pPr>
        <w:rPr>
          <w:b/>
          <w:sz w:val="36"/>
          <w:lang w:eastAsia="en-US"/>
        </w:rPr>
      </w:pPr>
      <w:r>
        <w:br w:type="page"/>
      </w:r>
    </w:p>
    <w:p w14:paraId="1B9DC752" w14:textId="7CAE394E" w:rsidR="005125E4" w:rsidRPr="00BE32F1" w:rsidRDefault="00DF54D5" w:rsidP="00BE32F1">
      <w:pPr>
        <w:jc w:val="center"/>
        <w:rPr>
          <w:rStyle w:val="Sec4Heading2Char"/>
        </w:rPr>
      </w:pPr>
      <w:bookmarkStart w:id="445" w:name="_Toc63775988"/>
      <w:bookmarkStart w:id="446" w:name="_Toc94719264"/>
      <w:bookmarkStart w:id="447" w:name="_Toc95145207"/>
      <w:r w:rsidRPr="00BE32F1">
        <w:rPr>
          <w:rStyle w:val="Sec4Heading2Char"/>
        </w:rPr>
        <w:t xml:space="preserve">Formulaire </w:t>
      </w:r>
      <w:r w:rsidR="0075089E" w:rsidRPr="00BE32F1">
        <w:rPr>
          <w:rStyle w:val="Sec4Heading2Char"/>
        </w:rPr>
        <w:t>ECC</w:t>
      </w:r>
      <w:r w:rsidR="008A4002" w:rsidRPr="00BE32F1">
        <w:rPr>
          <w:rStyle w:val="Sec4Heading2Char"/>
        </w:rPr>
        <w:t>/</w:t>
      </w:r>
      <w:r w:rsidR="005D77BF" w:rsidRPr="00BE32F1">
        <w:rPr>
          <w:rStyle w:val="Sec4Heading2Char"/>
        </w:rPr>
        <w:t>T</w:t>
      </w:r>
      <w:r w:rsidR="008A4002" w:rsidRPr="00BE32F1">
        <w:rPr>
          <w:rStyle w:val="Sec4Heading2Char"/>
        </w:rPr>
        <w:t>C</w:t>
      </w:r>
      <w:r w:rsidRPr="00BE32F1">
        <w:rPr>
          <w:rStyle w:val="Sec4Heading2Char"/>
        </w:rPr>
        <w:t> </w:t>
      </w:r>
      <w:r w:rsidR="008E4EB9" w:rsidRPr="00BE32F1">
        <w:rPr>
          <w:rStyle w:val="Sec4Heading2Char"/>
        </w:rPr>
        <w:br/>
      </w:r>
      <w:r w:rsidR="005125E4" w:rsidRPr="00BE32F1">
        <w:rPr>
          <w:rStyle w:val="Sec4Heading2Char"/>
        </w:rPr>
        <w:t xml:space="preserve">Engagements </w:t>
      </w:r>
      <w:r w:rsidR="00C5679B" w:rsidRPr="00BE32F1">
        <w:rPr>
          <w:rStyle w:val="Sec4Heading2Char"/>
        </w:rPr>
        <w:t>C</w:t>
      </w:r>
      <w:r w:rsidR="005125E4" w:rsidRPr="00BE32F1">
        <w:rPr>
          <w:rStyle w:val="Sec4Heading2Char"/>
        </w:rPr>
        <w:t xml:space="preserve">ontractuels en </w:t>
      </w:r>
      <w:r w:rsidR="00C5679B" w:rsidRPr="00BE32F1">
        <w:rPr>
          <w:rStyle w:val="Sec4Heading2Char"/>
        </w:rPr>
        <w:t>C</w:t>
      </w:r>
      <w:r w:rsidR="005125E4" w:rsidRPr="00BE32F1">
        <w:rPr>
          <w:rStyle w:val="Sec4Heading2Char"/>
        </w:rPr>
        <w:t xml:space="preserve">ours / </w:t>
      </w:r>
      <w:r w:rsidR="00C5679B" w:rsidRPr="00BE32F1">
        <w:rPr>
          <w:rStyle w:val="Sec4Heading2Char"/>
        </w:rPr>
        <w:t>T</w:t>
      </w:r>
      <w:r w:rsidR="005125E4" w:rsidRPr="00BE32F1">
        <w:rPr>
          <w:rStyle w:val="Sec4Heading2Char"/>
        </w:rPr>
        <w:t xml:space="preserve">ravaux en </w:t>
      </w:r>
      <w:r w:rsidR="00C5679B" w:rsidRPr="00BE32F1">
        <w:rPr>
          <w:rStyle w:val="Sec4Heading2Char"/>
        </w:rPr>
        <w:t>C</w:t>
      </w:r>
      <w:r w:rsidR="005125E4" w:rsidRPr="00BE32F1">
        <w:rPr>
          <w:rStyle w:val="Sec4Heading2Char"/>
        </w:rPr>
        <w:t>ours</w:t>
      </w:r>
      <w:bookmarkEnd w:id="445"/>
      <w:bookmarkEnd w:id="446"/>
      <w:bookmarkEnd w:id="447"/>
    </w:p>
    <w:p w14:paraId="0EF45DEC" w14:textId="26EB89F8" w:rsidR="004B7A0F" w:rsidRPr="00B4328A" w:rsidRDefault="004B7A0F" w:rsidP="004B7A0F">
      <w:pPr>
        <w:spacing w:before="120" w:after="120"/>
        <w:jc w:val="both"/>
        <w:rPr>
          <w:sz w:val="24"/>
          <w:szCs w:val="24"/>
        </w:rPr>
      </w:pPr>
      <w:r w:rsidRPr="00B4328A">
        <w:rPr>
          <w:sz w:val="24"/>
          <w:szCs w:val="24"/>
        </w:rPr>
        <w:t>Le</w:t>
      </w:r>
      <w:r w:rsidR="005D77BF">
        <w:rPr>
          <w:sz w:val="24"/>
          <w:szCs w:val="24"/>
        </w:rPr>
        <w:t>s</w:t>
      </w:r>
      <w:r w:rsidRPr="00B4328A">
        <w:rPr>
          <w:sz w:val="24"/>
          <w:szCs w:val="24"/>
        </w:rPr>
        <w:t xml:space="preserve"> </w:t>
      </w:r>
      <w:r w:rsidR="003844FF">
        <w:rPr>
          <w:sz w:val="24"/>
          <w:szCs w:val="24"/>
        </w:rPr>
        <w:t>Soumissionnaire</w:t>
      </w:r>
      <w:r w:rsidR="005D77BF">
        <w:rPr>
          <w:sz w:val="24"/>
          <w:szCs w:val="24"/>
        </w:rPr>
        <w: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48" w:name="_Toc33048259"/>
            <w:r w:rsidRPr="00B4328A">
              <w:rPr>
                <w:b/>
                <w:sz w:val="24"/>
                <w:szCs w:val="24"/>
                <w:lang w:eastAsia="en-US"/>
              </w:rPr>
              <w:t>Nom du marché</w:t>
            </w:r>
            <w:bookmarkEnd w:id="448"/>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6BB2BDE9" w14:textId="1D6F3052" w:rsidR="005D77BF" w:rsidRPr="00BE32F1" w:rsidRDefault="005D77BF" w:rsidP="005125C8">
      <w:pPr>
        <w:spacing w:after="120"/>
        <w:jc w:val="center"/>
        <w:rPr>
          <w:rStyle w:val="Sec4Heading2Char"/>
        </w:rPr>
      </w:pPr>
      <w:bookmarkStart w:id="449" w:name="_Toc89765834"/>
      <w:bookmarkStart w:id="450" w:name="_Toc89771352"/>
      <w:bookmarkStart w:id="451" w:name="_Toc327970919"/>
      <w:bookmarkStart w:id="452" w:name="_Toc63775989"/>
      <w:bookmarkStart w:id="453" w:name="_Toc95145208"/>
      <w:r w:rsidRPr="00BE32F1">
        <w:rPr>
          <w:rStyle w:val="Sec4Heading2Char"/>
        </w:rPr>
        <w:t>Formulaire FIN – 3.1 : Situation et Performance Financières</w:t>
      </w:r>
      <w:bookmarkEnd w:id="449"/>
      <w:bookmarkEnd w:id="450"/>
      <w:bookmarkEnd w:id="453"/>
    </w:p>
    <w:p w14:paraId="432C7354" w14:textId="77777777" w:rsidR="005D77BF" w:rsidRPr="00C76C41" w:rsidRDefault="005D77BF" w:rsidP="005D77BF">
      <w:pPr>
        <w:tabs>
          <w:tab w:val="left" w:pos="2610"/>
        </w:tabs>
        <w:ind w:right="162"/>
        <w:jc w:val="right"/>
        <w:rPr>
          <w:rFonts w:asciiTheme="majorBidi" w:hAnsiTheme="majorBidi" w:cstheme="majorBidi"/>
        </w:rPr>
      </w:pPr>
      <w:r w:rsidRPr="00C76C41">
        <w:rPr>
          <w:rFonts w:asciiTheme="majorBidi" w:hAnsiTheme="majorBidi" w:cstheme="majorBidi"/>
        </w:rPr>
        <w:t xml:space="preserve">Nom légal du soumissionnaire : _______________________   </w:t>
      </w:r>
    </w:p>
    <w:p w14:paraId="1B5135B5" w14:textId="77777777" w:rsidR="005D77BF" w:rsidRPr="00C76C41" w:rsidRDefault="005D77BF" w:rsidP="005D77BF">
      <w:pPr>
        <w:tabs>
          <w:tab w:val="left" w:pos="2610"/>
        </w:tabs>
        <w:ind w:right="162"/>
        <w:jc w:val="right"/>
        <w:rPr>
          <w:rFonts w:asciiTheme="majorBidi" w:hAnsiTheme="majorBidi" w:cstheme="majorBidi"/>
        </w:rPr>
      </w:pPr>
      <w:r w:rsidRPr="00C76C41">
        <w:rPr>
          <w:rFonts w:asciiTheme="majorBidi" w:hAnsiTheme="majorBidi" w:cstheme="majorBidi"/>
        </w:rPr>
        <w:t>Date : _________________</w:t>
      </w:r>
    </w:p>
    <w:p w14:paraId="15863294" w14:textId="77777777" w:rsidR="005D77BF" w:rsidRPr="00C76C41" w:rsidRDefault="005D77BF" w:rsidP="005D77BF">
      <w:pPr>
        <w:tabs>
          <w:tab w:val="left" w:pos="2610"/>
        </w:tabs>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584F18BA" w14:textId="4D9D82FE" w:rsidR="005D77BF" w:rsidRPr="00C76C41" w:rsidRDefault="005D77BF" w:rsidP="005D77BF">
      <w:pPr>
        <w:tabs>
          <w:tab w:val="left" w:pos="2610"/>
        </w:tabs>
        <w:ind w:right="162"/>
        <w:jc w:val="right"/>
        <w:rPr>
          <w:rFonts w:asciiTheme="majorBidi" w:hAnsiTheme="majorBidi" w:cstheme="majorBidi"/>
        </w:rPr>
      </w:pPr>
      <w:r w:rsidRPr="00C76C41">
        <w:rPr>
          <w:rFonts w:asciiTheme="majorBidi" w:hAnsiTheme="majorBidi" w:cstheme="majorBidi"/>
        </w:rPr>
        <w:t xml:space="preserve">No. </w:t>
      </w:r>
      <w:r w:rsidR="00490A5C">
        <w:rPr>
          <w:rFonts w:asciiTheme="majorBidi" w:hAnsiTheme="majorBidi" w:cstheme="majorBidi"/>
        </w:rPr>
        <w:t>D</w:t>
      </w:r>
      <w:r w:rsidRPr="00C76C41">
        <w:rPr>
          <w:rFonts w:asciiTheme="majorBidi" w:hAnsiTheme="majorBidi" w:cstheme="majorBidi"/>
        </w:rPr>
        <w:t>AO : ______________________</w:t>
      </w:r>
    </w:p>
    <w:p w14:paraId="6D7483EA" w14:textId="77777777" w:rsidR="005D77BF" w:rsidRPr="00C76C41" w:rsidRDefault="005D77BF" w:rsidP="005D77BF">
      <w:pPr>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9F59AE0" w14:textId="77777777" w:rsidR="005D77BF" w:rsidRPr="00C76C41" w:rsidRDefault="005D77BF" w:rsidP="005D77BF">
      <w:pPr>
        <w:tabs>
          <w:tab w:val="left" w:pos="2610"/>
        </w:tabs>
        <w:rPr>
          <w:rFonts w:asciiTheme="majorBidi" w:hAnsiTheme="majorBidi" w:cstheme="majorBidi"/>
        </w:rPr>
      </w:pPr>
    </w:p>
    <w:p w14:paraId="4E434862" w14:textId="77777777" w:rsidR="005D77BF" w:rsidRPr="00C76C41" w:rsidRDefault="005D77BF" w:rsidP="005D77BF">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D77BF" w:rsidRPr="00C76C41" w14:paraId="578AA905" w14:textId="77777777" w:rsidTr="00227B4D">
        <w:trPr>
          <w:cantSplit/>
          <w:trHeight w:val="200"/>
        </w:trPr>
        <w:tc>
          <w:tcPr>
            <w:tcW w:w="2959" w:type="dxa"/>
          </w:tcPr>
          <w:p w14:paraId="063CBC9C" w14:textId="77777777" w:rsidR="005D77BF" w:rsidRPr="00C76C41" w:rsidRDefault="005D77BF" w:rsidP="00227B4D">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631C5A74" w14:textId="77777777" w:rsidR="005D77BF" w:rsidRPr="00C76C41" w:rsidRDefault="005D77BF" w:rsidP="00227B4D">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51C6ED4E" w14:textId="77777777" w:rsidR="005D77BF" w:rsidRPr="00C76C41" w:rsidRDefault="005D77BF" w:rsidP="00227B4D">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5D77BF" w:rsidRPr="00C76C41" w14:paraId="5E1ECE40" w14:textId="77777777" w:rsidTr="00227B4D">
        <w:trPr>
          <w:cantSplit/>
        </w:trPr>
        <w:tc>
          <w:tcPr>
            <w:tcW w:w="2959" w:type="dxa"/>
          </w:tcPr>
          <w:p w14:paraId="7D82FCEE"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p>
        </w:tc>
        <w:tc>
          <w:tcPr>
            <w:tcW w:w="1146" w:type="dxa"/>
          </w:tcPr>
          <w:p w14:paraId="252E27A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54" w:name="_Toc487641817"/>
            <w:bookmarkStart w:id="455" w:name="_Toc89677210"/>
            <w:bookmarkStart w:id="456" w:name="_Toc89764854"/>
            <w:bookmarkStart w:id="457" w:name="_Toc89764932"/>
            <w:r w:rsidRPr="00C76C41">
              <w:rPr>
                <w:rFonts w:asciiTheme="majorBidi" w:hAnsiTheme="majorBidi" w:cstheme="majorBidi"/>
                <w:b w:val="0"/>
                <w:sz w:val="24"/>
              </w:rPr>
              <w:t>Année 1</w:t>
            </w:r>
            <w:bookmarkEnd w:id="454"/>
            <w:bookmarkEnd w:id="455"/>
            <w:bookmarkEnd w:id="456"/>
            <w:bookmarkEnd w:id="457"/>
          </w:p>
        </w:tc>
        <w:tc>
          <w:tcPr>
            <w:tcW w:w="1146" w:type="dxa"/>
          </w:tcPr>
          <w:p w14:paraId="76B5035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58" w:name="_Toc487641818"/>
            <w:bookmarkStart w:id="459" w:name="_Toc89677211"/>
            <w:bookmarkStart w:id="460" w:name="_Toc89764855"/>
            <w:bookmarkStart w:id="461" w:name="_Toc89764933"/>
            <w:r w:rsidRPr="00C76C41">
              <w:rPr>
                <w:rFonts w:asciiTheme="majorBidi" w:hAnsiTheme="majorBidi" w:cstheme="majorBidi"/>
                <w:b w:val="0"/>
                <w:sz w:val="24"/>
              </w:rPr>
              <w:t>Année 2</w:t>
            </w:r>
            <w:bookmarkEnd w:id="458"/>
            <w:bookmarkEnd w:id="459"/>
            <w:bookmarkEnd w:id="460"/>
            <w:bookmarkEnd w:id="461"/>
          </w:p>
        </w:tc>
        <w:tc>
          <w:tcPr>
            <w:tcW w:w="1146" w:type="dxa"/>
          </w:tcPr>
          <w:p w14:paraId="194F2017"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62" w:name="_Toc487641819"/>
            <w:bookmarkStart w:id="463" w:name="_Toc89677212"/>
            <w:bookmarkStart w:id="464" w:name="_Toc89764856"/>
            <w:bookmarkStart w:id="465" w:name="_Toc89764934"/>
            <w:r w:rsidRPr="00C76C41">
              <w:rPr>
                <w:rFonts w:asciiTheme="majorBidi" w:hAnsiTheme="majorBidi" w:cstheme="majorBidi"/>
                <w:b w:val="0"/>
                <w:sz w:val="24"/>
              </w:rPr>
              <w:t>Année 3</w:t>
            </w:r>
            <w:bookmarkEnd w:id="462"/>
            <w:bookmarkEnd w:id="463"/>
            <w:bookmarkEnd w:id="464"/>
            <w:bookmarkEnd w:id="465"/>
          </w:p>
        </w:tc>
        <w:tc>
          <w:tcPr>
            <w:tcW w:w="1146" w:type="dxa"/>
          </w:tcPr>
          <w:p w14:paraId="0B8EDE69"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66" w:name="_Toc487641820"/>
            <w:bookmarkStart w:id="467" w:name="_Toc89677213"/>
            <w:bookmarkStart w:id="468" w:name="_Toc89764857"/>
            <w:bookmarkStart w:id="469" w:name="_Toc89764935"/>
            <w:r w:rsidRPr="00C76C41">
              <w:rPr>
                <w:rFonts w:asciiTheme="majorBidi" w:hAnsiTheme="majorBidi" w:cstheme="majorBidi"/>
                <w:b w:val="0"/>
                <w:sz w:val="24"/>
              </w:rPr>
              <w:t>Année 4</w:t>
            </w:r>
            <w:bookmarkEnd w:id="466"/>
            <w:bookmarkEnd w:id="467"/>
            <w:bookmarkEnd w:id="468"/>
            <w:bookmarkEnd w:id="469"/>
          </w:p>
        </w:tc>
        <w:tc>
          <w:tcPr>
            <w:tcW w:w="1147" w:type="dxa"/>
          </w:tcPr>
          <w:p w14:paraId="02F723A3"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70" w:name="_Toc487641821"/>
            <w:bookmarkStart w:id="471" w:name="_Toc89677214"/>
            <w:bookmarkStart w:id="472" w:name="_Toc89764858"/>
            <w:bookmarkStart w:id="473" w:name="_Toc89764936"/>
            <w:r w:rsidRPr="00C76C41">
              <w:rPr>
                <w:rFonts w:asciiTheme="majorBidi" w:hAnsiTheme="majorBidi" w:cstheme="majorBidi"/>
                <w:b w:val="0"/>
                <w:sz w:val="24"/>
              </w:rPr>
              <w:t>Année 5</w:t>
            </w:r>
            <w:bookmarkEnd w:id="470"/>
            <w:bookmarkEnd w:id="471"/>
            <w:bookmarkEnd w:id="472"/>
            <w:bookmarkEnd w:id="473"/>
          </w:p>
        </w:tc>
      </w:tr>
      <w:tr w:rsidR="005D77BF" w:rsidRPr="00C76C41" w14:paraId="1CB08CA1" w14:textId="77777777" w:rsidTr="00227B4D">
        <w:trPr>
          <w:cantSplit/>
        </w:trPr>
        <w:tc>
          <w:tcPr>
            <w:tcW w:w="8690" w:type="dxa"/>
            <w:gridSpan w:val="6"/>
          </w:tcPr>
          <w:p w14:paraId="5EDB4345"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474" w:name="_Toc487641822"/>
            <w:bookmarkStart w:id="475" w:name="_Toc89677215"/>
            <w:bookmarkStart w:id="476" w:name="_Toc89764859"/>
            <w:bookmarkStart w:id="477" w:name="_Toc89764937"/>
            <w:r w:rsidRPr="00C76C41">
              <w:rPr>
                <w:rFonts w:asciiTheme="majorBidi" w:hAnsiTheme="majorBidi" w:cstheme="majorBidi"/>
                <w:b w:val="0"/>
                <w:sz w:val="24"/>
              </w:rPr>
              <w:t>Situation financière (Information du bilan)</w:t>
            </w:r>
            <w:bookmarkEnd w:id="474"/>
            <w:bookmarkEnd w:id="475"/>
            <w:bookmarkEnd w:id="476"/>
            <w:bookmarkEnd w:id="477"/>
          </w:p>
        </w:tc>
      </w:tr>
      <w:tr w:rsidR="005D77BF" w:rsidRPr="00C76C41" w14:paraId="43377998" w14:textId="77777777" w:rsidTr="00227B4D">
        <w:trPr>
          <w:cantSplit/>
          <w:trHeight w:val="485"/>
        </w:trPr>
        <w:tc>
          <w:tcPr>
            <w:tcW w:w="2959" w:type="dxa"/>
          </w:tcPr>
          <w:p w14:paraId="3C0FB8CE"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78" w:name="_Toc487641823"/>
            <w:bookmarkStart w:id="479" w:name="_Toc89677216"/>
            <w:bookmarkStart w:id="480" w:name="_Toc89764860"/>
            <w:bookmarkStart w:id="481" w:name="_Toc89764938"/>
            <w:r w:rsidRPr="00C76C41">
              <w:rPr>
                <w:rFonts w:asciiTheme="majorBidi" w:hAnsiTheme="majorBidi" w:cstheme="majorBidi"/>
                <w:b w:val="0"/>
                <w:sz w:val="24"/>
              </w:rPr>
              <w:t>Total actif (TA)</w:t>
            </w:r>
            <w:bookmarkEnd w:id="478"/>
            <w:bookmarkEnd w:id="479"/>
            <w:bookmarkEnd w:id="480"/>
            <w:bookmarkEnd w:id="481"/>
          </w:p>
        </w:tc>
        <w:tc>
          <w:tcPr>
            <w:tcW w:w="1146" w:type="dxa"/>
          </w:tcPr>
          <w:p w14:paraId="4231992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3CCDFE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5B69B5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29729DE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2D2017A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87213B0" w14:textId="77777777" w:rsidTr="00227B4D">
        <w:trPr>
          <w:cantSplit/>
          <w:trHeight w:val="440"/>
        </w:trPr>
        <w:tc>
          <w:tcPr>
            <w:tcW w:w="2959" w:type="dxa"/>
          </w:tcPr>
          <w:p w14:paraId="42408A98"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82" w:name="_Toc487641824"/>
            <w:bookmarkStart w:id="483" w:name="_Toc89677217"/>
            <w:bookmarkStart w:id="484" w:name="_Toc89764861"/>
            <w:bookmarkStart w:id="485" w:name="_Toc89764939"/>
            <w:r w:rsidRPr="00C76C41">
              <w:rPr>
                <w:rFonts w:asciiTheme="majorBidi" w:hAnsiTheme="majorBidi" w:cstheme="majorBidi"/>
                <w:b w:val="0"/>
                <w:sz w:val="24"/>
              </w:rPr>
              <w:t>Total passif (TP)</w:t>
            </w:r>
            <w:bookmarkEnd w:id="482"/>
            <w:bookmarkEnd w:id="483"/>
            <w:bookmarkEnd w:id="484"/>
            <w:bookmarkEnd w:id="485"/>
          </w:p>
        </w:tc>
        <w:tc>
          <w:tcPr>
            <w:tcW w:w="1146" w:type="dxa"/>
          </w:tcPr>
          <w:p w14:paraId="4111C2E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6F286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06CF2E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EAE227C"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296DE83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3C7A1393" w14:textId="77777777" w:rsidTr="00227B4D">
        <w:trPr>
          <w:cantSplit/>
          <w:trHeight w:val="440"/>
        </w:trPr>
        <w:tc>
          <w:tcPr>
            <w:tcW w:w="2959" w:type="dxa"/>
          </w:tcPr>
          <w:p w14:paraId="4B6A505B"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86" w:name="_Toc487641825"/>
            <w:bookmarkStart w:id="487" w:name="_Toc89677218"/>
            <w:bookmarkStart w:id="488" w:name="_Toc89764862"/>
            <w:bookmarkStart w:id="489" w:name="_Toc89764940"/>
            <w:r w:rsidRPr="00C76C41">
              <w:rPr>
                <w:rFonts w:asciiTheme="majorBidi" w:hAnsiTheme="majorBidi" w:cstheme="majorBidi"/>
                <w:b w:val="0"/>
                <w:sz w:val="24"/>
              </w:rPr>
              <w:t>Avoirs nets (AN)</w:t>
            </w:r>
            <w:bookmarkEnd w:id="486"/>
            <w:bookmarkEnd w:id="487"/>
            <w:bookmarkEnd w:id="488"/>
            <w:bookmarkEnd w:id="489"/>
          </w:p>
        </w:tc>
        <w:tc>
          <w:tcPr>
            <w:tcW w:w="1146" w:type="dxa"/>
          </w:tcPr>
          <w:p w14:paraId="489991FE"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6829C6F"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B81C0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117F9E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0FDA15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0E2DF870" w14:textId="77777777" w:rsidTr="00227B4D">
        <w:trPr>
          <w:cantSplit/>
          <w:trHeight w:val="440"/>
        </w:trPr>
        <w:tc>
          <w:tcPr>
            <w:tcW w:w="2959" w:type="dxa"/>
          </w:tcPr>
          <w:p w14:paraId="324DC0B6"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90" w:name="_Toc487641826"/>
            <w:bookmarkStart w:id="491" w:name="_Toc89677219"/>
            <w:bookmarkStart w:id="492" w:name="_Toc89764863"/>
            <w:bookmarkStart w:id="493" w:name="_Toc89764941"/>
            <w:r w:rsidRPr="00C76C41">
              <w:rPr>
                <w:rFonts w:asciiTheme="majorBidi" w:hAnsiTheme="majorBidi" w:cstheme="majorBidi"/>
                <w:b w:val="0"/>
                <w:sz w:val="24"/>
              </w:rPr>
              <w:t>Disponibilités (D)</w:t>
            </w:r>
            <w:bookmarkEnd w:id="490"/>
            <w:bookmarkEnd w:id="491"/>
            <w:bookmarkEnd w:id="492"/>
            <w:bookmarkEnd w:id="493"/>
          </w:p>
        </w:tc>
        <w:tc>
          <w:tcPr>
            <w:tcW w:w="1146" w:type="dxa"/>
          </w:tcPr>
          <w:p w14:paraId="6BE6E1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35B697B"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4EA4D7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AA36B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6C016FE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C3EA5F" w14:textId="77777777" w:rsidTr="00227B4D">
        <w:trPr>
          <w:cantSplit/>
          <w:trHeight w:val="440"/>
        </w:trPr>
        <w:tc>
          <w:tcPr>
            <w:tcW w:w="2959" w:type="dxa"/>
          </w:tcPr>
          <w:p w14:paraId="14A0912B"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94" w:name="_Toc487641827"/>
            <w:bookmarkStart w:id="495" w:name="_Toc89677220"/>
            <w:bookmarkStart w:id="496" w:name="_Toc89764864"/>
            <w:bookmarkStart w:id="497" w:name="_Toc89764942"/>
            <w:r w:rsidRPr="00C76C41">
              <w:rPr>
                <w:rFonts w:asciiTheme="majorBidi" w:hAnsiTheme="majorBidi" w:cstheme="majorBidi"/>
                <w:b w:val="0"/>
                <w:sz w:val="24"/>
              </w:rPr>
              <w:t>Engagements (E)</w:t>
            </w:r>
            <w:bookmarkEnd w:id="494"/>
            <w:bookmarkEnd w:id="495"/>
            <w:bookmarkEnd w:id="496"/>
            <w:bookmarkEnd w:id="497"/>
          </w:p>
        </w:tc>
        <w:tc>
          <w:tcPr>
            <w:tcW w:w="1146" w:type="dxa"/>
          </w:tcPr>
          <w:p w14:paraId="6EEDE6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7A158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3C2686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42B64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5FABED8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51636E" w14:textId="77777777" w:rsidTr="00227B4D">
        <w:trPr>
          <w:cantSplit/>
          <w:trHeight w:val="440"/>
        </w:trPr>
        <w:tc>
          <w:tcPr>
            <w:tcW w:w="2959" w:type="dxa"/>
          </w:tcPr>
          <w:p w14:paraId="34031D4C"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498" w:name="_Toc487641828"/>
            <w:bookmarkStart w:id="499" w:name="_Toc89677221"/>
            <w:bookmarkStart w:id="500" w:name="_Toc89764865"/>
            <w:bookmarkStart w:id="501" w:name="_Toc89764943"/>
            <w:r w:rsidRPr="00C76C41">
              <w:rPr>
                <w:rFonts w:asciiTheme="majorBidi" w:hAnsiTheme="majorBidi" w:cstheme="majorBidi"/>
                <w:b w:val="0"/>
                <w:sz w:val="24"/>
              </w:rPr>
              <w:t>Fonds de Roulement (FR)</w:t>
            </w:r>
            <w:bookmarkEnd w:id="498"/>
            <w:bookmarkEnd w:id="499"/>
            <w:bookmarkEnd w:id="500"/>
            <w:bookmarkEnd w:id="501"/>
          </w:p>
        </w:tc>
        <w:tc>
          <w:tcPr>
            <w:tcW w:w="1146" w:type="dxa"/>
          </w:tcPr>
          <w:p w14:paraId="7687BDD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08A6A5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91DB2D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361CC6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49EB420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2E2C8697" w14:textId="77777777" w:rsidTr="00227B4D">
        <w:trPr>
          <w:cantSplit/>
          <w:trHeight w:val="440"/>
        </w:trPr>
        <w:tc>
          <w:tcPr>
            <w:tcW w:w="8690" w:type="dxa"/>
            <w:gridSpan w:val="6"/>
          </w:tcPr>
          <w:p w14:paraId="0A605F16"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02" w:name="_Toc487641829"/>
            <w:bookmarkStart w:id="503" w:name="_Toc89677222"/>
            <w:bookmarkStart w:id="504" w:name="_Toc89764866"/>
            <w:bookmarkStart w:id="505" w:name="_Toc89764944"/>
            <w:r w:rsidRPr="00C76C41">
              <w:rPr>
                <w:rFonts w:asciiTheme="majorBidi" w:hAnsiTheme="majorBidi" w:cstheme="majorBidi"/>
                <w:b w:val="0"/>
                <w:sz w:val="24"/>
              </w:rPr>
              <w:t>Information des comptes de résultats</w:t>
            </w:r>
            <w:bookmarkEnd w:id="502"/>
            <w:bookmarkEnd w:id="503"/>
            <w:bookmarkEnd w:id="504"/>
            <w:bookmarkEnd w:id="505"/>
          </w:p>
        </w:tc>
      </w:tr>
      <w:tr w:rsidR="005D77BF" w:rsidRPr="00C76C41" w14:paraId="743AEFF7" w14:textId="77777777" w:rsidTr="00227B4D">
        <w:trPr>
          <w:cantSplit/>
          <w:trHeight w:val="458"/>
        </w:trPr>
        <w:tc>
          <w:tcPr>
            <w:tcW w:w="2959" w:type="dxa"/>
          </w:tcPr>
          <w:p w14:paraId="7D342026"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06" w:name="_Toc487641830"/>
            <w:bookmarkStart w:id="507" w:name="_Toc89677223"/>
            <w:bookmarkStart w:id="508" w:name="_Toc89764867"/>
            <w:bookmarkStart w:id="509" w:name="_Toc89764945"/>
            <w:r w:rsidRPr="00C76C41">
              <w:rPr>
                <w:rFonts w:asciiTheme="majorBidi" w:hAnsiTheme="majorBidi" w:cstheme="majorBidi"/>
                <w:b w:val="0"/>
                <w:sz w:val="24"/>
              </w:rPr>
              <w:t>Recettes totales (RT)</w:t>
            </w:r>
            <w:bookmarkEnd w:id="506"/>
            <w:bookmarkEnd w:id="507"/>
            <w:bookmarkEnd w:id="508"/>
            <w:bookmarkEnd w:id="509"/>
          </w:p>
        </w:tc>
        <w:tc>
          <w:tcPr>
            <w:tcW w:w="1146" w:type="dxa"/>
          </w:tcPr>
          <w:p w14:paraId="53C2551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46C31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2B75FF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FE93DF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31FA8E8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D8F1B31" w14:textId="77777777" w:rsidTr="00227B4D">
        <w:trPr>
          <w:cantSplit/>
          <w:trHeight w:val="530"/>
        </w:trPr>
        <w:tc>
          <w:tcPr>
            <w:tcW w:w="2959" w:type="dxa"/>
          </w:tcPr>
          <w:p w14:paraId="1414BA8A"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10" w:name="_Toc487641831"/>
            <w:bookmarkStart w:id="511" w:name="_Toc89677224"/>
            <w:bookmarkStart w:id="512" w:name="_Toc89764868"/>
            <w:bookmarkStart w:id="513" w:name="_Toc89764946"/>
            <w:r w:rsidRPr="00C76C41">
              <w:rPr>
                <w:rFonts w:asciiTheme="majorBidi" w:hAnsiTheme="majorBidi" w:cstheme="majorBidi"/>
                <w:b w:val="0"/>
                <w:sz w:val="24"/>
              </w:rPr>
              <w:t>Bénéfices avant impôts (BAI)</w:t>
            </w:r>
            <w:bookmarkEnd w:id="510"/>
            <w:bookmarkEnd w:id="511"/>
            <w:bookmarkEnd w:id="512"/>
            <w:bookmarkEnd w:id="513"/>
          </w:p>
        </w:tc>
        <w:tc>
          <w:tcPr>
            <w:tcW w:w="1146" w:type="dxa"/>
          </w:tcPr>
          <w:p w14:paraId="7A44F18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1F1FCF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B8269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518D7B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7" w:type="dxa"/>
          </w:tcPr>
          <w:p w14:paraId="35183AA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547389A6" w14:textId="77777777" w:rsidTr="00227B4D">
        <w:trPr>
          <w:cantSplit/>
          <w:trHeight w:val="530"/>
        </w:trPr>
        <w:tc>
          <w:tcPr>
            <w:tcW w:w="8690" w:type="dxa"/>
            <w:gridSpan w:val="6"/>
          </w:tcPr>
          <w:p w14:paraId="761310AC" w14:textId="77777777" w:rsidR="005D77BF" w:rsidRPr="00C76C41" w:rsidRDefault="005D77BF" w:rsidP="00227B4D">
            <w:pPr>
              <w:pStyle w:val="Subtitle2"/>
              <w:spacing w:before="60"/>
              <w:rPr>
                <w:rFonts w:asciiTheme="majorBidi" w:hAnsiTheme="majorBidi" w:cstheme="majorBidi"/>
                <w:b w:val="0"/>
                <w:sz w:val="24"/>
              </w:rPr>
            </w:pPr>
            <w:bookmarkStart w:id="514" w:name="_Toc487641832"/>
            <w:bookmarkStart w:id="515" w:name="_Toc89677225"/>
            <w:bookmarkStart w:id="516" w:name="_Toc89764869"/>
            <w:bookmarkStart w:id="517" w:name="_Toc89764947"/>
            <w:r w:rsidRPr="00C76C41">
              <w:rPr>
                <w:rFonts w:asciiTheme="majorBidi" w:hAnsiTheme="majorBidi" w:cstheme="majorBidi"/>
                <w:b w:val="0"/>
                <w:sz w:val="24"/>
              </w:rPr>
              <w:t>Information sur la capacité de financement</w:t>
            </w:r>
            <w:bookmarkEnd w:id="514"/>
            <w:bookmarkEnd w:id="515"/>
            <w:bookmarkEnd w:id="516"/>
            <w:bookmarkEnd w:id="517"/>
          </w:p>
        </w:tc>
      </w:tr>
      <w:tr w:rsidR="005D77BF" w:rsidRPr="00C76C41" w14:paraId="4DE5E529" w14:textId="77777777" w:rsidTr="00227B4D">
        <w:trPr>
          <w:cantSplit/>
          <w:trHeight w:val="530"/>
        </w:trPr>
        <w:tc>
          <w:tcPr>
            <w:tcW w:w="2959" w:type="dxa"/>
          </w:tcPr>
          <w:p w14:paraId="6F74862F" w14:textId="77777777" w:rsidR="005D77BF" w:rsidRPr="00C76C41" w:rsidRDefault="005D77BF" w:rsidP="00227B4D">
            <w:pPr>
              <w:pStyle w:val="Subtitle2"/>
              <w:spacing w:before="60"/>
              <w:jc w:val="left"/>
              <w:rPr>
                <w:rFonts w:asciiTheme="majorBidi" w:hAnsiTheme="majorBidi" w:cstheme="majorBidi"/>
                <w:b w:val="0"/>
                <w:sz w:val="24"/>
              </w:rPr>
            </w:pPr>
            <w:bookmarkStart w:id="518" w:name="_Toc487641833"/>
            <w:bookmarkStart w:id="519" w:name="_Toc89677226"/>
            <w:bookmarkStart w:id="520" w:name="_Toc89764870"/>
            <w:bookmarkStart w:id="521" w:name="_Toc89764948"/>
            <w:r w:rsidRPr="00C76C41">
              <w:rPr>
                <w:rFonts w:asciiTheme="majorBidi" w:hAnsiTheme="majorBidi" w:cstheme="majorBidi"/>
                <w:b w:val="0"/>
                <w:sz w:val="24"/>
              </w:rPr>
              <w:t>Capacité de financement générée par les activités opérationnelles</w:t>
            </w:r>
            <w:bookmarkEnd w:id="518"/>
            <w:bookmarkEnd w:id="519"/>
            <w:bookmarkEnd w:id="520"/>
            <w:bookmarkEnd w:id="521"/>
          </w:p>
        </w:tc>
        <w:tc>
          <w:tcPr>
            <w:tcW w:w="1146" w:type="dxa"/>
          </w:tcPr>
          <w:p w14:paraId="644CB3F4"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6DA093A5"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444D1262"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5BC713BD" w14:textId="77777777" w:rsidR="005D77BF" w:rsidRPr="00C76C41" w:rsidRDefault="005D77BF" w:rsidP="00227B4D">
            <w:pPr>
              <w:pStyle w:val="Subtitle2"/>
              <w:spacing w:before="60"/>
              <w:rPr>
                <w:rFonts w:asciiTheme="majorBidi" w:hAnsiTheme="majorBidi" w:cstheme="majorBidi"/>
                <w:b w:val="0"/>
                <w:sz w:val="24"/>
              </w:rPr>
            </w:pPr>
          </w:p>
        </w:tc>
        <w:tc>
          <w:tcPr>
            <w:tcW w:w="1147" w:type="dxa"/>
          </w:tcPr>
          <w:p w14:paraId="7F4D2734" w14:textId="77777777" w:rsidR="005D77BF" w:rsidRPr="00C76C41" w:rsidRDefault="005D77BF" w:rsidP="00227B4D">
            <w:pPr>
              <w:pStyle w:val="Subtitle2"/>
              <w:spacing w:before="60"/>
              <w:rPr>
                <w:rFonts w:asciiTheme="majorBidi" w:hAnsiTheme="majorBidi" w:cstheme="majorBidi"/>
                <w:b w:val="0"/>
                <w:sz w:val="24"/>
              </w:rPr>
            </w:pPr>
          </w:p>
        </w:tc>
      </w:tr>
    </w:tbl>
    <w:p w14:paraId="7FD3E24B" w14:textId="2EB735DF" w:rsidR="005D77BF" w:rsidRPr="00C76C41" w:rsidRDefault="005D77BF" w:rsidP="005D77BF">
      <w:pPr>
        <w:rPr>
          <w:rFonts w:asciiTheme="majorBidi" w:hAnsiTheme="majorBidi" w:cstheme="majorBidi"/>
          <w:b/>
          <w:szCs w:val="24"/>
        </w:rPr>
      </w:pPr>
    </w:p>
    <w:p w14:paraId="7E9D6621" w14:textId="77777777" w:rsidR="005D77BF" w:rsidRPr="0074262A" w:rsidRDefault="005D77BF" w:rsidP="005D77BF">
      <w:pPr>
        <w:pStyle w:val="Header"/>
        <w:tabs>
          <w:tab w:val="left" w:pos="2610"/>
        </w:tabs>
        <w:rPr>
          <w:rFonts w:asciiTheme="majorBidi" w:hAnsiTheme="majorBidi" w:cstheme="majorBidi"/>
          <w:sz w:val="24"/>
          <w:szCs w:val="24"/>
          <w:lang w:val="fr-FR"/>
        </w:rPr>
      </w:pPr>
      <w:r w:rsidRPr="0074262A">
        <w:rPr>
          <w:rFonts w:asciiTheme="majorBidi" w:hAnsiTheme="majorBidi" w:cstheme="majorBidi"/>
          <w:b/>
          <w:sz w:val="24"/>
          <w:szCs w:val="24"/>
          <w:lang w:val="fr-FR"/>
        </w:rPr>
        <w:t>2. Sources de financement</w:t>
      </w:r>
    </w:p>
    <w:p w14:paraId="77640F2C" w14:textId="77777777" w:rsidR="005D77BF" w:rsidRPr="00C76C41" w:rsidRDefault="005D77BF" w:rsidP="005D77BF">
      <w:pPr>
        <w:tabs>
          <w:tab w:val="left" w:pos="2610"/>
        </w:tabs>
        <w:spacing w:after="18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D77BF" w:rsidRPr="00C76C41" w14:paraId="419276DF" w14:textId="77777777" w:rsidTr="00227B4D">
        <w:trPr>
          <w:cantSplit/>
        </w:trPr>
        <w:tc>
          <w:tcPr>
            <w:tcW w:w="6480" w:type="dxa"/>
            <w:tcBorders>
              <w:top w:val="single" w:sz="6" w:space="0" w:color="auto"/>
              <w:left w:val="single" w:sz="6" w:space="0" w:color="auto"/>
              <w:bottom w:val="nil"/>
              <w:right w:val="nil"/>
            </w:tcBorders>
          </w:tcPr>
          <w:p w14:paraId="54A70FAE"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28117A6D"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sz w:val="24"/>
                <w:szCs w:val="24"/>
              </w:rPr>
            </w:pPr>
            <w:r w:rsidRPr="00C76C41">
              <w:rPr>
                <w:rStyle w:val="Table"/>
                <w:rFonts w:asciiTheme="majorBidi" w:hAnsiTheme="majorBidi" w:cstheme="majorBidi"/>
                <w:bCs/>
                <w:spacing w:val="-2"/>
                <w:sz w:val="24"/>
                <w:szCs w:val="24"/>
              </w:rPr>
              <w:t xml:space="preserve">Montant </w:t>
            </w:r>
            <w:r w:rsidRPr="00C76C41">
              <w:rPr>
                <w:rStyle w:val="Table"/>
                <w:rFonts w:asciiTheme="majorBidi" w:hAnsiTheme="majorBidi" w:cstheme="majorBidi"/>
                <w:bCs/>
                <w:spacing w:val="-2"/>
                <w:sz w:val="24"/>
                <w:szCs w:val="24"/>
              </w:rPr>
              <w:br/>
              <w:t>(équivalent en US$)</w:t>
            </w:r>
          </w:p>
        </w:tc>
      </w:tr>
      <w:tr w:rsidR="005D77BF" w:rsidRPr="00C76C41" w14:paraId="5A6D6C1B" w14:textId="77777777" w:rsidTr="00227B4D">
        <w:trPr>
          <w:cantSplit/>
        </w:trPr>
        <w:tc>
          <w:tcPr>
            <w:tcW w:w="6480" w:type="dxa"/>
            <w:tcBorders>
              <w:top w:val="single" w:sz="6" w:space="0" w:color="auto"/>
              <w:left w:val="single" w:sz="6" w:space="0" w:color="auto"/>
              <w:bottom w:val="nil"/>
              <w:right w:val="nil"/>
            </w:tcBorders>
          </w:tcPr>
          <w:p w14:paraId="2AE72999"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1338B3B"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171163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E8F6670" w14:textId="77777777" w:rsidTr="00227B4D">
        <w:trPr>
          <w:cantSplit/>
        </w:trPr>
        <w:tc>
          <w:tcPr>
            <w:tcW w:w="6480" w:type="dxa"/>
            <w:tcBorders>
              <w:top w:val="single" w:sz="6" w:space="0" w:color="auto"/>
              <w:left w:val="single" w:sz="6" w:space="0" w:color="auto"/>
              <w:bottom w:val="nil"/>
              <w:right w:val="nil"/>
            </w:tcBorders>
          </w:tcPr>
          <w:p w14:paraId="32D93B6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52C81297"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607E0B9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25351130" w14:textId="77777777" w:rsidTr="00227B4D">
        <w:trPr>
          <w:cantSplit/>
        </w:trPr>
        <w:tc>
          <w:tcPr>
            <w:tcW w:w="6480" w:type="dxa"/>
            <w:tcBorders>
              <w:top w:val="single" w:sz="6" w:space="0" w:color="auto"/>
              <w:left w:val="single" w:sz="6" w:space="0" w:color="auto"/>
              <w:bottom w:val="nil"/>
              <w:right w:val="nil"/>
            </w:tcBorders>
          </w:tcPr>
          <w:p w14:paraId="3E59B49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127135BC"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1C2727F8"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C93CB67" w14:textId="77777777" w:rsidTr="00227B4D">
        <w:trPr>
          <w:cantSplit/>
        </w:trPr>
        <w:tc>
          <w:tcPr>
            <w:tcW w:w="6480" w:type="dxa"/>
            <w:tcBorders>
              <w:top w:val="single" w:sz="6" w:space="0" w:color="auto"/>
              <w:left w:val="single" w:sz="6" w:space="0" w:color="auto"/>
              <w:bottom w:val="single" w:sz="6" w:space="0" w:color="auto"/>
              <w:right w:val="nil"/>
            </w:tcBorders>
          </w:tcPr>
          <w:p w14:paraId="7FE12BD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7C5BA2EE"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62867DC5"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bl>
    <w:p w14:paraId="2CEF0A48" w14:textId="77777777" w:rsidR="005D77BF" w:rsidRPr="00C76C41" w:rsidRDefault="005D77BF" w:rsidP="005D77BF">
      <w:pPr>
        <w:pStyle w:val="SectionIVHeader-2"/>
        <w:tabs>
          <w:tab w:val="left" w:pos="2610"/>
        </w:tabs>
        <w:rPr>
          <w:rFonts w:asciiTheme="majorBidi" w:hAnsiTheme="majorBidi" w:cstheme="majorBidi"/>
        </w:rPr>
      </w:pPr>
    </w:p>
    <w:p w14:paraId="696A3A28" w14:textId="77777777" w:rsidR="005D77BF" w:rsidRPr="00693084" w:rsidRDefault="005D77BF" w:rsidP="005D77BF">
      <w:pPr>
        <w:pStyle w:val="Header"/>
        <w:tabs>
          <w:tab w:val="left" w:pos="2610"/>
        </w:tabs>
        <w:rPr>
          <w:rFonts w:asciiTheme="majorBidi" w:hAnsiTheme="majorBidi" w:cstheme="majorBidi"/>
          <w:b/>
          <w:sz w:val="24"/>
          <w:szCs w:val="24"/>
          <w:lang w:val="fr-FR"/>
        </w:rPr>
      </w:pPr>
      <w:r w:rsidRPr="00693084">
        <w:rPr>
          <w:rFonts w:asciiTheme="majorBidi" w:hAnsiTheme="majorBidi" w:cstheme="majorBidi"/>
          <w:b/>
          <w:sz w:val="24"/>
          <w:szCs w:val="24"/>
          <w:lang w:val="fr-FR"/>
        </w:rPr>
        <w:t>3. Documents financiers</w:t>
      </w:r>
    </w:p>
    <w:p w14:paraId="2B45EDBE" w14:textId="77777777" w:rsidR="005D77BF" w:rsidRPr="00C76C41" w:rsidRDefault="005D77BF" w:rsidP="005D77BF">
      <w:pPr>
        <w:pStyle w:val="Subtitle2"/>
        <w:tabs>
          <w:tab w:val="left" w:pos="2610"/>
        </w:tabs>
        <w:spacing w:before="40" w:after="40"/>
        <w:jc w:val="both"/>
        <w:rPr>
          <w:rFonts w:asciiTheme="majorBidi" w:hAnsiTheme="majorBidi" w:cstheme="majorBidi"/>
          <w:b w:val="0"/>
          <w:sz w:val="24"/>
        </w:rPr>
      </w:pPr>
      <w:bookmarkStart w:id="522" w:name="_Toc487641834"/>
      <w:bookmarkStart w:id="523" w:name="_Toc89677227"/>
      <w:bookmarkStart w:id="524" w:name="_Toc89764871"/>
      <w:bookmarkStart w:id="525"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bookmarkEnd w:id="522"/>
      <w:bookmarkEnd w:id="523"/>
      <w:bookmarkEnd w:id="524"/>
      <w:bookmarkEnd w:id="525"/>
    </w:p>
    <w:p w14:paraId="34BE6A5D"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26" w:name="_Toc487641835"/>
      <w:bookmarkStart w:id="527" w:name="_Toc89677228"/>
      <w:bookmarkStart w:id="528" w:name="_Toc89764872"/>
      <w:bookmarkStart w:id="529"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526"/>
      <w:bookmarkEnd w:id="527"/>
      <w:bookmarkEnd w:id="528"/>
      <w:bookmarkEnd w:id="529"/>
    </w:p>
    <w:p w14:paraId="0803518C"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30" w:name="_Toc487641836"/>
      <w:bookmarkStart w:id="531" w:name="_Toc89677229"/>
      <w:bookmarkStart w:id="532" w:name="_Toc89764873"/>
      <w:bookmarkStart w:id="533" w:name="_Toc89764951"/>
      <w:r w:rsidRPr="00C76C41">
        <w:rPr>
          <w:rFonts w:asciiTheme="majorBidi" w:hAnsiTheme="majorBidi" w:cstheme="majorBidi"/>
          <w:b w:val="0"/>
          <w:sz w:val="24"/>
        </w:rPr>
        <w:t>être vérifiés par un expert-comptable agréé conformément à la législation locale ;</w:t>
      </w:r>
      <w:bookmarkEnd w:id="530"/>
      <w:bookmarkEnd w:id="531"/>
      <w:bookmarkEnd w:id="532"/>
      <w:bookmarkEnd w:id="533"/>
    </w:p>
    <w:p w14:paraId="025C2096"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34" w:name="_Toc487641837"/>
      <w:bookmarkStart w:id="535" w:name="_Toc89677230"/>
      <w:bookmarkStart w:id="536" w:name="_Toc89764874"/>
      <w:bookmarkStart w:id="537" w:name="_Toc89764952"/>
      <w:r w:rsidRPr="00C76C41">
        <w:rPr>
          <w:rFonts w:asciiTheme="majorBidi" w:hAnsiTheme="majorBidi" w:cstheme="majorBidi"/>
          <w:b w:val="0"/>
          <w:sz w:val="24"/>
        </w:rPr>
        <w:t>être complets et inclure toutes les notes qui leur ont été ajoutées</w:t>
      </w:r>
      <w:bookmarkEnd w:id="534"/>
      <w:bookmarkEnd w:id="535"/>
      <w:bookmarkEnd w:id="536"/>
      <w:bookmarkEnd w:id="537"/>
      <w:r w:rsidRPr="00C76C41">
        <w:rPr>
          <w:rFonts w:asciiTheme="majorBidi" w:hAnsiTheme="majorBidi" w:cstheme="majorBidi"/>
          <w:b w:val="0"/>
          <w:sz w:val="24"/>
        </w:rPr>
        <w:t xml:space="preserve"> </w:t>
      </w:r>
    </w:p>
    <w:p w14:paraId="235ABADD" w14:textId="77777777" w:rsidR="005D77BF" w:rsidRPr="00C76C41" w:rsidRDefault="005D77BF" w:rsidP="00C83C96">
      <w:pPr>
        <w:pStyle w:val="Subtitle2"/>
        <w:numPr>
          <w:ilvl w:val="0"/>
          <w:numId w:val="10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38" w:name="_Toc487641838"/>
      <w:bookmarkStart w:id="539" w:name="_Toc89677231"/>
      <w:bookmarkStart w:id="540" w:name="_Toc89764875"/>
      <w:bookmarkStart w:id="541"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38"/>
      <w:bookmarkEnd w:id="539"/>
      <w:bookmarkEnd w:id="540"/>
      <w:bookmarkEnd w:id="541"/>
      <w:r w:rsidRPr="00C76C41">
        <w:rPr>
          <w:rFonts w:asciiTheme="majorBidi" w:hAnsiTheme="majorBidi" w:cstheme="majorBidi"/>
          <w:b w:val="0"/>
          <w:sz w:val="24"/>
        </w:rPr>
        <w:t xml:space="preserve"> </w:t>
      </w:r>
    </w:p>
    <w:p w14:paraId="6ABF75BE" w14:textId="77777777" w:rsidR="005D77BF" w:rsidRPr="00C76C41" w:rsidRDefault="005D77BF" w:rsidP="00C83C96">
      <w:pPr>
        <w:pStyle w:val="Subtitle2"/>
        <w:numPr>
          <w:ilvl w:val="0"/>
          <w:numId w:val="101"/>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542" w:name="_Toc487641839"/>
      <w:bookmarkStart w:id="543" w:name="_Toc89677232"/>
      <w:bookmarkStart w:id="544" w:name="_Toc89764876"/>
      <w:bookmarkStart w:id="545"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10"/>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542"/>
      <w:bookmarkEnd w:id="543"/>
      <w:bookmarkEnd w:id="544"/>
      <w:bookmarkEnd w:id="545"/>
    </w:p>
    <w:p w14:paraId="4E14F97A" w14:textId="77777777" w:rsidR="005D77BF" w:rsidRPr="00C76C41" w:rsidRDefault="005D77BF" w:rsidP="005D77BF">
      <w:pPr>
        <w:tabs>
          <w:tab w:val="left" w:pos="2610"/>
        </w:tabs>
        <w:rPr>
          <w:rFonts w:asciiTheme="majorBidi" w:hAnsiTheme="majorBidi" w:cstheme="majorBidi"/>
        </w:rPr>
      </w:pPr>
    </w:p>
    <w:p w14:paraId="15B3960A" w14:textId="7EC1D962" w:rsidR="005D77BF" w:rsidRPr="00C76C41" w:rsidRDefault="005D77BF" w:rsidP="00BE32F1">
      <w:pPr>
        <w:jc w:val="center"/>
        <w:rPr>
          <w:rFonts w:asciiTheme="majorBidi" w:hAnsiTheme="majorBidi" w:cstheme="majorBidi"/>
        </w:rPr>
      </w:pPr>
      <w:r w:rsidRPr="00C76C41">
        <w:rPr>
          <w:rFonts w:asciiTheme="majorBidi" w:hAnsiTheme="majorBidi" w:cstheme="majorBidi"/>
        </w:rPr>
        <w:br w:type="page"/>
      </w:r>
      <w:bookmarkStart w:id="546" w:name="_Toc327863888"/>
      <w:bookmarkStart w:id="547" w:name="_Toc89771353"/>
      <w:bookmarkStart w:id="548" w:name="_Toc95145209"/>
      <w:r w:rsidRPr="00BE32F1">
        <w:rPr>
          <w:rStyle w:val="Sec4Heading2Char"/>
        </w:rPr>
        <w:t xml:space="preserve">Formulaire FIN – 3.2 : </w:t>
      </w:r>
      <w:r w:rsidRPr="00BE32F1">
        <w:rPr>
          <w:rStyle w:val="Sec4Heading2Char"/>
        </w:rPr>
        <w:br/>
        <w:t>Chiffre d’Affaires Annuel Moyen</w:t>
      </w:r>
      <w:bookmarkEnd w:id="546"/>
      <w:bookmarkEnd w:id="547"/>
      <w:bookmarkEnd w:id="548"/>
    </w:p>
    <w:p w14:paraId="258FB382" w14:textId="77777777" w:rsidR="005D77BF" w:rsidRPr="00C76C41" w:rsidRDefault="005D77BF" w:rsidP="005D77BF">
      <w:pPr>
        <w:tabs>
          <w:tab w:val="left" w:pos="2610"/>
        </w:tabs>
        <w:jc w:val="center"/>
        <w:rPr>
          <w:rFonts w:asciiTheme="majorBidi" w:hAnsiTheme="majorBidi" w:cstheme="majorBidi"/>
          <w:spacing w:val="-2"/>
          <w:sz w:val="28"/>
        </w:rPr>
      </w:pPr>
    </w:p>
    <w:p w14:paraId="14E64CB5"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219845C" w14:textId="77777777" w:rsidR="005D77BF" w:rsidRPr="00C76C41" w:rsidRDefault="005D77BF" w:rsidP="005D77BF">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07F797A4" w14:textId="6DBD8CD2"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 xml:space="preserve">No. </w:t>
      </w:r>
      <w:r w:rsidR="00490A5C">
        <w:rPr>
          <w:rFonts w:asciiTheme="majorBidi" w:hAnsiTheme="majorBidi" w:cstheme="majorBidi"/>
        </w:rPr>
        <w:t>D</w:t>
      </w:r>
      <w:r w:rsidRPr="00C76C41">
        <w:rPr>
          <w:rFonts w:asciiTheme="majorBidi" w:hAnsiTheme="majorBidi" w:cstheme="majorBidi"/>
        </w:rPr>
        <w:t>AO : ___</w:t>
      </w:r>
    </w:p>
    <w:p w14:paraId="4081165E"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3343D8EF" w14:textId="77777777" w:rsidR="005D77BF" w:rsidRPr="00C76C41" w:rsidRDefault="005D77BF" w:rsidP="005D77BF">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5D77BF" w:rsidRPr="00C76C41" w14:paraId="3256F63E" w14:textId="77777777" w:rsidTr="00227B4D">
        <w:trPr>
          <w:cantSplit/>
        </w:trPr>
        <w:tc>
          <w:tcPr>
            <w:tcW w:w="9445" w:type="dxa"/>
            <w:gridSpan w:val="4"/>
          </w:tcPr>
          <w:p w14:paraId="4CE618EC"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5D77BF" w:rsidRPr="00C76C41" w14:paraId="2441D6A4" w14:textId="77777777" w:rsidTr="00227B4D">
        <w:trPr>
          <w:cantSplit/>
        </w:trPr>
        <w:tc>
          <w:tcPr>
            <w:tcW w:w="1494" w:type="dxa"/>
          </w:tcPr>
          <w:p w14:paraId="4D318090" w14:textId="77777777" w:rsidR="005D77BF" w:rsidRPr="00C76C41" w:rsidRDefault="005D77BF" w:rsidP="00227B4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7F1DFE8F"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CBBA385"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057CEAA1"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5D77BF" w:rsidRPr="00C76C41" w14:paraId="77EAC8D4" w14:textId="77777777" w:rsidTr="00227B4D">
        <w:trPr>
          <w:cantSplit/>
        </w:trPr>
        <w:tc>
          <w:tcPr>
            <w:tcW w:w="1494" w:type="dxa"/>
          </w:tcPr>
          <w:p w14:paraId="0CD4153E" w14:textId="77777777" w:rsidR="005D77BF" w:rsidRPr="00C76C41" w:rsidRDefault="005D77BF" w:rsidP="00227B4D">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3F3F9FD3" w14:textId="77777777" w:rsidR="005D77BF" w:rsidRPr="00C76C41" w:rsidRDefault="005D77BF" w:rsidP="00227B4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06E3334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531F0A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3CCC43AE" w14:textId="77777777" w:rsidTr="00227B4D">
        <w:trPr>
          <w:cantSplit/>
        </w:trPr>
        <w:tc>
          <w:tcPr>
            <w:tcW w:w="1494" w:type="dxa"/>
          </w:tcPr>
          <w:p w14:paraId="05275EC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526B0820"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F2390AF"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42727A57"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227D4811" w14:textId="77777777" w:rsidTr="00227B4D">
        <w:trPr>
          <w:cantSplit/>
        </w:trPr>
        <w:tc>
          <w:tcPr>
            <w:tcW w:w="1494" w:type="dxa"/>
          </w:tcPr>
          <w:p w14:paraId="034D4F8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7F0449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784DD5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6F2CBD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156FD0F0" w14:textId="77777777" w:rsidTr="00227B4D">
        <w:trPr>
          <w:cantSplit/>
        </w:trPr>
        <w:tc>
          <w:tcPr>
            <w:tcW w:w="1494" w:type="dxa"/>
          </w:tcPr>
          <w:p w14:paraId="3B427A3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0058234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504DCE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4066C26"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369C70C" w14:textId="77777777" w:rsidTr="00227B4D">
        <w:tc>
          <w:tcPr>
            <w:tcW w:w="1494" w:type="dxa"/>
          </w:tcPr>
          <w:p w14:paraId="7DAF469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83368DE"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774AE30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0EF4E109"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AA27337" w14:textId="77777777" w:rsidTr="00227B4D">
        <w:tc>
          <w:tcPr>
            <w:tcW w:w="4855" w:type="dxa"/>
            <w:gridSpan w:val="2"/>
          </w:tcPr>
          <w:p w14:paraId="6C05FAB6" w14:textId="1BD036D3" w:rsidR="005D77BF" w:rsidRPr="00C76C41" w:rsidRDefault="005D77BF" w:rsidP="00227B4D">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w:t>
            </w:r>
          </w:p>
        </w:tc>
        <w:tc>
          <w:tcPr>
            <w:tcW w:w="2070" w:type="dxa"/>
          </w:tcPr>
          <w:p w14:paraId="3C7012C6"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c>
          <w:tcPr>
            <w:tcW w:w="2520" w:type="dxa"/>
          </w:tcPr>
          <w:p w14:paraId="328D1D1B"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r>
    </w:tbl>
    <w:p w14:paraId="752B0016" w14:textId="77777777" w:rsidR="005D77BF" w:rsidRPr="00C76C41" w:rsidRDefault="005D77BF" w:rsidP="005D77BF">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0DAF368B" w14:textId="77777777" w:rsidR="005D77BF" w:rsidRPr="00C76C41" w:rsidRDefault="005D77BF" w:rsidP="005D77BF">
      <w:pPr>
        <w:rPr>
          <w:rFonts w:asciiTheme="majorBidi" w:hAnsiTheme="majorBidi" w:cstheme="majorBidi"/>
        </w:rPr>
      </w:pPr>
      <w:r w:rsidRPr="00C76C41">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2B0AE037" w:rsidR="00826934" w:rsidRPr="00F37C8B" w:rsidRDefault="00925AC9" w:rsidP="00F37C8B">
            <w:pPr>
              <w:pStyle w:val="Sec4Heading1"/>
            </w:pPr>
            <w:bookmarkStart w:id="549" w:name="_Toc94719265"/>
            <w:bookmarkStart w:id="550" w:name="_Toc450646415"/>
            <w:bookmarkStart w:id="551" w:name="_Toc467977760"/>
            <w:bookmarkStart w:id="552" w:name="_Toc95145210"/>
            <w:bookmarkEnd w:id="417"/>
            <w:bookmarkEnd w:id="418"/>
            <w:bookmarkEnd w:id="419"/>
            <w:bookmarkEnd w:id="420"/>
            <w:bookmarkEnd w:id="426"/>
            <w:bookmarkEnd w:id="451"/>
            <w:bookmarkEnd w:id="452"/>
            <w:r w:rsidRPr="00F37C8B">
              <w:rPr>
                <w:rStyle w:val="Sec4Heading2Char"/>
                <w:b/>
                <w:bCs w:val="0"/>
                <w:szCs w:val="20"/>
              </w:rPr>
              <w:t>Formulaire</w:t>
            </w:r>
            <w:bookmarkStart w:id="553" w:name="_Toc467977757"/>
            <w:bookmarkStart w:id="554" w:name="_Toc63775991"/>
            <w:r w:rsidR="00826934" w:rsidRPr="00F37C8B">
              <w:rPr>
                <w:rStyle w:val="Sec4Heading2Char"/>
                <w:b/>
                <w:bCs w:val="0"/>
                <w:szCs w:val="20"/>
              </w:rPr>
              <w:t xml:space="preserve"> de </w:t>
            </w:r>
            <w:r w:rsidR="00BA0A25" w:rsidRPr="00F37C8B">
              <w:rPr>
                <w:rStyle w:val="Sec4Heading2Char"/>
                <w:b/>
                <w:bCs w:val="0"/>
                <w:szCs w:val="20"/>
              </w:rPr>
              <w:t>G</w:t>
            </w:r>
            <w:r w:rsidR="00826934" w:rsidRPr="00F37C8B">
              <w:rPr>
                <w:rStyle w:val="Sec4Heading2Char"/>
                <w:b/>
                <w:bCs w:val="0"/>
                <w:szCs w:val="20"/>
              </w:rPr>
              <w:t>arantie d</w:t>
            </w:r>
            <w:r w:rsidR="002A705A" w:rsidRPr="00F37C8B">
              <w:rPr>
                <w:rStyle w:val="Sec4Heading2Char"/>
                <w:b/>
                <w:bCs w:val="0"/>
                <w:szCs w:val="20"/>
              </w:rPr>
              <w:t>’Offre</w:t>
            </w:r>
            <w:r w:rsidR="00826934" w:rsidRPr="00F37C8B">
              <w:rPr>
                <w:rStyle w:val="Sec4Heading2Char"/>
                <w:b/>
                <w:bCs w:val="0"/>
                <w:szCs w:val="20"/>
              </w:rPr>
              <w:t xml:space="preserve"> (garantie </w:t>
            </w:r>
            <w:r w:rsidR="008C2340" w:rsidRPr="00F37C8B">
              <w:rPr>
                <w:rStyle w:val="Sec4Heading2Char"/>
                <w:b/>
                <w:bCs w:val="0"/>
                <w:szCs w:val="20"/>
              </w:rPr>
              <w:t>bancaire</w:t>
            </w:r>
            <w:r w:rsidR="00826934" w:rsidRPr="00F37C8B">
              <w:rPr>
                <w:rStyle w:val="Sec4Heading2Char"/>
                <w:b/>
                <w:bCs w:val="0"/>
                <w:szCs w:val="20"/>
              </w:rPr>
              <w:t>)</w:t>
            </w:r>
            <w:bookmarkEnd w:id="549"/>
            <w:bookmarkEnd w:id="552"/>
            <w:bookmarkEnd w:id="553"/>
            <w:bookmarkEnd w:id="554"/>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0132AEC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43E36">
        <w:rPr>
          <w:sz w:val="24"/>
          <w:szCs w:val="24"/>
        </w:rPr>
        <w:t>Document d’Appel d’Offres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057F760D" w:rsidR="00826934" w:rsidRPr="00B4328A" w:rsidRDefault="00826934" w:rsidP="00E05C4F">
      <w:pPr>
        <w:pStyle w:val="BodyText"/>
        <w:numPr>
          <w:ilvl w:val="0"/>
          <w:numId w:val="26"/>
        </w:numPr>
        <w:spacing w:before="120" w:after="120"/>
        <w:outlineLvl w:val="0"/>
        <w:rPr>
          <w:szCs w:val="24"/>
          <w:lang w:val="fr-FR"/>
        </w:rPr>
      </w:pPr>
      <w:bookmarkStart w:id="555" w:name="_Toc33048260"/>
      <w:r w:rsidRPr="00B4328A">
        <w:rPr>
          <w:szCs w:val="24"/>
          <w:lang w:val="fr-FR"/>
        </w:rPr>
        <w:t xml:space="preserve">s’il retire la Proposition pendant la période de validité qu‘il a spécifiée dans la Lettre de Proposition ou prorogée par le </w:t>
      </w:r>
      <w:r w:rsidR="003844FF">
        <w:rPr>
          <w:szCs w:val="24"/>
          <w:lang w:val="fr-FR"/>
        </w:rPr>
        <w:t>Soumissionnaire</w:t>
      </w:r>
      <w:r w:rsidRPr="00B4328A">
        <w:rPr>
          <w:szCs w:val="24"/>
          <w:lang w:val="fr-FR"/>
        </w:rPr>
        <w:t>; ou</w:t>
      </w:r>
      <w:bookmarkEnd w:id="555"/>
    </w:p>
    <w:p w14:paraId="31D02E3C" w14:textId="2BE80507" w:rsidR="00826934" w:rsidRPr="00B4328A" w:rsidRDefault="00826934" w:rsidP="00E05C4F">
      <w:pPr>
        <w:pStyle w:val="BodyText"/>
        <w:numPr>
          <w:ilvl w:val="0"/>
          <w:numId w:val="26"/>
        </w:numPr>
        <w:spacing w:before="120" w:after="120"/>
        <w:outlineLvl w:val="0"/>
        <w:rPr>
          <w:szCs w:val="24"/>
          <w:lang w:val="fr-FR"/>
        </w:rPr>
      </w:pPr>
      <w:bookmarkStart w:id="556"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56"/>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46FC583" w:rsidR="00826934" w:rsidRPr="00B4328A" w:rsidRDefault="00826934" w:rsidP="00826934">
      <w:pPr>
        <w:pStyle w:val="BodyText"/>
        <w:numPr>
          <w:ilvl w:val="0"/>
          <w:numId w:val="7"/>
        </w:numPr>
        <w:spacing w:before="120" w:after="120"/>
        <w:outlineLvl w:val="0"/>
        <w:rPr>
          <w:szCs w:val="24"/>
          <w:lang w:val="fr-FR"/>
        </w:rPr>
      </w:pPr>
      <w:bookmarkStart w:id="557"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557"/>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558"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558"/>
    </w:p>
    <w:p w14:paraId="4AA66BE7" w14:textId="5ED2561B" w:rsidR="00826934" w:rsidRPr="00B4328A" w:rsidRDefault="00826934" w:rsidP="00E05C4F">
      <w:pPr>
        <w:numPr>
          <w:ilvl w:val="0"/>
          <w:numId w:val="27"/>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E05C4F">
      <w:pPr>
        <w:numPr>
          <w:ilvl w:val="0"/>
          <w:numId w:val="27"/>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227B4D">
        <w:trPr>
          <w:trHeight w:val="900"/>
        </w:trPr>
        <w:tc>
          <w:tcPr>
            <w:tcW w:w="9198" w:type="dxa"/>
            <w:vAlign w:val="center"/>
          </w:tcPr>
          <w:p w14:paraId="74B2D571" w14:textId="77777777" w:rsidR="007E34E7" w:rsidRPr="0074262A" w:rsidRDefault="007E34E7" w:rsidP="00F37C8B">
            <w:pPr>
              <w:pStyle w:val="Sec4Heading1"/>
            </w:pPr>
            <w:bookmarkStart w:id="559" w:name="_Toc68319424"/>
            <w:bookmarkStart w:id="560" w:name="_Toc446329304"/>
            <w:bookmarkStart w:id="561" w:name="_Toc473887071"/>
            <w:bookmarkStart w:id="562" w:name="_Toc488658188"/>
            <w:r w:rsidRPr="0074262A">
              <w:br w:type="page"/>
            </w:r>
            <w:bookmarkStart w:id="563" w:name="_Toc382928284"/>
            <w:bookmarkStart w:id="564" w:name="_Toc479112145"/>
            <w:bookmarkStart w:id="565" w:name="_Toc89771332"/>
            <w:bookmarkStart w:id="566" w:name="_Toc95145211"/>
            <w:r w:rsidRPr="00F37C8B">
              <w:rPr>
                <w:rStyle w:val="Sec4Heading2Char"/>
                <w:b/>
                <w:bCs w:val="0"/>
                <w:szCs w:val="20"/>
              </w:rPr>
              <w:t xml:space="preserve">Garantie d’Offre </w:t>
            </w:r>
            <w:r w:rsidRPr="00F37C8B">
              <w:rPr>
                <w:rStyle w:val="Sec4Heading2Char"/>
                <w:b/>
                <w:bCs w:val="0"/>
                <w:szCs w:val="20"/>
              </w:rPr>
              <w:br/>
              <w:t>(Cautionnement émis par une compagnie de garantie)</w:t>
            </w:r>
            <w:bookmarkEnd w:id="563"/>
            <w:bookmarkEnd w:id="564"/>
            <w:bookmarkEnd w:id="565"/>
            <w:bookmarkEnd w:id="566"/>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74262A" w:rsidRDefault="007E34E7" w:rsidP="007E34E7">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77777777"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57D78D78" w14:textId="77777777" w:rsidR="007E34E7" w:rsidRPr="00C76C41" w:rsidRDefault="007E34E7" w:rsidP="007E34E7">
      <w:pPr>
        <w:tabs>
          <w:tab w:val="left" w:pos="720"/>
        </w:tabs>
        <w:ind w:left="720" w:hanging="720"/>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7E34E7">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7E34E7">
      <w:pPr>
        <w:tabs>
          <w:tab w:val="left" w:pos="0"/>
        </w:tabs>
        <w:rPr>
          <w:sz w:val="24"/>
          <w:szCs w:val="24"/>
        </w:rPr>
      </w:pPr>
    </w:p>
    <w:p w14:paraId="20E0EAD0" w14:textId="6A099F59" w:rsidR="007E34E7" w:rsidRPr="00C86BFA" w:rsidRDefault="007E34E7" w:rsidP="007E34E7">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559"/>
    <w:bookmarkEnd w:id="560"/>
    <w:bookmarkEnd w:id="561"/>
    <w:bookmarkEnd w:id="562"/>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F37C8B" w:rsidRDefault="00DA7DC2" w:rsidP="00F37C8B">
      <w:pPr>
        <w:pStyle w:val="Sec4Heading1"/>
        <w:rPr>
          <w:rStyle w:val="Sec4Heading2Char"/>
          <w:b/>
          <w:bCs w:val="0"/>
          <w:szCs w:val="20"/>
        </w:rPr>
      </w:pPr>
      <w:bookmarkStart w:id="567" w:name="_Toc54187306"/>
      <w:bookmarkStart w:id="568" w:name="_Toc56680804"/>
      <w:bookmarkStart w:id="569" w:name="_Toc63775992"/>
      <w:bookmarkStart w:id="570" w:name="_Toc94719266"/>
      <w:bookmarkStart w:id="571" w:name="_Toc95145212"/>
      <w:r w:rsidRPr="00F37C8B">
        <w:rPr>
          <w:rStyle w:val="Sec4Heading2Char"/>
          <w:b/>
          <w:bCs w:val="0"/>
          <w:szCs w:val="20"/>
        </w:rPr>
        <w:t>Form</w:t>
      </w:r>
      <w:r w:rsidR="00925AC9" w:rsidRPr="00F37C8B">
        <w:rPr>
          <w:rStyle w:val="Sec4Heading2Char"/>
          <w:b/>
          <w:bCs w:val="0"/>
          <w:szCs w:val="20"/>
        </w:rPr>
        <w:t>ulaire</w:t>
      </w:r>
      <w:r w:rsidRPr="00F37C8B">
        <w:rPr>
          <w:rStyle w:val="Sec4Heading2Char"/>
          <w:b/>
          <w:bCs w:val="0"/>
          <w:szCs w:val="20"/>
        </w:rPr>
        <w:t xml:space="preserve"> de </w:t>
      </w:r>
      <w:r w:rsidR="002A705A" w:rsidRPr="00F37C8B">
        <w:rPr>
          <w:rStyle w:val="Sec4Heading2Char"/>
          <w:b/>
          <w:bCs w:val="0"/>
          <w:szCs w:val="20"/>
        </w:rPr>
        <w:t>D</w:t>
      </w:r>
      <w:r w:rsidRPr="00F37C8B">
        <w:rPr>
          <w:rStyle w:val="Sec4Heading2Char"/>
          <w:b/>
          <w:bCs w:val="0"/>
          <w:szCs w:val="20"/>
        </w:rPr>
        <w:t>éclaration de Garantie d</w:t>
      </w:r>
      <w:r w:rsidR="002A705A" w:rsidRPr="00F37C8B">
        <w:rPr>
          <w:rStyle w:val="Sec4Heading2Char"/>
          <w:b/>
          <w:bCs w:val="0"/>
          <w:szCs w:val="20"/>
        </w:rPr>
        <w:t>’</w:t>
      </w:r>
      <w:bookmarkEnd w:id="567"/>
      <w:bookmarkEnd w:id="568"/>
      <w:bookmarkEnd w:id="569"/>
      <w:r w:rsidR="00E86A00" w:rsidRPr="00F37C8B">
        <w:rPr>
          <w:rStyle w:val="Sec4Heading2Char"/>
          <w:b/>
          <w:bCs w:val="0"/>
          <w:szCs w:val="20"/>
        </w:rPr>
        <w:t>Offre</w:t>
      </w:r>
      <w:bookmarkEnd w:id="570"/>
      <w:bookmarkEnd w:id="571"/>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C8628C" w:rsidRDefault="002A705A"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AO No : _______________</w:t>
      </w:r>
    </w:p>
    <w:p w14:paraId="23B0D56A" w14:textId="7E63C27B" w:rsidR="00DA7DC2" w:rsidRPr="00C8628C" w:rsidRDefault="00DA7DC2"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572"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72"/>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573" w:name="_Toc77392473"/>
      <w:bookmarkStart w:id="574" w:name="_Toc77493054"/>
      <w:bookmarkStart w:id="575" w:name="_Toc156027996"/>
      <w:bookmarkStart w:id="576" w:name="_Toc156372852"/>
      <w:bookmarkStart w:id="577" w:name="_Toc161731470"/>
      <w:bookmarkStart w:id="578" w:name="_Toc467977930"/>
      <w:bookmarkStart w:id="579" w:name="_Toc438266926"/>
      <w:bookmarkStart w:id="580" w:name="_Toc438267900"/>
      <w:bookmarkStart w:id="581" w:name="_Toc438366668"/>
      <w:bookmarkStart w:id="582" w:name="_Toc438954446"/>
      <w:bookmarkEnd w:id="550"/>
      <w:bookmarkEnd w:id="551"/>
    </w:p>
    <w:p w14:paraId="5EA120BD" w14:textId="77777777" w:rsidR="00C86BFA" w:rsidRDefault="00C86BFA">
      <w:pPr>
        <w:rPr>
          <w:i/>
          <w:iCs/>
          <w:color w:val="000000" w:themeColor="text1"/>
          <w:sz w:val="24"/>
          <w:szCs w:val="24"/>
          <w:lang w:val="fr"/>
        </w:rPr>
      </w:pPr>
      <w:r>
        <w:rPr>
          <w:i/>
          <w:iCs/>
          <w:color w:val="000000" w:themeColor="text1"/>
          <w:sz w:val="24"/>
          <w:szCs w:val="24"/>
          <w:lang w:val="fr"/>
        </w:rPr>
        <w:br w:type="page"/>
      </w:r>
    </w:p>
    <w:p w14:paraId="25B569D5" w14:textId="75D2E2BD" w:rsidR="00EF64B2" w:rsidRPr="00F37C8B" w:rsidRDefault="00EF64B2" w:rsidP="00F37C8B">
      <w:pPr>
        <w:pStyle w:val="Sec4Heading1"/>
        <w:rPr>
          <w:rStyle w:val="Sec4Heading2Char"/>
          <w:b/>
          <w:bCs w:val="0"/>
          <w:szCs w:val="20"/>
        </w:rPr>
      </w:pPr>
      <w:bookmarkStart w:id="583" w:name="_Toc125871322"/>
      <w:bookmarkStart w:id="584" w:name="_Toc475960108"/>
      <w:bookmarkStart w:id="585" w:name="_Toc68319426"/>
      <w:bookmarkStart w:id="586" w:name="_Toc95145213"/>
      <w:r w:rsidRPr="00F37C8B">
        <w:rPr>
          <w:rStyle w:val="Sec4Heading2Char"/>
          <w:b/>
          <w:bCs w:val="0"/>
          <w:szCs w:val="20"/>
        </w:rPr>
        <w:t>Autorisation du Fabricant</w:t>
      </w:r>
      <w:bookmarkStart w:id="587" w:name="_Hlt68319318"/>
      <w:bookmarkEnd w:id="583"/>
      <w:bookmarkEnd w:id="584"/>
      <w:bookmarkEnd w:id="585"/>
      <w:bookmarkEnd w:id="586"/>
      <w:bookmarkEnd w:id="587"/>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370222CD" w:rsidR="00EF64B2" w:rsidRPr="002C5685" w:rsidRDefault="00EF64B2" w:rsidP="00EF64B2">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77777777" w:rsidR="00EF64B2" w:rsidRPr="002C5685" w:rsidRDefault="00EF64B2" w:rsidP="00EF64B2">
      <w:pPr>
        <w:spacing w:before="240" w:after="240"/>
        <w:outlineLvl w:val="0"/>
        <w:rPr>
          <w:noProof/>
        </w:rPr>
      </w:pPr>
      <w:r w:rsidRPr="00681C4B">
        <w:rPr>
          <w:noProof/>
          <w:lang w:val="fr"/>
        </w:rPr>
        <w:t>TANDIS QUE</w:t>
      </w:r>
    </w:p>
    <w:p w14:paraId="73800673" w14:textId="19000C0F"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1BE48356"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36D61B23" w14:textId="77777777" w:rsidR="00925AC9" w:rsidRDefault="00925AC9" w:rsidP="00C5679B">
      <w:pPr>
        <w:tabs>
          <w:tab w:val="right" w:pos="9000"/>
        </w:tabs>
        <w:suppressAutoHyphens/>
        <w:spacing w:before="120" w:after="120"/>
        <w:jc w:val="both"/>
        <w:rPr>
          <w:b/>
          <w:smallCaps/>
          <w:sz w:val="36"/>
        </w:rPr>
        <w:sectPr w:rsidR="00925AC9" w:rsidSect="00711162">
          <w:headerReference w:type="default" r:id="rId34"/>
          <w:headerReference w:type="first" r:id="rId35"/>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88" w:name="_Toc95129875"/>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73"/>
      <w:bookmarkEnd w:id="574"/>
      <w:bookmarkEnd w:id="575"/>
      <w:bookmarkEnd w:id="576"/>
      <w:bookmarkEnd w:id="577"/>
      <w:bookmarkEnd w:id="578"/>
      <w:bookmarkEnd w:id="588"/>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89" w:name="_Toc77492590"/>
      <w:bookmarkStart w:id="590"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89"/>
      <w:bookmarkEnd w:id="590"/>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591" w:name="_Toc326657866"/>
      <w:bookmarkStart w:id="592" w:name="_Toc327446558"/>
      <w:bookmarkStart w:id="593"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94" w:name="_Toc95129876"/>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91"/>
      <w:bookmarkEnd w:id="592"/>
      <w:bookmarkEnd w:id="593"/>
      <w:bookmarkEnd w:id="594"/>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E05C4F">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E05C4F">
      <w:pPr>
        <w:pStyle w:val="ListParagraph"/>
        <w:numPr>
          <w:ilvl w:val="1"/>
          <w:numId w:val="22"/>
        </w:numPr>
        <w:spacing w:before="120" w:after="120"/>
        <w:jc w:val="both"/>
        <w:rPr>
          <w:b/>
          <w:bCs/>
          <w:sz w:val="24"/>
          <w:szCs w:val="24"/>
        </w:rPr>
      </w:pPr>
      <w:r w:rsidRPr="00B4328A">
        <w:rPr>
          <w:b/>
          <w:bCs/>
          <w:sz w:val="24"/>
          <w:szCs w:val="24"/>
        </w:rPr>
        <w:t>Exigences</w:t>
      </w:r>
    </w:p>
    <w:p w14:paraId="1D529E86" w14:textId="7F65D8EC"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E05C4F">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E05C4F">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1"/>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2"/>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E05C4F">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3"/>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36"/>
          <w:headerReference w:type="first" r:id="rId37"/>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95" w:name="_Toc494778741"/>
      <w:bookmarkStart w:id="596" w:name="_Toc499607138"/>
      <w:bookmarkStart w:id="597" w:name="_Toc499608191"/>
      <w:bookmarkStart w:id="598" w:name="_Toc467977932"/>
      <w:bookmarkStart w:id="599" w:name="_Toc438529602"/>
      <w:bookmarkStart w:id="600" w:name="_Toc438725758"/>
      <w:bookmarkStart w:id="601" w:name="_Toc438817753"/>
      <w:bookmarkStart w:id="602" w:name="_Toc438954447"/>
      <w:bookmarkStart w:id="603" w:name="_Toc461939622"/>
      <w:bookmarkEnd w:id="579"/>
      <w:bookmarkEnd w:id="580"/>
      <w:bookmarkEnd w:id="581"/>
      <w:bookmarkEnd w:id="582"/>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04" w:name="_Toc95129877"/>
      <w:r w:rsidRPr="00F10923">
        <w:rPr>
          <w:rFonts w:ascii="Times New Roman" w:hAnsi="Times New Roman"/>
          <w:color w:val="FFFFFF" w:themeColor="background1"/>
          <w:sz w:val="56"/>
          <w:szCs w:val="44"/>
          <w:lang w:val="fr-FR"/>
        </w:rPr>
        <w:t>PARTIE</w:t>
      </w:r>
      <w:bookmarkEnd w:id="595"/>
      <w:bookmarkEnd w:id="596"/>
      <w:bookmarkEnd w:id="597"/>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98"/>
      <w:bookmarkEnd w:id="604"/>
      <w:r w:rsidRPr="00F10923">
        <w:rPr>
          <w:rFonts w:ascii="Times New Roman" w:hAnsi="Times New Roman"/>
          <w:color w:val="FFFFFF" w:themeColor="background1"/>
          <w:sz w:val="56"/>
          <w:szCs w:val="44"/>
          <w:lang w:val="fr-FR"/>
        </w:rPr>
        <w:t xml:space="preserve"> </w:t>
      </w:r>
    </w:p>
    <w:bookmarkEnd w:id="156"/>
    <w:bookmarkEnd w:id="157"/>
    <w:bookmarkEnd w:id="599"/>
    <w:bookmarkEnd w:id="600"/>
    <w:bookmarkEnd w:id="601"/>
    <w:bookmarkEnd w:id="602"/>
    <w:bookmarkEnd w:id="603"/>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38"/>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605" w:name="_Toc467977933"/>
      <w:bookmarkStart w:id="606" w:name="_Toc213669842"/>
      <w:bookmarkStart w:id="607" w:name="_Toc95129878"/>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605"/>
      <w:bookmarkEnd w:id="607"/>
      <w:r w:rsidR="003A770F" w:rsidRPr="00B4328A">
        <w:rPr>
          <w:b w:val="0"/>
          <w:sz w:val="44"/>
          <w:szCs w:val="44"/>
          <w:lang w:val="fr-FR"/>
        </w:rPr>
        <w:t xml:space="preserve"> </w:t>
      </w:r>
      <w:bookmarkEnd w:id="606"/>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608" w:name="_Toc494778743"/>
      <w:r w:rsidRPr="00B9781F">
        <w:rPr>
          <w:b/>
          <w:sz w:val="32"/>
          <w:szCs w:val="32"/>
          <w:lang w:eastAsia="en-US"/>
        </w:rPr>
        <w:t>Table des matières</w:t>
      </w:r>
      <w:bookmarkEnd w:id="608"/>
    </w:p>
    <w:p w14:paraId="0A000BF9" w14:textId="77777777" w:rsidR="00F80F17" w:rsidRDefault="00131191" w:rsidP="002E23DE">
      <w:pPr>
        <w:pStyle w:val="TOC1"/>
      </w:pPr>
      <w:r>
        <w:rPr>
          <w:rFonts w:ascii="Times New Roman Bold" w:hAnsi="Times New Roman Bold" w:cstheme="majorBidi"/>
        </w:rPr>
        <w:t xml:space="preserve"> </w:t>
      </w:r>
      <w:r w:rsidR="00EF441A">
        <w:rPr>
          <w:rFonts w:ascii="Times New Roman Bold" w:hAnsi="Times New Roman Bold" w:cstheme="majorBidi"/>
        </w:rPr>
        <w:fldChar w:fldCharType="begin"/>
      </w:r>
      <w:r w:rsidR="00EF441A">
        <w:rPr>
          <w:rFonts w:cstheme="majorBidi"/>
        </w:rPr>
        <w:instrText xml:space="preserve"> TOC \h \z \t "Sec VII H 1,1" </w:instrText>
      </w:r>
      <w:r w:rsidR="00EF441A">
        <w:rPr>
          <w:rFonts w:ascii="Times New Roman Bold" w:hAnsi="Times New Roman Bold" w:cstheme="majorBidi"/>
        </w:rPr>
        <w:fldChar w:fldCharType="separate"/>
      </w:r>
    </w:p>
    <w:p w14:paraId="01B01F94" w14:textId="40ADBA81" w:rsidR="00F80F17" w:rsidRPr="00595B01" w:rsidRDefault="00F80F17">
      <w:pPr>
        <w:pStyle w:val="TOC1"/>
        <w:rPr>
          <w:rFonts w:asciiTheme="minorHAnsi" w:eastAsiaTheme="minorEastAsia" w:hAnsiTheme="minorHAnsi" w:cstheme="minorBidi"/>
          <w:b w:val="0"/>
          <w:bCs w:val="0"/>
          <w:sz w:val="22"/>
          <w:szCs w:val="22"/>
          <w:lang w:val="fr-FR" w:eastAsia="en-US"/>
        </w:rPr>
      </w:pPr>
    </w:p>
    <w:p w14:paraId="0BEE5A4B" w14:textId="3DBFB228" w:rsidR="00053CEE" w:rsidRDefault="00F80F17">
      <w:pPr>
        <w:pStyle w:val="TOC1"/>
      </w:pPr>
      <w:r w:rsidRPr="00A33566">
        <w:rPr>
          <w:rStyle w:val="Hyperlink"/>
        </w:rPr>
        <w:fldChar w:fldCharType="begin"/>
      </w:r>
      <w:r w:rsidRPr="00A33566">
        <w:rPr>
          <w:rStyle w:val="Hyperlink"/>
        </w:rPr>
        <w:instrText xml:space="preserve"> </w:instrText>
      </w:r>
      <w:r>
        <w:instrText>HYPERLINK \l "_Toc94782645"</w:instrText>
      </w:r>
      <w:r w:rsidRPr="00A33566">
        <w:rPr>
          <w:rStyle w:val="Hyperlink"/>
        </w:rPr>
        <w:instrText xml:space="preserve"> </w:instrText>
      </w:r>
      <w:r w:rsidR="00433E79" w:rsidRPr="00A33566">
        <w:rPr>
          <w:rStyle w:val="Hyperlink"/>
        </w:rPr>
      </w:r>
      <w:r w:rsidRPr="00A33566">
        <w:rPr>
          <w:rStyle w:val="Hyperlink"/>
        </w:rPr>
        <w:fldChar w:fldCharType="separate"/>
      </w:r>
      <w:r w:rsidR="00053CEE">
        <w:rPr>
          <w:rStyle w:val="Hyperlink"/>
        </w:rPr>
        <w:fldChar w:fldCharType="begin"/>
      </w:r>
      <w:r w:rsidR="00053CEE">
        <w:rPr>
          <w:rStyle w:val="Hyperlink"/>
        </w:rPr>
        <w:instrText xml:space="preserve"> TOC \h \z \t "Sec VII H 1,1,Sec VII H 2,2" </w:instrText>
      </w:r>
      <w:r w:rsidR="00053CEE">
        <w:rPr>
          <w:rStyle w:val="Hyperlink"/>
        </w:rPr>
        <w:fldChar w:fldCharType="separate"/>
      </w:r>
    </w:p>
    <w:p w14:paraId="277EEEBD" w14:textId="4E1C654C" w:rsidR="00CD76DA" w:rsidRDefault="00945284">
      <w:pPr>
        <w:pStyle w:val="TOC1"/>
      </w:pPr>
      <w:r>
        <w:fldChar w:fldCharType="begin"/>
      </w:r>
      <w:r>
        <w:instrText xml:space="preserve"> HYPERLINK \l "_Toc94782708" </w:instrText>
      </w:r>
      <w:r>
        <w:fldChar w:fldCharType="separate"/>
      </w:r>
      <w:r w:rsidR="00CD76DA">
        <w:rPr>
          <w:rStyle w:val="Hyperlink"/>
        </w:rPr>
        <w:fldChar w:fldCharType="begin"/>
      </w:r>
      <w:r w:rsidR="00CD76DA">
        <w:rPr>
          <w:rStyle w:val="Hyperlink"/>
        </w:rPr>
        <w:instrText xml:space="preserve"> TOC \h \z \t "Sec VII H 1,1,Sec VII H 2,2" </w:instrText>
      </w:r>
      <w:r w:rsidR="00CD76DA">
        <w:rPr>
          <w:rStyle w:val="Hyperlink"/>
        </w:rPr>
        <w:fldChar w:fldCharType="separate"/>
      </w:r>
    </w:p>
    <w:p w14:paraId="4B99850D" w14:textId="496EEDA9" w:rsidR="00CD76DA" w:rsidRDefault="00CD76DA">
      <w:pPr>
        <w:pStyle w:val="TOC1"/>
        <w:rPr>
          <w:rFonts w:asciiTheme="minorHAnsi" w:eastAsiaTheme="minorEastAsia" w:hAnsiTheme="minorHAnsi" w:cstheme="minorBidi"/>
          <w:b w:val="0"/>
          <w:bCs w:val="0"/>
          <w:sz w:val="22"/>
          <w:szCs w:val="22"/>
          <w:lang w:val="en-US" w:eastAsia="en-US"/>
        </w:rPr>
      </w:pPr>
      <w:hyperlink w:anchor="_Toc95146507" w:history="1">
        <w:r w:rsidRPr="000F7F41">
          <w:rPr>
            <w:rStyle w:val="Hyperlink"/>
          </w:rPr>
          <w:t>Contenu des Installations et Services de Montage par l’Entrepreneur</w:t>
        </w:r>
        <w:r>
          <w:rPr>
            <w:webHidden/>
          </w:rPr>
          <w:tab/>
        </w:r>
        <w:r>
          <w:rPr>
            <w:webHidden/>
          </w:rPr>
          <w:fldChar w:fldCharType="begin"/>
        </w:r>
        <w:r>
          <w:rPr>
            <w:webHidden/>
          </w:rPr>
          <w:instrText xml:space="preserve"> PAGEREF _Toc95146507 \h </w:instrText>
        </w:r>
        <w:r>
          <w:rPr>
            <w:webHidden/>
          </w:rPr>
        </w:r>
        <w:r>
          <w:rPr>
            <w:webHidden/>
          </w:rPr>
          <w:fldChar w:fldCharType="separate"/>
        </w:r>
        <w:r w:rsidR="00756E13">
          <w:rPr>
            <w:webHidden/>
          </w:rPr>
          <w:t>110</w:t>
        </w:r>
        <w:r>
          <w:rPr>
            <w:webHidden/>
          </w:rPr>
          <w:fldChar w:fldCharType="end"/>
        </w:r>
      </w:hyperlink>
    </w:p>
    <w:p w14:paraId="5B922CFF" w14:textId="048AA843" w:rsidR="00CD76DA" w:rsidRDefault="00CD76DA">
      <w:pPr>
        <w:pStyle w:val="TOC1"/>
        <w:rPr>
          <w:rFonts w:asciiTheme="minorHAnsi" w:eastAsiaTheme="minorEastAsia" w:hAnsiTheme="minorHAnsi" w:cstheme="minorBidi"/>
          <w:b w:val="0"/>
          <w:bCs w:val="0"/>
          <w:sz w:val="22"/>
          <w:szCs w:val="22"/>
          <w:lang w:val="en-US" w:eastAsia="en-US"/>
        </w:rPr>
      </w:pPr>
      <w:hyperlink w:anchor="_Toc95146508" w:history="1">
        <w:r w:rsidRPr="000F7F41">
          <w:rPr>
            <w:rStyle w:val="Hyperlink"/>
          </w:rPr>
          <w:t>Spécifications</w:t>
        </w:r>
        <w:r>
          <w:rPr>
            <w:webHidden/>
          </w:rPr>
          <w:tab/>
        </w:r>
        <w:r>
          <w:rPr>
            <w:webHidden/>
          </w:rPr>
          <w:fldChar w:fldCharType="begin"/>
        </w:r>
        <w:r>
          <w:rPr>
            <w:webHidden/>
          </w:rPr>
          <w:instrText xml:space="preserve"> PAGEREF _Toc95146508 \h </w:instrText>
        </w:r>
        <w:r>
          <w:rPr>
            <w:webHidden/>
          </w:rPr>
        </w:r>
        <w:r>
          <w:rPr>
            <w:webHidden/>
          </w:rPr>
          <w:fldChar w:fldCharType="separate"/>
        </w:r>
        <w:r w:rsidR="00756E13">
          <w:rPr>
            <w:webHidden/>
          </w:rPr>
          <w:t>111</w:t>
        </w:r>
        <w:r>
          <w:rPr>
            <w:webHidden/>
          </w:rPr>
          <w:fldChar w:fldCharType="end"/>
        </w:r>
      </w:hyperlink>
    </w:p>
    <w:p w14:paraId="11D51459" w14:textId="1B84DC07" w:rsidR="00CD76DA" w:rsidRDefault="00CD76DA">
      <w:pPr>
        <w:pStyle w:val="TOC1"/>
        <w:rPr>
          <w:rFonts w:asciiTheme="minorHAnsi" w:eastAsiaTheme="minorEastAsia" w:hAnsiTheme="minorHAnsi" w:cstheme="minorBidi"/>
          <w:b w:val="0"/>
          <w:bCs w:val="0"/>
          <w:sz w:val="22"/>
          <w:szCs w:val="22"/>
          <w:lang w:val="en-US" w:eastAsia="en-US"/>
        </w:rPr>
      </w:pPr>
      <w:hyperlink w:anchor="_Toc95146509" w:history="1">
        <w:r w:rsidRPr="000F7F41">
          <w:rPr>
            <w:rStyle w:val="Hyperlink"/>
          </w:rPr>
          <w:t>Exigences Environnementales et Sociales (ES)</w:t>
        </w:r>
        <w:r>
          <w:rPr>
            <w:webHidden/>
          </w:rPr>
          <w:tab/>
        </w:r>
        <w:r>
          <w:rPr>
            <w:webHidden/>
          </w:rPr>
          <w:fldChar w:fldCharType="begin"/>
        </w:r>
        <w:r>
          <w:rPr>
            <w:webHidden/>
          </w:rPr>
          <w:instrText xml:space="preserve"> PAGEREF _Toc95146509 \h </w:instrText>
        </w:r>
        <w:r>
          <w:rPr>
            <w:webHidden/>
          </w:rPr>
        </w:r>
        <w:r>
          <w:rPr>
            <w:webHidden/>
          </w:rPr>
          <w:fldChar w:fldCharType="separate"/>
        </w:r>
        <w:r w:rsidR="00756E13">
          <w:rPr>
            <w:webHidden/>
          </w:rPr>
          <w:t>113</w:t>
        </w:r>
        <w:r>
          <w:rPr>
            <w:webHidden/>
          </w:rPr>
          <w:fldChar w:fldCharType="end"/>
        </w:r>
      </w:hyperlink>
    </w:p>
    <w:p w14:paraId="367A486A" w14:textId="529BE735" w:rsidR="00CD76DA" w:rsidRDefault="00CD76DA">
      <w:pPr>
        <w:pStyle w:val="TOC1"/>
        <w:rPr>
          <w:rFonts w:asciiTheme="minorHAnsi" w:eastAsiaTheme="minorEastAsia" w:hAnsiTheme="minorHAnsi" w:cstheme="minorBidi"/>
          <w:b w:val="0"/>
          <w:bCs w:val="0"/>
          <w:sz w:val="22"/>
          <w:szCs w:val="22"/>
          <w:lang w:val="en-US" w:eastAsia="en-US"/>
        </w:rPr>
      </w:pPr>
      <w:hyperlink w:anchor="_Toc95146510" w:history="1">
        <w:r w:rsidRPr="000F7F41">
          <w:rPr>
            <w:rStyle w:val="Hyperlink"/>
          </w:rPr>
          <w:t>Représentant de l’Entrepreneur et Personnel clé</w:t>
        </w:r>
        <w:r>
          <w:rPr>
            <w:webHidden/>
          </w:rPr>
          <w:tab/>
        </w:r>
        <w:r>
          <w:rPr>
            <w:webHidden/>
          </w:rPr>
          <w:fldChar w:fldCharType="begin"/>
        </w:r>
        <w:r>
          <w:rPr>
            <w:webHidden/>
          </w:rPr>
          <w:instrText xml:space="preserve"> PAGEREF _Toc95146510 \h </w:instrText>
        </w:r>
        <w:r>
          <w:rPr>
            <w:webHidden/>
          </w:rPr>
        </w:r>
        <w:r>
          <w:rPr>
            <w:webHidden/>
          </w:rPr>
          <w:fldChar w:fldCharType="separate"/>
        </w:r>
        <w:r w:rsidR="00756E13">
          <w:rPr>
            <w:webHidden/>
          </w:rPr>
          <w:t>116</w:t>
        </w:r>
        <w:r>
          <w:rPr>
            <w:webHidden/>
          </w:rPr>
          <w:fldChar w:fldCharType="end"/>
        </w:r>
      </w:hyperlink>
    </w:p>
    <w:p w14:paraId="0C38D930" w14:textId="57CD3BB7" w:rsidR="00CD76DA" w:rsidRDefault="00CD76DA">
      <w:pPr>
        <w:pStyle w:val="TOC1"/>
        <w:rPr>
          <w:rFonts w:asciiTheme="minorHAnsi" w:eastAsiaTheme="minorEastAsia" w:hAnsiTheme="minorHAnsi" w:cstheme="minorBidi"/>
          <w:b w:val="0"/>
          <w:bCs w:val="0"/>
          <w:sz w:val="22"/>
          <w:szCs w:val="22"/>
          <w:lang w:val="en-US" w:eastAsia="en-US"/>
        </w:rPr>
      </w:pPr>
      <w:hyperlink w:anchor="_Toc95146511" w:history="1">
        <w:r w:rsidRPr="000F7F41">
          <w:rPr>
            <w:rStyle w:val="Hyperlink"/>
          </w:rPr>
          <w:t>Formulaires et Procédures</w:t>
        </w:r>
        <w:r>
          <w:rPr>
            <w:webHidden/>
          </w:rPr>
          <w:tab/>
        </w:r>
        <w:r>
          <w:rPr>
            <w:webHidden/>
          </w:rPr>
          <w:fldChar w:fldCharType="begin"/>
        </w:r>
        <w:r>
          <w:rPr>
            <w:webHidden/>
          </w:rPr>
          <w:instrText xml:space="preserve"> PAGEREF _Toc95146511 \h </w:instrText>
        </w:r>
        <w:r>
          <w:rPr>
            <w:webHidden/>
          </w:rPr>
        </w:r>
        <w:r>
          <w:rPr>
            <w:webHidden/>
          </w:rPr>
          <w:fldChar w:fldCharType="separate"/>
        </w:r>
        <w:r w:rsidR="00756E13">
          <w:rPr>
            <w:webHidden/>
          </w:rPr>
          <w:t>118</w:t>
        </w:r>
        <w:r>
          <w:rPr>
            <w:webHidden/>
          </w:rPr>
          <w:fldChar w:fldCharType="end"/>
        </w:r>
      </w:hyperlink>
    </w:p>
    <w:p w14:paraId="7BF0AF45" w14:textId="6F773DF0" w:rsidR="00CD76DA" w:rsidRDefault="00CD76DA">
      <w:pPr>
        <w:pStyle w:val="TOC2"/>
        <w:rPr>
          <w:rFonts w:asciiTheme="minorHAnsi" w:eastAsiaTheme="minorEastAsia" w:hAnsiTheme="minorHAnsi" w:cstheme="minorBidi"/>
          <w:sz w:val="22"/>
          <w:szCs w:val="22"/>
          <w:lang w:val="en-US" w:eastAsia="en-US"/>
        </w:rPr>
      </w:pPr>
      <w:hyperlink w:anchor="_Toc95146512" w:history="1">
        <w:r w:rsidRPr="000F7F41">
          <w:rPr>
            <w:rStyle w:val="Hyperlink"/>
          </w:rPr>
          <w:t>Formulaire de Certificat d’Achèvement</w:t>
        </w:r>
        <w:r>
          <w:rPr>
            <w:webHidden/>
          </w:rPr>
          <w:tab/>
        </w:r>
        <w:r>
          <w:rPr>
            <w:webHidden/>
          </w:rPr>
          <w:fldChar w:fldCharType="begin"/>
        </w:r>
        <w:r>
          <w:rPr>
            <w:webHidden/>
          </w:rPr>
          <w:instrText xml:space="preserve"> PAGEREF _Toc95146512 \h </w:instrText>
        </w:r>
        <w:r>
          <w:rPr>
            <w:webHidden/>
          </w:rPr>
        </w:r>
        <w:r>
          <w:rPr>
            <w:webHidden/>
          </w:rPr>
          <w:fldChar w:fldCharType="separate"/>
        </w:r>
        <w:r w:rsidR="00756E13">
          <w:rPr>
            <w:webHidden/>
          </w:rPr>
          <w:t>119</w:t>
        </w:r>
        <w:r>
          <w:rPr>
            <w:webHidden/>
          </w:rPr>
          <w:fldChar w:fldCharType="end"/>
        </w:r>
      </w:hyperlink>
    </w:p>
    <w:p w14:paraId="5B80EA0B" w14:textId="4E2685DF" w:rsidR="00CD76DA" w:rsidRDefault="00CD76DA">
      <w:pPr>
        <w:pStyle w:val="TOC2"/>
        <w:rPr>
          <w:rFonts w:asciiTheme="minorHAnsi" w:eastAsiaTheme="minorEastAsia" w:hAnsiTheme="minorHAnsi" w:cstheme="minorBidi"/>
          <w:sz w:val="22"/>
          <w:szCs w:val="22"/>
          <w:lang w:val="en-US" w:eastAsia="en-US"/>
        </w:rPr>
      </w:pPr>
      <w:hyperlink w:anchor="_Toc95146513" w:history="1">
        <w:r w:rsidRPr="000F7F41">
          <w:rPr>
            <w:rStyle w:val="Hyperlink"/>
          </w:rPr>
          <w:t>Formulaire du Certificat de Réception Opérationnelle</w:t>
        </w:r>
        <w:r>
          <w:rPr>
            <w:webHidden/>
          </w:rPr>
          <w:tab/>
        </w:r>
        <w:r>
          <w:rPr>
            <w:webHidden/>
          </w:rPr>
          <w:fldChar w:fldCharType="begin"/>
        </w:r>
        <w:r>
          <w:rPr>
            <w:webHidden/>
          </w:rPr>
          <w:instrText xml:space="preserve"> PAGEREF _Toc95146513 \h </w:instrText>
        </w:r>
        <w:r>
          <w:rPr>
            <w:webHidden/>
          </w:rPr>
        </w:r>
        <w:r>
          <w:rPr>
            <w:webHidden/>
          </w:rPr>
          <w:fldChar w:fldCharType="separate"/>
        </w:r>
        <w:r w:rsidR="00756E13">
          <w:rPr>
            <w:webHidden/>
          </w:rPr>
          <w:t>120</w:t>
        </w:r>
        <w:r>
          <w:rPr>
            <w:webHidden/>
          </w:rPr>
          <w:fldChar w:fldCharType="end"/>
        </w:r>
      </w:hyperlink>
    </w:p>
    <w:p w14:paraId="7B9F8B1F" w14:textId="6024C222" w:rsidR="00CD76DA" w:rsidRDefault="00CD76DA">
      <w:pPr>
        <w:pStyle w:val="TOC2"/>
        <w:rPr>
          <w:rFonts w:asciiTheme="minorHAnsi" w:eastAsiaTheme="minorEastAsia" w:hAnsiTheme="minorHAnsi" w:cstheme="minorBidi"/>
          <w:sz w:val="22"/>
          <w:szCs w:val="22"/>
          <w:lang w:val="en-US" w:eastAsia="en-US"/>
        </w:rPr>
      </w:pPr>
      <w:hyperlink w:anchor="_Toc95146514" w:history="1">
        <w:r w:rsidRPr="000F7F41">
          <w:rPr>
            <w:rStyle w:val="Hyperlink"/>
          </w:rPr>
          <w:t>Formulaires de Procédure d’Ordre de Modifications</w:t>
        </w:r>
        <w:r>
          <w:rPr>
            <w:webHidden/>
          </w:rPr>
          <w:tab/>
        </w:r>
        <w:r>
          <w:rPr>
            <w:webHidden/>
          </w:rPr>
          <w:fldChar w:fldCharType="begin"/>
        </w:r>
        <w:r>
          <w:rPr>
            <w:webHidden/>
          </w:rPr>
          <w:instrText xml:space="preserve"> PAGEREF _Toc95146514 \h </w:instrText>
        </w:r>
        <w:r>
          <w:rPr>
            <w:webHidden/>
          </w:rPr>
        </w:r>
        <w:r>
          <w:rPr>
            <w:webHidden/>
          </w:rPr>
          <w:fldChar w:fldCharType="separate"/>
        </w:r>
        <w:r w:rsidR="00756E13">
          <w:rPr>
            <w:webHidden/>
          </w:rPr>
          <w:t>121</w:t>
        </w:r>
        <w:r>
          <w:rPr>
            <w:webHidden/>
          </w:rPr>
          <w:fldChar w:fldCharType="end"/>
        </w:r>
      </w:hyperlink>
    </w:p>
    <w:p w14:paraId="32A93061" w14:textId="7BAC222A" w:rsidR="00CD76DA" w:rsidRDefault="00CD76DA">
      <w:pPr>
        <w:pStyle w:val="TOC2"/>
        <w:rPr>
          <w:rFonts w:asciiTheme="minorHAnsi" w:eastAsiaTheme="minorEastAsia" w:hAnsiTheme="minorHAnsi" w:cstheme="minorBidi"/>
          <w:sz w:val="22"/>
          <w:szCs w:val="22"/>
          <w:lang w:val="en-US" w:eastAsia="en-US"/>
        </w:rPr>
      </w:pPr>
      <w:hyperlink w:anchor="_Toc95146515" w:history="1">
        <w:r w:rsidRPr="000F7F41">
          <w:rPr>
            <w:rStyle w:val="Hyperlink"/>
          </w:rPr>
          <w:t>Procédure de l’Ordre de Modification</w:t>
        </w:r>
        <w:r>
          <w:rPr>
            <w:webHidden/>
          </w:rPr>
          <w:tab/>
        </w:r>
        <w:r>
          <w:rPr>
            <w:webHidden/>
          </w:rPr>
          <w:fldChar w:fldCharType="begin"/>
        </w:r>
        <w:r>
          <w:rPr>
            <w:webHidden/>
          </w:rPr>
          <w:instrText xml:space="preserve"> PAGEREF _Toc95146515 \h </w:instrText>
        </w:r>
        <w:r>
          <w:rPr>
            <w:webHidden/>
          </w:rPr>
        </w:r>
        <w:r>
          <w:rPr>
            <w:webHidden/>
          </w:rPr>
          <w:fldChar w:fldCharType="separate"/>
        </w:r>
        <w:r w:rsidR="00756E13">
          <w:rPr>
            <w:webHidden/>
          </w:rPr>
          <w:t>122</w:t>
        </w:r>
        <w:r>
          <w:rPr>
            <w:webHidden/>
          </w:rPr>
          <w:fldChar w:fldCharType="end"/>
        </w:r>
      </w:hyperlink>
    </w:p>
    <w:p w14:paraId="1FB1C67E" w14:textId="599507DB" w:rsidR="00CD76DA" w:rsidRDefault="00CD76DA">
      <w:pPr>
        <w:pStyle w:val="TOC2"/>
        <w:rPr>
          <w:rFonts w:asciiTheme="minorHAnsi" w:eastAsiaTheme="minorEastAsia" w:hAnsiTheme="minorHAnsi" w:cstheme="minorBidi"/>
          <w:sz w:val="22"/>
          <w:szCs w:val="22"/>
          <w:lang w:val="en-US" w:eastAsia="en-US"/>
        </w:rPr>
      </w:pPr>
      <w:hyperlink w:anchor="_Toc95146516" w:history="1">
        <w:r w:rsidRPr="000F7F41">
          <w:rPr>
            <w:rStyle w:val="Hyperlink"/>
          </w:rPr>
          <w:t>Annexe 1. Demande de Proposition de Modification</w:t>
        </w:r>
        <w:r>
          <w:rPr>
            <w:webHidden/>
          </w:rPr>
          <w:tab/>
        </w:r>
        <w:r>
          <w:rPr>
            <w:webHidden/>
          </w:rPr>
          <w:fldChar w:fldCharType="begin"/>
        </w:r>
        <w:r>
          <w:rPr>
            <w:webHidden/>
          </w:rPr>
          <w:instrText xml:space="preserve"> PAGEREF _Toc95146516 \h </w:instrText>
        </w:r>
        <w:r>
          <w:rPr>
            <w:webHidden/>
          </w:rPr>
        </w:r>
        <w:r>
          <w:rPr>
            <w:webHidden/>
          </w:rPr>
          <w:fldChar w:fldCharType="separate"/>
        </w:r>
        <w:r w:rsidR="00756E13">
          <w:rPr>
            <w:webHidden/>
          </w:rPr>
          <w:t>123</w:t>
        </w:r>
        <w:r>
          <w:rPr>
            <w:webHidden/>
          </w:rPr>
          <w:fldChar w:fldCharType="end"/>
        </w:r>
      </w:hyperlink>
    </w:p>
    <w:p w14:paraId="02188DAB" w14:textId="5AFA2DEB" w:rsidR="00CD76DA" w:rsidRDefault="00CD76DA">
      <w:pPr>
        <w:pStyle w:val="TOC2"/>
        <w:rPr>
          <w:rFonts w:asciiTheme="minorHAnsi" w:eastAsiaTheme="minorEastAsia" w:hAnsiTheme="minorHAnsi" w:cstheme="minorBidi"/>
          <w:sz w:val="22"/>
          <w:szCs w:val="22"/>
          <w:lang w:val="en-US" w:eastAsia="en-US"/>
        </w:rPr>
      </w:pPr>
      <w:hyperlink w:anchor="_Toc95146517" w:history="1">
        <w:r w:rsidRPr="000F7F41">
          <w:rPr>
            <w:rStyle w:val="Hyperlink"/>
          </w:rPr>
          <w:t>Annexe 2.  Estimation pour la Proposition de Modification</w:t>
        </w:r>
        <w:r>
          <w:rPr>
            <w:webHidden/>
          </w:rPr>
          <w:tab/>
        </w:r>
        <w:r>
          <w:rPr>
            <w:webHidden/>
          </w:rPr>
          <w:fldChar w:fldCharType="begin"/>
        </w:r>
        <w:r>
          <w:rPr>
            <w:webHidden/>
          </w:rPr>
          <w:instrText xml:space="preserve"> PAGEREF _Toc95146517 \h </w:instrText>
        </w:r>
        <w:r>
          <w:rPr>
            <w:webHidden/>
          </w:rPr>
        </w:r>
        <w:r>
          <w:rPr>
            <w:webHidden/>
          </w:rPr>
          <w:fldChar w:fldCharType="separate"/>
        </w:r>
        <w:r w:rsidR="00756E13">
          <w:rPr>
            <w:webHidden/>
          </w:rPr>
          <w:t>125</w:t>
        </w:r>
        <w:r>
          <w:rPr>
            <w:webHidden/>
          </w:rPr>
          <w:fldChar w:fldCharType="end"/>
        </w:r>
      </w:hyperlink>
    </w:p>
    <w:p w14:paraId="02FF8DF3" w14:textId="5532AEB5" w:rsidR="00CD76DA" w:rsidRDefault="00CD76DA">
      <w:pPr>
        <w:pStyle w:val="TOC2"/>
        <w:rPr>
          <w:rFonts w:asciiTheme="minorHAnsi" w:eastAsiaTheme="minorEastAsia" w:hAnsiTheme="minorHAnsi" w:cstheme="minorBidi"/>
          <w:sz w:val="22"/>
          <w:szCs w:val="22"/>
          <w:lang w:val="en-US" w:eastAsia="en-US"/>
        </w:rPr>
      </w:pPr>
      <w:hyperlink w:anchor="_Toc95146518" w:history="1">
        <w:r w:rsidRPr="000F7F41">
          <w:rPr>
            <w:rStyle w:val="Hyperlink"/>
          </w:rPr>
          <w:t>Annexe 3.  Acceptation de l’Estimation</w:t>
        </w:r>
        <w:r>
          <w:rPr>
            <w:webHidden/>
          </w:rPr>
          <w:tab/>
        </w:r>
        <w:r>
          <w:rPr>
            <w:webHidden/>
          </w:rPr>
          <w:fldChar w:fldCharType="begin"/>
        </w:r>
        <w:r>
          <w:rPr>
            <w:webHidden/>
          </w:rPr>
          <w:instrText xml:space="preserve"> PAGEREF _Toc95146518 \h </w:instrText>
        </w:r>
        <w:r>
          <w:rPr>
            <w:webHidden/>
          </w:rPr>
        </w:r>
        <w:r>
          <w:rPr>
            <w:webHidden/>
          </w:rPr>
          <w:fldChar w:fldCharType="separate"/>
        </w:r>
        <w:r w:rsidR="00756E13">
          <w:rPr>
            <w:webHidden/>
          </w:rPr>
          <w:t>127</w:t>
        </w:r>
        <w:r>
          <w:rPr>
            <w:webHidden/>
          </w:rPr>
          <w:fldChar w:fldCharType="end"/>
        </w:r>
      </w:hyperlink>
    </w:p>
    <w:p w14:paraId="20F558EE" w14:textId="0A4CBB78" w:rsidR="00CD76DA" w:rsidRDefault="00CD76DA">
      <w:pPr>
        <w:pStyle w:val="TOC2"/>
        <w:rPr>
          <w:rFonts w:asciiTheme="minorHAnsi" w:eastAsiaTheme="minorEastAsia" w:hAnsiTheme="minorHAnsi" w:cstheme="minorBidi"/>
          <w:sz w:val="22"/>
          <w:szCs w:val="22"/>
          <w:lang w:val="en-US" w:eastAsia="en-US"/>
        </w:rPr>
      </w:pPr>
      <w:hyperlink w:anchor="_Toc95146519" w:history="1">
        <w:r w:rsidRPr="000F7F41">
          <w:rPr>
            <w:rStyle w:val="Hyperlink"/>
          </w:rPr>
          <w:t>Annexe 4.  Proposition de Modification</w:t>
        </w:r>
        <w:r>
          <w:rPr>
            <w:webHidden/>
          </w:rPr>
          <w:tab/>
        </w:r>
        <w:r>
          <w:rPr>
            <w:webHidden/>
          </w:rPr>
          <w:fldChar w:fldCharType="begin"/>
        </w:r>
        <w:r>
          <w:rPr>
            <w:webHidden/>
          </w:rPr>
          <w:instrText xml:space="preserve"> PAGEREF _Toc95146519 \h </w:instrText>
        </w:r>
        <w:r>
          <w:rPr>
            <w:webHidden/>
          </w:rPr>
        </w:r>
        <w:r>
          <w:rPr>
            <w:webHidden/>
          </w:rPr>
          <w:fldChar w:fldCharType="separate"/>
        </w:r>
        <w:r w:rsidR="00756E13">
          <w:rPr>
            <w:webHidden/>
          </w:rPr>
          <w:t>128</w:t>
        </w:r>
        <w:r>
          <w:rPr>
            <w:webHidden/>
          </w:rPr>
          <w:fldChar w:fldCharType="end"/>
        </w:r>
      </w:hyperlink>
    </w:p>
    <w:p w14:paraId="7F616F08" w14:textId="4679B352" w:rsidR="00CD76DA" w:rsidRDefault="00CD76DA">
      <w:pPr>
        <w:pStyle w:val="TOC2"/>
        <w:rPr>
          <w:rFonts w:asciiTheme="minorHAnsi" w:eastAsiaTheme="minorEastAsia" w:hAnsiTheme="minorHAnsi" w:cstheme="minorBidi"/>
          <w:sz w:val="22"/>
          <w:szCs w:val="22"/>
          <w:lang w:val="en-US" w:eastAsia="en-US"/>
        </w:rPr>
      </w:pPr>
      <w:hyperlink w:anchor="_Toc95146520" w:history="1">
        <w:r w:rsidRPr="000F7F41">
          <w:rPr>
            <w:rStyle w:val="Hyperlink"/>
          </w:rPr>
          <w:t>Annexe 5.  Ordre de Modification</w:t>
        </w:r>
        <w:r>
          <w:rPr>
            <w:webHidden/>
          </w:rPr>
          <w:tab/>
        </w:r>
        <w:r>
          <w:rPr>
            <w:webHidden/>
          </w:rPr>
          <w:fldChar w:fldCharType="begin"/>
        </w:r>
        <w:r>
          <w:rPr>
            <w:webHidden/>
          </w:rPr>
          <w:instrText xml:space="preserve"> PAGEREF _Toc95146520 \h </w:instrText>
        </w:r>
        <w:r>
          <w:rPr>
            <w:webHidden/>
          </w:rPr>
        </w:r>
        <w:r>
          <w:rPr>
            <w:webHidden/>
          </w:rPr>
          <w:fldChar w:fldCharType="separate"/>
        </w:r>
        <w:r w:rsidR="00756E13">
          <w:rPr>
            <w:webHidden/>
          </w:rPr>
          <w:t>131</w:t>
        </w:r>
        <w:r>
          <w:rPr>
            <w:webHidden/>
          </w:rPr>
          <w:fldChar w:fldCharType="end"/>
        </w:r>
      </w:hyperlink>
    </w:p>
    <w:p w14:paraId="57ED7087" w14:textId="6A07D5D7" w:rsidR="00CD76DA" w:rsidRDefault="00CD76DA">
      <w:pPr>
        <w:pStyle w:val="TOC2"/>
        <w:rPr>
          <w:rFonts w:asciiTheme="minorHAnsi" w:eastAsiaTheme="minorEastAsia" w:hAnsiTheme="minorHAnsi" w:cstheme="minorBidi"/>
          <w:sz w:val="22"/>
          <w:szCs w:val="22"/>
          <w:lang w:val="en-US" w:eastAsia="en-US"/>
        </w:rPr>
      </w:pPr>
      <w:hyperlink w:anchor="_Toc95146521" w:history="1">
        <w:r w:rsidRPr="000F7F41">
          <w:rPr>
            <w:rStyle w:val="Hyperlink"/>
          </w:rPr>
          <w:t>Annexe 6.  Accord d’Ordre de Modification en Attente</w:t>
        </w:r>
        <w:r>
          <w:rPr>
            <w:webHidden/>
          </w:rPr>
          <w:tab/>
        </w:r>
        <w:r>
          <w:rPr>
            <w:webHidden/>
          </w:rPr>
          <w:fldChar w:fldCharType="begin"/>
        </w:r>
        <w:r>
          <w:rPr>
            <w:webHidden/>
          </w:rPr>
          <w:instrText xml:space="preserve"> PAGEREF _Toc95146521 \h </w:instrText>
        </w:r>
        <w:r>
          <w:rPr>
            <w:webHidden/>
          </w:rPr>
        </w:r>
        <w:r>
          <w:rPr>
            <w:webHidden/>
          </w:rPr>
          <w:fldChar w:fldCharType="separate"/>
        </w:r>
        <w:r w:rsidR="00756E13">
          <w:rPr>
            <w:webHidden/>
          </w:rPr>
          <w:t>133</w:t>
        </w:r>
        <w:r>
          <w:rPr>
            <w:webHidden/>
          </w:rPr>
          <w:fldChar w:fldCharType="end"/>
        </w:r>
      </w:hyperlink>
    </w:p>
    <w:p w14:paraId="4B02D72A" w14:textId="20B3C61C" w:rsidR="00CD76DA" w:rsidRDefault="00CD76DA">
      <w:pPr>
        <w:pStyle w:val="TOC2"/>
        <w:rPr>
          <w:rFonts w:asciiTheme="minorHAnsi" w:eastAsiaTheme="minorEastAsia" w:hAnsiTheme="minorHAnsi" w:cstheme="minorBidi"/>
          <w:sz w:val="22"/>
          <w:szCs w:val="22"/>
          <w:lang w:val="en-US" w:eastAsia="en-US"/>
        </w:rPr>
      </w:pPr>
      <w:hyperlink w:anchor="_Toc95146522" w:history="1">
        <w:r w:rsidRPr="000F7F41">
          <w:rPr>
            <w:rStyle w:val="Hyperlink"/>
          </w:rPr>
          <w:t>Annexe 7.  Demande de Proposition de Modification</w:t>
        </w:r>
        <w:r>
          <w:rPr>
            <w:webHidden/>
          </w:rPr>
          <w:tab/>
        </w:r>
        <w:r>
          <w:rPr>
            <w:webHidden/>
          </w:rPr>
          <w:fldChar w:fldCharType="begin"/>
        </w:r>
        <w:r>
          <w:rPr>
            <w:webHidden/>
          </w:rPr>
          <w:instrText xml:space="preserve"> PAGEREF _Toc95146522 \h </w:instrText>
        </w:r>
        <w:r>
          <w:rPr>
            <w:webHidden/>
          </w:rPr>
        </w:r>
        <w:r>
          <w:rPr>
            <w:webHidden/>
          </w:rPr>
          <w:fldChar w:fldCharType="separate"/>
        </w:r>
        <w:r w:rsidR="00756E13">
          <w:rPr>
            <w:webHidden/>
          </w:rPr>
          <w:t>135</w:t>
        </w:r>
        <w:r>
          <w:rPr>
            <w:webHidden/>
          </w:rPr>
          <w:fldChar w:fldCharType="end"/>
        </w:r>
      </w:hyperlink>
    </w:p>
    <w:p w14:paraId="47054438" w14:textId="175B4246" w:rsidR="00CD76DA" w:rsidRDefault="00CD76DA">
      <w:pPr>
        <w:pStyle w:val="TOC1"/>
        <w:rPr>
          <w:rFonts w:asciiTheme="minorHAnsi" w:eastAsiaTheme="minorEastAsia" w:hAnsiTheme="minorHAnsi" w:cstheme="minorBidi"/>
          <w:b w:val="0"/>
          <w:bCs w:val="0"/>
          <w:sz w:val="22"/>
          <w:szCs w:val="22"/>
          <w:lang w:val="en-US" w:eastAsia="en-US"/>
        </w:rPr>
      </w:pPr>
      <w:hyperlink w:anchor="_Toc95146523" w:history="1">
        <w:r w:rsidRPr="000F7F41">
          <w:rPr>
            <w:rStyle w:val="Hyperlink"/>
          </w:rPr>
          <w:t>Plans</w:t>
        </w:r>
        <w:r>
          <w:rPr>
            <w:webHidden/>
          </w:rPr>
          <w:tab/>
        </w:r>
        <w:r w:rsidR="00F82269">
          <w:rPr>
            <w:webHidden/>
          </w:rPr>
          <w:tab/>
        </w:r>
        <w:r>
          <w:rPr>
            <w:webHidden/>
          </w:rPr>
          <w:fldChar w:fldCharType="begin"/>
        </w:r>
        <w:r>
          <w:rPr>
            <w:webHidden/>
          </w:rPr>
          <w:instrText xml:space="preserve"> PAGEREF _Toc95146523 \h </w:instrText>
        </w:r>
        <w:r>
          <w:rPr>
            <w:webHidden/>
          </w:rPr>
        </w:r>
        <w:r>
          <w:rPr>
            <w:webHidden/>
          </w:rPr>
          <w:fldChar w:fldCharType="separate"/>
        </w:r>
        <w:r w:rsidR="00756E13">
          <w:rPr>
            <w:webHidden/>
          </w:rPr>
          <w:t>137</w:t>
        </w:r>
        <w:r>
          <w:rPr>
            <w:webHidden/>
          </w:rPr>
          <w:fldChar w:fldCharType="end"/>
        </w:r>
      </w:hyperlink>
    </w:p>
    <w:p w14:paraId="3016E9A4" w14:textId="5B44939C" w:rsidR="00CD76DA" w:rsidRDefault="00CD76DA">
      <w:pPr>
        <w:pStyle w:val="TOC1"/>
        <w:rPr>
          <w:rFonts w:asciiTheme="minorHAnsi" w:eastAsiaTheme="minorEastAsia" w:hAnsiTheme="minorHAnsi" w:cstheme="minorBidi"/>
          <w:b w:val="0"/>
          <w:bCs w:val="0"/>
          <w:sz w:val="22"/>
          <w:szCs w:val="22"/>
          <w:lang w:val="en-US" w:eastAsia="en-US"/>
        </w:rPr>
      </w:pPr>
      <w:hyperlink w:anchor="_Toc95146524" w:history="1">
        <w:r w:rsidRPr="000F7F41">
          <w:rPr>
            <w:rStyle w:val="Hyperlink"/>
          </w:rPr>
          <w:t>Informations Supplémentaires</w:t>
        </w:r>
        <w:r>
          <w:rPr>
            <w:webHidden/>
          </w:rPr>
          <w:tab/>
        </w:r>
        <w:r>
          <w:rPr>
            <w:webHidden/>
          </w:rPr>
          <w:fldChar w:fldCharType="begin"/>
        </w:r>
        <w:r>
          <w:rPr>
            <w:webHidden/>
          </w:rPr>
          <w:instrText xml:space="preserve"> PAGEREF _Toc95146524 \h </w:instrText>
        </w:r>
        <w:r>
          <w:rPr>
            <w:webHidden/>
          </w:rPr>
        </w:r>
        <w:r>
          <w:rPr>
            <w:webHidden/>
          </w:rPr>
          <w:fldChar w:fldCharType="separate"/>
        </w:r>
        <w:r w:rsidR="00756E13">
          <w:rPr>
            <w:webHidden/>
          </w:rPr>
          <w:t>138</w:t>
        </w:r>
        <w:r>
          <w:rPr>
            <w:webHidden/>
          </w:rPr>
          <w:fldChar w:fldCharType="end"/>
        </w:r>
      </w:hyperlink>
    </w:p>
    <w:p w14:paraId="3BA1DD12" w14:textId="5077BFF8" w:rsidR="00053CEE" w:rsidRDefault="00CD76DA">
      <w:pPr>
        <w:pStyle w:val="TOC1"/>
        <w:rPr>
          <w:rFonts w:asciiTheme="minorHAnsi" w:eastAsiaTheme="minorEastAsia" w:hAnsiTheme="minorHAnsi" w:cstheme="minorBidi"/>
          <w:b w:val="0"/>
          <w:bCs w:val="0"/>
          <w:sz w:val="22"/>
          <w:szCs w:val="22"/>
          <w:lang w:val="en-US" w:eastAsia="en-US"/>
        </w:rPr>
      </w:pPr>
      <w:r>
        <w:rPr>
          <w:rStyle w:val="Hyperlink"/>
        </w:rPr>
        <w:fldChar w:fldCharType="end"/>
      </w:r>
      <w:r w:rsidR="00945284">
        <w:fldChar w:fldCharType="end"/>
      </w:r>
    </w:p>
    <w:p w14:paraId="01300AC7" w14:textId="2D24DF32" w:rsidR="00053CEE" w:rsidRDefault="00053CEE" w:rsidP="00FF434C">
      <w:pPr>
        <w:pStyle w:val="TOC2"/>
        <w:rPr>
          <w:rFonts w:asciiTheme="minorHAnsi" w:eastAsiaTheme="minorEastAsia" w:hAnsiTheme="minorHAnsi" w:cstheme="minorBidi"/>
          <w:sz w:val="22"/>
          <w:szCs w:val="22"/>
          <w:lang w:val="en-US" w:eastAsia="en-US"/>
        </w:rPr>
      </w:pPr>
    </w:p>
    <w:p w14:paraId="5CB81CF9" w14:textId="2DFEEF9E" w:rsidR="00F80F17" w:rsidRDefault="00053CEE">
      <w:pPr>
        <w:pStyle w:val="TOC1"/>
        <w:rPr>
          <w:rFonts w:asciiTheme="minorHAnsi" w:eastAsiaTheme="minorEastAsia" w:hAnsiTheme="minorHAnsi" w:cstheme="minorBidi"/>
          <w:b w:val="0"/>
          <w:bCs w:val="0"/>
          <w:sz w:val="22"/>
          <w:szCs w:val="22"/>
          <w:lang w:val="en-US" w:eastAsia="en-US"/>
        </w:rPr>
      </w:pPr>
      <w:r>
        <w:rPr>
          <w:rStyle w:val="Hyperlink"/>
        </w:rPr>
        <w:fldChar w:fldCharType="end"/>
      </w:r>
      <w:r w:rsidR="00F80F17" w:rsidRPr="00A33566">
        <w:rPr>
          <w:rStyle w:val="Hyperlink"/>
        </w:rPr>
        <w:fldChar w:fldCharType="end"/>
      </w:r>
    </w:p>
    <w:p w14:paraId="090D4D41" w14:textId="575004FD"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68FC685B" w14:textId="02E44063" w:rsidR="00F30C86" w:rsidRPr="00C9724B" w:rsidRDefault="00F30C86" w:rsidP="00C9724B">
      <w:pPr>
        <w:pStyle w:val="SecVIIH1"/>
      </w:pPr>
      <w:bookmarkStart w:id="609" w:name="_Toc94782621"/>
      <w:bookmarkStart w:id="610" w:name="_Toc94782643"/>
      <w:bookmarkStart w:id="611" w:name="_Toc94782705"/>
      <w:bookmarkStart w:id="612" w:name="_Toc450635243"/>
      <w:bookmarkStart w:id="613" w:name="_Toc95146507"/>
      <w:r w:rsidRPr="00C9724B">
        <w:t xml:space="preserve">Contenu des Installations et </w:t>
      </w:r>
      <w:r w:rsidR="00071898" w:rsidRPr="00C9724B">
        <w:t>Services de Montage</w:t>
      </w:r>
      <w:r w:rsidR="00FF427D" w:rsidRPr="00C9724B">
        <w:t xml:space="preserve"> par l’Entrepreneur</w:t>
      </w:r>
      <w:bookmarkEnd w:id="609"/>
      <w:bookmarkEnd w:id="610"/>
      <w:bookmarkEnd w:id="611"/>
      <w:bookmarkEnd w:id="613"/>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C9724B" w:rsidRDefault="00F30C86" w:rsidP="00C9724B">
      <w:pPr>
        <w:pStyle w:val="SecVIIH1"/>
      </w:pPr>
      <w:bookmarkStart w:id="614" w:name="_Toc94782514"/>
      <w:bookmarkStart w:id="615" w:name="_Toc94782622"/>
      <w:bookmarkStart w:id="616" w:name="_Toc94782644"/>
      <w:bookmarkStart w:id="617" w:name="_Toc94782706"/>
      <w:bookmarkStart w:id="618" w:name="_Toc95146508"/>
      <w:r w:rsidRPr="00C9724B">
        <w:t>Spécifications</w:t>
      </w:r>
      <w:bookmarkEnd w:id="612"/>
      <w:bookmarkEnd w:id="614"/>
      <w:bookmarkEnd w:id="615"/>
      <w:bookmarkEnd w:id="616"/>
      <w:bookmarkEnd w:id="617"/>
      <w:bookmarkEnd w:id="618"/>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619" w:name="_Toc450635244"/>
      <w:bookmarkStart w:id="620" w:name="_Toc521498746"/>
      <w:bookmarkStart w:id="621" w:name="_Toc215902370"/>
      <w:bookmarkStart w:id="622" w:name="_Toc449888903"/>
      <w:bookmarkStart w:id="623"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619"/>
      <w:bookmarkEnd w:id="620"/>
      <w:bookmarkEnd w:id="621"/>
      <w:bookmarkEnd w:id="622"/>
      <w:bookmarkEnd w:id="623"/>
    </w:p>
    <w:p w14:paraId="4E5CE3E2" w14:textId="17AC7E6C" w:rsidR="00507F44" w:rsidRPr="00507F44" w:rsidRDefault="00507F44" w:rsidP="00AB1D3D">
      <w:pPr>
        <w:spacing w:before="240" w:after="240"/>
        <w:ind w:right="-14"/>
        <w:jc w:val="both"/>
        <w:rPr>
          <w:i/>
          <w:iCs/>
          <w:sz w:val="24"/>
          <w:szCs w:val="24"/>
        </w:rPr>
      </w:pPr>
      <w:r w:rsidRPr="00507F44">
        <w:rPr>
          <w:i/>
          <w:sz w:val="24"/>
          <w:szCs w:val="24"/>
          <w:lang w:val="fr"/>
        </w:rPr>
        <w:t xml:space="preserve">Pour que les </w:t>
      </w:r>
      <w:r>
        <w:rPr>
          <w:i/>
          <w:sz w:val="24"/>
          <w:szCs w:val="24"/>
          <w:lang w:val="fr"/>
        </w:rPr>
        <w:t>marchés</w:t>
      </w:r>
      <w:r w:rsidRPr="00507F44">
        <w:rPr>
          <w:i/>
          <w:sz w:val="24"/>
          <w:szCs w:val="24"/>
          <w:lang w:val="fr"/>
        </w:rPr>
        <w:t xml:space="preserve"> de conception, de fourniture</w:t>
      </w:r>
      <w:r w:rsidRPr="00507F44">
        <w:rPr>
          <w:sz w:val="24"/>
          <w:szCs w:val="24"/>
          <w:lang w:val="fr"/>
        </w:rPr>
        <w:t xml:space="preserve"> </w:t>
      </w:r>
      <w:r w:rsidRPr="009B76D4">
        <w:rPr>
          <w:i/>
          <w:iCs/>
          <w:sz w:val="24"/>
          <w:szCs w:val="24"/>
          <w:lang w:val="fr"/>
        </w:rPr>
        <w:t>et d’installation financés</w:t>
      </w:r>
      <w:r w:rsidRPr="00507F44">
        <w:rPr>
          <w:sz w:val="24"/>
          <w:szCs w:val="24"/>
          <w:lang w:val="fr"/>
        </w:rPr>
        <w:t xml:space="preserve"> </w:t>
      </w:r>
      <w:r w:rsidRPr="00507F44">
        <w:rPr>
          <w:i/>
          <w:iCs/>
          <w:sz w:val="24"/>
          <w:szCs w:val="24"/>
          <w:lang w:val="fr"/>
        </w:rPr>
        <w:t xml:space="preserve">par la Banque puissent être </w:t>
      </w:r>
      <w:r w:rsidR="009B76D4">
        <w:rPr>
          <w:i/>
          <w:iCs/>
          <w:sz w:val="24"/>
          <w:szCs w:val="24"/>
          <w:lang w:val="fr"/>
        </w:rPr>
        <w:t>passés</w:t>
      </w:r>
      <w:r w:rsidRPr="00507F44">
        <w:rPr>
          <w:i/>
          <w:iCs/>
          <w:sz w:val="24"/>
          <w:szCs w:val="24"/>
          <w:lang w:val="fr"/>
        </w:rPr>
        <w:t xml:space="preserve"> par le biais de marchés publics concurrentiels internationaux, les exigences d</w:t>
      </w:r>
      <w:r w:rsidR="009B76D4">
        <w:rPr>
          <w:i/>
          <w:iCs/>
          <w:sz w:val="24"/>
          <w:szCs w:val="24"/>
          <w:lang w:val="fr"/>
        </w:rPr>
        <w:t>u Maître d’Ouvrage</w:t>
      </w:r>
      <w:r w:rsidRPr="00507F44">
        <w:rPr>
          <w:i/>
          <w:iCs/>
          <w:sz w:val="24"/>
          <w:szCs w:val="24"/>
          <w:lang w:val="fr"/>
        </w:rPr>
        <w:t xml:space="preserve"> doivent être établies de manière à permettre la concurrence la plus large possible et, en même temps, présenter un énoncé clair des normes requises en matière de fabrication, de matériaux et de performance des</w:t>
      </w:r>
      <w:r w:rsidR="009B76D4">
        <w:rPr>
          <w:i/>
          <w:iCs/>
          <w:sz w:val="24"/>
          <w:szCs w:val="24"/>
          <w:lang w:val="fr"/>
        </w:rPr>
        <w:t xml:space="preserve"> I</w:t>
      </w:r>
      <w:r w:rsidRPr="00507F44">
        <w:rPr>
          <w:i/>
          <w:iCs/>
          <w:sz w:val="24"/>
          <w:szCs w:val="24"/>
          <w:lang w:val="fr"/>
        </w:rPr>
        <w:t xml:space="preserve">nstallations. Ce n’est que si cela est fait que les objectifs d’économie, d’efficacité, d’équité et de transparence dans les marchés publics seront atteints, que la </w:t>
      </w:r>
      <w:r w:rsidR="009B76D4">
        <w:rPr>
          <w:i/>
          <w:iCs/>
          <w:sz w:val="24"/>
          <w:szCs w:val="24"/>
          <w:lang w:val="fr"/>
        </w:rPr>
        <w:t xml:space="preserve">conformité </w:t>
      </w:r>
      <w:r w:rsidRPr="00507F44">
        <w:rPr>
          <w:i/>
          <w:iCs/>
          <w:sz w:val="24"/>
          <w:szCs w:val="24"/>
          <w:lang w:val="fr"/>
        </w:rPr>
        <w:t xml:space="preserve">des soumissions sera assurée et que la tâche ultérieure d’évaluation des </w:t>
      </w:r>
      <w:r w:rsidR="009B76D4">
        <w:rPr>
          <w:i/>
          <w:iCs/>
          <w:sz w:val="24"/>
          <w:szCs w:val="24"/>
          <w:lang w:val="fr"/>
        </w:rPr>
        <w:t>Offres</w:t>
      </w:r>
      <w:r w:rsidRPr="00507F44">
        <w:rPr>
          <w:i/>
          <w:iCs/>
          <w:sz w:val="24"/>
          <w:szCs w:val="24"/>
          <w:lang w:val="fr"/>
        </w:rPr>
        <w:t xml:space="preserve"> sera facilitée.</w:t>
      </w:r>
    </w:p>
    <w:p w14:paraId="64C9C356" w14:textId="231DC730"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Dans une approche de conception, de fourniture et d’installation, la conception doit être faite par l’</w:t>
      </w:r>
      <w:r w:rsidR="009B76D4">
        <w:rPr>
          <w:i/>
          <w:sz w:val="24"/>
          <w:szCs w:val="24"/>
          <w:lang w:val="fr"/>
        </w:rPr>
        <w:t>E</w:t>
      </w:r>
      <w:r w:rsidRPr="00507F44">
        <w:rPr>
          <w:i/>
          <w:sz w:val="24"/>
          <w:szCs w:val="24"/>
          <w:lang w:val="fr"/>
        </w:rPr>
        <w:t>ntrepreneur. Aucune spécification technique détaillée comme c’est la pratique normale n’est élaborée à l’étape préalable à l’appel d’offres. Cependant, l</w:t>
      </w:r>
      <w:r w:rsidR="009B76D4">
        <w:rPr>
          <w:i/>
          <w:sz w:val="24"/>
          <w:szCs w:val="24"/>
          <w:lang w:val="fr"/>
        </w:rPr>
        <w:t xml:space="preserve">e Maître d’Ouvrage </w:t>
      </w:r>
      <w:r w:rsidRPr="00507F44">
        <w:rPr>
          <w:i/>
          <w:sz w:val="24"/>
          <w:szCs w:val="24"/>
          <w:lang w:val="fr"/>
        </w:rPr>
        <w:t xml:space="preserve">sait et doit savoir ce qu’il veut et doit communiquer ses besoins aux </w:t>
      </w:r>
      <w:r w:rsidR="009B76D4">
        <w:rPr>
          <w:i/>
          <w:sz w:val="24"/>
          <w:szCs w:val="24"/>
          <w:lang w:val="fr"/>
        </w:rPr>
        <w:t>S</w:t>
      </w:r>
      <w:r w:rsidRPr="00507F44">
        <w:rPr>
          <w:i/>
          <w:sz w:val="24"/>
          <w:szCs w:val="24"/>
          <w:lang w:val="fr"/>
        </w:rPr>
        <w:t>oumissionnaires. Par conséquent, cette section sur les exigences d</w:t>
      </w:r>
      <w:r w:rsidR="009B76D4">
        <w:rPr>
          <w:i/>
          <w:sz w:val="24"/>
          <w:szCs w:val="24"/>
          <w:lang w:val="fr"/>
        </w:rPr>
        <w:t>u Maître d’Ouvrage</w:t>
      </w:r>
      <w:r w:rsidRPr="00507F44">
        <w:rPr>
          <w:i/>
          <w:sz w:val="24"/>
          <w:szCs w:val="24"/>
          <w:lang w:val="fr"/>
        </w:rPr>
        <w:t xml:space="preserve"> remplace les spécifications techniques habituelles d’une approche plus traditionnelle.</w:t>
      </w:r>
    </w:p>
    <w:p w14:paraId="2B57B474" w14:textId="3B6C18B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Bien que cette section du document d’appel d’offres devrait s’efforcer de définir les exigences d</w:t>
      </w:r>
      <w:r w:rsidR="009B76D4">
        <w:rPr>
          <w:i/>
          <w:sz w:val="24"/>
          <w:szCs w:val="24"/>
          <w:lang w:val="fr"/>
        </w:rPr>
        <w:t>u Maître d’Ouvrage</w:t>
      </w:r>
      <w:r w:rsidRPr="00507F44">
        <w:rPr>
          <w:i/>
          <w:sz w:val="24"/>
          <w:szCs w:val="24"/>
          <w:lang w:val="fr"/>
        </w:rPr>
        <w:t xml:space="preserve"> aussi précisément que possible, il faut veiller à éviter de trop spécifier les détails dans la mesure où la flexibilité et les avantages potentiels associés à </w:t>
      </w:r>
      <w:r w:rsidR="009B76D4">
        <w:rPr>
          <w:i/>
          <w:sz w:val="24"/>
          <w:szCs w:val="24"/>
          <w:lang w:val="fr"/>
        </w:rPr>
        <w:t>marché</w:t>
      </w:r>
      <w:r w:rsidRPr="00507F44">
        <w:rPr>
          <w:i/>
          <w:sz w:val="24"/>
          <w:szCs w:val="24"/>
          <w:lang w:val="fr"/>
        </w:rPr>
        <w:t xml:space="preserve"> de conception, de fourniture et d’installation sont sérieusement érodés ou menacés.</w:t>
      </w:r>
    </w:p>
    <w:p w14:paraId="5EB2836E" w14:textId="521E6877"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 xml:space="preserve">Lors de la rédaction des exigences de l’employeur, il faut veiller à ce que les exigences ne soient pas restrictives. Les normes internationales reconnues devraient être utilisées autant que possible pour la description des </w:t>
      </w:r>
      <w:r w:rsidR="00B37C0F">
        <w:rPr>
          <w:i/>
          <w:sz w:val="24"/>
          <w:szCs w:val="24"/>
          <w:lang w:val="fr"/>
        </w:rPr>
        <w:t>fournitures</w:t>
      </w:r>
      <w:r w:rsidRPr="00507F44">
        <w:rPr>
          <w:i/>
          <w:sz w:val="24"/>
          <w:szCs w:val="24"/>
          <w:lang w:val="fr"/>
        </w:rPr>
        <w:t xml:space="preserve">, des matériaux et de la fabrication. Lorsque d’autres normes particulières sont spécifiées, qu’il s’agisse de normes nationales du </w:t>
      </w:r>
      <w:r w:rsidR="00B37C0F">
        <w:rPr>
          <w:i/>
          <w:iCs/>
          <w:noProof/>
          <w:sz w:val="24"/>
          <w:szCs w:val="24"/>
          <w:lang w:val="fr"/>
        </w:rPr>
        <w:t>P</w:t>
      </w:r>
      <w:r w:rsidRPr="00507F44">
        <w:rPr>
          <w:i/>
          <w:sz w:val="24"/>
          <w:szCs w:val="24"/>
          <w:lang w:val="fr"/>
        </w:rPr>
        <w:t>ays</w:t>
      </w:r>
      <w:r w:rsidRPr="00507F44">
        <w:rPr>
          <w:sz w:val="24"/>
          <w:szCs w:val="24"/>
          <w:lang w:val="fr"/>
        </w:rPr>
        <w:t xml:space="preserve"> </w:t>
      </w:r>
      <w:r w:rsidRPr="00B37C0F">
        <w:rPr>
          <w:i/>
          <w:iCs/>
          <w:sz w:val="24"/>
          <w:szCs w:val="24"/>
          <w:lang w:val="fr"/>
        </w:rPr>
        <w:t>de l’</w:t>
      </w:r>
      <w:r w:rsidR="00B37C0F" w:rsidRPr="00B37C0F">
        <w:rPr>
          <w:i/>
          <w:iCs/>
          <w:sz w:val="24"/>
          <w:szCs w:val="24"/>
          <w:lang w:val="fr"/>
        </w:rPr>
        <w:t>E</w:t>
      </w:r>
      <w:r w:rsidRPr="00B37C0F">
        <w:rPr>
          <w:i/>
          <w:iCs/>
          <w:sz w:val="24"/>
          <w:szCs w:val="24"/>
          <w:lang w:val="fr"/>
        </w:rPr>
        <w:t>mprunteur</w:t>
      </w:r>
      <w:r w:rsidRPr="00507F44">
        <w:rPr>
          <w:i/>
          <w:sz w:val="24"/>
          <w:szCs w:val="24"/>
          <w:lang w:val="fr"/>
        </w:rPr>
        <w:t xml:space="preserve"> ou d’autres normes, il convient de préciser que les </w:t>
      </w:r>
      <w:r w:rsidR="00B37C0F">
        <w:rPr>
          <w:i/>
          <w:sz w:val="24"/>
          <w:szCs w:val="24"/>
          <w:lang w:val="fr"/>
        </w:rPr>
        <w:t>fournitures</w:t>
      </w:r>
      <w:r w:rsidRPr="00507F44">
        <w:rPr>
          <w:i/>
          <w:sz w:val="24"/>
          <w:szCs w:val="24"/>
          <w:lang w:val="fr"/>
        </w:rPr>
        <w:t xml:space="preserve">,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73F4163F" w14:textId="6B95553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Pour un</w:t>
      </w:r>
      <w:r w:rsidR="00B37C0F">
        <w:rPr>
          <w:i/>
          <w:sz w:val="24"/>
          <w:szCs w:val="24"/>
          <w:lang w:val="fr"/>
        </w:rPr>
        <w:t xml:space="preserve"> marché </w:t>
      </w:r>
      <w:r w:rsidRPr="00507F44">
        <w:rPr>
          <w:i/>
          <w:sz w:val="24"/>
          <w:szCs w:val="24"/>
          <w:lang w:val="fr"/>
        </w:rPr>
        <w:t xml:space="preserve">de conception, de fourniture et d’installation, aucun dessin détaillé ne serait généralement disponible </w:t>
      </w:r>
      <w:r w:rsidRPr="00507F44">
        <w:rPr>
          <w:sz w:val="24"/>
          <w:szCs w:val="24"/>
          <w:lang w:val="fr"/>
        </w:rPr>
        <w:t xml:space="preserve">à </w:t>
      </w:r>
      <w:r w:rsidRPr="00507F44">
        <w:rPr>
          <w:i/>
          <w:sz w:val="24"/>
          <w:szCs w:val="24"/>
          <w:lang w:val="fr"/>
        </w:rPr>
        <w:t>l’étape du processus d</w:t>
      </w:r>
      <w:r w:rsidR="00B37C0F">
        <w:rPr>
          <w:i/>
          <w:sz w:val="24"/>
          <w:szCs w:val="24"/>
          <w:lang w:val="fr"/>
        </w:rPr>
        <w:t>’</w:t>
      </w:r>
      <w:r w:rsidRPr="00507F44">
        <w:rPr>
          <w:i/>
          <w:sz w:val="24"/>
          <w:szCs w:val="24"/>
          <w:lang w:val="fr"/>
        </w:rPr>
        <w:t>appel d’offres.</w:t>
      </w:r>
      <w:r w:rsidRPr="00507F44">
        <w:rPr>
          <w:sz w:val="24"/>
          <w:szCs w:val="24"/>
          <w:lang w:val="fr"/>
        </w:rPr>
        <w:t xml:space="preserve"> </w:t>
      </w:r>
      <w:r w:rsidRPr="00507F44">
        <w:rPr>
          <w:i/>
          <w:sz w:val="24"/>
          <w:szCs w:val="24"/>
          <w:lang w:val="fr"/>
        </w:rPr>
        <w:t xml:space="preserve">Il serait toutefois utile d’inclure les </w:t>
      </w:r>
      <w:r w:rsidRPr="00AB1D3D">
        <w:rPr>
          <w:i/>
          <w:sz w:val="24"/>
          <w:szCs w:val="24"/>
          <w:lang w:val="fr"/>
        </w:rPr>
        <w:t>dessins conceptuels appropriés</w:t>
      </w:r>
      <w:r w:rsidRPr="00507F44">
        <w:rPr>
          <w:sz w:val="24"/>
          <w:szCs w:val="24"/>
          <w:lang w:val="fr"/>
        </w:rPr>
        <w:t xml:space="preserve"> </w:t>
      </w:r>
      <w:r w:rsidRPr="00507F44">
        <w:rPr>
          <w:i/>
          <w:sz w:val="24"/>
          <w:szCs w:val="24"/>
          <w:lang w:val="fr"/>
        </w:rPr>
        <w:t>pour compléter ou aider à expliquer la notion générale des besoins d</w:t>
      </w:r>
      <w:r w:rsidR="00B37C0F">
        <w:rPr>
          <w:i/>
          <w:sz w:val="24"/>
          <w:szCs w:val="24"/>
          <w:lang w:val="fr"/>
        </w:rPr>
        <w:t>u Maître d’Ouvrage.</w:t>
      </w:r>
      <w:r w:rsidR="00FF427D">
        <w:rPr>
          <w:i/>
          <w:sz w:val="24"/>
          <w:szCs w:val="24"/>
          <w:lang w:val="fr"/>
        </w:rPr>
        <w:t xml:space="preserve"> </w:t>
      </w:r>
      <w:r w:rsidRPr="00507F44">
        <w:rPr>
          <w:i/>
          <w:sz w:val="24"/>
          <w:szCs w:val="24"/>
          <w:lang w:val="fr"/>
        </w:rPr>
        <w:t>L</w:t>
      </w:r>
      <w:r w:rsidR="00C42D19">
        <w:rPr>
          <w:i/>
          <w:sz w:val="24"/>
          <w:szCs w:val="24"/>
          <w:lang w:val="fr"/>
        </w:rPr>
        <w:t>e Maître d’Ouvrag</w:t>
      </w:r>
      <w:r w:rsidR="00FF427D">
        <w:rPr>
          <w:i/>
          <w:sz w:val="24"/>
          <w:szCs w:val="24"/>
          <w:lang w:val="fr"/>
        </w:rPr>
        <w:t>e</w:t>
      </w:r>
      <w:r w:rsidRPr="00507F44">
        <w:rPr>
          <w:i/>
          <w:sz w:val="24"/>
          <w:szCs w:val="24"/>
          <w:lang w:val="fr"/>
        </w:rPr>
        <w:t xml:space="preserve"> doit préciser les exigences environnementales, sociales, d</w:t>
      </w:r>
      <w:r w:rsidR="00C42D19">
        <w:rPr>
          <w:i/>
          <w:sz w:val="24"/>
          <w:szCs w:val="24"/>
          <w:lang w:val="fr"/>
        </w:rPr>
        <w:t xml:space="preserve">’hygiène </w:t>
      </w:r>
      <w:r w:rsidRPr="00507F44">
        <w:rPr>
          <w:i/>
          <w:sz w:val="24"/>
          <w:szCs w:val="24"/>
          <w:lang w:val="fr"/>
        </w:rPr>
        <w:t xml:space="preserve">et de sécurité, le cas échéant. </w:t>
      </w:r>
    </w:p>
    <w:p w14:paraId="76066B87" w14:textId="32F82298" w:rsidR="00507F44" w:rsidRPr="00AB1D3D" w:rsidRDefault="00507F44" w:rsidP="00AB1D3D">
      <w:pPr>
        <w:autoSpaceDE w:val="0"/>
        <w:autoSpaceDN w:val="0"/>
        <w:adjustRightInd w:val="0"/>
        <w:spacing w:before="240" w:after="240"/>
        <w:ind w:right="-14"/>
        <w:jc w:val="both"/>
        <w:rPr>
          <w:i/>
        </w:rPr>
      </w:pPr>
      <w:bookmarkStart w:id="624" w:name="_Hlk23520678"/>
      <w:bookmarkStart w:id="625" w:name="_Hlk23427297"/>
      <w:r w:rsidRPr="00AB1D3D">
        <w:rPr>
          <w:i/>
          <w:sz w:val="24"/>
          <w:szCs w:val="24"/>
          <w:lang w:val="fr"/>
        </w:rPr>
        <w:t>Toute exigence technique en matière d</w:t>
      </w:r>
      <w:r w:rsidR="00C42D19">
        <w:rPr>
          <w:i/>
          <w:sz w:val="24"/>
          <w:szCs w:val="24"/>
          <w:lang w:val="fr"/>
        </w:rPr>
        <w:t xml:space="preserve">’acquisition </w:t>
      </w:r>
      <w:r w:rsidRPr="00AB1D3D">
        <w:rPr>
          <w:i/>
          <w:sz w:val="24"/>
          <w:szCs w:val="24"/>
          <w:lang w:val="fr"/>
        </w:rPr>
        <w:t xml:space="preserve">durable </w:t>
      </w:r>
      <w:r w:rsidRPr="00C42D19">
        <w:rPr>
          <w:i/>
          <w:iCs/>
          <w:sz w:val="24"/>
          <w:szCs w:val="24"/>
          <w:lang w:val="fr"/>
        </w:rPr>
        <w:t xml:space="preserve">doit être clairement spécifiée. Veuillez consulter le Règlement sur les marchés publics pour les </w:t>
      </w:r>
      <w:r w:rsidR="00C42D19">
        <w:rPr>
          <w:i/>
          <w:iCs/>
          <w:sz w:val="24"/>
          <w:szCs w:val="24"/>
          <w:lang w:val="fr"/>
        </w:rPr>
        <w:t>E</w:t>
      </w:r>
      <w:r w:rsidRPr="00C42D19">
        <w:rPr>
          <w:i/>
          <w:iCs/>
          <w:sz w:val="24"/>
          <w:szCs w:val="24"/>
          <w:lang w:val="fr"/>
        </w:rPr>
        <w:t>mprunteurs d</w:t>
      </w:r>
      <w:r w:rsidR="00C42D19">
        <w:rPr>
          <w:i/>
          <w:iCs/>
          <w:sz w:val="24"/>
          <w:szCs w:val="24"/>
          <w:lang w:val="fr"/>
        </w:rPr>
        <w:t>e PFI</w:t>
      </w:r>
      <w:r w:rsidRPr="00C42D19">
        <w:rPr>
          <w:i/>
          <w:iCs/>
          <w:sz w:val="24"/>
          <w:szCs w:val="24"/>
          <w:lang w:val="fr"/>
        </w:rPr>
        <w:t xml:space="preserve"> et les directives sur les ac</w:t>
      </w:r>
      <w:r w:rsidR="00C42D19">
        <w:rPr>
          <w:i/>
          <w:iCs/>
          <w:sz w:val="24"/>
          <w:szCs w:val="24"/>
          <w:lang w:val="fr"/>
        </w:rPr>
        <w:t>quisitions</w:t>
      </w:r>
      <w:r w:rsidRPr="00C42D19">
        <w:rPr>
          <w:i/>
          <w:iCs/>
          <w:sz w:val="24"/>
          <w:szCs w:val="24"/>
          <w:lang w:val="fr"/>
        </w:rPr>
        <w:t xml:space="preserve"> durables de la Banque pour plus d’informations.</w:t>
      </w:r>
      <w:r w:rsidRPr="00507F44">
        <w:rPr>
          <w:sz w:val="24"/>
          <w:szCs w:val="24"/>
          <w:lang w:val="fr"/>
        </w:rPr>
        <w:t xml:space="preserve"> </w:t>
      </w:r>
      <w:r w:rsidRPr="00507F44">
        <w:rPr>
          <w:i/>
          <w:iCs/>
          <w:sz w:val="24"/>
          <w:szCs w:val="24"/>
          <w:lang w:val="fr"/>
        </w:rPr>
        <w:t>Les exigences en matière d</w:t>
      </w:r>
      <w:r w:rsidR="00C42D19">
        <w:rPr>
          <w:i/>
          <w:iCs/>
          <w:sz w:val="24"/>
          <w:szCs w:val="24"/>
          <w:lang w:val="fr"/>
        </w:rPr>
        <w:t>’acquisitions</w:t>
      </w:r>
      <w:r w:rsidRPr="00507F44">
        <w:rPr>
          <w:i/>
          <w:iCs/>
          <w:sz w:val="24"/>
          <w:szCs w:val="24"/>
          <w:lang w:val="fr"/>
        </w:rPr>
        <w:t xml:space="preserve"> durables sont précisées pour permettre l’évaluation d’une </w:t>
      </w:r>
      <w:r w:rsidR="00C42D19" w:rsidRPr="00507F44">
        <w:rPr>
          <w:i/>
          <w:iCs/>
          <w:sz w:val="24"/>
          <w:szCs w:val="24"/>
          <w:lang w:val="fr"/>
        </w:rPr>
        <w:t xml:space="preserve">telle </w:t>
      </w:r>
      <w:r w:rsidR="00C42D19" w:rsidRPr="00C42D19">
        <w:rPr>
          <w:i/>
          <w:iCs/>
          <w:sz w:val="24"/>
          <w:szCs w:val="24"/>
          <w:lang w:val="fr"/>
        </w:rPr>
        <w:t>exigence</w:t>
      </w:r>
      <w:r w:rsidR="00C42D19">
        <w:rPr>
          <w:i/>
          <w:iCs/>
          <w:sz w:val="24"/>
          <w:szCs w:val="24"/>
          <w:lang w:val="fr"/>
        </w:rPr>
        <w:t>.</w:t>
      </w:r>
      <w:r w:rsidRPr="00507F44">
        <w:rPr>
          <w:sz w:val="24"/>
          <w:szCs w:val="24"/>
          <w:lang w:val="fr"/>
        </w:rPr>
        <w:t xml:space="preserve"> </w:t>
      </w:r>
      <w:r w:rsidRPr="00507F44">
        <w:rPr>
          <w:i/>
          <w:iCs/>
          <w:sz w:val="24"/>
          <w:szCs w:val="24"/>
          <w:lang w:val="fr"/>
        </w:rPr>
        <w:t xml:space="preserve">Afin d’encourager </w:t>
      </w:r>
      <w:r w:rsidRPr="00507F44">
        <w:rPr>
          <w:sz w:val="24"/>
          <w:szCs w:val="24"/>
          <w:lang w:val="fr"/>
        </w:rPr>
        <w:t xml:space="preserve">l’innovation </w:t>
      </w:r>
      <w:r w:rsidRPr="00507F44">
        <w:rPr>
          <w:i/>
          <w:iCs/>
          <w:sz w:val="24"/>
          <w:szCs w:val="24"/>
          <w:lang w:val="fr"/>
        </w:rPr>
        <w:t xml:space="preserve">des </w:t>
      </w:r>
      <w:r w:rsidR="00C42D19">
        <w:rPr>
          <w:i/>
          <w:iCs/>
          <w:sz w:val="24"/>
          <w:szCs w:val="24"/>
          <w:lang w:val="fr"/>
        </w:rPr>
        <w:t>S</w:t>
      </w:r>
      <w:r w:rsidRPr="00507F44">
        <w:rPr>
          <w:i/>
          <w:iCs/>
          <w:sz w:val="24"/>
          <w:szCs w:val="24"/>
          <w:lang w:val="fr"/>
        </w:rPr>
        <w:t>oumissionnaires</w:t>
      </w:r>
      <w:r w:rsidRPr="00507F44">
        <w:rPr>
          <w:sz w:val="24"/>
          <w:szCs w:val="24"/>
          <w:lang w:val="fr"/>
        </w:rPr>
        <w:t xml:space="preserve"> </w:t>
      </w:r>
      <w:r w:rsidRPr="00C42D19">
        <w:rPr>
          <w:i/>
          <w:iCs/>
          <w:sz w:val="24"/>
          <w:szCs w:val="24"/>
          <w:lang w:val="fr"/>
        </w:rPr>
        <w:t>dans la prise en compte des exigences en matière d’a</w:t>
      </w:r>
      <w:r w:rsidR="00C42D19">
        <w:rPr>
          <w:i/>
          <w:iCs/>
          <w:sz w:val="24"/>
          <w:szCs w:val="24"/>
          <w:lang w:val="fr"/>
        </w:rPr>
        <w:t xml:space="preserve">cquisition </w:t>
      </w:r>
      <w:r w:rsidRPr="00C42D19">
        <w:rPr>
          <w:i/>
          <w:iCs/>
          <w:sz w:val="24"/>
          <w:szCs w:val="24"/>
          <w:lang w:val="fr"/>
        </w:rPr>
        <w:t>durable, à condition que les critères d’évaluation des soumissions précisent le mécanisme d’ajustement monétaire aux fins des comparaisons de</w:t>
      </w:r>
      <w:r w:rsidR="00C42D19">
        <w:rPr>
          <w:i/>
          <w:iCs/>
          <w:sz w:val="24"/>
          <w:szCs w:val="24"/>
          <w:lang w:val="fr"/>
        </w:rPr>
        <w:t>s</w:t>
      </w:r>
      <w:r w:rsidRPr="00C42D19">
        <w:rPr>
          <w:i/>
          <w:iCs/>
          <w:sz w:val="24"/>
          <w:szCs w:val="24"/>
          <w:lang w:val="fr"/>
        </w:rPr>
        <w:t xml:space="preserve"> </w:t>
      </w:r>
      <w:r w:rsidR="00C42D19">
        <w:rPr>
          <w:i/>
          <w:iCs/>
          <w:sz w:val="24"/>
          <w:szCs w:val="24"/>
          <w:lang w:val="fr"/>
        </w:rPr>
        <w:t>Offres</w:t>
      </w:r>
      <w:r w:rsidRPr="00C42D19">
        <w:rPr>
          <w:i/>
          <w:iCs/>
          <w:sz w:val="24"/>
          <w:szCs w:val="24"/>
          <w:lang w:val="fr"/>
        </w:rPr>
        <w:t xml:space="preserve">, les </w:t>
      </w:r>
      <w:r w:rsidR="00C42D19">
        <w:rPr>
          <w:i/>
          <w:iCs/>
          <w:sz w:val="24"/>
          <w:szCs w:val="24"/>
          <w:lang w:val="fr"/>
        </w:rPr>
        <w:t>S</w:t>
      </w:r>
      <w:r w:rsidRPr="00C42D19">
        <w:rPr>
          <w:i/>
          <w:iCs/>
          <w:sz w:val="24"/>
          <w:szCs w:val="24"/>
          <w:lang w:val="fr"/>
        </w:rPr>
        <w:t xml:space="preserve">oumissionnaires peuvent être invités à offrir </w:t>
      </w:r>
      <w:r w:rsidR="00C42D19">
        <w:rPr>
          <w:i/>
          <w:iCs/>
          <w:sz w:val="24"/>
          <w:szCs w:val="24"/>
          <w:lang w:val="fr"/>
        </w:rPr>
        <w:t xml:space="preserve">des Installations </w:t>
      </w:r>
      <w:r w:rsidRPr="00C42D19">
        <w:rPr>
          <w:i/>
          <w:iCs/>
          <w:sz w:val="24"/>
          <w:szCs w:val="24"/>
          <w:lang w:val="fr"/>
        </w:rPr>
        <w:t>qui dépasse les exigences minimales spécifiées en matière d’a</w:t>
      </w:r>
      <w:r w:rsidR="00C42D19">
        <w:rPr>
          <w:i/>
          <w:iCs/>
          <w:sz w:val="24"/>
          <w:szCs w:val="24"/>
          <w:lang w:val="fr"/>
        </w:rPr>
        <w:t xml:space="preserve">cquisition </w:t>
      </w:r>
      <w:r w:rsidRPr="00507F44">
        <w:rPr>
          <w:i/>
          <w:iCs/>
          <w:sz w:val="24"/>
          <w:szCs w:val="24"/>
          <w:lang w:val="fr"/>
        </w:rPr>
        <w:t>durable</w:t>
      </w:r>
      <w:r w:rsidRPr="6E906034">
        <w:rPr>
          <w:i/>
          <w:iCs/>
          <w:lang w:val="fr"/>
        </w:rPr>
        <w:t>.</w:t>
      </w:r>
      <w:bookmarkEnd w:id="624"/>
      <w:bookmarkEnd w:id="625"/>
    </w:p>
    <w:p w14:paraId="6F580D35" w14:textId="421BC232" w:rsidR="00AB1D3D" w:rsidRDefault="00F157C8" w:rsidP="00A05987">
      <w:pPr>
        <w:jc w:val="both"/>
        <w:rPr>
          <w:i/>
          <w:iCs/>
          <w:sz w:val="24"/>
          <w:szCs w:val="24"/>
        </w:rPr>
      </w:pPr>
      <w:r w:rsidRPr="00A05987">
        <w:rPr>
          <w:i/>
          <w:iCs/>
          <w:sz w:val="24"/>
          <w:szCs w:val="24"/>
        </w:rPr>
        <w:t>Lorsque les Soumissionnaires sont invités à soumettre des solutions techniques variantes pour des parties spécifiées</w:t>
      </w:r>
      <w:r w:rsidR="00A05987" w:rsidRPr="00A05987">
        <w:rPr>
          <w:i/>
          <w:iCs/>
          <w:sz w:val="24"/>
          <w:szCs w:val="24"/>
        </w:rPr>
        <w:t xml:space="preserve"> des Installations, de telles parties doivent être décrites dans ces Spécifications.</w:t>
      </w:r>
      <w:r w:rsidRPr="00A05987">
        <w:rPr>
          <w:i/>
          <w:iCs/>
          <w:sz w:val="24"/>
          <w:szCs w:val="24"/>
        </w:rPr>
        <w:t xml:space="preserve"> </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789D94B0" w14:textId="22B261D9" w:rsidR="00DA586E" w:rsidRPr="00EF441A" w:rsidRDefault="00DA586E" w:rsidP="00EF441A">
      <w:pPr>
        <w:pStyle w:val="SecVIIH1"/>
      </w:pPr>
      <w:bookmarkStart w:id="626" w:name="_Toc87449908"/>
      <w:bookmarkStart w:id="627" w:name="_Toc94782515"/>
      <w:bookmarkStart w:id="628" w:name="_Toc94782623"/>
      <w:bookmarkStart w:id="629" w:name="_Toc94782645"/>
      <w:bookmarkStart w:id="630" w:name="_Toc94782707"/>
      <w:bookmarkStart w:id="631" w:name="_Toc485033380"/>
      <w:bookmarkStart w:id="632" w:name="_Toc95146509"/>
      <w:r w:rsidRPr="00EF441A">
        <w:t xml:space="preserve">Exigences </w:t>
      </w:r>
      <w:r w:rsidR="008A7FD5">
        <w:t>E</w:t>
      </w:r>
      <w:r w:rsidRPr="00EF441A">
        <w:t xml:space="preserve">nvironnementales et </w:t>
      </w:r>
      <w:r w:rsidR="008A7FD5">
        <w:t>S</w:t>
      </w:r>
      <w:r w:rsidRPr="00EF441A">
        <w:t>ociales (ES)</w:t>
      </w:r>
      <w:bookmarkEnd w:id="626"/>
      <w:bookmarkEnd w:id="627"/>
      <w:bookmarkEnd w:id="628"/>
      <w:bookmarkEnd w:id="629"/>
      <w:bookmarkEnd w:id="630"/>
      <w:bookmarkEnd w:id="632"/>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93B01AA" w14:textId="5237DCFE" w:rsidR="00E87CDE" w:rsidRPr="000B3000" w:rsidRDefault="00DA586E" w:rsidP="000B3000">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et considérer </w:t>
      </w:r>
      <w:r w:rsidR="000B3000">
        <w:rPr>
          <w:i/>
          <w:sz w:val="24"/>
          <w:lang w:eastAsia="en-US"/>
        </w:rPr>
        <w:t>l</w:t>
      </w:r>
      <w:r w:rsidR="00E87CDE" w:rsidRPr="000B3000">
        <w:rPr>
          <w:i/>
          <w:sz w:val="24"/>
          <w:lang w:eastAsia="en-US"/>
        </w:rPr>
        <w:t xml:space="preserve">es normes applicables en matière d’EAS comprenant les exigences mises en place dans </w:t>
      </w:r>
      <w:r w:rsidR="002B23D5" w:rsidRPr="000B3000">
        <w:rPr>
          <w:i/>
          <w:sz w:val="24"/>
          <w:lang w:eastAsia="en-US"/>
        </w:rPr>
        <w:t xml:space="preserve">le Plan des Exigences Environnementales et Sociales (PEES), GEAS et autre PGII et EAS et les obligations de prévention et gestion HS. </w:t>
      </w:r>
    </w:p>
    <w:p w14:paraId="3BA130BC" w14:textId="53754EB9"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0B3000">
        <w:rPr>
          <w:i/>
          <w:sz w:val="24"/>
          <w:lang w:eastAsia="en-US"/>
        </w:rPr>
        <w:t xml:space="preserve"> du Marché</w:t>
      </w:r>
      <w:r w:rsidR="00BC678C">
        <w:rPr>
          <w:i/>
          <w:sz w:val="24"/>
          <w:lang w:eastAsia="en-US"/>
        </w:rPr>
        <w:t xml:space="preserve">) et les autres parties des </w:t>
      </w:r>
      <w:r w:rsidR="000B3000">
        <w:rPr>
          <w:i/>
          <w:sz w:val="24"/>
          <w:lang w:eastAsia="en-US"/>
        </w:rPr>
        <w:t>Spécifications</w:t>
      </w:r>
      <w:r w:rsidR="00BC678C">
        <w:rPr>
          <w:i/>
          <w:sz w:val="24"/>
          <w:lang w:eastAsia="en-US"/>
        </w:rPr>
        <w:t>.</w:t>
      </w:r>
    </w:p>
    <w:p w14:paraId="3EB3D2A6" w14:textId="1D333594" w:rsidR="00BC678C" w:rsidRPr="00BC678C" w:rsidRDefault="00BC678C" w:rsidP="00BC678C">
      <w:pPr>
        <w:spacing w:before="240" w:after="240"/>
        <w:jc w:val="both"/>
        <w:rPr>
          <w:i/>
          <w:iCs/>
          <w:strike/>
          <w:sz w:val="24"/>
          <w:szCs w:val="24"/>
        </w:rPr>
      </w:pPr>
      <w:bookmarkStart w:id="633" w:name="_Hlk23427432"/>
      <w:r w:rsidRPr="00BC678C">
        <w:rPr>
          <w:i/>
          <w:iCs/>
          <w:sz w:val="24"/>
          <w:szCs w:val="24"/>
          <w:lang w:val="fr"/>
        </w:rPr>
        <w:t xml:space="preserve">Ce </w:t>
      </w:r>
      <w:bookmarkEnd w:id="633"/>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sidR="000B3000">
        <w:rPr>
          <w:i/>
          <w:iCs/>
          <w:sz w:val="24"/>
          <w:szCs w:val="24"/>
          <w:lang w:val="fr"/>
        </w:rPr>
        <w:t>Spécifications.</w:t>
      </w:r>
      <w:r>
        <w:rPr>
          <w:i/>
          <w:iCs/>
          <w:sz w:val="24"/>
          <w:szCs w:val="24"/>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0B3000">
        <w:trPr>
          <w:tblHeader/>
        </w:trPr>
        <w:tc>
          <w:tcPr>
            <w:tcW w:w="1670" w:type="dxa"/>
            <w:vAlign w:val="bottom"/>
          </w:tcPr>
          <w:p w14:paraId="13A5057F" w14:textId="55C59023" w:rsidR="00BC678C" w:rsidRPr="00BC678C" w:rsidRDefault="000B3000" w:rsidP="00BF0610">
            <w:pPr>
              <w:suppressAutoHyphens/>
              <w:jc w:val="center"/>
              <w:rPr>
                <w:b/>
                <w:bCs/>
                <w:noProof/>
                <w:sz w:val="24"/>
                <w:szCs w:val="24"/>
              </w:rPr>
            </w:pPr>
            <w:r>
              <w:rPr>
                <w:b/>
                <w:bCs/>
                <w:noProof/>
                <w:sz w:val="24"/>
                <w:szCs w:val="24"/>
                <w:lang w:val="fr"/>
              </w:rPr>
              <w:t>CCAG</w:t>
            </w:r>
            <w:r w:rsidR="00BC678C" w:rsidRPr="00BC678C">
              <w:rPr>
                <w:b/>
                <w:bCs/>
                <w:noProof/>
                <w:sz w:val="24"/>
                <w:szCs w:val="24"/>
                <w:lang w:val="fr"/>
              </w:rPr>
              <w:t xml:space="preserv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1ADE2055" w14:textId="77777777" w:rsidTr="000B3000">
        <w:tc>
          <w:tcPr>
            <w:tcW w:w="1670" w:type="dxa"/>
          </w:tcPr>
          <w:p w14:paraId="7278884A" w14:textId="7E21EE05" w:rsidR="00BC678C" w:rsidRPr="00BC678C" w:rsidRDefault="00212D9B" w:rsidP="00BF0610">
            <w:pPr>
              <w:suppressAutoHyphens/>
              <w:rPr>
                <w:i/>
                <w:noProof/>
                <w:sz w:val="24"/>
                <w:szCs w:val="24"/>
              </w:rPr>
            </w:pPr>
            <w:r>
              <w:rPr>
                <w:i/>
                <w:noProof/>
                <w:sz w:val="24"/>
                <w:szCs w:val="24"/>
                <w:lang w:val="fr"/>
              </w:rPr>
              <w:t>9.10</w:t>
            </w:r>
          </w:p>
        </w:tc>
        <w:tc>
          <w:tcPr>
            <w:tcW w:w="3815" w:type="dxa"/>
          </w:tcPr>
          <w:p w14:paraId="151184C8" w14:textId="6B90D66A" w:rsidR="00BC678C" w:rsidRPr="00BC678C" w:rsidDel="002F27F8" w:rsidRDefault="00212D9B" w:rsidP="00BF0610">
            <w:pPr>
              <w:suppressAutoHyphens/>
              <w:rPr>
                <w:i/>
                <w:noProof/>
                <w:sz w:val="24"/>
                <w:szCs w:val="24"/>
              </w:rPr>
            </w:pPr>
            <w:r>
              <w:rPr>
                <w:i/>
                <w:noProof/>
                <w:sz w:val="24"/>
                <w:szCs w:val="24"/>
                <w:lang w:val="fr"/>
              </w:rPr>
              <w:t>Formation du Personnel de l’Entrepreneur</w:t>
            </w:r>
          </w:p>
        </w:tc>
        <w:tc>
          <w:tcPr>
            <w:tcW w:w="3861" w:type="dxa"/>
          </w:tcPr>
          <w:p w14:paraId="47B8E2B5" w14:textId="76B3CBBA" w:rsidR="00BC678C" w:rsidRPr="00BC678C" w:rsidRDefault="00212D9B" w:rsidP="00212D9B">
            <w:pPr>
              <w:spacing w:after="120"/>
              <w:rPr>
                <w:i/>
                <w:noProof/>
                <w:sz w:val="24"/>
                <w:szCs w:val="24"/>
              </w:rPr>
            </w:pPr>
            <w:r>
              <w:rPr>
                <w:i/>
                <w:sz w:val="24"/>
                <w:szCs w:val="24"/>
                <w:lang w:val="fr"/>
              </w:rPr>
              <w:t>Spécifier, comme approprié, toute formation du Personnel de l’Entrepreneur qui doit être réalisé</w:t>
            </w:r>
            <w:r w:rsidR="00E15BA8">
              <w:rPr>
                <w:i/>
                <w:sz w:val="24"/>
                <w:szCs w:val="24"/>
                <w:lang w:val="fr"/>
              </w:rPr>
              <w:t>e</w:t>
            </w:r>
            <w:r>
              <w:rPr>
                <w:i/>
                <w:sz w:val="24"/>
                <w:szCs w:val="24"/>
                <w:lang w:val="fr"/>
              </w:rPr>
              <w:t xml:space="preserve"> par le Personnel du Maître d’Ouvrage</w:t>
            </w:r>
            <w:r w:rsidR="00E15BA8">
              <w:rPr>
                <w:i/>
                <w:sz w:val="24"/>
                <w:szCs w:val="24"/>
                <w:lang w:val="fr"/>
              </w:rPr>
              <w:t xml:space="preserve"> sur le aspects environnementaux et sociaux</w:t>
            </w:r>
            <w:r>
              <w:rPr>
                <w:i/>
                <w:sz w:val="24"/>
                <w:szCs w:val="24"/>
                <w:lang w:val="fr"/>
              </w:rPr>
              <w:t xml:space="preserve">. </w:t>
            </w:r>
          </w:p>
        </w:tc>
      </w:tr>
      <w:tr w:rsidR="00212D9B" w:rsidRPr="00BC678C" w14:paraId="288DCC23" w14:textId="77777777" w:rsidTr="000B3000">
        <w:tc>
          <w:tcPr>
            <w:tcW w:w="1670" w:type="dxa"/>
          </w:tcPr>
          <w:p w14:paraId="606F21F5" w14:textId="5642564A" w:rsidR="00212D9B" w:rsidRDefault="00212D9B" w:rsidP="00BF0610">
            <w:pPr>
              <w:suppressAutoHyphens/>
              <w:rPr>
                <w:i/>
                <w:noProof/>
                <w:sz w:val="24"/>
                <w:szCs w:val="24"/>
                <w:lang w:val="fr"/>
              </w:rPr>
            </w:pPr>
            <w:r>
              <w:rPr>
                <w:i/>
                <w:noProof/>
                <w:sz w:val="24"/>
                <w:szCs w:val="24"/>
                <w:lang w:val="fr"/>
              </w:rPr>
              <w:t>20</w:t>
            </w:r>
          </w:p>
        </w:tc>
        <w:tc>
          <w:tcPr>
            <w:tcW w:w="3815" w:type="dxa"/>
          </w:tcPr>
          <w:p w14:paraId="2276A094" w14:textId="06106CE3" w:rsidR="00212D9B" w:rsidRDefault="0026704B" w:rsidP="00BF0610">
            <w:pPr>
              <w:suppressAutoHyphens/>
              <w:rPr>
                <w:i/>
                <w:noProof/>
                <w:sz w:val="24"/>
                <w:szCs w:val="24"/>
                <w:lang w:val="fr"/>
              </w:rPr>
            </w:pPr>
            <w:r>
              <w:rPr>
                <w:i/>
                <w:noProof/>
                <w:sz w:val="24"/>
                <w:szCs w:val="24"/>
                <w:lang w:val="fr"/>
              </w:rPr>
              <w:t>Conception et Ingénerie</w:t>
            </w:r>
          </w:p>
        </w:tc>
        <w:tc>
          <w:tcPr>
            <w:tcW w:w="3861" w:type="dxa"/>
          </w:tcPr>
          <w:p w14:paraId="445D42EF" w14:textId="77777777" w:rsidR="00212D9B" w:rsidRDefault="0026704B" w:rsidP="00212D9B">
            <w:pPr>
              <w:spacing w:after="120"/>
              <w:rPr>
                <w:i/>
                <w:sz w:val="24"/>
                <w:szCs w:val="24"/>
                <w:lang w:val="fr"/>
              </w:rPr>
            </w:pPr>
            <w:r>
              <w:rPr>
                <w:i/>
                <w:sz w:val="24"/>
                <w:szCs w:val="24"/>
                <w:lang w:val="fr"/>
              </w:rPr>
              <w:t>Etablir tout :</w:t>
            </w:r>
          </w:p>
          <w:p w14:paraId="267A8BA9" w14:textId="77777777" w:rsidR="0026704B" w:rsidRDefault="0026704B" w:rsidP="00C83C96">
            <w:pPr>
              <w:pStyle w:val="ListParagraph"/>
              <w:numPr>
                <w:ilvl w:val="0"/>
                <w:numId w:val="103"/>
              </w:numPr>
              <w:spacing w:after="120"/>
              <w:ind w:left="256" w:hanging="180"/>
              <w:rPr>
                <w:i/>
                <w:sz w:val="24"/>
                <w:szCs w:val="24"/>
                <w:lang w:val="fr"/>
              </w:rPr>
            </w:pPr>
            <w:r>
              <w:rPr>
                <w:i/>
                <w:sz w:val="24"/>
                <w:szCs w:val="24"/>
                <w:lang w:val="fr"/>
              </w:rPr>
              <w:t>Standards techniques applicables et exigences pour adresser :</w:t>
            </w:r>
          </w:p>
          <w:p w14:paraId="2BAD30AA" w14:textId="77777777" w:rsidR="0026704B" w:rsidRDefault="0026704B" w:rsidP="00C83C96">
            <w:pPr>
              <w:pStyle w:val="ListParagraph"/>
              <w:numPr>
                <w:ilvl w:val="0"/>
                <w:numId w:val="104"/>
              </w:numPr>
              <w:spacing w:after="120"/>
              <w:ind w:left="526" w:hanging="180"/>
              <w:rPr>
                <w:i/>
                <w:sz w:val="24"/>
                <w:szCs w:val="24"/>
                <w:lang w:val="fr"/>
              </w:rPr>
            </w:pPr>
            <w:r>
              <w:rPr>
                <w:i/>
                <w:sz w:val="24"/>
                <w:szCs w:val="24"/>
                <w:lang w:val="fr"/>
              </w:rPr>
              <w:t>Les considérations de changement climatique,</w:t>
            </w:r>
          </w:p>
          <w:p w14:paraId="521B6887" w14:textId="77777777" w:rsidR="0026704B" w:rsidRDefault="0026704B" w:rsidP="00C83C96">
            <w:pPr>
              <w:pStyle w:val="ListParagraph"/>
              <w:numPr>
                <w:ilvl w:val="0"/>
                <w:numId w:val="104"/>
              </w:numPr>
              <w:spacing w:after="120"/>
              <w:ind w:left="526" w:hanging="180"/>
              <w:rPr>
                <w:i/>
                <w:sz w:val="24"/>
                <w:szCs w:val="24"/>
                <w:lang w:val="fr"/>
              </w:rPr>
            </w:pPr>
            <w:r>
              <w:rPr>
                <w:i/>
                <w:sz w:val="24"/>
                <w:szCs w:val="24"/>
                <w:lang w:val="fr"/>
              </w:rPr>
              <w:t>L’accès universel,</w:t>
            </w:r>
          </w:p>
          <w:p w14:paraId="3BFB08CF" w14:textId="640CE94B" w:rsidR="00AB4319" w:rsidRPr="00AB4319" w:rsidRDefault="0026704B" w:rsidP="00C83C96">
            <w:pPr>
              <w:pStyle w:val="ListParagraph"/>
              <w:numPr>
                <w:ilvl w:val="0"/>
                <w:numId w:val="104"/>
              </w:numPr>
              <w:spacing w:after="120"/>
              <w:ind w:left="526" w:hanging="180"/>
              <w:rPr>
                <w:i/>
                <w:sz w:val="24"/>
                <w:szCs w:val="24"/>
                <w:lang w:val="fr"/>
              </w:rPr>
            </w:pPr>
            <w:r>
              <w:rPr>
                <w:i/>
                <w:sz w:val="24"/>
                <w:szCs w:val="24"/>
                <w:lang w:val="fr"/>
              </w:rPr>
              <w:t xml:space="preserve">Les </w:t>
            </w:r>
            <w:r w:rsidR="00AB4319" w:rsidRPr="008A7FD5">
              <w:rPr>
                <w:i/>
                <w:sz w:val="24"/>
                <w:szCs w:val="24"/>
                <w:lang w:val="fr"/>
              </w:rPr>
              <w:t>risques d’exposition potentielle du public à des accidents opérationnels ou à des dangers naturels, y compris des phénomènes météorologiques extrêmes</w:t>
            </w:r>
            <w:r w:rsidR="00950843">
              <w:rPr>
                <w:i/>
                <w:sz w:val="24"/>
                <w:szCs w:val="24"/>
                <w:lang w:val="fr"/>
              </w:rPr>
              <w:t xml:space="preserve">, des exigences applicables de certification ou approbation [se référer à ESS4 traitant des exigences pour la conception] </w:t>
            </w:r>
          </w:p>
        </w:tc>
      </w:tr>
      <w:tr w:rsidR="00E15BA8" w:rsidRPr="00BC678C" w14:paraId="5378654C" w14:textId="77777777" w:rsidTr="000B3000">
        <w:tc>
          <w:tcPr>
            <w:tcW w:w="1670" w:type="dxa"/>
          </w:tcPr>
          <w:p w14:paraId="0013CEFB" w14:textId="719C23C6" w:rsidR="00E15BA8" w:rsidRDefault="00C90BC8" w:rsidP="00BF0610">
            <w:pPr>
              <w:suppressAutoHyphens/>
              <w:rPr>
                <w:i/>
                <w:noProof/>
                <w:sz w:val="24"/>
                <w:szCs w:val="24"/>
                <w:lang w:val="fr"/>
              </w:rPr>
            </w:pPr>
            <w:r>
              <w:rPr>
                <w:i/>
                <w:noProof/>
                <w:sz w:val="24"/>
                <w:szCs w:val="24"/>
                <w:lang w:val="fr"/>
              </w:rPr>
              <w:t>22.2.4</w:t>
            </w:r>
          </w:p>
        </w:tc>
        <w:tc>
          <w:tcPr>
            <w:tcW w:w="3815" w:type="dxa"/>
          </w:tcPr>
          <w:p w14:paraId="12F82072" w14:textId="6E10850A" w:rsidR="00E15BA8" w:rsidRDefault="00C90BC8" w:rsidP="00BF0610">
            <w:pPr>
              <w:suppressAutoHyphens/>
              <w:rPr>
                <w:i/>
                <w:noProof/>
                <w:sz w:val="24"/>
                <w:szCs w:val="24"/>
                <w:lang w:val="fr"/>
              </w:rPr>
            </w:pPr>
            <w:r>
              <w:rPr>
                <w:i/>
                <w:noProof/>
                <w:sz w:val="24"/>
                <w:szCs w:val="24"/>
                <w:lang w:val="fr"/>
              </w:rPr>
              <w:t xml:space="preserve">Taux des salaires et conditions pour la main d’oeuvre </w:t>
            </w:r>
          </w:p>
        </w:tc>
        <w:tc>
          <w:tcPr>
            <w:tcW w:w="3861" w:type="dxa"/>
          </w:tcPr>
          <w:p w14:paraId="54015DCD" w14:textId="326D1F54" w:rsidR="00E15BA8" w:rsidRDefault="00C90BC8" w:rsidP="00212D9B">
            <w:pPr>
              <w:spacing w:after="120"/>
              <w:rPr>
                <w:i/>
                <w:sz w:val="24"/>
                <w:szCs w:val="24"/>
                <w:lang w:val="fr"/>
              </w:rPr>
            </w:pPr>
            <w:r>
              <w:rPr>
                <w:i/>
                <w:sz w:val="24"/>
                <w:szCs w:val="24"/>
                <w:lang w:val="fr"/>
              </w:rPr>
              <w:t>Indiquer toutes exigences applicables en matière de procédure de gestion de la main d’œuvre.</w:t>
            </w:r>
          </w:p>
        </w:tc>
      </w:tr>
      <w:tr w:rsidR="00BC678C" w:rsidRPr="00BC678C" w14:paraId="4F537A85" w14:textId="77777777" w:rsidTr="000B3000">
        <w:tc>
          <w:tcPr>
            <w:tcW w:w="1670" w:type="dxa"/>
          </w:tcPr>
          <w:p w14:paraId="568B29E7" w14:textId="5FCABB88" w:rsidR="00BC678C" w:rsidRPr="00BC678C" w:rsidRDefault="00AB4319" w:rsidP="00BF0610">
            <w:pPr>
              <w:suppressAutoHyphens/>
              <w:rPr>
                <w:i/>
                <w:noProof/>
                <w:sz w:val="24"/>
                <w:szCs w:val="24"/>
              </w:rPr>
            </w:pPr>
            <w:r>
              <w:rPr>
                <w:i/>
                <w:noProof/>
                <w:sz w:val="24"/>
                <w:szCs w:val="24"/>
                <w:lang w:val="fr"/>
              </w:rPr>
              <w:t>22.2.6</w:t>
            </w:r>
          </w:p>
        </w:tc>
        <w:tc>
          <w:tcPr>
            <w:tcW w:w="3815" w:type="dxa"/>
          </w:tcPr>
          <w:p w14:paraId="33D378A2" w14:textId="3C34DE9C" w:rsidR="00BC678C" w:rsidRPr="00BC678C" w:rsidRDefault="00706723" w:rsidP="00BF0610">
            <w:pPr>
              <w:suppressAutoHyphens/>
              <w:rPr>
                <w:i/>
                <w:noProof/>
                <w:sz w:val="24"/>
                <w:szCs w:val="24"/>
              </w:rPr>
            </w:pPr>
            <w:r>
              <w:rPr>
                <w:i/>
                <w:noProof/>
                <w:sz w:val="24"/>
                <w:szCs w:val="24"/>
                <w:lang w:val="fr"/>
              </w:rPr>
              <w:t>Installations pour le Personnel et la Main d’oeuvre</w:t>
            </w:r>
          </w:p>
        </w:tc>
        <w:tc>
          <w:tcPr>
            <w:tcW w:w="3861" w:type="dxa"/>
          </w:tcPr>
          <w:p w14:paraId="52C7A00A" w14:textId="2278CEEC" w:rsidR="00BC678C" w:rsidRPr="00706723" w:rsidRDefault="00C90BC8" w:rsidP="00706723">
            <w:pPr>
              <w:suppressAutoHyphens/>
              <w:spacing w:after="120"/>
              <w:rPr>
                <w:i/>
                <w:noProof/>
                <w:sz w:val="24"/>
                <w:szCs w:val="24"/>
                <w:lang w:val="fr"/>
              </w:rPr>
            </w:pPr>
            <w:r>
              <w:rPr>
                <w:i/>
                <w:noProof/>
                <w:sz w:val="24"/>
                <w:szCs w:val="24"/>
                <w:lang w:val="fr"/>
              </w:rPr>
              <w:t>Indiquer si l’accès et la fourniture de services qui accomodent les besoins physiques, sociaux et culturels du Personnel de l’Entrepreneur sont exigé.</w:t>
            </w:r>
            <w:r w:rsidR="00706723">
              <w:rPr>
                <w:i/>
                <w:noProof/>
                <w:sz w:val="24"/>
                <w:szCs w:val="24"/>
                <w:lang w:val="fr"/>
              </w:rPr>
              <w:t xml:space="preserve">  </w:t>
            </w:r>
          </w:p>
        </w:tc>
      </w:tr>
      <w:tr w:rsidR="001E5BCC" w:rsidRPr="00BC678C" w14:paraId="7BFB5481" w14:textId="77777777" w:rsidTr="000B3000">
        <w:tc>
          <w:tcPr>
            <w:tcW w:w="1670" w:type="dxa"/>
          </w:tcPr>
          <w:p w14:paraId="23535134" w14:textId="764A0804" w:rsidR="001E5BCC" w:rsidRDefault="001E5BCC" w:rsidP="00BF0610">
            <w:pPr>
              <w:suppressAutoHyphens/>
              <w:rPr>
                <w:i/>
                <w:noProof/>
                <w:sz w:val="24"/>
                <w:szCs w:val="24"/>
                <w:lang w:val="fr"/>
              </w:rPr>
            </w:pPr>
            <w:r>
              <w:rPr>
                <w:i/>
                <w:noProof/>
                <w:sz w:val="24"/>
                <w:szCs w:val="24"/>
                <w:lang w:val="fr"/>
              </w:rPr>
              <w:t>22.8</w:t>
            </w:r>
          </w:p>
        </w:tc>
        <w:tc>
          <w:tcPr>
            <w:tcW w:w="3815" w:type="dxa"/>
          </w:tcPr>
          <w:p w14:paraId="4E5F0E6F" w14:textId="6E1ABC72" w:rsidR="001E5BCC" w:rsidRDefault="001E5BCC" w:rsidP="00BF0610">
            <w:pPr>
              <w:suppressAutoHyphens/>
              <w:rPr>
                <w:i/>
                <w:sz w:val="24"/>
                <w:szCs w:val="24"/>
                <w:lang w:val="fr"/>
              </w:rPr>
            </w:pPr>
            <w:r>
              <w:rPr>
                <w:i/>
                <w:sz w:val="24"/>
                <w:szCs w:val="24"/>
                <w:lang w:val="fr"/>
              </w:rPr>
              <w:t>Sécurit</w:t>
            </w:r>
            <w:r w:rsidR="006C211A">
              <w:rPr>
                <w:i/>
                <w:sz w:val="24"/>
                <w:szCs w:val="24"/>
                <w:lang w:val="fr"/>
              </w:rPr>
              <w:t>é du Chantier</w:t>
            </w:r>
          </w:p>
        </w:tc>
        <w:tc>
          <w:tcPr>
            <w:tcW w:w="3861" w:type="dxa"/>
          </w:tcPr>
          <w:p w14:paraId="2FB98A4C" w14:textId="73E5E354" w:rsidR="001E5BCC" w:rsidRPr="00BC678C" w:rsidRDefault="001E5BCC" w:rsidP="00D43022">
            <w:pPr>
              <w:suppressAutoHyphens/>
              <w:spacing w:after="120"/>
              <w:rPr>
                <w:i/>
                <w:noProof/>
                <w:sz w:val="24"/>
                <w:szCs w:val="24"/>
                <w:lang w:val="fr"/>
              </w:rPr>
            </w:pPr>
            <w:r>
              <w:rPr>
                <w:i/>
                <w:noProof/>
                <w:sz w:val="24"/>
                <w:szCs w:val="24"/>
                <w:lang w:val="fr"/>
              </w:rPr>
              <w:t>Spécifier toutes les exigences des arrangements de sécurité (ESS4 du CES indique les principes de proportionalité, GPII et les Lois applicables.) Inclure tout autre exigence établie dans le ESCP.</w:t>
            </w:r>
          </w:p>
        </w:tc>
      </w:tr>
      <w:tr w:rsidR="001E5BCC" w:rsidRPr="00BC678C" w14:paraId="2861A2CE" w14:textId="77777777" w:rsidTr="000B3000">
        <w:tc>
          <w:tcPr>
            <w:tcW w:w="1670" w:type="dxa"/>
          </w:tcPr>
          <w:p w14:paraId="5406D1EA" w14:textId="0DE4B58E" w:rsidR="001E5BCC" w:rsidRDefault="001E5BCC" w:rsidP="001E5BCC">
            <w:pPr>
              <w:suppressAutoHyphens/>
              <w:rPr>
                <w:i/>
                <w:noProof/>
                <w:sz w:val="24"/>
                <w:szCs w:val="24"/>
                <w:lang w:val="fr"/>
              </w:rPr>
            </w:pPr>
            <w:r>
              <w:rPr>
                <w:i/>
                <w:noProof/>
                <w:sz w:val="24"/>
                <w:szCs w:val="24"/>
                <w:lang w:val="fr"/>
              </w:rPr>
              <w:t>22.9</w:t>
            </w:r>
          </w:p>
        </w:tc>
        <w:tc>
          <w:tcPr>
            <w:tcW w:w="3815" w:type="dxa"/>
          </w:tcPr>
          <w:p w14:paraId="24AFDC45" w14:textId="1F10829D" w:rsidR="001E5BCC" w:rsidRDefault="001E5BCC" w:rsidP="001E5BCC">
            <w:pPr>
              <w:suppressAutoHyphens/>
              <w:rPr>
                <w:i/>
                <w:sz w:val="24"/>
                <w:szCs w:val="24"/>
                <w:lang w:val="fr"/>
              </w:rPr>
            </w:pPr>
            <w:r>
              <w:rPr>
                <w:i/>
                <w:noProof/>
                <w:sz w:val="24"/>
                <w:szCs w:val="24"/>
                <w:lang w:val="fr"/>
              </w:rPr>
              <w:t>Protection de l’Environnement</w:t>
            </w:r>
          </w:p>
        </w:tc>
        <w:tc>
          <w:tcPr>
            <w:tcW w:w="3861" w:type="dxa"/>
          </w:tcPr>
          <w:p w14:paraId="65E76A12" w14:textId="77777777" w:rsidR="006C211A" w:rsidRDefault="006C211A" w:rsidP="006C211A">
            <w:pPr>
              <w:suppressAutoHyphens/>
              <w:rPr>
                <w:i/>
                <w:noProof/>
                <w:sz w:val="24"/>
                <w:szCs w:val="24"/>
                <w:lang w:val="fr"/>
              </w:rPr>
            </w:pPr>
            <w:r>
              <w:rPr>
                <w:i/>
                <w:noProof/>
                <w:sz w:val="24"/>
                <w:szCs w:val="24"/>
                <w:lang w:val="fr"/>
              </w:rPr>
              <w:t>Spécifier toutes les valeurs d’émission, décharges de surface, effluents et touus autres polluants provenant des activités de l’Entrepreneur qui ne doivent pas être dépassées.</w:t>
            </w:r>
          </w:p>
          <w:p w14:paraId="09A209E1" w14:textId="79DD332A" w:rsidR="001E5BCC" w:rsidRPr="00BC678C" w:rsidRDefault="006C211A" w:rsidP="006C211A">
            <w:pPr>
              <w:suppressAutoHyphens/>
              <w:spacing w:after="120"/>
              <w:rPr>
                <w:i/>
                <w:noProof/>
                <w:sz w:val="24"/>
                <w:szCs w:val="24"/>
                <w:lang w:val="fr"/>
              </w:rPr>
            </w:pPr>
            <w:r>
              <w:rPr>
                <w:i/>
                <w:noProof/>
                <w:sz w:val="24"/>
                <w:szCs w:val="24"/>
                <w:lang w:val="fr"/>
              </w:rPr>
              <w:t>Le SGPM/SE  de l’Entrepreneur doit établir les msures que l’Entrepreneur doit prendre pour assurer le respect de ces valeurs limites.</w:t>
            </w:r>
          </w:p>
        </w:tc>
      </w:tr>
      <w:tr w:rsidR="001E5BCC" w:rsidRPr="00BC678C" w14:paraId="772DD2B1" w14:textId="77777777" w:rsidTr="000B3000">
        <w:tc>
          <w:tcPr>
            <w:tcW w:w="1670" w:type="dxa"/>
          </w:tcPr>
          <w:p w14:paraId="59ADEEB7" w14:textId="5FCB7F7F" w:rsidR="001E5BCC" w:rsidRPr="00BC678C" w:rsidRDefault="001E5BCC" w:rsidP="001E5BCC">
            <w:pPr>
              <w:suppressAutoHyphens/>
              <w:rPr>
                <w:i/>
                <w:noProof/>
                <w:sz w:val="24"/>
                <w:szCs w:val="24"/>
              </w:rPr>
            </w:pPr>
            <w:r>
              <w:rPr>
                <w:i/>
                <w:noProof/>
                <w:sz w:val="24"/>
                <w:szCs w:val="24"/>
                <w:lang w:val="fr"/>
              </w:rPr>
              <w:t>22.11</w:t>
            </w:r>
          </w:p>
        </w:tc>
        <w:tc>
          <w:tcPr>
            <w:tcW w:w="3815" w:type="dxa"/>
          </w:tcPr>
          <w:p w14:paraId="00ABB73B" w14:textId="2377B234" w:rsidR="001E5BCC" w:rsidRPr="00BC678C" w:rsidRDefault="001E5BCC" w:rsidP="001E5BCC">
            <w:pPr>
              <w:suppressAutoHyphens/>
              <w:rPr>
                <w:i/>
                <w:noProof/>
                <w:sz w:val="24"/>
                <w:szCs w:val="24"/>
              </w:rPr>
            </w:pPr>
            <w:r>
              <w:rPr>
                <w:i/>
                <w:sz w:val="24"/>
                <w:szCs w:val="24"/>
                <w:lang w:val="fr"/>
              </w:rPr>
              <w:t>Découvertes</w:t>
            </w:r>
            <w:r w:rsidRPr="00BC678C">
              <w:rPr>
                <w:i/>
                <w:sz w:val="24"/>
                <w:szCs w:val="24"/>
                <w:lang w:val="fr"/>
              </w:rPr>
              <w:t xml:space="preserve"> </w:t>
            </w:r>
            <w:r>
              <w:rPr>
                <w:i/>
                <w:sz w:val="24"/>
                <w:szCs w:val="24"/>
                <w:lang w:val="fr"/>
              </w:rPr>
              <w:t>Héritage Culturel</w:t>
            </w:r>
          </w:p>
        </w:tc>
        <w:tc>
          <w:tcPr>
            <w:tcW w:w="3861" w:type="dxa"/>
          </w:tcPr>
          <w:p w14:paraId="56A0F041" w14:textId="240DFEED" w:rsidR="001E5BCC" w:rsidRPr="00BC678C" w:rsidRDefault="001E5BCC" w:rsidP="001E5BCC">
            <w:pPr>
              <w:suppressAutoHyphens/>
              <w:spacing w:after="120"/>
              <w:rPr>
                <w:i/>
                <w:noProof/>
                <w:sz w:val="24"/>
                <w:szCs w:val="24"/>
              </w:rPr>
            </w:pPr>
            <w:r w:rsidRPr="00BC678C">
              <w:rPr>
                <w:i/>
                <w:noProof/>
                <w:sz w:val="24"/>
                <w:szCs w:val="24"/>
                <w:lang w:val="fr"/>
              </w:rPr>
              <w:t>Préciser d’autres exigences le cas échéant conformément au FSE –ESS8</w:t>
            </w:r>
          </w:p>
        </w:tc>
      </w:tr>
    </w:tbl>
    <w:p w14:paraId="01055566" w14:textId="77777777" w:rsidR="00BC678C" w:rsidRPr="00BC678C" w:rsidRDefault="00BC678C" w:rsidP="00BC678C">
      <w:pPr>
        <w:jc w:val="center"/>
        <w:rPr>
          <w:i/>
          <w:color w:val="000000" w:themeColor="text1"/>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bookmarkStart w:id="634" w:name="_Hlk532314986"/>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35" w:name="_Hlk532314871"/>
      <w:bookmarkEnd w:id="635"/>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36" w:name="_Hlk532315057"/>
    </w:p>
    <w:bookmarkEnd w:id="634"/>
    <w:p w14:paraId="339A3AC1" w14:textId="77777777"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168B265F"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w:t>
      </w:r>
      <w:r w:rsidR="00D43022">
        <w:rPr>
          <w:i/>
          <w:sz w:val="24"/>
          <w:szCs w:val="24"/>
          <w:lang w:val="fr"/>
        </w:rPr>
        <w:t xml:space="preserve">Préciser </w:t>
      </w:r>
      <w:r w:rsidRPr="00DA6FAC">
        <w:rPr>
          <w:i/>
          <w:sz w:val="24"/>
          <w:szCs w:val="24"/>
          <w:lang w:val="fr"/>
        </w:rPr>
        <w:t>toutes les mesures applicables pour optimiser la consommation d’énergie.</w:t>
      </w:r>
    </w:p>
    <w:p w14:paraId="4BB9B890" w14:textId="4A3DFDAD"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w:t>
      </w:r>
      <w:r w:rsidR="00D43022">
        <w:rPr>
          <w:i/>
          <w:sz w:val="24"/>
          <w:szCs w:val="24"/>
          <w:lang w:val="fr"/>
        </w:rPr>
        <w:t>P</w:t>
      </w:r>
      <w:r w:rsidRPr="00DA6FAC">
        <w:rPr>
          <w:i/>
          <w:sz w:val="24"/>
          <w:szCs w:val="24"/>
          <w:lang w:val="fr"/>
        </w:rPr>
        <w:t xml:space="preserve">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w:t>
      </w:r>
      <w:r w:rsidR="00546018">
        <w:rPr>
          <w:i/>
          <w:sz w:val="24"/>
          <w:szCs w:val="24"/>
          <w:lang w:val="fr"/>
        </w:rPr>
        <w:t xml:space="preserve">, pour minimiser les </w:t>
      </w:r>
      <w:r w:rsidRPr="00DA6FAC">
        <w:rPr>
          <w:i/>
          <w:sz w:val="24"/>
          <w:szCs w:val="24"/>
          <w:lang w:val="fr"/>
        </w:rPr>
        <w:t xml:space="preserve">effets négatifs importants sur les collectivités, les autres utilisateurs et l’environnement. </w:t>
      </w:r>
    </w:p>
    <w:p w14:paraId="2EEA4721" w14:textId="516F6569" w:rsidR="00BC678C" w:rsidRPr="00DA6FAC" w:rsidRDefault="00BC678C" w:rsidP="00E05C4F">
      <w:pPr>
        <w:numPr>
          <w:ilvl w:val="0"/>
          <w:numId w:val="74"/>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w:t>
      </w:r>
      <w:r w:rsidR="00546018">
        <w:rPr>
          <w:i/>
          <w:sz w:val="24"/>
          <w:szCs w:val="24"/>
          <w:lang w:val="fr"/>
        </w:rPr>
        <w:t>Installations</w:t>
      </w:r>
      <w:r w:rsidRPr="00DA6FAC">
        <w:rPr>
          <w:i/>
          <w:sz w:val="24"/>
          <w:szCs w:val="24"/>
          <w:lang w:val="fr"/>
        </w:rPr>
        <w:t xml:space="preserve">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281621F4"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Prévention et gestion de la pollution</w:t>
      </w:r>
      <w:r w:rsidR="00546018">
        <w:rPr>
          <w:b/>
          <w:bCs/>
          <w:i/>
          <w:sz w:val="24"/>
          <w:szCs w:val="24"/>
          <w:lang w:val="fr"/>
        </w:rPr>
        <w:t xml:space="preserve"> </w:t>
      </w:r>
      <w:r w:rsidR="00546018" w:rsidRPr="00546018">
        <w:rPr>
          <w:i/>
          <w:sz w:val="24"/>
          <w:szCs w:val="24"/>
          <w:lang w:val="fr"/>
        </w:rPr>
        <w:t>(</w:t>
      </w:r>
      <w:r w:rsidR="00546018">
        <w:rPr>
          <w:i/>
          <w:sz w:val="24"/>
          <w:szCs w:val="24"/>
          <w:lang w:val="fr"/>
        </w:rPr>
        <w:t>voir aussi la Sous Clause 22.9 du CCAG et le tableau ci-dessus)</w:t>
      </w:r>
    </w:p>
    <w:p w14:paraId="553CCD13" w14:textId="5439F163" w:rsidR="00BC678C" w:rsidRPr="00924D3F" w:rsidRDefault="00BC678C" w:rsidP="00E05C4F">
      <w:pPr>
        <w:numPr>
          <w:ilvl w:val="0"/>
          <w:numId w:val="75"/>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w:t>
      </w:r>
      <w:bookmarkStart w:id="637" w:name="_Hlk23427738"/>
      <w:bookmarkStart w:id="638" w:name="_Hlk23780515"/>
      <w:bookmarkEnd w:id="637"/>
      <w:bookmarkEnd w:id="638"/>
    </w:p>
    <w:p w14:paraId="18942527" w14:textId="00E7E1AD" w:rsidR="00BC678C" w:rsidRPr="00924D3F" w:rsidRDefault="00BC678C" w:rsidP="00E05C4F">
      <w:pPr>
        <w:numPr>
          <w:ilvl w:val="0"/>
          <w:numId w:val="75"/>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bookmarkStart w:id="639" w:name="_Hlk23780554"/>
      <w:bookmarkEnd w:id="639"/>
    </w:p>
    <w:p w14:paraId="0661F514" w14:textId="7C3BB1BC" w:rsidR="00BC678C" w:rsidRPr="00924D3F" w:rsidRDefault="00BC678C" w:rsidP="00E05C4F">
      <w:pPr>
        <w:pStyle w:val="ListParagraph"/>
        <w:numPr>
          <w:ilvl w:val="0"/>
          <w:numId w:val="75"/>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40" w:name="_Hlk23427812"/>
      <w:bookmarkStart w:id="641" w:name="_Hlk23780587"/>
      <w:r w:rsidRPr="00924D3F">
        <w:rPr>
          <w:i/>
          <w:sz w:val="24"/>
          <w:szCs w:val="24"/>
          <w:lang w:val="fr"/>
        </w:rPr>
        <w:t>préciser toutes les mesures applicables pour minimiser et contrôler le rejet et l’utilisation de matières dangereuses</w:t>
      </w:r>
      <w:r w:rsidR="00546018">
        <w:rPr>
          <w:i/>
          <w:sz w:val="24"/>
          <w:szCs w:val="24"/>
          <w:lang w:val="fr"/>
        </w:rPr>
        <w:t>.</w:t>
      </w:r>
    </w:p>
    <w:bookmarkEnd w:id="640"/>
    <w:bookmarkEnd w:id="641"/>
    <w:p w14:paraId="669CF477" w14:textId="7F84804A" w:rsidR="00BC678C" w:rsidRPr="00BC678C" w:rsidRDefault="00BC678C" w:rsidP="00E05C4F">
      <w:pPr>
        <w:numPr>
          <w:ilvl w:val="0"/>
          <w:numId w:val="73"/>
        </w:numPr>
        <w:autoSpaceDE w:val="0"/>
        <w:autoSpaceDN w:val="0"/>
        <w:adjustRightInd w:val="0"/>
        <w:spacing w:after="120"/>
        <w:ind w:left="938" w:hanging="36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3F4198B5" w14:textId="07D17142" w:rsidR="00BC678C" w:rsidRPr="00BC678C" w:rsidRDefault="00BC678C" w:rsidP="00490BC0">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w:t>
      </w:r>
      <w:r w:rsidR="00490BC0">
        <w:rPr>
          <w:i/>
          <w:sz w:val="24"/>
          <w:szCs w:val="24"/>
          <w:lang w:val="fr"/>
        </w:rPr>
        <w:t xml:space="preserve"> toutes les mesures de C</w:t>
      </w:r>
      <w:r w:rsidRPr="00BC678C">
        <w:rPr>
          <w:i/>
          <w:sz w:val="24"/>
          <w:szCs w:val="24"/>
          <w:lang w:val="fr"/>
        </w:rPr>
        <w:t xml:space="preserve">onservation de la </w:t>
      </w:r>
      <w:r w:rsidR="00490BC0">
        <w:rPr>
          <w:i/>
          <w:sz w:val="24"/>
          <w:szCs w:val="24"/>
          <w:lang w:val="fr"/>
        </w:rPr>
        <w:t>B</w:t>
      </w:r>
      <w:r w:rsidRPr="00BC678C">
        <w:rPr>
          <w:i/>
          <w:sz w:val="24"/>
          <w:szCs w:val="24"/>
          <w:lang w:val="fr"/>
        </w:rPr>
        <w:t xml:space="preserve">iodiversité et </w:t>
      </w:r>
      <w:r w:rsidR="00490BC0">
        <w:rPr>
          <w:i/>
          <w:sz w:val="24"/>
          <w:szCs w:val="24"/>
          <w:lang w:val="fr"/>
        </w:rPr>
        <w:t xml:space="preserve">de </w:t>
      </w:r>
      <w:r w:rsidRPr="00BC678C">
        <w:rPr>
          <w:i/>
          <w:sz w:val="24"/>
          <w:szCs w:val="24"/>
          <w:lang w:val="fr"/>
        </w:rPr>
        <w:t xml:space="preserve">la </w:t>
      </w:r>
      <w:r w:rsidR="00490BC0">
        <w:rPr>
          <w:i/>
          <w:sz w:val="24"/>
          <w:szCs w:val="24"/>
          <w:lang w:val="fr"/>
        </w:rPr>
        <w:t>G</w:t>
      </w:r>
      <w:r w:rsidRPr="00BC678C">
        <w:rPr>
          <w:i/>
          <w:sz w:val="24"/>
          <w:szCs w:val="24"/>
          <w:lang w:val="fr"/>
        </w:rPr>
        <w:t xml:space="preserve">estion </w:t>
      </w:r>
      <w:r w:rsidR="00490BC0">
        <w:rPr>
          <w:i/>
          <w:sz w:val="24"/>
          <w:szCs w:val="24"/>
          <w:lang w:val="fr"/>
        </w:rPr>
        <w:t>D</w:t>
      </w:r>
      <w:r w:rsidRPr="00BC678C">
        <w:rPr>
          <w:i/>
          <w:sz w:val="24"/>
          <w:szCs w:val="24"/>
          <w:lang w:val="fr"/>
        </w:rPr>
        <w:t xml:space="preserve">urable des </w:t>
      </w:r>
      <w:r w:rsidR="00490BC0">
        <w:rPr>
          <w:i/>
          <w:sz w:val="24"/>
          <w:szCs w:val="24"/>
          <w:lang w:val="fr"/>
        </w:rPr>
        <w:t>R</w:t>
      </w:r>
      <w:r w:rsidRPr="00BC678C">
        <w:rPr>
          <w:i/>
          <w:sz w:val="24"/>
          <w:szCs w:val="24"/>
          <w:lang w:val="fr"/>
        </w:rPr>
        <w:t xml:space="preserve">essources </w:t>
      </w:r>
      <w:r w:rsidR="00490BC0">
        <w:rPr>
          <w:i/>
          <w:sz w:val="24"/>
          <w:szCs w:val="24"/>
          <w:lang w:val="fr"/>
        </w:rPr>
        <w:t>N</w:t>
      </w:r>
      <w:r w:rsidRPr="00BC678C">
        <w:rPr>
          <w:i/>
          <w:sz w:val="24"/>
          <w:szCs w:val="24"/>
          <w:lang w:val="fr"/>
        </w:rPr>
        <w:t xml:space="preserve">aturelles </w:t>
      </w:r>
      <w:r w:rsidR="00490BC0">
        <w:rPr>
          <w:i/>
          <w:sz w:val="24"/>
          <w:szCs w:val="24"/>
          <w:lang w:val="fr"/>
        </w:rPr>
        <w:t>V</w:t>
      </w:r>
      <w:r w:rsidRPr="00BC678C">
        <w:rPr>
          <w:i/>
          <w:sz w:val="24"/>
          <w:szCs w:val="24"/>
          <w:lang w:val="fr"/>
        </w:rPr>
        <w:t xml:space="preserve">ivantes (voir ESF - ESS6 et notes d’orientation pertinentes). </w:t>
      </w:r>
      <w:bookmarkStart w:id="642" w:name="_Hlk23427845"/>
      <w:bookmarkEnd w:id="636"/>
    </w:p>
    <w:p w14:paraId="528C369D" w14:textId="77777777" w:rsidR="00BC678C" w:rsidRPr="00490BC0" w:rsidRDefault="00BC678C" w:rsidP="00E05C4F">
      <w:pPr>
        <w:pStyle w:val="ListParagraph"/>
        <w:numPr>
          <w:ilvl w:val="0"/>
          <w:numId w:val="73"/>
        </w:numPr>
        <w:autoSpaceDE w:val="0"/>
        <w:autoSpaceDN w:val="0"/>
        <w:adjustRightInd w:val="0"/>
        <w:spacing w:after="120"/>
        <w:ind w:left="990" w:hanging="450"/>
        <w:jc w:val="both"/>
        <w:rPr>
          <w:b/>
          <w:bCs/>
          <w:i/>
          <w:sz w:val="24"/>
          <w:szCs w:val="24"/>
        </w:rPr>
      </w:pPr>
      <w:r w:rsidRPr="00490BC0">
        <w:rPr>
          <w:b/>
          <w:bCs/>
          <w:i/>
          <w:sz w:val="24"/>
          <w:szCs w:val="24"/>
          <w:lang w:val="fr"/>
        </w:rPr>
        <w:t>Sécurité routière</w:t>
      </w:r>
    </w:p>
    <w:p w14:paraId="6817FD39" w14:textId="26893F80" w:rsidR="00BC678C" w:rsidRPr="00BC678C" w:rsidRDefault="00BC678C" w:rsidP="00567405">
      <w:pPr>
        <w:suppressAutoHyphens/>
        <w:ind w:left="360"/>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42"/>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w:t>
      </w:r>
      <w:r w:rsidR="00567405">
        <w:rPr>
          <w:i/>
          <w:noProof/>
          <w:sz w:val="24"/>
          <w:szCs w:val="24"/>
          <w:lang w:val="fr"/>
        </w:rPr>
        <w:t>22.10</w:t>
      </w:r>
      <w:r w:rsidRPr="00BC678C">
        <w:rPr>
          <w:i/>
          <w:noProof/>
          <w:sz w:val="24"/>
          <w:szCs w:val="24"/>
          <w:lang w:val="fr"/>
        </w:rPr>
        <w:t xml:space="preserve"> d</w:t>
      </w:r>
      <w:r w:rsidR="00567405">
        <w:rPr>
          <w:i/>
          <w:noProof/>
          <w:sz w:val="24"/>
          <w:szCs w:val="24"/>
          <w:lang w:val="fr"/>
        </w:rPr>
        <w:t>u CCAG</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643" w:name="_Toc54187352"/>
      <w:bookmarkStart w:id="644" w:name="_Toc87449912"/>
      <w:bookmarkStart w:id="645" w:name="_Toc94782516"/>
      <w:bookmarkStart w:id="646" w:name="_Toc94782624"/>
      <w:bookmarkStart w:id="647" w:name="_Toc94782646"/>
      <w:bookmarkStart w:id="648" w:name="_Toc94782708"/>
      <w:bookmarkStart w:id="649" w:name="_Toc494778752"/>
      <w:bookmarkStart w:id="650" w:name="_Toc499607140"/>
      <w:bookmarkStart w:id="651" w:name="_Toc499608193"/>
      <w:bookmarkStart w:id="652" w:name="_Toc467977934"/>
      <w:bookmarkStart w:id="653" w:name="_Toc95146510"/>
      <w:bookmarkEnd w:id="631"/>
      <w:r w:rsidRPr="00EF441A">
        <w:t>Représentant de l’Entrepreneur et Personnel clé</w:t>
      </w:r>
      <w:bookmarkEnd w:id="643"/>
      <w:bookmarkEnd w:id="644"/>
      <w:bookmarkEnd w:id="645"/>
      <w:bookmarkEnd w:id="646"/>
      <w:bookmarkEnd w:id="647"/>
      <w:bookmarkEnd w:id="648"/>
      <w:bookmarkEnd w:id="653"/>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654" w:name="_Toc94782517"/>
      <w:bookmarkStart w:id="655" w:name="_Toc94782625"/>
      <w:bookmarkStart w:id="656" w:name="_Toc94782647"/>
      <w:bookmarkStart w:id="657" w:name="_Toc94782709"/>
      <w:bookmarkStart w:id="658" w:name="_Toc95146511"/>
      <w:r w:rsidRPr="001F0D11">
        <w:t>Formulaires et Procédures</w:t>
      </w:r>
      <w:bookmarkEnd w:id="654"/>
      <w:bookmarkEnd w:id="655"/>
      <w:bookmarkEnd w:id="656"/>
      <w:bookmarkEnd w:id="657"/>
      <w:bookmarkEnd w:id="658"/>
    </w:p>
    <w:p w14:paraId="62B552B5" w14:textId="6132C9CF" w:rsidR="0064610D" w:rsidRDefault="0064610D" w:rsidP="0064610D">
      <w:pPr>
        <w:jc w:val="center"/>
        <w:rPr>
          <w:b/>
          <w:iCs/>
          <w:sz w:val="36"/>
          <w:szCs w:val="36"/>
        </w:rPr>
      </w:pPr>
    </w:p>
    <w:p w14:paraId="74750527" w14:textId="20CA09D0" w:rsidR="0064610D" w:rsidRDefault="0064610D" w:rsidP="0064610D">
      <w:pPr>
        <w:jc w:val="center"/>
        <w:rPr>
          <w:b/>
          <w:iCs/>
          <w:sz w:val="36"/>
          <w:szCs w:val="36"/>
        </w:rPr>
      </w:pPr>
      <w:r>
        <w:rPr>
          <w:b/>
          <w:iCs/>
          <w:sz w:val="36"/>
          <w:szCs w:val="36"/>
        </w:rPr>
        <w:t>Table des Matières</w:t>
      </w:r>
    </w:p>
    <w:p w14:paraId="01E73F77" w14:textId="77777777" w:rsidR="00EF04E0" w:rsidRDefault="00EF04E0" w:rsidP="0064610D">
      <w:pPr>
        <w:jc w:val="center"/>
        <w:rPr>
          <w:b/>
          <w:iCs/>
          <w:sz w:val="36"/>
          <w:szCs w:val="36"/>
        </w:rPr>
      </w:pPr>
    </w:p>
    <w:p w14:paraId="635E757C" w14:textId="39CDF3C8" w:rsidR="0064610D" w:rsidRDefault="0064610D" w:rsidP="0064610D">
      <w:pPr>
        <w:jc w:val="center"/>
        <w:rPr>
          <w:b/>
          <w:iCs/>
          <w:sz w:val="36"/>
          <w:szCs w:val="36"/>
        </w:rPr>
      </w:pPr>
    </w:p>
    <w:p w14:paraId="62358D93" w14:textId="789D36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d'Achèvement </w:t>
      </w:r>
    </w:p>
    <w:p w14:paraId="3B853B36" w14:textId="1F86751A"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de Réception </w:t>
      </w:r>
    </w:p>
    <w:p w14:paraId="013D554C" w14:textId="04472E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Formulaires de Procédure d'Ordre de Modifications </w:t>
      </w:r>
    </w:p>
    <w:p w14:paraId="28FDED72" w14:textId="39BF819E"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Procédure d'Ordre de Modifications </w:t>
      </w:r>
    </w:p>
    <w:p w14:paraId="308B0808" w14:textId="02DC67C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1. Demande de Proposition de Modifications.</w:t>
      </w:r>
    </w:p>
    <w:p w14:paraId="60BFE32C" w14:textId="5C8563C1"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2. Estimation de la Proposition de Modifications</w:t>
      </w:r>
    </w:p>
    <w:p w14:paraId="3C7B0363" w14:textId="0450BAA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Annexe 3. Acceptation et Estimation </w:t>
      </w:r>
    </w:p>
    <w:p w14:paraId="563DBA71" w14:textId="0685829D"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4. Proposition de Modifications</w:t>
      </w:r>
      <w:r w:rsidR="00D70A59" w:rsidRPr="00EF04E0">
        <w:rPr>
          <w:rStyle w:val="Hyperlink"/>
          <w:rFonts w:cstheme="minorHAnsi"/>
          <w:b/>
          <w:bCs/>
          <w:noProof/>
          <w:color w:val="auto"/>
          <w:sz w:val="24"/>
          <w:u w:val="none"/>
        </w:rPr>
        <w:t xml:space="preserve"> </w:t>
      </w:r>
    </w:p>
    <w:p w14:paraId="192653D9" w14:textId="3D4D8CB6"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5. Ordre de Modifications</w:t>
      </w:r>
      <w:r w:rsidR="00D70A59" w:rsidRPr="00EF04E0">
        <w:rPr>
          <w:rStyle w:val="Hyperlink"/>
          <w:rFonts w:cstheme="minorHAnsi"/>
          <w:b/>
          <w:bCs/>
          <w:noProof/>
          <w:color w:val="auto"/>
          <w:sz w:val="24"/>
          <w:u w:val="none"/>
        </w:rPr>
        <w:t xml:space="preserve"> </w:t>
      </w:r>
    </w:p>
    <w:p w14:paraId="6E6B7AA7" w14:textId="631BFB5B"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6. Accord en Attente d'Ordre de Modifications</w:t>
      </w:r>
      <w:r w:rsidR="00D70A59" w:rsidRPr="00EF04E0">
        <w:rPr>
          <w:rStyle w:val="Hyperlink"/>
          <w:rFonts w:cstheme="minorHAnsi"/>
          <w:b/>
          <w:bCs/>
          <w:noProof/>
          <w:color w:val="auto"/>
          <w:sz w:val="24"/>
          <w:u w:val="none"/>
        </w:rPr>
        <w:t xml:space="preserve"> </w:t>
      </w:r>
    </w:p>
    <w:p w14:paraId="2C4D5C2B" w14:textId="4386B8B6" w:rsidR="0064610D" w:rsidRPr="00EF04E0" w:rsidRDefault="0064610D" w:rsidP="00EF04E0">
      <w:pPr>
        <w:rPr>
          <w:rFonts w:cstheme="minorHAnsi"/>
          <w:noProof/>
          <w:sz w:val="24"/>
          <w:lang w:val="fr"/>
        </w:rPr>
      </w:pPr>
      <w:r w:rsidRPr="00EF04E0">
        <w:rPr>
          <w:rStyle w:val="Hyperlink"/>
          <w:rFonts w:cstheme="minorHAnsi"/>
          <w:b/>
          <w:bCs/>
          <w:noProof/>
          <w:color w:val="auto"/>
          <w:sz w:val="24"/>
          <w:u w:val="none"/>
        </w:rPr>
        <w:t>Annexe 7. Requête de Proposition de Modifications</w:t>
      </w:r>
      <w:r w:rsidR="00D70A59" w:rsidRPr="00EF04E0">
        <w:rPr>
          <w:rStyle w:val="Hyperlink"/>
          <w:rFonts w:cstheme="minorHAnsi"/>
          <w:b/>
          <w:bCs/>
          <w:noProof/>
          <w:color w:val="auto"/>
          <w:sz w:val="24"/>
          <w:u w:val="none"/>
        </w:rPr>
        <w:t xml:space="preserve"> </w:t>
      </w: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840BF8" w:rsidRDefault="00840BF8" w:rsidP="00F80F17">
      <w:pPr>
        <w:pStyle w:val="SecVIIH2"/>
        <w:rPr>
          <w:lang w:val="fr-FR"/>
        </w:rPr>
      </w:pPr>
      <w:bookmarkStart w:id="659" w:name="_Toc190498606"/>
      <w:bookmarkStart w:id="660" w:name="_Toc475958715"/>
      <w:bookmarkStart w:id="661" w:name="_Toc27755381"/>
      <w:bookmarkStart w:id="662" w:name="_Toc94782626"/>
      <w:bookmarkStart w:id="663" w:name="_Toc94782710"/>
      <w:bookmarkStart w:id="664" w:name="_Toc95146512"/>
      <w:r w:rsidRPr="00840BF8">
        <w:t xml:space="preserve">Formulaire de </w:t>
      </w:r>
      <w:r>
        <w:t>C</w:t>
      </w:r>
      <w:r w:rsidRPr="00840BF8">
        <w:t>ertificat d’</w:t>
      </w:r>
      <w:r>
        <w:t>A</w:t>
      </w:r>
      <w:r w:rsidRPr="00840BF8">
        <w:t>chèvement</w:t>
      </w:r>
      <w:bookmarkEnd w:id="659"/>
      <w:bookmarkEnd w:id="660"/>
      <w:bookmarkEnd w:id="661"/>
      <w:bookmarkEnd w:id="662"/>
      <w:bookmarkEnd w:id="663"/>
      <w:bookmarkEnd w:id="664"/>
    </w:p>
    <w:p w14:paraId="690FCC9F" w14:textId="77777777" w:rsidR="00840BF8" w:rsidRPr="00840BF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t>Date:</w:t>
      </w:r>
      <w:r w:rsidRPr="00840BF8">
        <w:rPr>
          <w:noProof/>
          <w:sz w:val="24"/>
          <w:szCs w:val="24"/>
          <w:lang w:val="fr"/>
        </w:rPr>
        <w:tab/>
      </w:r>
      <w:r w:rsidRPr="00840BF8">
        <w:rPr>
          <w:noProof/>
          <w:sz w:val="24"/>
          <w:szCs w:val="24"/>
          <w:u w:val="single"/>
          <w:lang w:val="fr"/>
        </w:rPr>
        <w:tab/>
      </w:r>
    </w:p>
    <w:p w14:paraId="1E29EF71" w14:textId="6291778A" w:rsidR="00840BF8" w:rsidRPr="0074262A" w:rsidRDefault="00840BF8" w:rsidP="00840BF8">
      <w:pPr>
        <w:tabs>
          <w:tab w:val="right" w:pos="6480"/>
          <w:tab w:val="left" w:pos="6660"/>
          <w:tab w:val="left" w:pos="9000"/>
        </w:tabs>
        <w:spacing w:before="240" w:after="240"/>
        <w:rPr>
          <w:noProof/>
          <w:sz w:val="24"/>
          <w:szCs w:val="24"/>
          <w:lang w:val="es-ES"/>
        </w:rPr>
      </w:pPr>
      <w:r w:rsidRPr="00840BF8">
        <w:rPr>
          <w:noProof/>
          <w:sz w:val="24"/>
          <w:szCs w:val="24"/>
          <w:lang w:val="fr"/>
        </w:rPr>
        <w:tab/>
      </w:r>
      <w:r w:rsidRPr="0074262A">
        <w:rPr>
          <w:noProof/>
          <w:sz w:val="24"/>
          <w:szCs w:val="24"/>
          <w:lang w:val="es-ES"/>
        </w:rPr>
        <w:t>Prêt/Crédit No</w:t>
      </w:r>
      <w:r w:rsidRPr="0074262A">
        <w:rPr>
          <w:noProof/>
          <w:sz w:val="24"/>
          <w:szCs w:val="24"/>
          <w:lang w:val="es-ES"/>
        </w:rPr>
        <w:tab/>
        <w:t>: __________________</w:t>
      </w:r>
    </w:p>
    <w:p w14:paraId="49D3894F" w14:textId="14E4A9B3" w:rsidR="00840BF8" w:rsidRPr="0074262A" w:rsidRDefault="00840BF8" w:rsidP="00840BF8">
      <w:pPr>
        <w:tabs>
          <w:tab w:val="right" w:pos="6480"/>
          <w:tab w:val="left" w:pos="6660"/>
          <w:tab w:val="left" w:pos="9000"/>
        </w:tabs>
        <w:spacing w:before="240" w:after="240"/>
        <w:rPr>
          <w:noProof/>
          <w:sz w:val="24"/>
          <w:szCs w:val="24"/>
          <w:lang w:val="es-ES"/>
        </w:rPr>
      </w:pPr>
      <w:r w:rsidRPr="0074262A">
        <w:rPr>
          <w:noProof/>
          <w:sz w:val="24"/>
          <w:szCs w:val="24"/>
          <w:lang w:val="es-ES"/>
        </w:rPr>
        <w:tab/>
        <w:t>DAO No</w:t>
      </w:r>
      <w:r w:rsidRPr="0074262A">
        <w:rPr>
          <w:noProof/>
          <w:sz w:val="24"/>
          <w:szCs w:val="24"/>
          <w:lang w:val="es-ES"/>
        </w:rPr>
        <w:tab/>
        <w:t>: __________________</w:t>
      </w:r>
    </w:p>
    <w:p w14:paraId="53476B92" w14:textId="4E70BB30" w:rsidR="00840BF8" w:rsidRPr="0074262A" w:rsidRDefault="00840BF8" w:rsidP="00840BF8">
      <w:pPr>
        <w:spacing w:before="240" w:after="240"/>
        <w:rPr>
          <w:noProof/>
          <w:sz w:val="24"/>
          <w:szCs w:val="24"/>
          <w:lang w:val="es-ES"/>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53B0ED60"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665" w:name="_Toc190498607"/>
      <w:bookmarkStart w:id="666" w:name="_Toc475958716"/>
      <w:bookmarkStart w:id="667" w:name="_Toc27755382"/>
      <w:bookmarkStart w:id="668" w:name="_Toc94782627"/>
      <w:bookmarkStart w:id="669" w:name="_Toc94782711"/>
      <w:bookmarkStart w:id="670" w:name="_Toc95146513"/>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665"/>
      <w:bookmarkEnd w:id="666"/>
      <w:bookmarkEnd w:id="667"/>
      <w:r w:rsidR="00C80096" w:rsidRPr="00BC2598">
        <w:t xml:space="preserve"> Opérationnelle</w:t>
      </w:r>
      <w:bookmarkEnd w:id="668"/>
      <w:bookmarkEnd w:id="669"/>
      <w:bookmarkEnd w:id="670"/>
    </w:p>
    <w:p w14:paraId="323D991A" w14:textId="77777777" w:rsidR="00840BF8" w:rsidRPr="00945284"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945284">
        <w:rPr>
          <w:noProof/>
          <w:sz w:val="24"/>
          <w:szCs w:val="24"/>
        </w:rPr>
        <w:t>Date:</w:t>
      </w:r>
      <w:r w:rsidRPr="00945284">
        <w:rPr>
          <w:noProof/>
          <w:sz w:val="24"/>
          <w:szCs w:val="24"/>
        </w:rPr>
        <w:tab/>
      </w:r>
      <w:r w:rsidRPr="00945284">
        <w:rPr>
          <w:noProof/>
          <w:sz w:val="24"/>
          <w:szCs w:val="24"/>
          <w:u w:val="single"/>
        </w:rPr>
        <w:tab/>
      </w:r>
    </w:p>
    <w:p w14:paraId="002743BB" w14:textId="74AE02E5" w:rsidR="00840BF8" w:rsidRPr="00945284" w:rsidRDefault="00840BF8" w:rsidP="00840BF8">
      <w:pPr>
        <w:tabs>
          <w:tab w:val="right" w:pos="6480"/>
          <w:tab w:val="left" w:pos="6660"/>
          <w:tab w:val="left" w:pos="9000"/>
        </w:tabs>
        <w:spacing w:before="240" w:after="240"/>
        <w:rPr>
          <w:noProof/>
          <w:sz w:val="24"/>
          <w:szCs w:val="24"/>
        </w:rPr>
      </w:pPr>
      <w:r w:rsidRPr="00945284">
        <w:rPr>
          <w:noProof/>
          <w:sz w:val="24"/>
          <w:szCs w:val="24"/>
        </w:rPr>
        <w:tab/>
        <w:t>Prêt/Crédit No</w:t>
      </w:r>
      <w:r w:rsidR="00C80096" w:rsidRPr="00945284">
        <w:rPr>
          <w:noProof/>
          <w:sz w:val="24"/>
          <w:szCs w:val="24"/>
        </w:rPr>
        <w:t xml:space="preserve"> </w:t>
      </w:r>
      <w:r w:rsidRPr="00945284">
        <w:rPr>
          <w:noProof/>
          <w:sz w:val="24"/>
          <w:szCs w:val="24"/>
        </w:rPr>
        <w:t>:</w:t>
      </w:r>
      <w:r w:rsidRPr="00945284">
        <w:rPr>
          <w:noProof/>
          <w:sz w:val="24"/>
          <w:szCs w:val="24"/>
        </w:rPr>
        <w:tab/>
      </w:r>
      <w:r w:rsidRPr="00945284">
        <w:rPr>
          <w:noProof/>
          <w:sz w:val="24"/>
          <w:szCs w:val="24"/>
          <w:u w:val="single"/>
        </w:rPr>
        <w:tab/>
      </w:r>
    </w:p>
    <w:p w14:paraId="1A9D355C" w14:textId="11E78A3F" w:rsidR="00840BF8" w:rsidRPr="00945284" w:rsidRDefault="00840BF8" w:rsidP="00C80096">
      <w:pPr>
        <w:tabs>
          <w:tab w:val="right" w:pos="6480"/>
          <w:tab w:val="left" w:pos="6660"/>
          <w:tab w:val="left" w:pos="9000"/>
        </w:tabs>
        <w:spacing w:before="240" w:after="240"/>
        <w:rPr>
          <w:noProof/>
          <w:sz w:val="24"/>
          <w:szCs w:val="24"/>
        </w:rPr>
      </w:pPr>
      <w:r w:rsidRPr="00945284">
        <w:rPr>
          <w:noProof/>
          <w:sz w:val="24"/>
          <w:szCs w:val="24"/>
        </w:rPr>
        <w:tab/>
      </w:r>
      <w:r w:rsidR="00C80096" w:rsidRPr="00945284">
        <w:rPr>
          <w:noProof/>
          <w:sz w:val="24"/>
          <w:szCs w:val="24"/>
        </w:rPr>
        <w:t>DAO</w:t>
      </w:r>
      <w:r w:rsidRPr="00945284">
        <w:rPr>
          <w:noProof/>
          <w:sz w:val="24"/>
          <w:szCs w:val="24"/>
        </w:rPr>
        <w:t xml:space="preserve"> No</w:t>
      </w:r>
      <w:r w:rsidR="00C80096" w:rsidRPr="00945284">
        <w:rPr>
          <w:noProof/>
          <w:sz w:val="24"/>
          <w:szCs w:val="24"/>
        </w:rPr>
        <w:t xml:space="preserve"> </w:t>
      </w:r>
      <w:r w:rsidRPr="00945284">
        <w:rPr>
          <w:noProof/>
          <w:sz w:val="24"/>
          <w:szCs w:val="24"/>
        </w:rPr>
        <w:t>:</w:t>
      </w:r>
      <w:r w:rsidRPr="00945284">
        <w:rPr>
          <w:noProof/>
          <w:sz w:val="24"/>
          <w:szCs w:val="24"/>
        </w:rPr>
        <w:tab/>
      </w:r>
      <w:r w:rsidRPr="00945284">
        <w:rPr>
          <w:noProof/>
          <w:sz w:val="24"/>
          <w:szCs w:val="24"/>
          <w:u w:val="single"/>
        </w:rPr>
        <w:tab/>
      </w:r>
    </w:p>
    <w:p w14:paraId="34A087A0" w14:textId="77777777" w:rsidR="00C80096" w:rsidRPr="00945284"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0552BD3" w:rsidR="00840BF8" w:rsidRPr="00E9564D" w:rsidRDefault="00840BF8" w:rsidP="00E9564D">
      <w:pPr>
        <w:spacing w:before="240" w:after="240"/>
        <w:jc w:val="both"/>
        <w:rPr>
          <w:noProof/>
          <w:sz w:val="24"/>
          <w:szCs w:val="24"/>
          <w:lang w:val="fr"/>
        </w:rPr>
      </w:pPr>
      <w:r w:rsidRPr="00840BF8">
        <w:rPr>
          <w:noProof/>
          <w:sz w:val="24"/>
          <w:szCs w:val="24"/>
          <w:lang w:val="fr"/>
        </w:rPr>
        <w:t>Conformément à la sous-clause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39"/>
          <w:pgSz w:w="12240" w:h="15840" w:code="1"/>
          <w:pgMar w:top="1440" w:right="1440" w:bottom="1440" w:left="1800" w:header="720" w:footer="720" w:gutter="0"/>
          <w:paperSrc w:first="15" w:other="15"/>
          <w:cols w:space="720"/>
        </w:sectPr>
      </w:pPr>
    </w:p>
    <w:p w14:paraId="26DA78C3" w14:textId="77777777" w:rsidR="00BB4DA3" w:rsidRPr="00BC2598" w:rsidRDefault="00BB4DA3" w:rsidP="00F80F17">
      <w:pPr>
        <w:pStyle w:val="SecVIIH2"/>
      </w:pPr>
      <w:bookmarkStart w:id="671" w:name="_Toc190498608"/>
      <w:bookmarkStart w:id="672" w:name="_Toc475958717"/>
      <w:bookmarkStart w:id="673" w:name="_Toc27755383"/>
      <w:bookmarkStart w:id="674" w:name="_Toc94782628"/>
      <w:bookmarkStart w:id="675" w:name="_Toc94782712"/>
      <w:bookmarkStart w:id="676" w:name="_Toc95146514"/>
      <w:r w:rsidRPr="00BC2598">
        <w:t>Formulaires de Procédure d’Ordre de Modifications</w:t>
      </w:r>
      <w:bookmarkEnd w:id="671"/>
      <w:bookmarkEnd w:id="672"/>
      <w:bookmarkEnd w:id="673"/>
      <w:bookmarkEnd w:id="674"/>
      <w:bookmarkEnd w:id="675"/>
      <w:bookmarkEnd w:id="676"/>
    </w:p>
    <w:p w14:paraId="26578751" w14:textId="77777777" w:rsidR="00BB4DA3" w:rsidRPr="00945284" w:rsidRDefault="00BB4DA3" w:rsidP="00BB4DA3">
      <w:pPr>
        <w:tabs>
          <w:tab w:val="right" w:pos="6480"/>
          <w:tab w:val="left" w:pos="6660"/>
          <w:tab w:val="left" w:pos="9000"/>
        </w:tabs>
        <w:spacing w:before="240" w:after="240"/>
        <w:rPr>
          <w:noProof/>
        </w:rPr>
      </w:pPr>
      <w:r w:rsidRPr="00681C4B">
        <w:rPr>
          <w:noProof/>
          <w:lang w:val="fr"/>
        </w:rPr>
        <w:tab/>
      </w:r>
      <w:r w:rsidRPr="00945284">
        <w:rPr>
          <w:noProof/>
        </w:rPr>
        <w:t>Date:</w:t>
      </w:r>
      <w:r w:rsidRPr="00945284">
        <w:rPr>
          <w:noProof/>
        </w:rPr>
        <w:tab/>
      </w:r>
      <w:r w:rsidRPr="00945284">
        <w:rPr>
          <w:noProof/>
          <w:u w:val="single"/>
        </w:rPr>
        <w:tab/>
      </w:r>
    </w:p>
    <w:p w14:paraId="06EEE3EE" w14:textId="77777777" w:rsidR="00BB4DA3" w:rsidRPr="00945284" w:rsidRDefault="00BB4DA3" w:rsidP="00BB4DA3">
      <w:pPr>
        <w:tabs>
          <w:tab w:val="right" w:pos="6480"/>
          <w:tab w:val="left" w:pos="6660"/>
          <w:tab w:val="left" w:pos="9000"/>
        </w:tabs>
        <w:spacing w:before="240" w:after="240"/>
        <w:rPr>
          <w:noProof/>
        </w:rPr>
      </w:pPr>
      <w:r w:rsidRPr="00945284">
        <w:rPr>
          <w:noProof/>
        </w:rPr>
        <w:tab/>
        <w:t>Prêt/Crédit No :</w:t>
      </w:r>
      <w:r w:rsidRPr="00945284">
        <w:rPr>
          <w:noProof/>
        </w:rPr>
        <w:tab/>
      </w:r>
      <w:r w:rsidRPr="00945284">
        <w:rPr>
          <w:noProof/>
          <w:u w:val="single"/>
        </w:rPr>
        <w:tab/>
      </w:r>
    </w:p>
    <w:p w14:paraId="15AAC91A" w14:textId="77777777" w:rsidR="00BB4DA3" w:rsidRPr="00945284" w:rsidRDefault="00BB4DA3" w:rsidP="00BB4DA3">
      <w:pPr>
        <w:tabs>
          <w:tab w:val="right" w:pos="6480"/>
          <w:tab w:val="left" w:pos="6660"/>
          <w:tab w:val="left" w:pos="9000"/>
        </w:tabs>
        <w:spacing w:before="240" w:after="240"/>
        <w:rPr>
          <w:noProof/>
        </w:rPr>
      </w:pPr>
      <w:r w:rsidRPr="00945284">
        <w:rPr>
          <w:noProof/>
        </w:rPr>
        <w:tab/>
        <w:t>DAO No :</w:t>
      </w:r>
      <w:r w:rsidRPr="00945284">
        <w:rPr>
          <w:noProof/>
        </w:rPr>
        <w:tab/>
      </w:r>
      <w:r w:rsidRPr="00945284">
        <w:rPr>
          <w:noProof/>
          <w:u w:val="single"/>
        </w:rPr>
        <w:tab/>
      </w:r>
    </w:p>
    <w:p w14:paraId="53F1A14B" w14:textId="77777777" w:rsidR="00BB4DA3" w:rsidRPr="00945284" w:rsidRDefault="00BB4DA3" w:rsidP="00BB4DA3">
      <w:pPr>
        <w:tabs>
          <w:tab w:val="right" w:pos="6480"/>
          <w:tab w:val="left" w:pos="6660"/>
          <w:tab w:val="left" w:pos="9000"/>
        </w:tabs>
        <w:spacing w:before="240" w:after="240"/>
        <w:rPr>
          <w:noProof/>
        </w:rPr>
      </w:pPr>
    </w:p>
    <w:p w14:paraId="77C59295" w14:textId="77777777" w:rsidR="00BB4DA3" w:rsidRPr="00613C6C" w:rsidRDefault="00BB4DA3" w:rsidP="00BB4DA3">
      <w:pPr>
        <w:spacing w:before="240" w:after="240"/>
        <w:outlineLvl w:val="0"/>
        <w:rPr>
          <w:b/>
          <w:bCs/>
          <w:noProof/>
        </w:rPr>
      </w:pPr>
      <w:r w:rsidRPr="00613C6C">
        <w:rPr>
          <w:b/>
          <w:bCs/>
          <w:noProof/>
          <w:lang w:val="fr"/>
        </w:rPr>
        <w:t>CONTENU</w:t>
      </w:r>
    </w:p>
    <w:p w14:paraId="7195643F" w14:textId="77777777" w:rsidR="00BB4DA3" w:rsidRPr="00613C6C" w:rsidRDefault="00BB4DA3" w:rsidP="00BB4DA3">
      <w:pPr>
        <w:spacing w:before="240" w:after="240"/>
        <w:ind w:left="540" w:hanging="540"/>
        <w:rPr>
          <w:noProof/>
        </w:rPr>
      </w:pPr>
      <w:r w:rsidRPr="00681C4B">
        <w:rPr>
          <w:noProof/>
          <w:lang w:val="fr"/>
        </w:rPr>
        <w:t>1.Généralités</w:t>
      </w:r>
    </w:p>
    <w:p w14:paraId="0B33CA7D" w14:textId="77777777" w:rsidR="00BB4DA3" w:rsidRPr="00613C6C" w:rsidRDefault="00BB4DA3" w:rsidP="00BB4DA3">
      <w:pPr>
        <w:spacing w:before="240" w:after="240"/>
        <w:ind w:left="540" w:hanging="540"/>
        <w:rPr>
          <w:noProof/>
        </w:rPr>
      </w:pPr>
      <w:r w:rsidRPr="00681C4B">
        <w:rPr>
          <w:noProof/>
          <w:lang w:val="fr"/>
        </w:rPr>
        <w:t>2.Modifi</w:t>
      </w:r>
      <w:r>
        <w:rPr>
          <w:noProof/>
          <w:lang w:val="fr"/>
        </w:rPr>
        <w:t xml:space="preserve">cation du Journal </w:t>
      </w:r>
      <w:r w:rsidRPr="00681C4B">
        <w:rPr>
          <w:noProof/>
          <w:lang w:val="fr"/>
        </w:rPr>
        <w:t xml:space="preserve">des </w:t>
      </w:r>
      <w:r>
        <w:rPr>
          <w:noProof/>
          <w:lang w:val="fr"/>
        </w:rPr>
        <w:t>O</w:t>
      </w:r>
      <w:r w:rsidRPr="00681C4B">
        <w:rPr>
          <w:noProof/>
          <w:lang w:val="fr"/>
        </w:rPr>
        <w:t xml:space="preserve">rdres </w:t>
      </w:r>
    </w:p>
    <w:p w14:paraId="5CEBCBCA" w14:textId="77777777" w:rsidR="00BB4DA3" w:rsidRPr="00613C6C" w:rsidRDefault="00BB4DA3" w:rsidP="00BB4DA3">
      <w:pPr>
        <w:spacing w:before="240" w:after="240"/>
        <w:ind w:left="540" w:hanging="540"/>
        <w:rPr>
          <w:noProof/>
        </w:rPr>
      </w:pPr>
      <w:r w:rsidRPr="00681C4B">
        <w:rPr>
          <w:noProof/>
          <w:lang w:val="fr"/>
        </w:rPr>
        <w:t xml:space="preserve">3.Références pour les </w:t>
      </w:r>
      <w:r>
        <w:rPr>
          <w:noProof/>
          <w:lang w:val="fr"/>
        </w:rPr>
        <w:t>M</w:t>
      </w:r>
      <w:r w:rsidRPr="00681C4B">
        <w:rPr>
          <w:noProof/>
          <w:lang w:val="fr"/>
        </w:rPr>
        <w:t xml:space="preserve">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613C6C" w:rsidRDefault="00BB4DA3" w:rsidP="00BB4DA3">
      <w:pPr>
        <w:spacing w:before="240" w:after="240"/>
        <w:ind w:left="1080" w:hanging="1080"/>
        <w:rPr>
          <w:noProof/>
        </w:rPr>
      </w:pPr>
      <w:r w:rsidRPr="00681C4B">
        <w:rPr>
          <w:noProof/>
          <w:lang w:val="fr"/>
        </w:rPr>
        <w:t>Annexe 1</w:t>
      </w:r>
      <w:r>
        <w:rPr>
          <w:noProof/>
          <w:lang w:val="fr"/>
        </w:rPr>
        <w:t xml:space="preserve"> : </w:t>
      </w:r>
      <w:r w:rsidRPr="00681C4B">
        <w:rPr>
          <w:noProof/>
          <w:lang w:val="fr"/>
        </w:rPr>
        <w:t xml:space="preserve">Demande de </w:t>
      </w:r>
      <w:r>
        <w:rPr>
          <w:noProof/>
          <w:lang w:val="fr"/>
        </w:rPr>
        <w:t>Proposition de M</w:t>
      </w:r>
      <w:r w:rsidRPr="00681C4B">
        <w:rPr>
          <w:noProof/>
          <w:lang w:val="fr"/>
        </w:rPr>
        <w:t>odification</w:t>
      </w:r>
    </w:p>
    <w:p w14:paraId="73334584" w14:textId="77777777" w:rsidR="00BB4DA3" w:rsidRPr="00613C6C" w:rsidRDefault="00BB4DA3" w:rsidP="00BB4DA3">
      <w:pPr>
        <w:spacing w:before="240" w:after="240"/>
        <w:ind w:left="1080" w:hanging="1080"/>
        <w:rPr>
          <w:noProof/>
        </w:rPr>
      </w:pPr>
      <w:r w:rsidRPr="00681C4B">
        <w:rPr>
          <w:noProof/>
          <w:lang w:val="fr"/>
        </w:rPr>
        <w:t>Annexe 2</w:t>
      </w:r>
      <w:r>
        <w:rPr>
          <w:noProof/>
          <w:lang w:val="fr"/>
        </w:rPr>
        <w:t xml:space="preserve"> : </w:t>
      </w:r>
      <w:r w:rsidRPr="00681C4B">
        <w:rPr>
          <w:noProof/>
          <w:lang w:val="fr"/>
        </w:rPr>
        <w:t xml:space="preserve">Évaluation de la </w:t>
      </w:r>
      <w:r>
        <w:rPr>
          <w:noProof/>
          <w:lang w:val="fr"/>
        </w:rPr>
        <w:t>P</w:t>
      </w:r>
      <w:r w:rsidRPr="00681C4B">
        <w:rPr>
          <w:noProof/>
          <w:lang w:val="fr"/>
        </w:rPr>
        <w:t xml:space="preserve">roposition de </w:t>
      </w:r>
      <w:r>
        <w:rPr>
          <w:noProof/>
          <w:lang w:val="fr"/>
        </w:rPr>
        <w:t>Modification</w:t>
      </w:r>
    </w:p>
    <w:p w14:paraId="10FED410" w14:textId="77777777" w:rsidR="00BB4DA3" w:rsidRPr="00613C6C" w:rsidRDefault="00BB4DA3" w:rsidP="00BB4DA3">
      <w:pPr>
        <w:spacing w:before="240" w:after="240"/>
        <w:ind w:left="1080" w:hanging="1080"/>
        <w:rPr>
          <w:noProof/>
        </w:rPr>
      </w:pPr>
      <w:r w:rsidRPr="00681C4B">
        <w:rPr>
          <w:noProof/>
          <w:lang w:val="fr"/>
        </w:rPr>
        <w:t>Annexe 3</w:t>
      </w:r>
      <w:r>
        <w:rPr>
          <w:noProof/>
          <w:lang w:val="fr"/>
        </w:rPr>
        <w:t xml:space="preserve"> : </w:t>
      </w:r>
      <w:r w:rsidRPr="00681C4B">
        <w:rPr>
          <w:noProof/>
          <w:lang w:val="fr"/>
        </w:rPr>
        <w:t>Acception de l’</w:t>
      </w:r>
      <w:r>
        <w:rPr>
          <w:noProof/>
          <w:lang w:val="fr"/>
        </w:rPr>
        <w:t>E</w:t>
      </w:r>
      <w:r w:rsidRPr="00681C4B">
        <w:rPr>
          <w:noProof/>
          <w:lang w:val="fr"/>
        </w:rPr>
        <w:t>stimation</w:t>
      </w:r>
    </w:p>
    <w:p w14:paraId="1B1A2E13" w14:textId="77777777" w:rsidR="00BB4DA3" w:rsidRPr="00613C6C" w:rsidRDefault="00BB4DA3" w:rsidP="00BB4DA3">
      <w:pPr>
        <w:spacing w:before="240" w:after="240"/>
        <w:ind w:left="1080" w:hanging="1080"/>
        <w:rPr>
          <w:noProof/>
        </w:rPr>
      </w:pPr>
      <w:r w:rsidRPr="00681C4B">
        <w:rPr>
          <w:noProof/>
          <w:lang w:val="fr"/>
        </w:rPr>
        <w:t>Annexe 4</w:t>
      </w:r>
      <w:r>
        <w:rPr>
          <w:noProof/>
          <w:lang w:val="fr"/>
        </w:rPr>
        <w:t xml:space="preserve"> : </w:t>
      </w:r>
      <w:r w:rsidRPr="00681C4B">
        <w:rPr>
          <w:noProof/>
          <w:lang w:val="fr"/>
        </w:rPr>
        <w:t xml:space="preserve">Proposition de </w:t>
      </w:r>
      <w:r>
        <w:rPr>
          <w:noProof/>
          <w:lang w:val="fr"/>
        </w:rPr>
        <w:t>M</w:t>
      </w:r>
      <w:r w:rsidRPr="00681C4B">
        <w:rPr>
          <w:noProof/>
          <w:lang w:val="fr"/>
        </w:rPr>
        <w:t>odification</w:t>
      </w:r>
    </w:p>
    <w:p w14:paraId="56665496" w14:textId="77777777" w:rsidR="00BB4DA3" w:rsidRPr="00613C6C" w:rsidRDefault="00BB4DA3" w:rsidP="00BB4DA3">
      <w:pPr>
        <w:spacing w:before="240" w:after="240"/>
        <w:ind w:left="1080" w:hanging="1080"/>
        <w:rPr>
          <w:noProof/>
        </w:rPr>
      </w:pPr>
      <w:r w:rsidRPr="00681C4B">
        <w:rPr>
          <w:noProof/>
          <w:lang w:val="fr"/>
        </w:rPr>
        <w:t>Annexe 5</w:t>
      </w:r>
      <w:r>
        <w:rPr>
          <w:noProof/>
          <w:lang w:val="fr"/>
        </w:rPr>
        <w:t xml:space="preserve"> : Ordre </w:t>
      </w:r>
      <w:r w:rsidRPr="00681C4B">
        <w:rPr>
          <w:noProof/>
          <w:lang w:val="fr"/>
        </w:rPr>
        <w:t xml:space="preserve">de </w:t>
      </w:r>
      <w:r>
        <w:rPr>
          <w:noProof/>
          <w:lang w:val="fr"/>
        </w:rPr>
        <w:t>M</w:t>
      </w:r>
      <w:r w:rsidRPr="00681C4B">
        <w:rPr>
          <w:noProof/>
          <w:lang w:val="fr"/>
        </w:rPr>
        <w:t>odification</w:t>
      </w:r>
    </w:p>
    <w:p w14:paraId="2EC7D57C" w14:textId="77777777" w:rsidR="00BB4DA3" w:rsidRPr="00613C6C" w:rsidRDefault="00BB4DA3" w:rsidP="00BB4DA3">
      <w:pPr>
        <w:spacing w:before="240" w:after="240"/>
        <w:ind w:left="1080" w:hanging="1080"/>
        <w:rPr>
          <w:noProof/>
        </w:rPr>
      </w:pPr>
      <w:r w:rsidRPr="00681C4B">
        <w:rPr>
          <w:noProof/>
          <w:lang w:val="fr"/>
        </w:rPr>
        <w:t>Annexe 6</w:t>
      </w:r>
      <w:r>
        <w:rPr>
          <w:noProof/>
          <w:lang w:val="fr"/>
        </w:rPr>
        <w:t xml:space="preserve"> : </w:t>
      </w:r>
      <w:r w:rsidRPr="00681C4B">
        <w:rPr>
          <w:noProof/>
          <w:lang w:val="fr"/>
        </w:rPr>
        <w:t>Ord</w:t>
      </w:r>
      <w:r>
        <w:rPr>
          <w:noProof/>
          <w:lang w:val="fr"/>
        </w:rPr>
        <w:t>re</w:t>
      </w:r>
      <w:r w:rsidRPr="00681C4B">
        <w:rPr>
          <w:noProof/>
          <w:lang w:val="fr"/>
        </w:rPr>
        <w:t xml:space="preserve"> </w:t>
      </w:r>
      <w:r>
        <w:rPr>
          <w:noProof/>
          <w:lang w:val="fr"/>
        </w:rPr>
        <w:t>de l’Accord en attente de M</w:t>
      </w:r>
      <w:r w:rsidRPr="00681C4B">
        <w:rPr>
          <w:noProof/>
          <w:lang w:val="fr"/>
        </w:rPr>
        <w:t xml:space="preserve">odification </w:t>
      </w:r>
    </w:p>
    <w:p w14:paraId="4355CB77" w14:textId="77777777" w:rsidR="00BB4DA3" w:rsidRPr="00613C6C" w:rsidRDefault="00BB4DA3" w:rsidP="00BB4DA3">
      <w:pPr>
        <w:spacing w:before="240" w:after="240"/>
        <w:ind w:left="1080" w:hanging="1080"/>
        <w:rPr>
          <w:noProof/>
        </w:rPr>
      </w:pPr>
      <w:r w:rsidRPr="00681C4B">
        <w:rPr>
          <w:noProof/>
          <w:lang w:val="fr"/>
        </w:rPr>
        <w:t>Annexe 7</w:t>
      </w:r>
      <w:r>
        <w:rPr>
          <w:noProof/>
          <w:lang w:val="fr"/>
        </w:rPr>
        <w:t xml:space="preserve"> : Demande de </w:t>
      </w:r>
      <w:r w:rsidRPr="00681C4B">
        <w:rPr>
          <w:noProof/>
          <w:lang w:val="fr"/>
        </w:rPr>
        <w:t xml:space="preserve">Proposition de </w:t>
      </w:r>
      <w:r>
        <w:rPr>
          <w:noProof/>
          <w:lang w:val="fr"/>
        </w:rPr>
        <w:t>M</w:t>
      </w:r>
      <w:r w:rsidRPr="00681C4B">
        <w:rPr>
          <w:noProof/>
          <w:lang w:val="fr"/>
        </w:rPr>
        <w:t>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677" w:name="_Toc190498609"/>
      <w:bookmarkStart w:id="678" w:name="_Toc475958718"/>
      <w:bookmarkStart w:id="679" w:name="_Toc27755384"/>
      <w:bookmarkStart w:id="680" w:name="_Toc94782629"/>
      <w:bookmarkStart w:id="681" w:name="_Toc94782713"/>
      <w:bookmarkStart w:id="682" w:name="_Toc95146515"/>
      <w:r w:rsidRPr="00BC2598">
        <w:t>Procédure de l’Ordre de Modification</w:t>
      </w:r>
      <w:bookmarkEnd w:id="677"/>
      <w:bookmarkEnd w:id="678"/>
      <w:bookmarkEnd w:id="679"/>
      <w:bookmarkEnd w:id="680"/>
      <w:bookmarkEnd w:id="681"/>
      <w:bookmarkEnd w:id="682"/>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BB4DA3">
      <w:pPr>
        <w:spacing w:before="240" w:after="240"/>
        <w:ind w:left="540"/>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BB4DA3">
      <w:pPr>
        <w:tabs>
          <w:tab w:val="left" w:pos="1260"/>
        </w:tabs>
        <w:spacing w:before="240" w:after="240"/>
        <w:ind w:left="1800" w:hanging="1260"/>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domicileCR-H-nnn</w:t>
      </w:r>
    </w:p>
    <w:p w14:paraId="506A679B"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SiteCR-S-nnn</w:t>
      </w:r>
    </w:p>
    <w:p w14:paraId="1D158D76" w14:textId="77777777" w:rsidR="00BB4DA3" w:rsidRPr="000F3CE9" w:rsidRDefault="00BB4DA3" w:rsidP="00BB4DA3">
      <w:pPr>
        <w:spacing w:before="240" w:after="240"/>
        <w:ind w:left="1800" w:hanging="540"/>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00EEB870" w:rsidR="00BB4DA3" w:rsidRPr="00BC2598" w:rsidRDefault="00BB4DA3" w:rsidP="00F80F17">
      <w:pPr>
        <w:pStyle w:val="SecVIIH2"/>
      </w:pPr>
      <w:bookmarkStart w:id="683" w:name="_Hlt197238374"/>
      <w:bookmarkStart w:id="684" w:name="_Toc94782630"/>
      <w:bookmarkStart w:id="685" w:name="_Toc94782714"/>
      <w:bookmarkStart w:id="686" w:name="_Toc95146516"/>
      <w:bookmarkEnd w:id="683"/>
      <w:r w:rsidRPr="00BC2598">
        <w:t>Annexe 1. Demande de Proposition de Modification</w:t>
      </w:r>
      <w:bookmarkEnd w:id="684"/>
      <w:bookmarkEnd w:id="685"/>
      <w:bookmarkEnd w:id="686"/>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C83C96">
      <w:pPr>
        <w:pStyle w:val="ListParagraph"/>
        <w:numPr>
          <w:ilvl w:val="0"/>
          <w:numId w:val="107"/>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C83C96">
      <w:pPr>
        <w:pStyle w:val="ListParagraph"/>
        <w:numPr>
          <w:ilvl w:val="0"/>
          <w:numId w:val="107"/>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945284" w:rsidRDefault="00BB4DA3" w:rsidP="00BB4DA3">
      <w:pPr>
        <w:pStyle w:val="ListParagraph"/>
        <w:tabs>
          <w:tab w:val="left" w:pos="6480"/>
          <w:tab w:val="left" w:pos="9000"/>
        </w:tabs>
        <w:spacing w:before="240" w:after="240"/>
        <w:ind w:left="360"/>
        <w:rPr>
          <w:noProof/>
          <w:sz w:val="24"/>
          <w:szCs w:val="24"/>
        </w:rPr>
      </w:pPr>
      <w:r w:rsidRPr="00945284">
        <w:rPr>
          <w:noProof/>
          <w:sz w:val="24"/>
          <w:szCs w:val="24"/>
        </w:rPr>
        <w:t>Plans No./Document No. ___________ Description</w:t>
      </w:r>
    </w:p>
    <w:p w14:paraId="2D2BDE34" w14:textId="77777777" w:rsidR="00BB4DA3" w:rsidRPr="00945284"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945284">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687"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687"/>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688" w:name="_Toc190498611"/>
      <w:bookmarkStart w:id="689" w:name="_Toc475709927"/>
      <w:bookmarkStart w:id="690" w:name="_Toc475958720"/>
      <w:bookmarkStart w:id="691" w:name="_Toc27755386"/>
      <w:bookmarkStart w:id="692" w:name="_Toc94782631"/>
      <w:bookmarkStart w:id="693" w:name="_Toc94782715"/>
      <w:bookmarkStart w:id="694" w:name="_Toc95146517"/>
      <w:r w:rsidRPr="00BC2598">
        <w:t>Annexe 2.  Estimation pour la Proposition de Modification</w:t>
      </w:r>
      <w:bookmarkStart w:id="695" w:name="_Hlt139095564"/>
      <w:bookmarkEnd w:id="688"/>
      <w:bookmarkEnd w:id="689"/>
      <w:bookmarkEnd w:id="690"/>
      <w:bookmarkEnd w:id="691"/>
      <w:bookmarkEnd w:id="692"/>
      <w:bookmarkEnd w:id="693"/>
      <w:bookmarkEnd w:id="694"/>
      <w:bookmarkEnd w:id="695"/>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C83C96">
      <w:pPr>
        <w:pStyle w:val="ListParagraph"/>
        <w:numPr>
          <w:ilvl w:val="0"/>
          <w:numId w:val="108"/>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C83C96">
      <w:pPr>
        <w:pStyle w:val="ListParagraph"/>
        <w:numPr>
          <w:ilvl w:val="0"/>
          <w:numId w:val="108"/>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C83C96">
      <w:pPr>
        <w:pStyle w:val="ListParagraph"/>
        <w:numPr>
          <w:ilvl w:val="0"/>
          <w:numId w:val="108"/>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4"/>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C83C96">
      <w:pPr>
        <w:pStyle w:val="ListParagraph"/>
        <w:numPr>
          <w:ilvl w:val="1"/>
          <w:numId w:val="108"/>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C83C96">
      <w:pPr>
        <w:pStyle w:val="ListParagraph"/>
        <w:numPr>
          <w:ilvl w:val="2"/>
          <w:numId w:val="108"/>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C83C96">
      <w:pPr>
        <w:pStyle w:val="ListParagraph"/>
        <w:numPr>
          <w:ilvl w:val="2"/>
          <w:numId w:val="108"/>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C83C96">
      <w:pPr>
        <w:pStyle w:val="ListParagraph"/>
        <w:numPr>
          <w:ilvl w:val="1"/>
          <w:numId w:val="108"/>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696" w:name="_Toc190498612"/>
      <w:bookmarkStart w:id="697" w:name="_Toc475709928"/>
      <w:bookmarkStart w:id="698" w:name="_Toc475958721"/>
      <w:bookmarkStart w:id="699" w:name="_Toc27755387"/>
      <w:bookmarkStart w:id="700" w:name="_Toc94782632"/>
      <w:bookmarkStart w:id="701" w:name="_Toc94782716"/>
      <w:bookmarkStart w:id="702" w:name="_Toc95146518"/>
      <w:r w:rsidRPr="00BC2598">
        <w:t>Annexe 3.  Acceptation de l’Estimation</w:t>
      </w:r>
      <w:bookmarkEnd w:id="696"/>
      <w:bookmarkEnd w:id="697"/>
      <w:bookmarkEnd w:id="698"/>
      <w:bookmarkEnd w:id="699"/>
      <w:bookmarkEnd w:id="700"/>
      <w:bookmarkEnd w:id="701"/>
      <w:bookmarkEnd w:id="702"/>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703" w:name="_Toc190498613"/>
      <w:bookmarkStart w:id="704" w:name="_Toc475709929"/>
      <w:bookmarkStart w:id="705" w:name="_Toc475958722"/>
      <w:bookmarkStart w:id="706" w:name="_Toc27755388"/>
      <w:bookmarkStart w:id="707" w:name="_Toc94782633"/>
      <w:bookmarkStart w:id="708" w:name="_Toc94782717"/>
      <w:bookmarkStart w:id="709" w:name="_Toc95146519"/>
      <w:r w:rsidRPr="00BC2598">
        <w:t xml:space="preserve">Annexe 4.  </w:t>
      </w:r>
      <w:r w:rsidR="00967E06" w:rsidRPr="00BC2598">
        <w:t xml:space="preserve">Proposition </w:t>
      </w:r>
      <w:r w:rsidR="000F3CE9" w:rsidRPr="00BC2598">
        <w:t>d</w:t>
      </w:r>
      <w:r w:rsidR="00967E06" w:rsidRPr="00BC2598">
        <w:t>e Modification</w:t>
      </w:r>
      <w:bookmarkEnd w:id="703"/>
      <w:bookmarkEnd w:id="704"/>
      <w:bookmarkEnd w:id="705"/>
      <w:bookmarkEnd w:id="706"/>
      <w:bookmarkEnd w:id="707"/>
      <w:bookmarkEnd w:id="708"/>
      <w:bookmarkEnd w:id="709"/>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5"/>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710" w:name="_Hlk93660508"/>
      <w:r w:rsidRPr="000F3CE9">
        <w:rPr>
          <w:noProof/>
          <w:sz w:val="24"/>
          <w:szCs w:val="24"/>
        </w:rPr>
        <w:t>Ingénieur du processus _____________ Heures @ ________ taux/heure _________</w:t>
      </w:r>
    </w:p>
    <w:bookmarkEnd w:id="710"/>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C83C96">
      <w:pPr>
        <w:pStyle w:val="ListParagraph"/>
        <w:numPr>
          <w:ilvl w:val="0"/>
          <w:numId w:val="109"/>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C83C96">
      <w:pPr>
        <w:pStyle w:val="ListParagraph"/>
        <w:numPr>
          <w:ilvl w:val="0"/>
          <w:numId w:val="110"/>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C83C96">
      <w:pPr>
        <w:pStyle w:val="ListParagraph"/>
        <w:numPr>
          <w:ilvl w:val="0"/>
          <w:numId w:val="110"/>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C83C96">
      <w:pPr>
        <w:pStyle w:val="ListParagraph"/>
        <w:numPr>
          <w:ilvl w:val="0"/>
          <w:numId w:val="111"/>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6"/>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711" w:name="_Toc190498614"/>
      <w:bookmarkStart w:id="712" w:name="_Toc475709930"/>
      <w:bookmarkStart w:id="713" w:name="_Toc475958723"/>
      <w:bookmarkStart w:id="714" w:name="_Toc27755389"/>
      <w:bookmarkStart w:id="715" w:name="_Toc94782634"/>
      <w:bookmarkStart w:id="716" w:name="_Toc94782718"/>
      <w:bookmarkStart w:id="717" w:name="_Toc95146520"/>
      <w:r w:rsidRPr="00BC2598">
        <w:t>Annexe 5.  Ordre de Modification</w:t>
      </w:r>
      <w:bookmarkEnd w:id="711"/>
      <w:bookmarkEnd w:id="712"/>
      <w:bookmarkEnd w:id="713"/>
      <w:bookmarkEnd w:id="714"/>
      <w:bookmarkEnd w:id="715"/>
      <w:bookmarkEnd w:id="716"/>
      <w:bookmarkEnd w:id="717"/>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718" w:name="_Toc190498615"/>
      <w:bookmarkStart w:id="719" w:name="_Toc475709931"/>
      <w:bookmarkStart w:id="720" w:name="_Toc475958724"/>
      <w:bookmarkStart w:id="721" w:name="_Toc27755390"/>
      <w:bookmarkStart w:id="722" w:name="_Toc94782635"/>
      <w:bookmarkStart w:id="723" w:name="_Toc94782719"/>
      <w:bookmarkStart w:id="724" w:name="_Toc95146521"/>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718"/>
      <w:bookmarkEnd w:id="719"/>
      <w:bookmarkEnd w:id="720"/>
      <w:bookmarkEnd w:id="721"/>
      <w:bookmarkEnd w:id="722"/>
      <w:bookmarkEnd w:id="723"/>
      <w:bookmarkEnd w:id="724"/>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725" w:name="_Toc190498616"/>
      <w:bookmarkStart w:id="726" w:name="_Toc475709932"/>
      <w:bookmarkStart w:id="727" w:name="_Toc475958725"/>
      <w:bookmarkStart w:id="728" w:name="_Toc27755391"/>
      <w:bookmarkStart w:id="729" w:name="_Toc94782636"/>
      <w:bookmarkStart w:id="730" w:name="_Toc94782720"/>
      <w:bookmarkStart w:id="731" w:name="_Toc95146522"/>
      <w:r w:rsidRPr="00BC2598">
        <w:t xml:space="preserve">Annexe 7.  Demande de </w:t>
      </w:r>
      <w:r w:rsidR="00B07793" w:rsidRPr="00BC2598">
        <w:t>P</w:t>
      </w:r>
      <w:r w:rsidRPr="00BC2598">
        <w:t xml:space="preserve">roposition de </w:t>
      </w:r>
      <w:r w:rsidR="00B07793" w:rsidRPr="00BC2598">
        <w:t>M</w:t>
      </w:r>
      <w:r w:rsidRPr="00BC2598">
        <w:t>odification</w:t>
      </w:r>
      <w:bookmarkEnd w:id="725"/>
      <w:bookmarkEnd w:id="726"/>
      <w:bookmarkEnd w:id="727"/>
      <w:bookmarkEnd w:id="728"/>
      <w:bookmarkEnd w:id="729"/>
      <w:bookmarkEnd w:id="730"/>
      <w:bookmarkEnd w:id="731"/>
    </w:p>
    <w:p w14:paraId="0BFB19D4" w14:textId="77777777" w:rsidR="00821C06" w:rsidRPr="00821C06" w:rsidRDefault="00821C06" w:rsidP="00821C06">
      <w:pPr>
        <w:spacing w:before="240" w:after="240"/>
        <w:jc w:val="center"/>
        <w:rPr>
          <w:noProof/>
          <w:sz w:val="24"/>
          <w:szCs w:val="24"/>
        </w:rPr>
      </w:pPr>
      <w:r w:rsidRPr="00821C06">
        <w:rPr>
          <w:noProof/>
          <w:sz w:val="24"/>
          <w:szCs w:val="24"/>
          <w:lang w:val="fr"/>
        </w:rPr>
        <w:t>(En-tête de l’entrepreneur)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402A8927" w:rsidR="00597C10" w:rsidRPr="00C2619E" w:rsidRDefault="00C2619E" w:rsidP="002A0428">
      <w:pPr>
        <w:pStyle w:val="SecVIIH1"/>
      </w:pPr>
      <w:bookmarkStart w:id="732" w:name="_Toc94782518"/>
      <w:bookmarkStart w:id="733" w:name="_Toc94782637"/>
      <w:bookmarkStart w:id="734" w:name="_Toc94782648"/>
      <w:bookmarkStart w:id="735" w:name="_Toc94782721"/>
      <w:bookmarkStart w:id="736" w:name="_Toc95146523"/>
      <w:r w:rsidRPr="00C2619E">
        <w:t>Plans</w:t>
      </w:r>
      <w:bookmarkEnd w:id="732"/>
      <w:bookmarkEnd w:id="733"/>
      <w:bookmarkEnd w:id="734"/>
      <w:bookmarkEnd w:id="735"/>
      <w:bookmarkEnd w:id="736"/>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A0428">
      <w:pPr>
        <w:pStyle w:val="SecVIIH1"/>
      </w:pPr>
      <w:bookmarkStart w:id="737" w:name="_Toc94782519"/>
      <w:bookmarkStart w:id="738" w:name="_Toc94782638"/>
      <w:bookmarkStart w:id="739" w:name="_Toc94782649"/>
      <w:bookmarkStart w:id="740" w:name="_Toc94782722"/>
      <w:bookmarkStart w:id="741" w:name="_Toc95146524"/>
      <w:r w:rsidRPr="00D944BF">
        <w:t>Informations Supplémentaires</w:t>
      </w:r>
      <w:bookmarkEnd w:id="737"/>
      <w:bookmarkEnd w:id="738"/>
      <w:bookmarkEnd w:id="739"/>
      <w:bookmarkEnd w:id="740"/>
      <w:bookmarkEnd w:id="741"/>
    </w:p>
    <w:p w14:paraId="7D1082BF" w14:textId="77777777" w:rsidR="00D944BF" w:rsidRDefault="00D944BF">
      <w:pPr>
        <w:rPr>
          <w:b/>
          <w:smallCaps/>
          <w:sz w:val="36"/>
          <w:szCs w:val="36"/>
          <w:lang w:eastAsia="en-US"/>
        </w:rPr>
      </w:pPr>
      <w:r>
        <w:rPr>
          <w:b/>
          <w:smallCaps/>
          <w:sz w:val="36"/>
          <w:szCs w:val="36"/>
          <w:lang w:eastAsia="en-US"/>
        </w:rPr>
        <w:br w:type="page"/>
      </w: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42" w:name="_Toc95129879"/>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649"/>
      <w:bookmarkEnd w:id="650"/>
      <w:bookmarkEnd w:id="651"/>
      <w:bookmarkEnd w:id="652"/>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742"/>
    </w:p>
    <w:p w14:paraId="05691A25" w14:textId="77777777" w:rsidR="00FE4844" w:rsidRPr="00B4328A" w:rsidRDefault="00FE4844" w:rsidP="00FE4844">
      <w:pPr>
        <w:pStyle w:val="Heading1"/>
        <w:spacing w:before="120" w:after="120"/>
        <w:rPr>
          <w:sz w:val="24"/>
          <w:szCs w:val="24"/>
        </w:rPr>
        <w:sectPr w:rsidR="00FE4844" w:rsidRPr="00B4328A">
          <w:headerReference w:type="default" r:id="rId40"/>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743" w:name="_Toc467977935"/>
      <w:bookmarkStart w:id="744" w:name="_Toc213669843"/>
      <w:bookmarkStart w:id="745" w:name="_Toc95129880"/>
      <w:r w:rsidRPr="00DD7740">
        <w:rPr>
          <w:noProof/>
          <w:lang w:val="fr-FR"/>
        </w:rPr>
        <w:t xml:space="preserve">Section VIII. </w:t>
      </w:r>
      <w:r w:rsidR="003A770F" w:rsidRPr="00DD7740">
        <w:rPr>
          <w:noProof/>
          <w:lang w:val="fr-FR"/>
        </w:rPr>
        <w:t>Conditions Generales</w:t>
      </w:r>
      <w:bookmarkEnd w:id="743"/>
      <w:bookmarkEnd w:id="745"/>
      <w:r w:rsidR="003A770F" w:rsidRPr="00B4328A">
        <w:rPr>
          <w:noProof/>
          <w:lang w:val="fr-FR"/>
        </w:rPr>
        <w:t xml:space="preserve"> </w:t>
      </w:r>
      <w:bookmarkEnd w:id="744"/>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746" w:name="_Toc440701979"/>
      <w:r w:rsidRPr="00B9710D">
        <w:rPr>
          <w:sz w:val="28"/>
        </w:rPr>
        <w:t>Table des clauses</w:t>
      </w:r>
      <w:bookmarkEnd w:id="746"/>
    </w:p>
    <w:p w14:paraId="1ED5B21E" w14:textId="4316AE3D" w:rsidR="00CD2383" w:rsidRDefault="00CD2383" w:rsidP="00CD2383">
      <w:pPr>
        <w:rPr>
          <w:rFonts w:cstheme="minorHAnsi"/>
          <w:noProof/>
          <w:lang w:val="fr"/>
        </w:rPr>
      </w:pPr>
    </w:p>
    <w:p w14:paraId="4F9C64E4" w14:textId="53EE7896" w:rsidR="00433E79" w:rsidRDefault="00595B01">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H1,1,Sec 8 H2,2" </w:instrText>
      </w:r>
      <w:r>
        <w:fldChar w:fldCharType="separate"/>
      </w:r>
      <w:hyperlink w:anchor="_Toc95130764" w:history="1">
        <w:r w:rsidR="00433E79" w:rsidRPr="00F41DFD">
          <w:rPr>
            <w:rStyle w:val="Hyperlink"/>
          </w:rPr>
          <w:t>A.</w:t>
        </w:r>
        <w:r w:rsidR="00433E79">
          <w:rPr>
            <w:rFonts w:asciiTheme="minorHAnsi" w:eastAsiaTheme="minorEastAsia" w:hAnsiTheme="minorHAnsi" w:cstheme="minorBidi"/>
            <w:b w:val="0"/>
            <w:bCs w:val="0"/>
            <w:sz w:val="22"/>
            <w:szCs w:val="22"/>
            <w:lang w:val="en-US" w:eastAsia="en-US"/>
          </w:rPr>
          <w:tab/>
        </w:r>
        <w:r w:rsidR="00433E79" w:rsidRPr="00F41DFD">
          <w:rPr>
            <w:rStyle w:val="Hyperlink"/>
          </w:rPr>
          <w:t>Marché et Interprétation</w:t>
        </w:r>
        <w:r w:rsidR="00433E79">
          <w:rPr>
            <w:webHidden/>
          </w:rPr>
          <w:tab/>
        </w:r>
        <w:r w:rsidR="00433E79">
          <w:rPr>
            <w:webHidden/>
          </w:rPr>
          <w:fldChar w:fldCharType="begin"/>
        </w:r>
        <w:r w:rsidR="00433E79">
          <w:rPr>
            <w:webHidden/>
          </w:rPr>
          <w:instrText xml:space="preserve"> PAGEREF _Toc95130764 \h </w:instrText>
        </w:r>
        <w:r w:rsidR="00433E79">
          <w:rPr>
            <w:webHidden/>
          </w:rPr>
        </w:r>
        <w:r w:rsidR="00433E79">
          <w:rPr>
            <w:webHidden/>
          </w:rPr>
          <w:fldChar w:fldCharType="separate"/>
        </w:r>
        <w:r w:rsidR="00756E13">
          <w:rPr>
            <w:webHidden/>
          </w:rPr>
          <w:t>142</w:t>
        </w:r>
        <w:r w:rsidR="00433E79">
          <w:rPr>
            <w:webHidden/>
          </w:rPr>
          <w:fldChar w:fldCharType="end"/>
        </w:r>
      </w:hyperlink>
    </w:p>
    <w:p w14:paraId="3DD7634F" w14:textId="35D6010A" w:rsidR="00433E79" w:rsidRDefault="00433E79">
      <w:pPr>
        <w:pStyle w:val="TOC2"/>
        <w:rPr>
          <w:rFonts w:asciiTheme="minorHAnsi" w:eastAsiaTheme="minorEastAsia" w:hAnsiTheme="minorHAnsi" w:cstheme="minorBidi"/>
          <w:sz w:val="22"/>
          <w:szCs w:val="22"/>
          <w:lang w:val="en-US" w:eastAsia="en-US"/>
        </w:rPr>
      </w:pPr>
      <w:hyperlink w:anchor="_Toc95130765" w:history="1">
        <w:r w:rsidRPr="00F41DFD">
          <w:rPr>
            <w:rStyle w:val="Hyperlink"/>
          </w:rPr>
          <w:t>1.</w:t>
        </w:r>
        <w:r>
          <w:rPr>
            <w:rFonts w:asciiTheme="minorHAnsi" w:eastAsiaTheme="minorEastAsia" w:hAnsiTheme="minorHAnsi" w:cstheme="minorBidi"/>
            <w:sz w:val="22"/>
            <w:szCs w:val="22"/>
            <w:lang w:val="en-US" w:eastAsia="en-US"/>
          </w:rPr>
          <w:tab/>
        </w:r>
        <w:r w:rsidRPr="00F41DFD">
          <w:rPr>
            <w:rStyle w:val="Hyperlink"/>
          </w:rPr>
          <w:t>Définitions</w:t>
        </w:r>
        <w:r>
          <w:rPr>
            <w:webHidden/>
          </w:rPr>
          <w:tab/>
        </w:r>
        <w:r>
          <w:rPr>
            <w:webHidden/>
          </w:rPr>
          <w:fldChar w:fldCharType="begin"/>
        </w:r>
        <w:r>
          <w:rPr>
            <w:webHidden/>
          </w:rPr>
          <w:instrText xml:space="preserve"> PAGEREF _Toc95130765 \h </w:instrText>
        </w:r>
        <w:r>
          <w:rPr>
            <w:webHidden/>
          </w:rPr>
        </w:r>
        <w:r>
          <w:rPr>
            <w:webHidden/>
          </w:rPr>
          <w:fldChar w:fldCharType="separate"/>
        </w:r>
        <w:r w:rsidR="00756E13">
          <w:rPr>
            <w:webHidden/>
          </w:rPr>
          <w:t>142</w:t>
        </w:r>
        <w:r>
          <w:rPr>
            <w:webHidden/>
          </w:rPr>
          <w:fldChar w:fldCharType="end"/>
        </w:r>
      </w:hyperlink>
    </w:p>
    <w:p w14:paraId="0B09976F" w14:textId="107AB239" w:rsidR="00433E79" w:rsidRDefault="00433E79">
      <w:pPr>
        <w:pStyle w:val="TOC2"/>
        <w:rPr>
          <w:rFonts w:asciiTheme="minorHAnsi" w:eastAsiaTheme="minorEastAsia" w:hAnsiTheme="minorHAnsi" w:cstheme="minorBidi"/>
          <w:sz w:val="22"/>
          <w:szCs w:val="22"/>
          <w:lang w:val="en-US" w:eastAsia="en-US"/>
        </w:rPr>
      </w:pPr>
      <w:hyperlink w:anchor="_Toc95130766" w:history="1">
        <w:r w:rsidRPr="00F41DFD">
          <w:rPr>
            <w:rStyle w:val="Hyperlink"/>
          </w:rPr>
          <w:t>2.</w:t>
        </w:r>
        <w:r>
          <w:rPr>
            <w:rFonts w:asciiTheme="minorHAnsi" w:eastAsiaTheme="minorEastAsia" w:hAnsiTheme="minorHAnsi" w:cstheme="minorBidi"/>
            <w:sz w:val="22"/>
            <w:szCs w:val="22"/>
            <w:lang w:val="en-US" w:eastAsia="en-US"/>
          </w:rPr>
          <w:tab/>
        </w:r>
        <w:r w:rsidRPr="00F41DFD">
          <w:rPr>
            <w:rStyle w:val="Hyperlink"/>
          </w:rPr>
          <w:t>Documents contractuels</w:t>
        </w:r>
        <w:r>
          <w:rPr>
            <w:webHidden/>
          </w:rPr>
          <w:tab/>
        </w:r>
        <w:r>
          <w:rPr>
            <w:webHidden/>
          </w:rPr>
          <w:fldChar w:fldCharType="begin"/>
        </w:r>
        <w:r>
          <w:rPr>
            <w:webHidden/>
          </w:rPr>
          <w:instrText xml:space="preserve"> PAGEREF _Toc95130766 \h </w:instrText>
        </w:r>
        <w:r>
          <w:rPr>
            <w:webHidden/>
          </w:rPr>
        </w:r>
        <w:r>
          <w:rPr>
            <w:webHidden/>
          </w:rPr>
          <w:fldChar w:fldCharType="separate"/>
        </w:r>
        <w:r w:rsidR="00756E13">
          <w:rPr>
            <w:webHidden/>
          </w:rPr>
          <w:t>146</w:t>
        </w:r>
        <w:r>
          <w:rPr>
            <w:webHidden/>
          </w:rPr>
          <w:fldChar w:fldCharType="end"/>
        </w:r>
      </w:hyperlink>
    </w:p>
    <w:p w14:paraId="0A03269D" w14:textId="6D1B209B" w:rsidR="00433E79" w:rsidRDefault="00433E79">
      <w:pPr>
        <w:pStyle w:val="TOC2"/>
        <w:rPr>
          <w:rFonts w:asciiTheme="minorHAnsi" w:eastAsiaTheme="minorEastAsia" w:hAnsiTheme="minorHAnsi" w:cstheme="minorBidi"/>
          <w:sz w:val="22"/>
          <w:szCs w:val="22"/>
          <w:lang w:val="en-US" w:eastAsia="en-US"/>
        </w:rPr>
      </w:pPr>
      <w:hyperlink w:anchor="_Toc95130767" w:history="1">
        <w:r w:rsidRPr="00F41DFD">
          <w:rPr>
            <w:rStyle w:val="Hyperlink"/>
          </w:rPr>
          <w:t>3.</w:t>
        </w:r>
        <w:r>
          <w:rPr>
            <w:rFonts w:asciiTheme="minorHAnsi" w:eastAsiaTheme="minorEastAsia" w:hAnsiTheme="minorHAnsi" w:cstheme="minorBidi"/>
            <w:sz w:val="22"/>
            <w:szCs w:val="22"/>
            <w:lang w:val="en-US" w:eastAsia="en-US"/>
          </w:rPr>
          <w:tab/>
        </w:r>
        <w:r w:rsidRPr="00F41DFD">
          <w:rPr>
            <w:rStyle w:val="Hyperlink"/>
          </w:rPr>
          <w:t>Interprétation</w:t>
        </w:r>
        <w:r>
          <w:rPr>
            <w:webHidden/>
          </w:rPr>
          <w:tab/>
        </w:r>
        <w:r>
          <w:rPr>
            <w:webHidden/>
          </w:rPr>
          <w:fldChar w:fldCharType="begin"/>
        </w:r>
        <w:r>
          <w:rPr>
            <w:webHidden/>
          </w:rPr>
          <w:instrText xml:space="preserve"> PAGEREF _Toc95130767 \h </w:instrText>
        </w:r>
        <w:r>
          <w:rPr>
            <w:webHidden/>
          </w:rPr>
        </w:r>
        <w:r>
          <w:rPr>
            <w:webHidden/>
          </w:rPr>
          <w:fldChar w:fldCharType="separate"/>
        </w:r>
        <w:r w:rsidR="00756E13">
          <w:rPr>
            <w:webHidden/>
          </w:rPr>
          <w:t>146</w:t>
        </w:r>
        <w:r>
          <w:rPr>
            <w:webHidden/>
          </w:rPr>
          <w:fldChar w:fldCharType="end"/>
        </w:r>
      </w:hyperlink>
    </w:p>
    <w:p w14:paraId="35ED0BBC" w14:textId="663C8314" w:rsidR="00433E79" w:rsidRDefault="00433E79">
      <w:pPr>
        <w:pStyle w:val="TOC2"/>
        <w:rPr>
          <w:rFonts w:asciiTheme="minorHAnsi" w:eastAsiaTheme="minorEastAsia" w:hAnsiTheme="minorHAnsi" w:cstheme="minorBidi"/>
          <w:sz w:val="22"/>
          <w:szCs w:val="22"/>
          <w:lang w:val="en-US" w:eastAsia="en-US"/>
        </w:rPr>
      </w:pPr>
      <w:hyperlink w:anchor="_Toc95130768" w:history="1">
        <w:r w:rsidRPr="00F41DFD">
          <w:rPr>
            <w:rStyle w:val="Hyperlink"/>
          </w:rPr>
          <w:t>4.</w:t>
        </w:r>
        <w:r>
          <w:rPr>
            <w:rFonts w:asciiTheme="minorHAnsi" w:eastAsiaTheme="minorEastAsia" w:hAnsiTheme="minorHAnsi" w:cstheme="minorBidi"/>
            <w:sz w:val="22"/>
            <w:szCs w:val="22"/>
            <w:lang w:val="en-US" w:eastAsia="en-US"/>
          </w:rPr>
          <w:tab/>
        </w:r>
        <w:r w:rsidRPr="00F41DFD">
          <w:rPr>
            <w:rStyle w:val="Hyperlink"/>
          </w:rPr>
          <w:t>Communications</w:t>
        </w:r>
        <w:r>
          <w:rPr>
            <w:webHidden/>
          </w:rPr>
          <w:tab/>
        </w:r>
        <w:r>
          <w:rPr>
            <w:webHidden/>
          </w:rPr>
          <w:fldChar w:fldCharType="begin"/>
        </w:r>
        <w:r>
          <w:rPr>
            <w:webHidden/>
          </w:rPr>
          <w:instrText xml:space="preserve"> PAGEREF _Toc95130768 \h </w:instrText>
        </w:r>
        <w:r>
          <w:rPr>
            <w:webHidden/>
          </w:rPr>
        </w:r>
        <w:r>
          <w:rPr>
            <w:webHidden/>
          </w:rPr>
          <w:fldChar w:fldCharType="separate"/>
        </w:r>
        <w:r w:rsidR="00756E13">
          <w:rPr>
            <w:webHidden/>
          </w:rPr>
          <w:t>148</w:t>
        </w:r>
        <w:r>
          <w:rPr>
            <w:webHidden/>
          </w:rPr>
          <w:fldChar w:fldCharType="end"/>
        </w:r>
      </w:hyperlink>
    </w:p>
    <w:p w14:paraId="61E7F5B3" w14:textId="7E4D3369" w:rsidR="00433E79" w:rsidRDefault="00433E79">
      <w:pPr>
        <w:pStyle w:val="TOC2"/>
        <w:rPr>
          <w:rFonts w:asciiTheme="minorHAnsi" w:eastAsiaTheme="minorEastAsia" w:hAnsiTheme="minorHAnsi" w:cstheme="minorBidi"/>
          <w:sz w:val="22"/>
          <w:szCs w:val="22"/>
          <w:lang w:val="en-US" w:eastAsia="en-US"/>
        </w:rPr>
      </w:pPr>
      <w:hyperlink w:anchor="_Toc95130769" w:history="1">
        <w:r w:rsidRPr="00F41DFD">
          <w:rPr>
            <w:rStyle w:val="Hyperlink"/>
          </w:rPr>
          <w:t>5.</w:t>
        </w:r>
        <w:r>
          <w:rPr>
            <w:rFonts w:asciiTheme="minorHAnsi" w:eastAsiaTheme="minorEastAsia" w:hAnsiTheme="minorHAnsi" w:cstheme="minorBidi"/>
            <w:sz w:val="22"/>
            <w:szCs w:val="22"/>
            <w:lang w:val="en-US" w:eastAsia="en-US"/>
          </w:rPr>
          <w:tab/>
        </w:r>
        <w:r w:rsidRPr="00F41DFD">
          <w:rPr>
            <w:rStyle w:val="Hyperlink"/>
          </w:rPr>
          <w:t>Droit applicable et Langue</w:t>
        </w:r>
        <w:r>
          <w:rPr>
            <w:webHidden/>
          </w:rPr>
          <w:tab/>
        </w:r>
        <w:r>
          <w:rPr>
            <w:webHidden/>
          </w:rPr>
          <w:fldChar w:fldCharType="begin"/>
        </w:r>
        <w:r>
          <w:rPr>
            <w:webHidden/>
          </w:rPr>
          <w:instrText xml:space="preserve"> PAGEREF _Toc95130769 \h </w:instrText>
        </w:r>
        <w:r>
          <w:rPr>
            <w:webHidden/>
          </w:rPr>
        </w:r>
        <w:r>
          <w:rPr>
            <w:webHidden/>
          </w:rPr>
          <w:fldChar w:fldCharType="separate"/>
        </w:r>
        <w:r w:rsidR="00756E13">
          <w:rPr>
            <w:webHidden/>
          </w:rPr>
          <w:t>148</w:t>
        </w:r>
        <w:r>
          <w:rPr>
            <w:webHidden/>
          </w:rPr>
          <w:fldChar w:fldCharType="end"/>
        </w:r>
      </w:hyperlink>
    </w:p>
    <w:p w14:paraId="1AC9BC08" w14:textId="6D4F2F51" w:rsidR="00433E79" w:rsidRDefault="00433E79">
      <w:pPr>
        <w:pStyle w:val="TOC2"/>
        <w:rPr>
          <w:rFonts w:asciiTheme="minorHAnsi" w:eastAsiaTheme="minorEastAsia" w:hAnsiTheme="minorHAnsi" w:cstheme="minorBidi"/>
          <w:sz w:val="22"/>
          <w:szCs w:val="22"/>
          <w:lang w:val="en-US" w:eastAsia="en-US"/>
        </w:rPr>
      </w:pPr>
      <w:hyperlink w:anchor="_Toc95130770" w:history="1">
        <w:r w:rsidRPr="00F41DFD">
          <w:rPr>
            <w:rStyle w:val="Hyperlink"/>
          </w:rPr>
          <w:t xml:space="preserve">6. </w:t>
        </w:r>
        <w:r>
          <w:rPr>
            <w:rFonts w:asciiTheme="minorHAnsi" w:eastAsiaTheme="minorEastAsia" w:hAnsiTheme="minorHAnsi" w:cstheme="minorBidi"/>
            <w:sz w:val="22"/>
            <w:szCs w:val="22"/>
            <w:lang w:val="en-US" w:eastAsia="en-US"/>
          </w:rPr>
          <w:tab/>
        </w:r>
        <w:r w:rsidRPr="00F41DFD">
          <w:rPr>
            <w:rStyle w:val="Hyperlink"/>
          </w:rPr>
          <w:t>Fraude et corruption</w:t>
        </w:r>
        <w:r>
          <w:rPr>
            <w:webHidden/>
          </w:rPr>
          <w:tab/>
        </w:r>
        <w:r>
          <w:rPr>
            <w:webHidden/>
          </w:rPr>
          <w:fldChar w:fldCharType="begin"/>
        </w:r>
        <w:r>
          <w:rPr>
            <w:webHidden/>
          </w:rPr>
          <w:instrText xml:space="preserve"> PAGEREF _Toc95130770 \h </w:instrText>
        </w:r>
        <w:r>
          <w:rPr>
            <w:webHidden/>
          </w:rPr>
        </w:r>
        <w:r>
          <w:rPr>
            <w:webHidden/>
          </w:rPr>
          <w:fldChar w:fldCharType="separate"/>
        </w:r>
        <w:r w:rsidR="00756E13">
          <w:rPr>
            <w:webHidden/>
          </w:rPr>
          <w:t>148</w:t>
        </w:r>
        <w:r>
          <w:rPr>
            <w:webHidden/>
          </w:rPr>
          <w:fldChar w:fldCharType="end"/>
        </w:r>
      </w:hyperlink>
    </w:p>
    <w:p w14:paraId="483F36E1" w14:textId="07159EB9" w:rsidR="00433E79" w:rsidRDefault="00433E79">
      <w:pPr>
        <w:pStyle w:val="TOC1"/>
        <w:rPr>
          <w:rFonts w:asciiTheme="minorHAnsi" w:eastAsiaTheme="minorEastAsia" w:hAnsiTheme="minorHAnsi" w:cstheme="minorBidi"/>
          <w:b w:val="0"/>
          <w:bCs w:val="0"/>
          <w:sz w:val="22"/>
          <w:szCs w:val="22"/>
          <w:lang w:val="en-US" w:eastAsia="en-US"/>
        </w:rPr>
      </w:pPr>
      <w:hyperlink w:anchor="_Toc95130771" w:history="1">
        <w:r w:rsidRPr="00F41DFD">
          <w:rPr>
            <w:rStyle w:val="Hyperlink"/>
          </w:rPr>
          <w:t>B.</w:t>
        </w:r>
        <w:r>
          <w:rPr>
            <w:rFonts w:asciiTheme="minorHAnsi" w:eastAsiaTheme="minorEastAsia" w:hAnsiTheme="minorHAnsi" w:cstheme="minorBidi"/>
            <w:b w:val="0"/>
            <w:bCs w:val="0"/>
            <w:sz w:val="22"/>
            <w:szCs w:val="22"/>
            <w:lang w:val="en-US" w:eastAsia="en-US"/>
          </w:rPr>
          <w:tab/>
        </w:r>
        <w:r w:rsidRPr="00F41DFD">
          <w:rPr>
            <w:rStyle w:val="Hyperlink"/>
          </w:rPr>
          <w:t>Objet du Marché</w:t>
        </w:r>
        <w:r>
          <w:rPr>
            <w:webHidden/>
          </w:rPr>
          <w:tab/>
        </w:r>
        <w:r>
          <w:rPr>
            <w:webHidden/>
          </w:rPr>
          <w:fldChar w:fldCharType="begin"/>
        </w:r>
        <w:r>
          <w:rPr>
            <w:webHidden/>
          </w:rPr>
          <w:instrText xml:space="preserve"> PAGEREF _Toc95130771 \h </w:instrText>
        </w:r>
        <w:r>
          <w:rPr>
            <w:webHidden/>
          </w:rPr>
        </w:r>
        <w:r>
          <w:rPr>
            <w:webHidden/>
          </w:rPr>
          <w:fldChar w:fldCharType="separate"/>
        </w:r>
        <w:r w:rsidR="00756E13">
          <w:rPr>
            <w:webHidden/>
          </w:rPr>
          <w:t>148</w:t>
        </w:r>
        <w:r>
          <w:rPr>
            <w:webHidden/>
          </w:rPr>
          <w:fldChar w:fldCharType="end"/>
        </w:r>
      </w:hyperlink>
    </w:p>
    <w:p w14:paraId="3C292384" w14:textId="61A567EC" w:rsidR="00433E79" w:rsidRDefault="00433E79">
      <w:pPr>
        <w:pStyle w:val="TOC2"/>
        <w:rPr>
          <w:rFonts w:asciiTheme="minorHAnsi" w:eastAsiaTheme="minorEastAsia" w:hAnsiTheme="minorHAnsi" w:cstheme="minorBidi"/>
          <w:sz w:val="22"/>
          <w:szCs w:val="22"/>
          <w:lang w:val="en-US" w:eastAsia="en-US"/>
        </w:rPr>
      </w:pPr>
      <w:hyperlink w:anchor="_Toc95130772" w:history="1">
        <w:r w:rsidRPr="00F41DFD">
          <w:rPr>
            <w:rStyle w:val="Hyperlink"/>
          </w:rPr>
          <w:t>7.</w:t>
        </w:r>
        <w:r>
          <w:rPr>
            <w:rFonts w:asciiTheme="minorHAnsi" w:eastAsiaTheme="minorEastAsia" w:hAnsiTheme="minorHAnsi" w:cstheme="minorBidi"/>
            <w:sz w:val="22"/>
            <w:szCs w:val="22"/>
            <w:lang w:val="en-US" w:eastAsia="en-US"/>
          </w:rPr>
          <w:tab/>
        </w:r>
        <w:r w:rsidRPr="00F41DFD">
          <w:rPr>
            <w:rStyle w:val="Hyperlink"/>
          </w:rPr>
          <w:t>Etendue des prestations</w:t>
        </w:r>
        <w:r>
          <w:rPr>
            <w:webHidden/>
          </w:rPr>
          <w:tab/>
        </w:r>
        <w:r>
          <w:rPr>
            <w:webHidden/>
          </w:rPr>
          <w:fldChar w:fldCharType="begin"/>
        </w:r>
        <w:r>
          <w:rPr>
            <w:webHidden/>
          </w:rPr>
          <w:instrText xml:space="preserve"> PAGEREF _Toc95130772 \h </w:instrText>
        </w:r>
        <w:r>
          <w:rPr>
            <w:webHidden/>
          </w:rPr>
        </w:r>
        <w:r>
          <w:rPr>
            <w:webHidden/>
          </w:rPr>
          <w:fldChar w:fldCharType="separate"/>
        </w:r>
        <w:r w:rsidR="00756E13">
          <w:rPr>
            <w:webHidden/>
          </w:rPr>
          <w:t>148</w:t>
        </w:r>
        <w:r>
          <w:rPr>
            <w:webHidden/>
          </w:rPr>
          <w:fldChar w:fldCharType="end"/>
        </w:r>
      </w:hyperlink>
    </w:p>
    <w:p w14:paraId="11444743" w14:textId="4A0955E7" w:rsidR="00433E79" w:rsidRDefault="00433E79">
      <w:pPr>
        <w:pStyle w:val="TOC2"/>
        <w:rPr>
          <w:rFonts w:asciiTheme="minorHAnsi" w:eastAsiaTheme="minorEastAsia" w:hAnsiTheme="minorHAnsi" w:cstheme="minorBidi"/>
          <w:sz w:val="22"/>
          <w:szCs w:val="22"/>
          <w:lang w:val="en-US" w:eastAsia="en-US"/>
        </w:rPr>
      </w:pPr>
      <w:hyperlink w:anchor="_Toc95130773" w:history="1">
        <w:r w:rsidRPr="00F41DFD">
          <w:rPr>
            <w:rStyle w:val="Hyperlink"/>
          </w:rPr>
          <w:t>8.</w:t>
        </w:r>
        <w:r>
          <w:rPr>
            <w:rFonts w:asciiTheme="minorHAnsi" w:eastAsiaTheme="minorEastAsia" w:hAnsiTheme="minorHAnsi" w:cstheme="minorBidi"/>
            <w:sz w:val="22"/>
            <w:szCs w:val="22"/>
            <w:lang w:val="en-US" w:eastAsia="en-US"/>
          </w:rPr>
          <w:tab/>
        </w:r>
        <w:r w:rsidRPr="00F41DFD">
          <w:rPr>
            <w:rStyle w:val="Hyperlink"/>
          </w:rPr>
          <w:t>Dates de commencement et d’achèvement</w:t>
        </w:r>
        <w:r>
          <w:rPr>
            <w:webHidden/>
          </w:rPr>
          <w:tab/>
        </w:r>
        <w:r>
          <w:rPr>
            <w:webHidden/>
          </w:rPr>
          <w:fldChar w:fldCharType="begin"/>
        </w:r>
        <w:r>
          <w:rPr>
            <w:webHidden/>
          </w:rPr>
          <w:instrText xml:space="preserve"> PAGEREF _Toc95130773 \h </w:instrText>
        </w:r>
        <w:r>
          <w:rPr>
            <w:webHidden/>
          </w:rPr>
        </w:r>
        <w:r>
          <w:rPr>
            <w:webHidden/>
          </w:rPr>
          <w:fldChar w:fldCharType="separate"/>
        </w:r>
        <w:r w:rsidR="00756E13">
          <w:rPr>
            <w:webHidden/>
          </w:rPr>
          <w:t>149</w:t>
        </w:r>
        <w:r>
          <w:rPr>
            <w:webHidden/>
          </w:rPr>
          <w:fldChar w:fldCharType="end"/>
        </w:r>
      </w:hyperlink>
    </w:p>
    <w:p w14:paraId="036E93AF" w14:textId="782C7060" w:rsidR="00433E79" w:rsidRDefault="00433E79">
      <w:pPr>
        <w:pStyle w:val="TOC2"/>
        <w:rPr>
          <w:rFonts w:asciiTheme="minorHAnsi" w:eastAsiaTheme="minorEastAsia" w:hAnsiTheme="minorHAnsi" w:cstheme="minorBidi"/>
          <w:sz w:val="22"/>
          <w:szCs w:val="22"/>
          <w:lang w:val="en-US" w:eastAsia="en-US"/>
        </w:rPr>
      </w:pPr>
      <w:hyperlink w:anchor="_Toc95130774" w:history="1">
        <w:r w:rsidRPr="00F41DFD">
          <w:rPr>
            <w:rStyle w:val="Hyperlink"/>
          </w:rPr>
          <w:t xml:space="preserve">9. </w:t>
        </w:r>
        <w:r>
          <w:rPr>
            <w:rFonts w:asciiTheme="minorHAnsi" w:eastAsiaTheme="minorEastAsia" w:hAnsiTheme="minorHAnsi" w:cstheme="minorBidi"/>
            <w:sz w:val="22"/>
            <w:szCs w:val="22"/>
            <w:lang w:val="en-US" w:eastAsia="en-US"/>
          </w:rPr>
          <w:tab/>
        </w:r>
        <w:r w:rsidRPr="00F41DFD">
          <w:rPr>
            <w:rStyle w:val="Hyperlink"/>
          </w:rPr>
          <w:t>Responsabilités de l’Entrepreneur</w:t>
        </w:r>
        <w:r>
          <w:rPr>
            <w:webHidden/>
          </w:rPr>
          <w:tab/>
        </w:r>
        <w:r>
          <w:rPr>
            <w:webHidden/>
          </w:rPr>
          <w:fldChar w:fldCharType="begin"/>
        </w:r>
        <w:r>
          <w:rPr>
            <w:webHidden/>
          </w:rPr>
          <w:instrText xml:space="preserve"> PAGEREF _Toc95130774 \h </w:instrText>
        </w:r>
        <w:r>
          <w:rPr>
            <w:webHidden/>
          </w:rPr>
        </w:r>
        <w:r>
          <w:rPr>
            <w:webHidden/>
          </w:rPr>
          <w:fldChar w:fldCharType="separate"/>
        </w:r>
        <w:r w:rsidR="00756E13">
          <w:rPr>
            <w:webHidden/>
          </w:rPr>
          <w:t>149</w:t>
        </w:r>
        <w:r>
          <w:rPr>
            <w:webHidden/>
          </w:rPr>
          <w:fldChar w:fldCharType="end"/>
        </w:r>
      </w:hyperlink>
    </w:p>
    <w:p w14:paraId="442458D8" w14:textId="3F8209D7" w:rsidR="00433E79" w:rsidRDefault="00433E79">
      <w:pPr>
        <w:pStyle w:val="TOC2"/>
        <w:rPr>
          <w:rFonts w:asciiTheme="minorHAnsi" w:eastAsiaTheme="minorEastAsia" w:hAnsiTheme="minorHAnsi" w:cstheme="minorBidi"/>
          <w:sz w:val="22"/>
          <w:szCs w:val="22"/>
          <w:lang w:val="en-US" w:eastAsia="en-US"/>
        </w:rPr>
      </w:pPr>
      <w:hyperlink w:anchor="_Toc95130775" w:history="1">
        <w:r w:rsidRPr="00F41DFD">
          <w:rPr>
            <w:rStyle w:val="Hyperlink"/>
          </w:rPr>
          <w:t>10.</w:t>
        </w:r>
        <w:r>
          <w:rPr>
            <w:rFonts w:asciiTheme="minorHAnsi" w:eastAsiaTheme="minorEastAsia" w:hAnsiTheme="minorHAnsi" w:cstheme="minorBidi"/>
            <w:sz w:val="22"/>
            <w:szCs w:val="22"/>
            <w:lang w:val="en-US" w:eastAsia="en-US"/>
          </w:rPr>
          <w:tab/>
        </w:r>
        <w:r w:rsidRPr="00F41DFD">
          <w:rPr>
            <w:rStyle w:val="Hyperlink"/>
          </w:rPr>
          <w:t>Responsabilités du Maître d’Ouvrage</w:t>
        </w:r>
        <w:r>
          <w:rPr>
            <w:webHidden/>
          </w:rPr>
          <w:tab/>
        </w:r>
        <w:r>
          <w:rPr>
            <w:webHidden/>
          </w:rPr>
          <w:fldChar w:fldCharType="begin"/>
        </w:r>
        <w:r>
          <w:rPr>
            <w:webHidden/>
          </w:rPr>
          <w:instrText xml:space="preserve"> PAGEREF _Toc95130775 \h </w:instrText>
        </w:r>
        <w:r>
          <w:rPr>
            <w:webHidden/>
          </w:rPr>
        </w:r>
        <w:r>
          <w:rPr>
            <w:webHidden/>
          </w:rPr>
          <w:fldChar w:fldCharType="separate"/>
        </w:r>
        <w:r w:rsidR="00756E13">
          <w:rPr>
            <w:webHidden/>
          </w:rPr>
          <w:t>154</w:t>
        </w:r>
        <w:r>
          <w:rPr>
            <w:webHidden/>
          </w:rPr>
          <w:fldChar w:fldCharType="end"/>
        </w:r>
      </w:hyperlink>
    </w:p>
    <w:p w14:paraId="4171401E" w14:textId="416F6118" w:rsidR="00433E79" w:rsidRDefault="00433E79">
      <w:pPr>
        <w:pStyle w:val="TOC1"/>
        <w:rPr>
          <w:rFonts w:asciiTheme="minorHAnsi" w:eastAsiaTheme="minorEastAsia" w:hAnsiTheme="minorHAnsi" w:cstheme="minorBidi"/>
          <w:b w:val="0"/>
          <w:bCs w:val="0"/>
          <w:sz w:val="22"/>
          <w:szCs w:val="22"/>
          <w:lang w:val="en-US" w:eastAsia="en-US"/>
        </w:rPr>
      </w:pPr>
      <w:hyperlink w:anchor="_Toc95130776" w:history="1">
        <w:r w:rsidRPr="00F41DFD">
          <w:rPr>
            <w:rStyle w:val="Hyperlink"/>
          </w:rPr>
          <w:t>C.</w:t>
        </w:r>
        <w:r>
          <w:rPr>
            <w:rFonts w:asciiTheme="minorHAnsi" w:eastAsiaTheme="minorEastAsia" w:hAnsiTheme="minorHAnsi" w:cstheme="minorBidi"/>
            <w:b w:val="0"/>
            <w:bCs w:val="0"/>
            <w:sz w:val="22"/>
            <w:szCs w:val="22"/>
            <w:lang w:val="en-US" w:eastAsia="en-US"/>
          </w:rPr>
          <w:tab/>
        </w:r>
        <w:r w:rsidRPr="00F41DFD">
          <w:rPr>
            <w:rStyle w:val="Hyperlink"/>
          </w:rPr>
          <w:t>Paiement</w:t>
        </w:r>
        <w:r>
          <w:rPr>
            <w:webHidden/>
          </w:rPr>
          <w:tab/>
        </w:r>
        <w:r>
          <w:rPr>
            <w:webHidden/>
          </w:rPr>
          <w:fldChar w:fldCharType="begin"/>
        </w:r>
        <w:r>
          <w:rPr>
            <w:webHidden/>
          </w:rPr>
          <w:instrText xml:space="preserve"> PAGEREF _Toc95130776 \h </w:instrText>
        </w:r>
        <w:r>
          <w:rPr>
            <w:webHidden/>
          </w:rPr>
        </w:r>
        <w:r>
          <w:rPr>
            <w:webHidden/>
          </w:rPr>
          <w:fldChar w:fldCharType="separate"/>
        </w:r>
        <w:r w:rsidR="00756E13">
          <w:rPr>
            <w:webHidden/>
          </w:rPr>
          <w:t>156</w:t>
        </w:r>
        <w:r>
          <w:rPr>
            <w:webHidden/>
          </w:rPr>
          <w:fldChar w:fldCharType="end"/>
        </w:r>
      </w:hyperlink>
    </w:p>
    <w:p w14:paraId="30B59D16" w14:textId="58F5AB31" w:rsidR="00433E79" w:rsidRDefault="00433E79">
      <w:pPr>
        <w:pStyle w:val="TOC2"/>
        <w:rPr>
          <w:rFonts w:asciiTheme="minorHAnsi" w:eastAsiaTheme="minorEastAsia" w:hAnsiTheme="minorHAnsi" w:cstheme="minorBidi"/>
          <w:sz w:val="22"/>
          <w:szCs w:val="22"/>
          <w:lang w:val="en-US" w:eastAsia="en-US"/>
        </w:rPr>
      </w:pPr>
      <w:hyperlink w:anchor="_Toc95130777" w:history="1">
        <w:r w:rsidRPr="00F41DFD">
          <w:rPr>
            <w:rStyle w:val="Hyperlink"/>
          </w:rPr>
          <w:t>11.</w:t>
        </w:r>
        <w:r>
          <w:rPr>
            <w:rFonts w:asciiTheme="minorHAnsi" w:eastAsiaTheme="minorEastAsia" w:hAnsiTheme="minorHAnsi" w:cstheme="minorBidi"/>
            <w:sz w:val="22"/>
            <w:szCs w:val="22"/>
            <w:lang w:val="en-US" w:eastAsia="en-US"/>
          </w:rPr>
          <w:tab/>
        </w:r>
        <w:r w:rsidRPr="00F41DFD">
          <w:rPr>
            <w:rStyle w:val="Hyperlink"/>
          </w:rPr>
          <w:t>Montant du Marché</w:t>
        </w:r>
        <w:r>
          <w:rPr>
            <w:webHidden/>
          </w:rPr>
          <w:tab/>
        </w:r>
        <w:r>
          <w:rPr>
            <w:webHidden/>
          </w:rPr>
          <w:fldChar w:fldCharType="begin"/>
        </w:r>
        <w:r>
          <w:rPr>
            <w:webHidden/>
          </w:rPr>
          <w:instrText xml:space="preserve"> PAGEREF _Toc95130777 \h </w:instrText>
        </w:r>
        <w:r>
          <w:rPr>
            <w:webHidden/>
          </w:rPr>
        </w:r>
        <w:r>
          <w:rPr>
            <w:webHidden/>
          </w:rPr>
          <w:fldChar w:fldCharType="separate"/>
        </w:r>
        <w:r w:rsidR="00756E13">
          <w:rPr>
            <w:webHidden/>
          </w:rPr>
          <w:t>156</w:t>
        </w:r>
        <w:r>
          <w:rPr>
            <w:webHidden/>
          </w:rPr>
          <w:fldChar w:fldCharType="end"/>
        </w:r>
      </w:hyperlink>
    </w:p>
    <w:p w14:paraId="425814D5" w14:textId="402DDADE" w:rsidR="00433E79" w:rsidRDefault="00433E79">
      <w:pPr>
        <w:pStyle w:val="TOC2"/>
        <w:rPr>
          <w:rFonts w:asciiTheme="minorHAnsi" w:eastAsiaTheme="minorEastAsia" w:hAnsiTheme="minorHAnsi" w:cstheme="minorBidi"/>
          <w:sz w:val="22"/>
          <w:szCs w:val="22"/>
          <w:lang w:val="en-US" w:eastAsia="en-US"/>
        </w:rPr>
      </w:pPr>
      <w:hyperlink w:anchor="_Toc95130778" w:history="1">
        <w:r w:rsidRPr="00F41DFD">
          <w:rPr>
            <w:rStyle w:val="Hyperlink"/>
          </w:rPr>
          <w:t>12.</w:t>
        </w:r>
        <w:r>
          <w:rPr>
            <w:rFonts w:asciiTheme="minorHAnsi" w:eastAsiaTheme="minorEastAsia" w:hAnsiTheme="minorHAnsi" w:cstheme="minorBidi"/>
            <w:sz w:val="22"/>
            <w:szCs w:val="22"/>
            <w:lang w:val="en-US" w:eastAsia="en-US"/>
          </w:rPr>
          <w:tab/>
        </w:r>
        <w:r w:rsidRPr="00F41DFD">
          <w:rPr>
            <w:rStyle w:val="Hyperlink"/>
          </w:rPr>
          <w:t>Conditions de paiement</w:t>
        </w:r>
        <w:r>
          <w:rPr>
            <w:webHidden/>
          </w:rPr>
          <w:tab/>
        </w:r>
        <w:r>
          <w:rPr>
            <w:webHidden/>
          </w:rPr>
          <w:fldChar w:fldCharType="begin"/>
        </w:r>
        <w:r>
          <w:rPr>
            <w:webHidden/>
          </w:rPr>
          <w:instrText xml:space="preserve"> PAGEREF _Toc95130778 \h </w:instrText>
        </w:r>
        <w:r>
          <w:rPr>
            <w:webHidden/>
          </w:rPr>
        </w:r>
        <w:r>
          <w:rPr>
            <w:webHidden/>
          </w:rPr>
          <w:fldChar w:fldCharType="separate"/>
        </w:r>
        <w:r w:rsidR="00756E13">
          <w:rPr>
            <w:webHidden/>
          </w:rPr>
          <w:t>156</w:t>
        </w:r>
        <w:r>
          <w:rPr>
            <w:webHidden/>
          </w:rPr>
          <w:fldChar w:fldCharType="end"/>
        </w:r>
      </w:hyperlink>
    </w:p>
    <w:p w14:paraId="4823FFED" w14:textId="37B3D82B" w:rsidR="00433E79" w:rsidRDefault="00433E79">
      <w:pPr>
        <w:pStyle w:val="TOC2"/>
        <w:rPr>
          <w:rFonts w:asciiTheme="minorHAnsi" w:eastAsiaTheme="minorEastAsia" w:hAnsiTheme="minorHAnsi" w:cstheme="minorBidi"/>
          <w:sz w:val="22"/>
          <w:szCs w:val="22"/>
          <w:lang w:val="en-US" w:eastAsia="en-US"/>
        </w:rPr>
      </w:pPr>
      <w:hyperlink w:anchor="_Toc95130779" w:history="1">
        <w:r w:rsidRPr="00F41DFD">
          <w:rPr>
            <w:rStyle w:val="Hyperlink"/>
          </w:rPr>
          <w:t>13.</w:t>
        </w:r>
        <w:r>
          <w:rPr>
            <w:rFonts w:asciiTheme="minorHAnsi" w:eastAsiaTheme="minorEastAsia" w:hAnsiTheme="minorHAnsi" w:cstheme="minorBidi"/>
            <w:sz w:val="22"/>
            <w:szCs w:val="22"/>
            <w:lang w:val="en-US" w:eastAsia="en-US"/>
          </w:rPr>
          <w:tab/>
        </w:r>
        <w:r w:rsidRPr="00F41DFD">
          <w:rPr>
            <w:rStyle w:val="Hyperlink"/>
          </w:rPr>
          <w:t>Garanties</w:t>
        </w:r>
        <w:r>
          <w:rPr>
            <w:webHidden/>
          </w:rPr>
          <w:tab/>
        </w:r>
        <w:r>
          <w:rPr>
            <w:webHidden/>
          </w:rPr>
          <w:fldChar w:fldCharType="begin"/>
        </w:r>
        <w:r>
          <w:rPr>
            <w:webHidden/>
          </w:rPr>
          <w:instrText xml:space="preserve"> PAGEREF _Toc95130779 \h </w:instrText>
        </w:r>
        <w:r>
          <w:rPr>
            <w:webHidden/>
          </w:rPr>
        </w:r>
        <w:r>
          <w:rPr>
            <w:webHidden/>
          </w:rPr>
          <w:fldChar w:fldCharType="separate"/>
        </w:r>
        <w:r w:rsidR="00756E13">
          <w:rPr>
            <w:webHidden/>
          </w:rPr>
          <w:t>156</w:t>
        </w:r>
        <w:r>
          <w:rPr>
            <w:webHidden/>
          </w:rPr>
          <w:fldChar w:fldCharType="end"/>
        </w:r>
      </w:hyperlink>
    </w:p>
    <w:p w14:paraId="281E0B0E" w14:textId="78655DBE" w:rsidR="00433E79" w:rsidRDefault="00433E79">
      <w:pPr>
        <w:pStyle w:val="TOC2"/>
        <w:rPr>
          <w:rFonts w:asciiTheme="minorHAnsi" w:eastAsiaTheme="minorEastAsia" w:hAnsiTheme="minorHAnsi" w:cstheme="minorBidi"/>
          <w:sz w:val="22"/>
          <w:szCs w:val="22"/>
          <w:lang w:val="en-US" w:eastAsia="en-US"/>
        </w:rPr>
      </w:pPr>
      <w:hyperlink w:anchor="_Toc95130780" w:history="1">
        <w:r w:rsidRPr="00F41DFD">
          <w:rPr>
            <w:rStyle w:val="Hyperlink"/>
          </w:rPr>
          <w:t>14.</w:t>
        </w:r>
        <w:r>
          <w:rPr>
            <w:rFonts w:asciiTheme="minorHAnsi" w:eastAsiaTheme="minorEastAsia" w:hAnsiTheme="minorHAnsi" w:cstheme="minorBidi"/>
            <w:sz w:val="22"/>
            <w:szCs w:val="22"/>
            <w:lang w:val="en-US" w:eastAsia="en-US"/>
          </w:rPr>
          <w:tab/>
        </w:r>
        <w:r w:rsidRPr="00F41DFD">
          <w:rPr>
            <w:rStyle w:val="Hyperlink"/>
          </w:rPr>
          <w:t>Impôts et taxes</w:t>
        </w:r>
        <w:r>
          <w:rPr>
            <w:webHidden/>
          </w:rPr>
          <w:tab/>
        </w:r>
        <w:r>
          <w:rPr>
            <w:webHidden/>
          </w:rPr>
          <w:fldChar w:fldCharType="begin"/>
        </w:r>
        <w:r>
          <w:rPr>
            <w:webHidden/>
          </w:rPr>
          <w:instrText xml:space="preserve"> PAGEREF _Toc95130780 \h </w:instrText>
        </w:r>
        <w:r>
          <w:rPr>
            <w:webHidden/>
          </w:rPr>
        </w:r>
        <w:r>
          <w:rPr>
            <w:webHidden/>
          </w:rPr>
          <w:fldChar w:fldCharType="separate"/>
        </w:r>
        <w:r w:rsidR="00756E13">
          <w:rPr>
            <w:webHidden/>
          </w:rPr>
          <w:t>158</w:t>
        </w:r>
        <w:r>
          <w:rPr>
            <w:webHidden/>
          </w:rPr>
          <w:fldChar w:fldCharType="end"/>
        </w:r>
      </w:hyperlink>
    </w:p>
    <w:p w14:paraId="239AD767" w14:textId="6230333F" w:rsidR="00433E79" w:rsidRDefault="00433E79">
      <w:pPr>
        <w:pStyle w:val="TOC1"/>
        <w:rPr>
          <w:rFonts w:asciiTheme="minorHAnsi" w:eastAsiaTheme="minorEastAsia" w:hAnsiTheme="minorHAnsi" w:cstheme="minorBidi"/>
          <w:b w:val="0"/>
          <w:bCs w:val="0"/>
          <w:sz w:val="22"/>
          <w:szCs w:val="22"/>
          <w:lang w:val="en-US" w:eastAsia="en-US"/>
        </w:rPr>
      </w:pPr>
      <w:hyperlink w:anchor="_Toc95130781" w:history="1">
        <w:r w:rsidRPr="00F41DFD">
          <w:rPr>
            <w:rStyle w:val="Hyperlink"/>
          </w:rPr>
          <w:t>D.</w:t>
        </w:r>
        <w:r>
          <w:rPr>
            <w:rFonts w:asciiTheme="minorHAnsi" w:eastAsiaTheme="minorEastAsia" w:hAnsiTheme="minorHAnsi" w:cstheme="minorBidi"/>
            <w:b w:val="0"/>
            <w:bCs w:val="0"/>
            <w:sz w:val="22"/>
            <w:szCs w:val="22"/>
            <w:lang w:val="en-US" w:eastAsia="en-US"/>
          </w:rPr>
          <w:tab/>
        </w:r>
        <w:r w:rsidRPr="00F41DFD">
          <w:rPr>
            <w:rStyle w:val="Hyperlink"/>
          </w:rPr>
          <w:t>Propriété intellectuelle</w:t>
        </w:r>
        <w:r>
          <w:rPr>
            <w:webHidden/>
          </w:rPr>
          <w:tab/>
        </w:r>
        <w:r>
          <w:rPr>
            <w:webHidden/>
          </w:rPr>
          <w:fldChar w:fldCharType="begin"/>
        </w:r>
        <w:r>
          <w:rPr>
            <w:webHidden/>
          </w:rPr>
          <w:instrText xml:space="preserve"> PAGEREF _Toc95130781 \h </w:instrText>
        </w:r>
        <w:r>
          <w:rPr>
            <w:webHidden/>
          </w:rPr>
        </w:r>
        <w:r>
          <w:rPr>
            <w:webHidden/>
          </w:rPr>
          <w:fldChar w:fldCharType="separate"/>
        </w:r>
        <w:r w:rsidR="00756E13">
          <w:rPr>
            <w:webHidden/>
          </w:rPr>
          <w:t>159</w:t>
        </w:r>
        <w:r>
          <w:rPr>
            <w:webHidden/>
          </w:rPr>
          <w:fldChar w:fldCharType="end"/>
        </w:r>
      </w:hyperlink>
    </w:p>
    <w:p w14:paraId="0646508E" w14:textId="7D016FA0" w:rsidR="00433E79" w:rsidRDefault="00433E79">
      <w:pPr>
        <w:pStyle w:val="TOC2"/>
        <w:rPr>
          <w:rFonts w:asciiTheme="minorHAnsi" w:eastAsiaTheme="minorEastAsia" w:hAnsiTheme="minorHAnsi" w:cstheme="minorBidi"/>
          <w:sz w:val="22"/>
          <w:szCs w:val="22"/>
          <w:lang w:val="en-US" w:eastAsia="en-US"/>
        </w:rPr>
      </w:pPr>
      <w:hyperlink w:anchor="_Toc95130782" w:history="1">
        <w:r w:rsidRPr="00F41DFD">
          <w:rPr>
            <w:rStyle w:val="Hyperlink"/>
          </w:rPr>
          <w:t>15.</w:t>
        </w:r>
        <w:r>
          <w:rPr>
            <w:rFonts w:asciiTheme="minorHAnsi" w:eastAsiaTheme="minorEastAsia" w:hAnsiTheme="minorHAnsi" w:cstheme="minorBidi"/>
            <w:sz w:val="22"/>
            <w:szCs w:val="22"/>
            <w:lang w:val="en-US" w:eastAsia="en-US"/>
          </w:rPr>
          <w:tab/>
        </w:r>
        <w:r w:rsidRPr="00F41DFD">
          <w:rPr>
            <w:rStyle w:val="Hyperlink"/>
          </w:rPr>
          <w:t>Licence et Usage des informations techniques</w:t>
        </w:r>
        <w:r>
          <w:rPr>
            <w:webHidden/>
          </w:rPr>
          <w:tab/>
        </w:r>
        <w:r>
          <w:rPr>
            <w:webHidden/>
          </w:rPr>
          <w:fldChar w:fldCharType="begin"/>
        </w:r>
        <w:r>
          <w:rPr>
            <w:webHidden/>
          </w:rPr>
          <w:instrText xml:space="preserve"> PAGEREF _Toc95130782 \h </w:instrText>
        </w:r>
        <w:r>
          <w:rPr>
            <w:webHidden/>
          </w:rPr>
        </w:r>
        <w:r>
          <w:rPr>
            <w:webHidden/>
          </w:rPr>
          <w:fldChar w:fldCharType="separate"/>
        </w:r>
        <w:r w:rsidR="00756E13">
          <w:rPr>
            <w:webHidden/>
          </w:rPr>
          <w:t>159</w:t>
        </w:r>
        <w:r>
          <w:rPr>
            <w:webHidden/>
          </w:rPr>
          <w:fldChar w:fldCharType="end"/>
        </w:r>
      </w:hyperlink>
    </w:p>
    <w:p w14:paraId="528D0BA9" w14:textId="79DCEB17" w:rsidR="00433E79" w:rsidRDefault="00433E79">
      <w:pPr>
        <w:pStyle w:val="TOC2"/>
        <w:rPr>
          <w:rFonts w:asciiTheme="minorHAnsi" w:eastAsiaTheme="minorEastAsia" w:hAnsiTheme="minorHAnsi" w:cstheme="minorBidi"/>
          <w:sz w:val="22"/>
          <w:szCs w:val="22"/>
          <w:lang w:val="en-US" w:eastAsia="en-US"/>
        </w:rPr>
      </w:pPr>
      <w:hyperlink w:anchor="_Toc95130783" w:history="1">
        <w:r w:rsidRPr="00F41DFD">
          <w:rPr>
            <w:rStyle w:val="Hyperlink"/>
          </w:rPr>
          <w:t>16.</w:t>
        </w:r>
        <w:r>
          <w:rPr>
            <w:rFonts w:asciiTheme="minorHAnsi" w:eastAsiaTheme="minorEastAsia" w:hAnsiTheme="minorHAnsi" w:cstheme="minorBidi"/>
            <w:sz w:val="22"/>
            <w:szCs w:val="22"/>
            <w:lang w:val="en-US" w:eastAsia="en-US"/>
          </w:rPr>
          <w:tab/>
        </w:r>
        <w:r w:rsidRPr="00F41DFD">
          <w:rPr>
            <w:rStyle w:val="Hyperlink"/>
          </w:rPr>
          <w:t>Informations confidentielles</w:t>
        </w:r>
        <w:r>
          <w:rPr>
            <w:webHidden/>
          </w:rPr>
          <w:tab/>
        </w:r>
        <w:r>
          <w:rPr>
            <w:webHidden/>
          </w:rPr>
          <w:fldChar w:fldCharType="begin"/>
        </w:r>
        <w:r>
          <w:rPr>
            <w:webHidden/>
          </w:rPr>
          <w:instrText xml:space="preserve"> PAGEREF _Toc95130783 \h </w:instrText>
        </w:r>
        <w:r>
          <w:rPr>
            <w:webHidden/>
          </w:rPr>
        </w:r>
        <w:r>
          <w:rPr>
            <w:webHidden/>
          </w:rPr>
          <w:fldChar w:fldCharType="separate"/>
        </w:r>
        <w:r w:rsidR="00756E13">
          <w:rPr>
            <w:webHidden/>
          </w:rPr>
          <w:t>159</w:t>
        </w:r>
        <w:r>
          <w:rPr>
            <w:webHidden/>
          </w:rPr>
          <w:fldChar w:fldCharType="end"/>
        </w:r>
      </w:hyperlink>
    </w:p>
    <w:p w14:paraId="08053574" w14:textId="7A26F8DE" w:rsidR="00433E79" w:rsidRDefault="00433E79">
      <w:pPr>
        <w:pStyle w:val="TOC1"/>
        <w:rPr>
          <w:rFonts w:asciiTheme="minorHAnsi" w:eastAsiaTheme="minorEastAsia" w:hAnsiTheme="minorHAnsi" w:cstheme="minorBidi"/>
          <w:b w:val="0"/>
          <w:bCs w:val="0"/>
          <w:sz w:val="22"/>
          <w:szCs w:val="22"/>
          <w:lang w:val="en-US" w:eastAsia="en-US"/>
        </w:rPr>
      </w:pPr>
      <w:hyperlink w:anchor="_Toc95130784" w:history="1">
        <w:r w:rsidRPr="00F41DFD">
          <w:rPr>
            <w:rStyle w:val="Hyperlink"/>
          </w:rPr>
          <w:t>E.</w:t>
        </w:r>
        <w:r>
          <w:rPr>
            <w:rFonts w:asciiTheme="minorHAnsi" w:eastAsiaTheme="minorEastAsia" w:hAnsiTheme="minorHAnsi" w:cstheme="minorBidi"/>
            <w:b w:val="0"/>
            <w:bCs w:val="0"/>
            <w:sz w:val="22"/>
            <w:szCs w:val="22"/>
            <w:lang w:val="en-US" w:eastAsia="en-US"/>
          </w:rPr>
          <w:tab/>
        </w:r>
        <w:r w:rsidRPr="00F41DFD">
          <w:rPr>
            <w:rStyle w:val="Hyperlink"/>
          </w:rPr>
          <w:t>Montage des Installations</w:t>
        </w:r>
        <w:r>
          <w:rPr>
            <w:webHidden/>
          </w:rPr>
          <w:tab/>
        </w:r>
        <w:r>
          <w:rPr>
            <w:webHidden/>
          </w:rPr>
          <w:fldChar w:fldCharType="begin"/>
        </w:r>
        <w:r>
          <w:rPr>
            <w:webHidden/>
          </w:rPr>
          <w:instrText xml:space="preserve"> PAGEREF _Toc95130784 \h </w:instrText>
        </w:r>
        <w:r>
          <w:rPr>
            <w:webHidden/>
          </w:rPr>
        </w:r>
        <w:r>
          <w:rPr>
            <w:webHidden/>
          </w:rPr>
          <w:fldChar w:fldCharType="separate"/>
        </w:r>
        <w:r w:rsidR="00756E13">
          <w:rPr>
            <w:webHidden/>
          </w:rPr>
          <w:t>160</w:t>
        </w:r>
        <w:r>
          <w:rPr>
            <w:webHidden/>
          </w:rPr>
          <w:fldChar w:fldCharType="end"/>
        </w:r>
      </w:hyperlink>
    </w:p>
    <w:p w14:paraId="4AE05B90" w14:textId="0EAB0A2F" w:rsidR="00433E79" w:rsidRDefault="00433E79">
      <w:pPr>
        <w:pStyle w:val="TOC2"/>
        <w:rPr>
          <w:rFonts w:asciiTheme="minorHAnsi" w:eastAsiaTheme="minorEastAsia" w:hAnsiTheme="minorHAnsi" w:cstheme="minorBidi"/>
          <w:sz w:val="22"/>
          <w:szCs w:val="22"/>
          <w:lang w:val="en-US" w:eastAsia="en-US"/>
        </w:rPr>
      </w:pPr>
      <w:hyperlink w:anchor="_Toc95130785" w:history="1">
        <w:r w:rsidRPr="00F41DFD">
          <w:rPr>
            <w:rStyle w:val="Hyperlink"/>
          </w:rPr>
          <w:t>17.</w:t>
        </w:r>
        <w:r>
          <w:rPr>
            <w:rFonts w:asciiTheme="minorHAnsi" w:eastAsiaTheme="minorEastAsia" w:hAnsiTheme="minorHAnsi" w:cstheme="minorBidi"/>
            <w:sz w:val="22"/>
            <w:szCs w:val="22"/>
            <w:lang w:val="en-US" w:eastAsia="en-US"/>
          </w:rPr>
          <w:tab/>
        </w:r>
        <w:r w:rsidRPr="00F41DFD">
          <w:rPr>
            <w:rStyle w:val="Hyperlink"/>
          </w:rPr>
          <w:t>Représentants</w:t>
        </w:r>
        <w:r>
          <w:rPr>
            <w:webHidden/>
          </w:rPr>
          <w:tab/>
        </w:r>
        <w:r>
          <w:rPr>
            <w:webHidden/>
          </w:rPr>
          <w:fldChar w:fldCharType="begin"/>
        </w:r>
        <w:r>
          <w:rPr>
            <w:webHidden/>
          </w:rPr>
          <w:instrText xml:space="preserve"> PAGEREF _Toc95130785 \h </w:instrText>
        </w:r>
        <w:r>
          <w:rPr>
            <w:webHidden/>
          </w:rPr>
        </w:r>
        <w:r>
          <w:rPr>
            <w:webHidden/>
          </w:rPr>
          <w:fldChar w:fldCharType="separate"/>
        </w:r>
        <w:r w:rsidR="00756E13">
          <w:rPr>
            <w:webHidden/>
          </w:rPr>
          <w:t>160</w:t>
        </w:r>
        <w:r>
          <w:rPr>
            <w:webHidden/>
          </w:rPr>
          <w:fldChar w:fldCharType="end"/>
        </w:r>
      </w:hyperlink>
    </w:p>
    <w:p w14:paraId="1C25748A" w14:textId="22035DD1" w:rsidR="00433E79" w:rsidRDefault="00433E79">
      <w:pPr>
        <w:pStyle w:val="TOC2"/>
        <w:rPr>
          <w:rFonts w:asciiTheme="minorHAnsi" w:eastAsiaTheme="minorEastAsia" w:hAnsiTheme="minorHAnsi" w:cstheme="minorBidi"/>
          <w:sz w:val="22"/>
          <w:szCs w:val="22"/>
          <w:lang w:val="en-US" w:eastAsia="en-US"/>
        </w:rPr>
      </w:pPr>
      <w:hyperlink w:anchor="_Toc95130786" w:history="1">
        <w:r w:rsidRPr="00F41DFD">
          <w:rPr>
            <w:rStyle w:val="Hyperlink"/>
          </w:rPr>
          <w:t>18.</w:t>
        </w:r>
        <w:r>
          <w:rPr>
            <w:rFonts w:asciiTheme="minorHAnsi" w:eastAsiaTheme="minorEastAsia" w:hAnsiTheme="minorHAnsi" w:cstheme="minorBidi"/>
            <w:sz w:val="22"/>
            <w:szCs w:val="22"/>
            <w:lang w:val="en-US" w:eastAsia="en-US"/>
          </w:rPr>
          <w:tab/>
        </w:r>
        <w:r w:rsidRPr="00F41DFD">
          <w:rPr>
            <w:rStyle w:val="Hyperlink"/>
          </w:rPr>
          <w:t>Programme des travaux</w:t>
        </w:r>
        <w:r>
          <w:rPr>
            <w:webHidden/>
          </w:rPr>
          <w:tab/>
        </w:r>
        <w:r>
          <w:rPr>
            <w:webHidden/>
          </w:rPr>
          <w:fldChar w:fldCharType="begin"/>
        </w:r>
        <w:r>
          <w:rPr>
            <w:webHidden/>
          </w:rPr>
          <w:instrText xml:space="preserve"> PAGEREF _Toc95130786 \h </w:instrText>
        </w:r>
        <w:r>
          <w:rPr>
            <w:webHidden/>
          </w:rPr>
        </w:r>
        <w:r>
          <w:rPr>
            <w:webHidden/>
          </w:rPr>
          <w:fldChar w:fldCharType="separate"/>
        </w:r>
        <w:r w:rsidR="00756E13">
          <w:rPr>
            <w:webHidden/>
          </w:rPr>
          <w:t>163</w:t>
        </w:r>
        <w:r>
          <w:rPr>
            <w:webHidden/>
          </w:rPr>
          <w:fldChar w:fldCharType="end"/>
        </w:r>
      </w:hyperlink>
    </w:p>
    <w:p w14:paraId="63F481B6" w14:textId="18E55768" w:rsidR="00433E79" w:rsidRDefault="00433E79">
      <w:pPr>
        <w:pStyle w:val="TOC2"/>
        <w:rPr>
          <w:rFonts w:asciiTheme="minorHAnsi" w:eastAsiaTheme="minorEastAsia" w:hAnsiTheme="minorHAnsi" w:cstheme="minorBidi"/>
          <w:sz w:val="22"/>
          <w:szCs w:val="22"/>
          <w:lang w:val="en-US" w:eastAsia="en-US"/>
        </w:rPr>
      </w:pPr>
      <w:hyperlink w:anchor="_Toc95130787" w:history="1">
        <w:r w:rsidRPr="00F41DFD">
          <w:rPr>
            <w:rStyle w:val="Hyperlink"/>
          </w:rPr>
          <w:t>19.</w:t>
        </w:r>
        <w:r>
          <w:rPr>
            <w:rFonts w:asciiTheme="minorHAnsi" w:eastAsiaTheme="minorEastAsia" w:hAnsiTheme="minorHAnsi" w:cstheme="minorBidi"/>
            <w:sz w:val="22"/>
            <w:szCs w:val="22"/>
            <w:lang w:val="en-US" w:eastAsia="en-US"/>
          </w:rPr>
          <w:tab/>
        </w:r>
        <w:r w:rsidRPr="00F41DFD">
          <w:rPr>
            <w:rStyle w:val="Hyperlink"/>
          </w:rPr>
          <w:t>Sous-traitance</w:t>
        </w:r>
        <w:r>
          <w:rPr>
            <w:webHidden/>
          </w:rPr>
          <w:tab/>
        </w:r>
        <w:r>
          <w:rPr>
            <w:webHidden/>
          </w:rPr>
          <w:fldChar w:fldCharType="begin"/>
        </w:r>
        <w:r>
          <w:rPr>
            <w:webHidden/>
          </w:rPr>
          <w:instrText xml:space="preserve"> PAGEREF _Toc95130787 \h </w:instrText>
        </w:r>
        <w:r>
          <w:rPr>
            <w:webHidden/>
          </w:rPr>
        </w:r>
        <w:r>
          <w:rPr>
            <w:webHidden/>
          </w:rPr>
          <w:fldChar w:fldCharType="separate"/>
        </w:r>
        <w:r w:rsidR="00756E13">
          <w:rPr>
            <w:webHidden/>
          </w:rPr>
          <w:t>165</w:t>
        </w:r>
        <w:r>
          <w:rPr>
            <w:webHidden/>
          </w:rPr>
          <w:fldChar w:fldCharType="end"/>
        </w:r>
      </w:hyperlink>
    </w:p>
    <w:p w14:paraId="36210A12" w14:textId="715C5D28" w:rsidR="00433E79" w:rsidRDefault="00433E79">
      <w:pPr>
        <w:pStyle w:val="TOC2"/>
        <w:rPr>
          <w:rFonts w:asciiTheme="minorHAnsi" w:eastAsiaTheme="minorEastAsia" w:hAnsiTheme="minorHAnsi" w:cstheme="minorBidi"/>
          <w:sz w:val="22"/>
          <w:szCs w:val="22"/>
          <w:lang w:val="en-US" w:eastAsia="en-US"/>
        </w:rPr>
      </w:pPr>
      <w:hyperlink w:anchor="_Toc95130788" w:history="1">
        <w:r w:rsidRPr="00F41DFD">
          <w:rPr>
            <w:rStyle w:val="Hyperlink"/>
          </w:rPr>
          <w:t>21.</w:t>
        </w:r>
        <w:r>
          <w:rPr>
            <w:rFonts w:asciiTheme="minorHAnsi" w:eastAsiaTheme="minorEastAsia" w:hAnsiTheme="minorHAnsi" w:cstheme="minorBidi"/>
            <w:sz w:val="22"/>
            <w:szCs w:val="22"/>
            <w:lang w:val="en-US" w:eastAsia="en-US"/>
          </w:rPr>
          <w:tab/>
        </w:r>
        <w:r w:rsidRPr="00F41DFD">
          <w:rPr>
            <w:rStyle w:val="Hyperlink"/>
          </w:rPr>
          <w:t>Acquisition des Matériels et Equipements</w:t>
        </w:r>
        <w:r>
          <w:rPr>
            <w:webHidden/>
          </w:rPr>
          <w:tab/>
        </w:r>
        <w:r>
          <w:rPr>
            <w:webHidden/>
          </w:rPr>
          <w:fldChar w:fldCharType="begin"/>
        </w:r>
        <w:r>
          <w:rPr>
            <w:webHidden/>
          </w:rPr>
          <w:instrText xml:space="preserve"> PAGEREF _Toc95130788 \h </w:instrText>
        </w:r>
        <w:r>
          <w:rPr>
            <w:webHidden/>
          </w:rPr>
        </w:r>
        <w:r>
          <w:rPr>
            <w:webHidden/>
          </w:rPr>
          <w:fldChar w:fldCharType="separate"/>
        </w:r>
        <w:r w:rsidR="00756E13">
          <w:rPr>
            <w:webHidden/>
          </w:rPr>
          <w:t>169</w:t>
        </w:r>
        <w:r>
          <w:rPr>
            <w:webHidden/>
          </w:rPr>
          <w:fldChar w:fldCharType="end"/>
        </w:r>
      </w:hyperlink>
    </w:p>
    <w:p w14:paraId="2C8C1E0C" w14:textId="582506B7" w:rsidR="00433E79" w:rsidRDefault="00433E79">
      <w:pPr>
        <w:pStyle w:val="TOC2"/>
        <w:rPr>
          <w:rFonts w:asciiTheme="minorHAnsi" w:eastAsiaTheme="minorEastAsia" w:hAnsiTheme="minorHAnsi" w:cstheme="minorBidi"/>
          <w:sz w:val="22"/>
          <w:szCs w:val="22"/>
          <w:lang w:val="en-US" w:eastAsia="en-US"/>
        </w:rPr>
      </w:pPr>
      <w:hyperlink w:anchor="_Toc95130789" w:history="1">
        <w:r w:rsidRPr="00F41DFD">
          <w:rPr>
            <w:rStyle w:val="Hyperlink"/>
          </w:rPr>
          <w:t>22.</w:t>
        </w:r>
        <w:r>
          <w:rPr>
            <w:rFonts w:asciiTheme="minorHAnsi" w:eastAsiaTheme="minorEastAsia" w:hAnsiTheme="minorHAnsi" w:cstheme="minorBidi"/>
            <w:sz w:val="22"/>
            <w:szCs w:val="22"/>
            <w:lang w:val="en-US" w:eastAsia="en-US"/>
          </w:rPr>
          <w:tab/>
        </w:r>
        <w:r w:rsidRPr="00F41DFD">
          <w:rPr>
            <w:rStyle w:val="Hyperlink"/>
          </w:rPr>
          <w:t>Montage</w:t>
        </w:r>
        <w:r>
          <w:rPr>
            <w:webHidden/>
          </w:rPr>
          <w:tab/>
        </w:r>
        <w:r>
          <w:rPr>
            <w:webHidden/>
          </w:rPr>
          <w:fldChar w:fldCharType="begin"/>
        </w:r>
        <w:r>
          <w:rPr>
            <w:webHidden/>
          </w:rPr>
          <w:instrText xml:space="preserve"> PAGEREF _Toc95130789 \h </w:instrText>
        </w:r>
        <w:r>
          <w:rPr>
            <w:webHidden/>
          </w:rPr>
        </w:r>
        <w:r>
          <w:rPr>
            <w:webHidden/>
          </w:rPr>
          <w:fldChar w:fldCharType="separate"/>
        </w:r>
        <w:r w:rsidR="00756E13">
          <w:rPr>
            <w:webHidden/>
          </w:rPr>
          <w:t>171</w:t>
        </w:r>
        <w:r>
          <w:rPr>
            <w:webHidden/>
          </w:rPr>
          <w:fldChar w:fldCharType="end"/>
        </w:r>
      </w:hyperlink>
    </w:p>
    <w:p w14:paraId="16696D1B" w14:textId="78FCEFAE" w:rsidR="00433E79" w:rsidRDefault="00433E79">
      <w:pPr>
        <w:pStyle w:val="TOC2"/>
        <w:rPr>
          <w:rFonts w:asciiTheme="minorHAnsi" w:eastAsiaTheme="minorEastAsia" w:hAnsiTheme="minorHAnsi" w:cstheme="minorBidi"/>
          <w:sz w:val="22"/>
          <w:szCs w:val="22"/>
          <w:lang w:val="en-US" w:eastAsia="en-US"/>
        </w:rPr>
      </w:pPr>
      <w:hyperlink w:anchor="_Toc95130790" w:history="1">
        <w:r w:rsidRPr="00F41DFD">
          <w:rPr>
            <w:rStyle w:val="Hyperlink"/>
          </w:rPr>
          <w:t>23.</w:t>
        </w:r>
        <w:r>
          <w:rPr>
            <w:rFonts w:asciiTheme="minorHAnsi" w:eastAsiaTheme="minorEastAsia" w:hAnsiTheme="minorHAnsi" w:cstheme="minorBidi"/>
            <w:sz w:val="22"/>
            <w:szCs w:val="22"/>
            <w:lang w:val="en-US" w:eastAsia="en-US"/>
          </w:rPr>
          <w:tab/>
        </w:r>
        <w:r w:rsidRPr="00F41DFD">
          <w:rPr>
            <w:rStyle w:val="Hyperlink"/>
          </w:rPr>
          <w:t>Essais et Inspections</w:t>
        </w:r>
        <w:r>
          <w:rPr>
            <w:webHidden/>
          </w:rPr>
          <w:tab/>
        </w:r>
        <w:r>
          <w:rPr>
            <w:webHidden/>
          </w:rPr>
          <w:fldChar w:fldCharType="begin"/>
        </w:r>
        <w:r>
          <w:rPr>
            <w:webHidden/>
          </w:rPr>
          <w:instrText xml:space="preserve"> PAGEREF _Toc95130790 \h </w:instrText>
        </w:r>
        <w:r>
          <w:rPr>
            <w:webHidden/>
          </w:rPr>
        </w:r>
        <w:r>
          <w:rPr>
            <w:webHidden/>
          </w:rPr>
          <w:fldChar w:fldCharType="separate"/>
        </w:r>
        <w:r w:rsidR="00756E13">
          <w:rPr>
            <w:webHidden/>
          </w:rPr>
          <w:t>185</w:t>
        </w:r>
        <w:r>
          <w:rPr>
            <w:webHidden/>
          </w:rPr>
          <w:fldChar w:fldCharType="end"/>
        </w:r>
      </w:hyperlink>
    </w:p>
    <w:p w14:paraId="658B67DE" w14:textId="507ECA03" w:rsidR="00433E79" w:rsidRDefault="00433E79">
      <w:pPr>
        <w:pStyle w:val="TOC2"/>
        <w:rPr>
          <w:rFonts w:asciiTheme="minorHAnsi" w:eastAsiaTheme="minorEastAsia" w:hAnsiTheme="minorHAnsi" w:cstheme="minorBidi"/>
          <w:sz w:val="22"/>
          <w:szCs w:val="22"/>
          <w:lang w:val="en-US" w:eastAsia="en-US"/>
        </w:rPr>
      </w:pPr>
      <w:hyperlink w:anchor="_Toc95130791" w:history="1">
        <w:r w:rsidRPr="00F41DFD">
          <w:rPr>
            <w:rStyle w:val="Hyperlink"/>
          </w:rPr>
          <w:t>24.</w:t>
        </w:r>
        <w:r>
          <w:rPr>
            <w:rFonts w:asciiTheme="minorHAnsi" w:eastAsiaTheme="minorEastAsia" w:hAnsiTheme="minorHAnsi" w:cstheme="minorBidi"/>
            <w:sz w:val="22"/>
            <w:szCs w:val="22"/>
            <w:lang w:val="en-US" w:eastAsia="en-US"/>
          </w:rPr>
          <w:tab/>
        </w:r>
        <w:r w:rsidRPr="00F41DFD">
          <w:rPr>
            <w:rStyle w:val="Hyperlink"/>
          </w:rPr>
          <w:t>Achèvement des Installations</w:t>
        </w:r>
        <w:r>
          <w:rPr>
            <w:webHidden/>
          </w:rPr>
          <w:tab/>
        </w:r>
        <w:r>
          <w:rPr>
            <w:webHidden/>
          </w:rPr>
          <w:fldChar w:fldCharType="begin"/>
        </w:r>
        <w:r>
          <w:rPr>
            <w:webHidden/>
          </w:rPr>
          <w:instrText xml:space="preserve"> PAGEREF _Toc95130791 \h </w:instrText>
        </w:r>
        <w:r>
          <w:rPr>
            <w:webHidden/>
          </w:rPr>
        </w:r>
        <w:r>
          <w:rPr>
            <w:webHidden/>
          </w:rPr>
          <w:fldChar w:fldCharType="separate"/>
        </w:r>
        <w:r w:rsidR="00756E13">
          <w:rPr>
            <w:webHidden/>
          </w:rPr>
          <w:t>187</w:t>
        </w:r>
        <w:r>
          <w:rPr>
            <w:webHidden/>
          </w:rPr>
          <w:fldChar w:fldCharType="end"/>
        </w:r>
      </w:hyperlink>
    </w:p>
    <w:p w14:paraId="301C9F4B" w14:textId="70852964" w:rsidR="00433E79" w:rsidRDefault="00433E79">
      <w:pPr>
        <w:pStyle w:val="TOC2"/>
        <w:rPr>
          <w:rFonts w:asciiTheme="minorHAnsi" w:eastAsiaTheme="minorEastAsia" w:hAnsiTheme="minorHAnsi" w:cstheme="minorBidi"/>
          <w:sz w:val="22"/>
          <w:szCs w:val="22"/>
          <w:lang w:val="en-US" w:eastAsia="en-US"/>
        </w:rPr>
      </w:pPr>
      <w:hyperlink w:anchor="_Toc95130792" w:history="1">
        <w:r w:rsidRPr="00F41DFD">
          <w:rPr>
            <w:rStyle w:val="Hyperlink"/>
          </w:rPr>
          <w:t>25.</w:t>
        </w:r>
        <w:r>
          <w:rPr>
            <w:rFonts w:asciiTheme="minorHAnsi" w:eastAsiaTheme="minorEastAsia" w:hAnsiTheme="minorHAnsi" w:cstheme="minorBidi"/>
            <w:sz w:val="22"/>
            <w:szCs w:val="22"/>
            <w:lang w:val="en-US" w:eastAsia="en-US"/>
          </w:rPr>
          <w:tab/>
        </w:r>
        <w:r w:rsidRPr="00F41DFD">
          <w:rPr>
            <w:rStyle w:val="Hyperlink"/>
          </w:rPr>
          <w:t>Mise en service et réception opérationnelles</w:t>
        </w:r>
        <w:r>
          <w:rPr>
            <w:webHidden/>
          </w:rPr>
          <w:tab/>
        </w:r>
        <w:r>
          <w:rPr>
            <w:webHidden/>
          </w:rPr>
          <w:fldChar w:fldCharType="begin"/>
        </w:r>
        <w:r>
          <w:rPr>
            <w:webHidden/>
          </w:rPr>
          <w:instrText xml:space="preserve"> PAGEREF _Toc95130792 \h </w:instrText>
        </w:r>
        <w:r>
          <w:rPr>
            <w:webHidden/>
          </w:rPr>
        </w:r>
        <w:r>
          <w:rPr>
            <w:webHidden/>
          </w:rPr>
          <w:fldChar w:fldCharType="separate"/>
        </w:r>
        <w:r w:rsidR="00756E13">
          <w:rPr>
            <w:webHidden/>
          </w:rPr>
          <w:t>189</w:t>
        </w:r>
        <w:r>
          <w:rPr>
            <w:webHidden/>
          </w:rPr>
          <w:fldChar w:fldCharType="end"/>
        </w:r>
      </w:hyperlink>
    </w:p>
    <w:p w14:paraId="5517CC72" w14:textId="5B63461E" w:rsidR="00433E79" w:rsidRDefault="00433E79">
      <w:pPr>
        <w:pStyle w:val="TOC1"/>
        <w:rPr>
          <w:rFonts w:asciiTheme="minorHAnsi" w:eastAsiaTheme="minorEastAsia" w:hAnsiTheme="minorHAnsi" w:cstheme="minorBidi"/>
          <w:b w:val="0"/>
          <w:bCs w:val="0"/>
          <w:sz w:val="22"/>
          <w:szCs w:val="22"/>
          <w:lang w:val="en-US" w:eastAsia="en-US"/>
        </w:rPr>
      </w:pPr>
      <w:hyperlink w:anchor="_Toc95130793" w:history="1">
        <w:r w:rsidRPr="00F41DFD">
          <w:rPr>
            <w:rStyle w:val="Hyperlink"/>
          </w:rPr>
          <w:t>F.</w:t>
        </w:r>
        <w:r>
          <w:rPr>
            <w:rFonts w:asciiTheme="minorHAnsi" w:eastAsiaTheme="minorEastAsia" w:hAnsiTheme="minorHAnsi" w:cstheme="minorBidi"/>
            <w:b w:val="0"/>
            <w:bCs w:val="0"/>
            <w:sz w:val="22"/>
            <w:szCs w:val="22"/>
            <w:lang w:val="en-US" w:eastAsia="en-US"/>
          </w:rPr>
          <w:tab/>
        </w:r>
        <w:r w:rsidRPr="00F41DFD">
          <w:rPr>
            <w:rStyle w:val="Hyperlink"/>
          </w:rPr>
          <w:t>Garanties et Responsabilités</w:t>
        </w:r>
        <w:r>
          <w:rPr>
            <w:webHidden/>
          </w:rPr>
          <w:tab/>
        </w:r>
        <w:r>
          <w:rPr>
            <w:webHidden/>
          </w:rPr>
          <w:fldChar w:fldCharType="begin"/>
        </w:r>
        <w:r>
          <w:rPr>
            <w:webHidden/>
          </w:rPr>
          <w:instrText xml:space="preserve"> PAGEREF _Toc95130793 \h </w:instrText>
        </w:r>
        <w:r>
          <w:rPr>
            <w:webHidden/>
          </w:rPr>
        </w:r>
        <w:r>
          <w:rPr>
            <w:webHidden/>
          </w:rPr>
          <w:fldChar w:fldCharType="separate"/>
        </w:r>
        <w:r w:rsidR="00756E13">
          <w:rPr>
            <w:webHidden/>
          </w:rPr>
          <w:t>193</w:t>
        </w:r>
        <w:r>
          <w:rPr>
            <w:webHidden/>
          </w:rPr>
          <w:fldChar w:fldCharType="end"/>
        </w:r>
      </w:hyperlink>
    </w:p>
    <w:p w14:paraId="0D0B2734" w14:textId="4D4502DE" w:rsidR="00433E79" w:rsidRDefault="00433E79">
      <w:pPr>
        <w:pStyle w:val="TOC2"/>
        <w:rPr>
          <w:rFonts w:asciiTheme="minorHAnsi" w:eastAsiaTheme="minorEastAsia" w:hAnsiTheme="minorHAnsi" w:cstheme="minorBidi"/>
          <w:sz w:val="22"/>
          <w:szCs w:val="22"/>
          <w:lang w:val="en-US" w:eastAsia="en-US"/>
        </w:rPr>
      </w:pPr>
      <w:hyperlink w:anchor="_Toc95130794" w:history="1">
        <w:r w:rsidRPr="00F41DFD">
          <w:rPr>
            <w:rStyle w:val="Hyperlink"/>
          </w:rPr>
          <w:t>26.</w:t>
        </w:r>
        <w:r>
          <w:rPr>
            <w:rFonts w:asciiTheme="minorHAnsi" w:eastAsiaTheme="minorEastAsia" w:hAnsiTheme="minorHAnsi" w:cstheme="minorBidi"/>
            <w:sz w:val="22"/>
            <w:szCs w:val="22"/>
            <w:lang w:val="en-US" w:eastAsia="en-US"/>
          </w:rPr>
          <w:tab/>
        </w:r>
        <w:r w:rsidRPr="00F41DFD">
          <w:rPr>
            <w:rStyle w:val="Hyperlink"/>
          </w:rPr>
          <w:t>Garantie du Délai d’Achèvement</w:t>
        </w:r>
        <w:r>
          <w:rPr>
            <w:webHidden/>
          </w:rPr>
          <w:tab/>
        </w:r>
        <w:r>
          <w:rPr>
            <w:webHidden/>
          </w:rPr>
          <w:fldChar w:fldCharType="begin"/>
        </w:r>
        <w:r>
          <w:rPr>
            <w:webHidden/>
          </w:rPr>
          <w:instrText xml:space="preserve"> PAGEREF _Toc95130794 \h </w:instrText>
        </w:r>
        <w:r>
          <w:rPr>
            <w:webHidden/>
          </w:rPr>
        </w:r>
        <w:r>
          <w:rPr>
            <w:webHidden/>
          </w:rPr>
          <w:fldChar w:fldCharType="separate"/>
        </w:r>
        <w:r w:rsidR="00756E13">
          <w:rPr>
            <w:webHidden/>
          </w:rPr>
          <w:t>193</w:t>
        </w:r>
        <w:r>
          <w:rPr>
            <w:webHidden/>
          </w:rPr>
          <w:fldChar w:fldCharType="end"/>
        </w:r>
      </w:hyperlink>
    </w:p>
    <w:p w14:paraId="7FEBBE0B" w14:textId="723BBFB4" w:rsidR="00433E79" w:rsidRDefault="00433E79">
      <w:pPr>
        <w:pStyle w:val="TOC2"/>
        <w:rPr>
          <w:rFonts w:asciiTheme="minorHAnsi" w:eastAsiaTheme="minorEastAsia" w:hAnsiTheme="minorHAnsi" w:cstheme="minorBidi"/>
          <w:sz w:val="22"/>
          <w:szCs w:val="22"/>
          <w:lang w:val="en-US" w:eastAsia="en-US"/>
        </w:rPr>
      </w:pPr>
      <w:hyperlink w:anchor="_Toc95130795" w:history="1">
        <w:r w:rsidRPr="00F41DFD">
          <w:rPr>
            <w:rStyle w:val="Hyperlink"/>
          </w:rPr>
          <w:t>27.</w:t>
        </w:r>
        <w:r>
          <w:rPr>
            <w:rFonts w:asciiTheme="minorHAnsi" w:eastAsiaTheme="minorEastAsia" w:hAnsiTheme="minorHAnsi" w:cstheme="minorBidi"/>
            <w:sz w:val="22"/>
            <w:szCs w:val="22"/>
            <w:lang w:val="en-US" w:eastAsia="en-US"/>
          </w:rPr>
          <w:tab/>
        </w:r>
        <w:r w:rsidRPr="00F41DFD">
          <w:rPr>
            <w:rStyle w:val="Hyperlink"/>
          </w:rPr>
          <w:t>Garantie</w:t>
        </w:r>
        <w:r>
          <w:rPr>
            <w:webHidden/>
          </w:rPr>
          <w:tab/>
        </w:r>
        <w:r>
          <w:rPr>
            <w:webHidden/>
          </w:rPr>
          <w:fldChar w:fldCharType="begin"/>
        </w:r>
        <w:r>
          <w:rPr>
            <w:webHidden/>
          </w:rPr>
          <w:instrText xml:space="preserve"> PAGEREF _Toc95130795 \h </w:instrText>
        </w:r>
        <w:r>
          <w:rPr>
            <w:webHidden/>
          </w:rPr>
        </w:r>
        <w:r>
          <w:rPr>
            <w:webHidden/>
          </w:rPr>
          <w:fldChar w:fldCharType="separate"/>
        </w:r>
        <w:r w:rsidR="00756E13">
          <w:rPr>
            <w:webHidden/>
          </w:rPr>
          <w:t>194</w:t>
        </w:r>
        <w:r>
          <w:rPr>
            <w:webHidden/>
          </w:rPr>
          <w:fldChar w:fldCharType="end"/>
        </w:r>
      </w:hyperlink>
    </w:p>
    <w:p w14:paraId="11E6A921" w14:textId="353A8896" w:rsidR="00433E79" w:rsidRDefault="00433E79">
      <w:pPr>
        <w:pStyle w:val="TOC2"/>
        <w:rPr>
          <w:rFonts w:asciiTheme="minorHAnsi" w:eastAsiaTheme="minorEastAsia" w:hAnsiTheme="minorHAnsi" w:cstheme="minorBidi"/>
          <w:sz w:val="22"/>
          <w:szCs w:val="22"/>
          <w:lang w:val="en-US" w:eastAsia="en-US"/>
        </w:rPr>
      </w:pPr>
      <w:hyperlink w:anchor="_Toc95130796" w:history="1">
        <w:r w:rsidRPr="00F41DFD">
          <w:rPr>
            <w:rStyle w:val="Hyperlink"/>
          </w:rPr>
          <w:t>28.</w:t>
        </w:r>
        <w:r>
          <w:rPr>
            <w:rFonts w:asciiTheme="minorHAnsi" w:eastAsiaTheme="minorEastAsia" w:hAnsiTheme="minorHAnsi" w:cstheme="minorBidi"/>
            <w:sz w:val="22"/>
            <w:szCs w:val="22"/>
            <w:lang w:val="en-US" w:eastAsia="en-US"/>
          </w:rPr>
          <w:tab/>
        </w:r>
        <w:r w:rsidRPr="00F41DFD">
          <w:rPr>
            <w:rStyle w:val="Hyperlink"/>
          </w:rPr>
          <w:t>Garanties opérationnelles</w:t>
        </w:r>
        <w:r>
          <w:rPr>
            <w:webHidden/>
          </w:rPr>
          <w:tab/>
        </w:r>
        <w:r>
          <w:rPr>
            <w:webHidden/>
          </w:rPr>
          <w:fldChar w:fldCharType="begin"/>
        </w:r>
        <w:r>
          <w:rPr>
            <w:webHidden/>
          </w:rPr>
          <w:instrText xml:space="preserve"> PAGEREF _Toc95130796 \h </w:instrText>
        </w:r>
        <w:r>
          <w:rPr>
            <w:webHidden/>
          </w:rPr>
        </w:r>
        <w:r>
          <w:rPr>
            <w:webHidden/>
          </w:rPr>
          <w:fldChar w:fldCharType="separate"/>
        </w:r>
        <w:r w:rsidR="00756E13">
          <w:rPr>
            <w:webHidden/>
          </w:rPr>
          <w:t>196</w:t>
        </w:r>
        <w:r>
          <w:rPr>
            <w:webHidden/>
          </w:rPr>
          <w:fldChar w:fldCharType="end"/>
        </w:r>
      </w:hyperlink>
    </w:p>
    <w:p w14:paraId="58F317A6" w14:textId="2FCC4EA7" w:rsidR="00433E79" w:rsidRDefault="00433E79">
      <w:pPr>
        <w:pStyle w:val="TOC2"/>
        <w:rPr>
          <w:rFonts w:asciiTheme="minorHAnsi" w:eastAsiaTheme="minorEastAsia" w:hAnsiTheme="minorHAnsi" w:cstheme="minorBidi"/>
          <w:sz w:val="22"/>
          <w:szCs w:val="22"/>
          <w:lang w:val="en-US" w:eastAsia="en-US"/>
        </w:rPr>
      </w:pPr>
      <w:hyperlink w:anchor="_Toc95130797" w:history="1">
        <w:r w:rsidRPr="00F41DFD">
          <w:rPr>
            <w:rStyle w:val="Hyperlink"/>
          </w:rPr>
          <w:t>29.</w:t>
        </w:r>
        <w:r>
          <w:rPr>
            <w:rFonts w:asciiTheme="minorHAnsi" w:eastAsiaTheme="minorEastAsia" w:hAnsiTheme="minorHAnsi" w:cstheme="minorBidi"/>
            <w:sz w:val="22"/>
            <w:szCs w:val="22"/>
            <w:lang w:val="en-US" w:eastAsia="en-US"/>
          </w:rPr>
          <w:tab/>
        </w:r>
        <w:r w:rsidRPr="00F41DFD">
          <w:rPr>
            <w:rStyle w:val="Hyperlink"/>
          </w:rPr>
          <w:t>Obligation d’indemnisation en cas de contrefaçon de brevet</w:t>
        </w:r>
        <w:r>
          <w:rPr>
            <w:webHidden/>
          </w:rPr>
          <w:tab/>
        </w:r>
        <w:r>
          <w:rPr>
            <w:webHidden/>
          </w:rPr>
          <w:fldChar w:fldCharType="begin"/>
        </w:r>
        <w:r>
          <w:rPr>
            <w:webHidden/>
          </w:rPr>
          <w:instrText xml:space="preserve"> PAGEREF _Toc95130797 \h </w:instrText>
        </w:r>
        <w:r>
          <w:rPr>
            <w:webHidden/>
          </w:rPr>
        </w:r>
        <w:r>
          <w:rPr>
            <w:webHidden/>
          </w:rPr>
          <w:fldChar w:fldCharType="separate"/>
        </w:r>
        <w:r w:rsidR="00756E13">
          <w:rPr>
            <w:webHidden/>
          </w:rPr>
          <w:t>197</w:t>
        </w:r>
        <w:r>
          <w:rPr>
            <w:webHidden/>
          </w:rPr>
          <w:fldChar w:fldCharType="end"/>
        </w:r>
      </w:hyperlink>
    </w:p>
    <w:p w14:paraId="00DF3225" w14:textId="26BD23EB" w:rsidR="00433E79" w:rsidRDefault="00433E79">
      <w:pPr>
        <w:pStyle w:val="TOC2"/>
        <w:rPr>
          <w:rFonts w:asciiTheme="minorHAnsi" w:eastAsiaTheme="minorEastAsia" w:hAnsiTheme="minorHAnsi" w:cstheme="minorBidi"/>
          <w:sz w:val="22"/>
          <w:szCs w:val="22"/>
          <w:lang w:val="en-US" w:eastAsia="en-US"/>
        </w:rPr>
      </w:pPr>
      <w:hyperlink w:anchor="_Toc95130798" w:history="1">
        <w:r w:rsidRPr="00F41DFD">
          <w:rPr>
            <w:rStyle w:val="Hyperlink"/>
          </w:rPr>
          <w:t>30.</w:t>
        </w:r>
        <w:r>
          <w:rPr>
            <w:rFonts w:asciiTheme="minorHAnsi" w:eastAsiaTheme="minorEastAsia" w:hAnsiTheme="minorHAnsi" w:cstheme="minorBidi"/>
            <w:sz w:val="22"/>
            <w:szCs w:val="22"/>
            <w:lang w:val="en-US" w:eastAsia="en-US"/>
          </w:rPr>
          <w:tab/>
        </w:r>
        <w:r w:rsidRPr="00F41DFD">
          <w:rPr>
            <w:rStyle w:val="Hyperlink"/>
          </w:rPr>
          <w:t>Limite de responsabilité</w:t>
        </w:r>
        <w:r>
          <w:rPr>
            <w:webHidden/>
          </w:rPr>
          <w:tab/>
        </w:r>
        <w:r>
          <w:rPr>
            <w:webHidden/>
          </w:rPr>
          <w:fldChar w:fldCharType="begin"/>
        </w:r>
        <w:r>
          <w:rPr>
            <w:webHidden/>
          </w:rPr>
          <w:instrText xml:space="preserve"> PAGEREF _Toc95130798 \h </w:instrText>
        </w:r>
        <w:r>
          <w:rPr>
            <w:webHidden/>
          </w:rPr>
        </w:r>
        <w:r>
          <w:rPr>
            <w:webHidden/>
          </w:rPr>
          <w:fldChar w:fldCharType="separate"/>
        </w:r>
        <w:r w:rsidR="00756E13">
          <w:rPr>
            <w:webHidden/>
          </w:rPr>
          <w:t>199</w:t>
        </w:r>
        <w:r>
          <w:rPr>
            <w:webHidden/>
          </w:rPr>
          <w:fldChar w:fldCharType="end"/>
        </w:r>
      </w:hyperlink>
    </w:p>
    <w:p w14:paraId="0D936C11" w14:textId="43BCC717" w:rsidR="00433E79" w:rsidRDefault="00433E79">
      <w:pPr>
        <w:pStyle w:val="TOC1"/>
        <w:rPr>
          <w:rFonts w:asciiTheme="minorHAnsi" w:eastAsiaTheme="minorEastAsia" w:hAnsiTheme="minorHAnsi" w:cstheme="minorBidi"/>
          <w:b w:val="0"/>
          <w:bCs w:val="0"/>
          <w:sz w:val="22"/>
          <w:szCs w:val="22"/>
          <w:lang w:val="en-US" w:eastAsia="en-US"/>
        </w:rPr>
      </w:pPr>
      <w:hyperlink w:anchor="_Toc95130799" w:history="1">
        <w:r w:rsidRPr="00F41DFD">
          <w:rPr>
            <w:rStyle w:val="Hyperlink"/>
          </w:rPr>
          <w:t>G.</w:t>
        </w:r>
        <w:r>
          <w:rPr>
            <w:rFonts w:asciiTheme="minorHAnsi" w:eastAsiaTheme="minorEastAsia" w:hAnsiTheme="minorHAnsi" w:cstheme="minorBidi"/>
            <w:b w:val="0"/>
            <w:bCs w:val="0"/>
            <w:sz w:val="22"/>
            <w:szCs w:val="22"/>
            <w:lang w:val="en-US" w:eastAsia="en-US"/>
          </w:rPr>
          <w:tab/>
        </w:r>
        <w:r w:rsidRPr="00F41DFD">
          <w:rPr>
            <w:rStyle w:val="Hyperlink"/>
          </w:rPr>
          <w:t>Partage des risques</w:t>
        </w:r>
        <w:r>
          <w:rPr>
            <w:webHidden/>
          </w:rPr>
          <w:tab/>
        </w:r>
        <w:r>
          <w:rPr>
            <w:webHidden/>
          </w:rPr>
          <w:fldChar w:fldCharType="begin"/>
        </w:r>
        <w:r>
          <w:rPr>
            <w:webHidden/>
          </w:rPr>
          <w:instrText xml:space="preserve"> PAGEREF _Toc95130799 \h </w:instrText>
        </w:r>
        <w:r>
          <w:rPr>
            <w:webHidden/>
          </w:rPr>
        </w:r>
        <w:r>
          <w:rPr>
            <w:webHidden/>
          </w:rPr>
          <w:fldChar w:fldCharType="separate"/>
        </w:r>
        <w:r w:rsidR="00756E13">
          <w:rPr>
            <w:webHidden/>
          </w:rPr>
          <w:t>199</w:t>
        </w:r>
        <w:r>
          <w:rPr>
            <w:webHidden/>
          </w:rPr>
          <w:fldChar w:fldCharType="end"/>
        </w:r>
      </w:hyperlink>
    </w:p>
    <w:p w14:paraId="6BA58B9C" w14:textId="608E004D" w:rsidR="00433E79" w:rsidRDefault="00433E79">
      <w:pPr>
        <w:pStyle w:val="TOC2"/>
        <w:rPr>
          <w:rFonts w:asciiTheme="minorHAnsi" w:eastAsiaTheme="minorEastAsia" w:hAnsiTheme="minorHAnsi" w:cstheme="minorBidi"/>
          <w:sz w:val="22"/>
          <w:szCs w:val="22"/>
          <w:lang w:val="en-US" w:eastAsia="en-US"/>
        </w:rPr>
      </w:pPr>
      <w:hyperlink w:anchor="_Toc95130800" w:history="1">
        <w:r w:rsidRPr="00F41DFD">
          <w:rPr>
            <w:rStyle w:val="Hyperlink"/>
          </w:rPr>
          <w:t>31.</w:t>
        </w:r>
        <w:r>
          <w:rPr>
            <w:rFonts w:asciiTheme="minorHAnsi" w:eastAsiaTheme="minorEastAsia" w:hAnsiTheme="minorHAnsi" w:cstheme="minorBidi"/>
            <w:sz w:val="22"/>
            <w:szCs w:val="22"/>
            <w:lang w:val="en-US" w:eastAsia="en-US"/>
          </w:rPr>
          <w:tab/>
        </w:r>
        <w:r w:rsidRPr="00F41DFD">
          <w:rPr>
            <w:rStyle w:val="Hyperlink"/>
          </w:rPr>
          <w:t>Transfert de propriété</w:t>
        </w:r>
        <w:r>
          <w:rPr>
            <w:webHidden/>
          </w:rPr>
          <w:tab/>
        </w:r>
        <w:r>
          <w:rPr>
            <w:webHidden/>
          </w:rPr>
          <w:fldChar w:fldCharType="begin"/>
        </w:r>
        <w:r>
          <w:rPr>
            <w:webHidden/>
          </w:rPr>
          <w:instrText xml:space="preserve"> PAGEREF _Toc95130800 \h </w:instrText>
        </w:r>
        <w:r>
          <w:rPr>
            <w:webHidden/>
          </w:rPr>
        </w:r>
        <w:r>
          <w:rPr>
            <w:webHidden/>
          </w:rPr>
          <w:fldChar w:fldCharType="separate"/>
        </w:r>
        <w:r w:rsidR="00756E13">
          <w:rPr>
            <w:webHidden/>
          </w:rPr>
          <w:t>199</w:t>
        </w:r>
        <w:r>
          <w:rPr>
            <w:webHidden/>
          </w:rPr>
          <w:fldChar w:fldCharType="end"/>
        </w:r>
      </w:hyperlink>
    </w:p>
    <w:p w14:paraId="48E9D74B" w14:textId="3BEF3DEB" w:rsidR="00433E79" w:rsidRDefault="00433E79">
      <w:pPr>
        <w:pStyle w:val="TOC2"/>
        <w:rPr>
          <w:rFonts w:asciiTheme="minorHAnsi" w:eastAsiaTheme="minorEastAsia" w:hAnsiTheme="minorHAnsi" w:cstheme="minorBidi"/>
          <w:sz w:val="22"/>
          <w:szCs w:val="22"/>
          <w:lang w:val="en-US" w:eastAsia="en-US"/>
        </w:rPr>
      </w:pPr>
      <w:hyperlink w:anchor="_Toc95130801" w:history="1">
        <w:r w:rsidRPr="00F41DFD">
          <w:rPr>
            <w:rStyle w:val="Hyperlink"/>
          </w:rPr>
          <w:t>32.</w:t>
        </w:r>
        <w:r>
          <w:rPr>
            <w:rFonts w:asciiTheme="minorHAnsi" w:eastAsiaTheme="minorEastAsia" w:hAnsiTheme="minorHAnsi" w:cstheme="minorBidi"/>
            <w:sz w:val="22"/>
            <w:szCs w:val="22"/>
            <w:lang w:val="en-US" w:eastAsia="en-US"/>
          </w:rPr>
          <w:tab/>
        </w:r>
        <w:r w:rsidRPr="00F41DFD">
          <w:rPr>
            <w:rStyle w:val="Hyperlink"/>
          </w:rPr>
          <w:t>Entretien et garde des installations</w:t>
        </w:r>
        <w:r>
          <w:rPr>
            <w:webHidden/>
          </w:rPr>
          <w:tab/>
        </w:r>
        <w:r>
          <w:rPr>
            <w:webHidden/>
          </w:rPr>
          <w:fldChar w:fldCharType="begin"/>
        </w:r>
        <w:r>
          <w:rPr>
            <w:webHidden/>
          </w:rPr>
          <w:instrText xml:space="preserve"> PAGEREF _Toc95130801 \h </w:instrText>
        </w:r>
        <w:r>
          <w:rPr>
            <w:webHidden/>
          </w:rPr>
        </w:r>
        <w:r>
          <w:rPr>
            <w:webHidden/>
          </w:rPr>
          <w:fldChar w:fldCharType="separate"/>
        </w:r>
        <w:r w:rsidR="00756E13">
          <w:rPr>
            <w:webHidden/>
          </w:rPr>
          <w:t>200</w:t>
        </w:r>
        <w:r>
          <w:rPr>
            <w:webHidden/>
          </w:rPr>
          <w:fldChar w:fldCharType="end"/>
        </w:r>
      </w:hyperlink>
    </w:p>
    <w:p w14:paraId="4DF544F7" w14:textId="4F3343D3" w:rsidR="00433E79" w:rsidRDefault="00433E79">
      <w:pPr>
        <w:pStyle w:val="TOC2"/>
        <w:rPr>
          <w:rFonts w:asciiTheme="minorHAnsi" w:eastAsiaTheme="minorEastAsia" w:hAnsiTheme="minorHAnsi" w:cstheme="minorBidi"/>
          <w:sz w:val="22"/>
          <w:szCs w:val="22"/>
          <w:lang w:val="en-US" w:eastAsia="en-US"/>
        </w:rPr>
      </w:pPr>
      <w:hyperlink w:anchor="_Toc95130802" w:history="1">
        <w:r w:rsidRPr="00F41DFD">
          <w:rPr>
            <w:rStyle w:val="Hyperlink"/>
          </w:rPr>
          <w:t>33.</w:t>
        </w:r>
        <w:r>
          <w:rPr>
            <w:rFonts w:asciiTheme="minorHAnsi" w:eastAsiaTheme="minorEastAsia" w:hAnsiTheme="minorHAnsi" w:cstheme="minorBidi"/>
            <w:sz w:val="22"/>
            <w:szCs w:val="22"/>
            <w:lang w:val="en-US" w:eastAsia="en-US"/>
          </w:rPr>
          <w:tab/>
        </w:r>
        <w:r w:rsidRPr="00F41DFD">
          <w:rPr>
            <w:rStyle w:val="Hyperlink"/>
          </w:rPr>
          <w:t>Pertes ou dommages matériels ; accidents du travail ; indemnisation</w:t>
        </w:r>
        <w:r>
          <w:rPr>
            <w:webHidden/>
          </w:rPr>
          <w:tab/>
        </w:r>
        <w:r>
          <w:rPr>
            <w:webHidden/>
          </w:rPr>
          <w:fldChar w:fldCharType="begin"/>
        </w:r>
        <w:r>
          <w:rPr>
            <w:webHidden/>
          </w:rPr>
          <w:instrText xml:space="preserve"> PAGEREF _Toc95130802 \h </w:instrText>
        </w:r>
        <w:r>
          <w:rPr>
            <w:webHidden/>
          </w:rPr>
        </w:r>
        <w:r>
          <w:rPr>
            <w:webHidden/>
          </w:rPr>
          <w:fldChar w:fldCharType="separate"/>
        </w:r>
        <w:r w:rsidR="00756E13">
          <w:rPr>
            <w:webHidden/>
          </w:rPr>
          <w:t>202</w:t>
        </w:r>
        <w:r>
          <w:rPr>
            <w:webHidden/>
          </w:rPr>
          <w:fldChar w:fldCharType="end"/>
        </w:r>
      </w:hyperlink>
    </w:p>
    <w:p w14:paraId="5563A713" w14:textId="1940E146" w:rsidR="00433E79" w:rsidRDefault="00433E79">
      <w:pPr>
        <w:pStyle w:val="TOC2"/>
        <w:rPr>
          <w:rFonts w:asciiTheme="minorHAnsi" w:eastAsiaTheme="minorEastAsia" w:hAnsiTheme="minorHAnsi" w:cstheme="minorBidi"/>
          <w:sz w:val="22"/>
          <w:szCs w:val="22"/>
          <w:lang w:val="en-US" w:eastAsia="en-US"/>
        </w:rPr>
      </w:pPr>
      <w:hyperlink w:anchor="_Toc95130803" w:history="1">
        <w:r w:rsidRPr="00F41DFD">
          <w:rPr>
            <w:rStyle w:val="Hyperlink"/>
          </w:rPr>
          <w:t>34.</w:t>
        </w:r>
        <w:r>
          <w:rPr>
            <w:rFonts w:asciiTheme="minorHAnsi" w:eastAsiaTheme="minorEastAsia" w:hAnsiTheme="minorHAnsi" w:cstheme="minorBidi"/>
            <w:sz w:val="22"/>
            <w:szCs w:val="22"/>
            <w:lang w:val="en-US" w:eastAsia="en-US"/>
          </w:rPr>
          <w:tab/>
        </w:r>
        <w:r w:rsidRPr="00F41DFD">
          <w:rPr>
            <w:rStyle w:val="Hyperlink"/>
          </w:rPr>
          <w:t>Assurances</w:t>
        </w:r>
        <w:r>
          <w:rPr>
            <w:webHidden/>
          </w:rPr>
          <w:tab/>
        </w:r>
        <w:r>
          <w:rPr>
            <w:webHidden/>
          </w:rPr>
          <w:fldChar w:fldCharType="begin"/>
        </w:r>
        <w:r>
          <w:rPr>
            <w:webHidden/>
          </w:rPr>
          <w:instrText xml:space="preserve"> PAGEREF _Toc95130803 \h </w:instrText>
        </w:r>
        <w:r>
          <w:rPr>
            <w:webHidden/>
          </w:rPr>
        </w:r>
        <w:r>
          <w:rPr>
            <w:webHidden/>
          </w:rPr>
          <w:fldChar w:fldCharType="separate"/>
        </w:r>
        <w:r w:rsidR="00756E13">
          <w:rPr>
            <w:webHidden/>
          </w:rPr>
          <w:t>203</w:t>
        </w:r>
        <w:r>
          <w:rPr>
            <w:webHidden/>
          </w:rPr>
          <w:fldChar w:fldCharType="end"/>
        </w:r>
      </w:hyperlink>
    </w:p>
    <w:p w14:paraId="6B0D5A98" w14:textId="00C900EB" w:rsidR="00433E79" w:rsidRDefault="00433E79">
      <w:pPr>
        <w:pStyle w:val="TOC2"/>
        <w:rPr>
          <w:rFonts w:asciiTheme="minorHAnsi" w:eastAsiaTheme="minorEastAsia" w:hAnsiTheme="minorHAnsi" w:cstheme="minorBidi"/>
          <w:sz w:val="22"/>
          <w:szCs w:val="22"/>
          <w:lang w:val="en-US" w:eastAsia="en-US"/>
        </w:rPr>
      </w:pPr>
      <w:hyperlink w:anchor="_Toc95130804" w:history="1">
        <w:r w:rsidRPr="00F41DFD">
          <w:rPr>
            <w:rStyle w:val="Hyperlink"/>
          </w:rPr>
          <w:t>35.</w:t>
        </w:r>
        <w:r>
          <w:rPr>
            <w:rFonts w:asciiTheme="minorHAnsi" w:eastAsiaTheme="minorEastAsia" w:hAnsiTheme="minorHAnsi" w:cstheme="minorBidi"/>
            <w:sz w:val="22"/>
            <w:szCs w:val="22"/>
            <w:lang w:val="en-US" w:eastAsia="en-US"/>
          </w:rPr>
          <w:tab/>
        </w:r>
        <w:r w:rsidRPr="00F41DFD">
          <w:rPr>
            <w:rStyle w:val="Hyperlink"/>
          </w:rPr>
          <w:t>Conditions imprévisibles</w:t>
        </w:r>
        <w:r>
          <w:rPr>
            <w:webHidden/>
          </w:rPr>
          <w:tab/>
        </w:r>
        <w:r>
          <w:rPr>
            <w:webHidden/>
          </w:rPr>
          <w:fldChar w:fldCharType="begin"/>
        </w:r>
        <w:r>
          <w:rPr>
            <w:webHidden/>
          </w:rPr>
          <w:instrText xml:space="preserve"> PAGEREF _Toc95130804 \h </w:instrText>
        </w:r>
        <w:r>
          <w:rPr>
            <w:webHidden/>
          </w:rPr>
        </w:r>
        <w:r>
          <w:rPr>
            <w:webHidden/>
          </w:rPr>
          <w:fldChar w:fldCharType="separate"/>
        </w:r>
        <w:r w:rsidR="00756E13">
          <w:rPr>
            <w:webHidden/>
          </w:rPr>
          <w:t>206</w:t>
        </w:r>
        <w:r>
          <w:rPr>
            <w:webHidden/>
          </w:rPr>
          <w:fldChar w:fldCharType="end"/>
        </w:r>
      </w:hyperlink>
    </w:p>
    <w:p w14:paraId="7A595920" w14:textId="19ACA952" w:rsidR="00433E79" w:rsidRDefault="00433E79">
      <w:pPr>
        <w:pStyle w:val="TOC2"/>
        <w:rPr>
          <w:rFonts w:asciiTheme="minorHAnsi" w:eastAsiaTheme="minorEastAsia" w:hAnsiTheme="minorHAnsi" w:cstheme="minorBidi"/>
          <w:sz w:val="22"/>
          <w:szCs w:val="22"/>
          <w:lang w:val="en-US" w:eastAsia="en-US"/>
        </w:rPr>
      </w:pPr>
      <w:hyperlink w:anchor="_Toc95130805" w:history="1">
        <w:r w:rsidRPr="00F41DFD">
          <w:rPr>
            <w:rStyle w:val="Hyperlink"/>
          </w:rPr>
          <w:t>36</w:t>
        </w:r>
        <w:r>
          <w:rPr>
            <w:rFonts w:asciiTheme="minorHAnsi" w:eastAsiaTheme="minorEastAsia" w:hAnsiTheme="minorHAnsi" w:cstheme="minorBidi"/>
            <w:sz w:val="22"/>
            <w:szCs w:val="22"/>
            <w:lang w:val="en-US" w:eastAsia="en-US"/>
          </w:rPr>
          <w:tab/>
        </w:r>
        <w:r w:rsidRPr="00F41DFD">
          <w:rPr>
            <w:rStyle w:val="Hyperlink"/>
          </w:rPr>
          <w:t>Modification des législations et réglementations</w:t>
        </w:r>
        <w:r>
          <w:rPr>
            <w:webHidden/>
          </w:rPr>
          <w:tab/>
        </w:r>
        <w:r>
          <w:rPr>
            <w:webHidden/>
          </w:rPr>
          <w:fldChar w:fldCharType="begin"/>
        </w:r>
        <w:r>
          <w:rPr>
            <w:webHidden/>
          </w:rPr>
          <w:instrText xml:space="preserve"> PAGEREF _Toc95130805 \h </w:instrText>
        </w:r>
        <w:r>
          <w:rPr>
            <w:webHidden/>
          </w:rPr>
        </w:r>
        <w:r>
          <w:rPr>
            <w:webHidden/>
          </w:rPr>
          <w:fldChar w:fldCharType="separate"/>
        </w:r>
        <w:r w:rsidR="00756E13">
          <w:rPr>
            <w:webHidden/>
          </w:rPr>
          <w:t>207</w:t>
        </w:r>
        <w:r>
          <w:rPr>
            <w:webHidden/>
          </w:rPr>
          <w:fldChar w:fldCharType="end"/>
        </w:r>
      </w:hyperlink>
    </w:p>
    <w:p w14:paraId="50BD0DA5" w14:textId="62816BB1" w:rsidR="00433E79" w:rsidRDefault="00433E79">
      <w:pPr>
        <w:pStyle w:val="TOC2"/>
        <w:rPr>
          <w:rFonts w:asciiTheme="minorHAnsi" w:eastAsiaTheme="minorEastAsia" w:hAnsiTheme="minorHAnsi" w:cstheme="minorBidi"/>
          <w:sz w:val="22"/>
          <w:szCs w:val="22"/>
          <w:lang w:val="en-US" w:eastAsia="en-US"/>
        </w:rPr>
      </w:pPr>
      <w:hyperlink w:anchor="_Toc95130806" w:history="1">
        <w:r w:rsidRPr="00F41DFD">
          <w:rPr>
            <w:rStyle w:val="Hyperlink"/>
          </w:rPr>
          <w:t>37.</w:t>
        </w:r>
        <w:r>
          <w:rPr>
            <w:rFonts w:asciiTheme="minorHAnsi" w:eastAsiaTheme="minorEastAsia" w:hAnsiTheme="minorHAnsi" w:cstheme="minorBidi"/>
            <w:sz w:val="22"/>
            <w:szCs w:val="22"/>
            <w:lang w:val="en-US" w:eastAsia="en-US"/>
          </w:rPr>
          <w:tab/>
        </w:r>
        <w:r w:rsidRPr="00F41DFD">
          <w:rPr>
            <w:rStyle w:val="Hyperlink"/>
          </w:rPr>
          <w:t>Force majeure</w:t>
        </w:r>
        <w:r>
          <w:rPr>
            <w:webHidden/>
          </w:rPr>
          <w:tab/>
        </w:r>
        <w:r>
          <w:rPr>
            <w:webHidden/>
          </w:rPr>
          <w:fldChar w:fldCharType="begin"/>
        </w:r>
        <w:r>
          <w:rPr>
            <w:webHidden/>
          </w:rPr>
          <w:instrText xml:space="preserve"> PAGEREF _Toc95130806 \h </w:instrText>
        </w:r>
        <w:r>
          <w:rPr>
            <w:webHidden/>
          </w:rPr>
        </w:r>
        <w:r>
          <w:rPr>
            <w:webHidden/>
          </w:rPr>
          <w:fldChar w:fldCharType="separate"/>
        </w:r>
        <w:r w:rsidR="00756E13">
          <w:rPr>
            <w:webHidden/>
          </w:rPr>
          <w:t>207</w:t>
        </w:r>
        <w:r>
          <w:rPr>
            <w:webHidden/>
          </w:rPr>
          <w:fldChar w:fldCharType="end"/>
        </w:r>
      </w:hyperlink>
    </w:p>
    <w:p w14:paraId="7FC157DE" w14:textId="09FCB117" w:rsidR="00433E79" w:rsidRDefault="00433E79">
      <w:pPr>
        <w:pStyle w:val="TOC2"/>
        <w:rPr>
          <w:rFonts w:asciiTheme="minorHAnsi" w:eastAsiaTheme="minorEastAsia" w:hAnsiTheme="minorHAnsi" w:cstheme="minorBidi"/>
          <w:sz w:val="22"/>
          <w:szCs w:val="22"/>
          <w:lang w:val="en-US" w:eastAsia="en-US"/>
        </w:rPr>
      </w:pPr>
      <w:hyperlink w:anchor="_Toc95130807" w:history="1">
        <w:r w:rsidRPr="00F41DFD">
          <w:rPr>
            <w:rStyle w:val="Hyperlink"/>
          </w:rPr>
          <w:t>38.</w:t>
        </w:r>
        <w:r>
          <w:rPr>
            <w:rFonts w:asciiTheme="minorHAnsi" w:eastAsiaTheme="minorEastAsia" w:hAnsiTheme="minorHAnsi" w:cstheme="minorBidi"/>
            <w:sz w:val="22"/>
            <w:szCs w:val="22"/>
            <w:lang w:val="en-US" w:eastAsia="en-US"/>
          </w:rPr>
          <w:tab/>
        </w:r>
        <w:r w:rsidRPr="00F41DFD">
          <w:rPr>
            <w:rStyle w:val="Hyperlink"/>
          </w:rPr>
          <w:t>Risques de guerre</w:t>
        </w:r>
        <w:r>
          <w:rPr>
            <w:webHidden/>
          </w:rPr>
          <w:tab/>
        </w:r>
        <w:r>
          <w:rPr>
            <w:webHidden/>
          </w:rPr>
          <w:fldChar w:fldCharType="begin"/>
        </w:r>
        <w:r>
          <w:rPr>
            <w:webHidden/>
          </w:rPr>
          <w:instrText xml:space="preserve"> PAGEREF _Toc95130807 \h </w:instrText>
        </w:r>
        <w:r>
          <w:rPr>
            <w:webHidden/>
          </w:rPr>
        </w:r>
        <w:r>
          <w:rPr>
            <w:webHidden/>
          </w:rPr>
          <w:fldChar w:fldCharType="separate"/>
        </w:r>
        <w:r w:rsidR="00756E13">
          <w:rPr>
            <w:webHidden/>
          </w:rPr>
          <w:t>209</w:t>
        </w:r>
        <w:r>
          <w:rPr>
            <w:webHidden/>
          </w:rPr>
          <w:fldChar w:fldCharType="end"/>
        </w:r>
      </w:hyperlink>
    </w:p>
    <w:p w14:paraId="3754D330" w14:textId="496894E3" w:rsidR="00433E79" w:rsidRDefault="00433E79">
      <w:pPr>
        <w:pStyle w:val="TOC1"/>
        <w:rPr>
          <w:rFonts w:asciiTheme="minorHAnsi" w:eastAsiaTheme="minorEastAsia" w:hAnsiTheme="minorHAnsi" w:cstheme="minorBidi"/>
          <w:b w:val="0"/>
          <w:bCs w:val="0"/>
          <w:sz w:val="22"/>
          <w:szCs w:val="22"/>
          <w:lang w:val="en-US" w:eastAsia="en-US"/>
        </w:rPr>
      </w:pPr>
      <w:hyperlink w:anchor="_Toc95130808" w:history="1">
        <w:r w:rsidRPr="00F41DFD">
          <w:rPr>
            <w:rStyle w:val="Hyperlink"/>
          </w:rPr>
          <w:t>H.</w:t>
        </w:r>
        <w:r>
          <w:rPr>
            <w:rFonts w:asciiTheme="minorHAnsi" w:eastAsiaTheme="minorEastAsia" w:hAnsiTheme="minorHAnsi" w:cstheme="minorBidi"/>
            <w:b w:val="0"/>
            <w:bCs w:val="0"/>
            <w:sz w:val="22"/>
            <w:szCs w:val="22"/>
            <w:lang w:val="en-US" w:eastAsia="en-US"/>
          </w:rPr>
          <w:tab/>
        </w:r>
        <w:r w:rsidRPr="00F41DFD">
          <w:rPr>
            <w:rStyle w:val="Hyperlink"/>
          </w:rPr>
          <w:t>Modification des éléments du Marché</w:t>
        </w:r>
        <w:r>
          <w:rPr>
            <w:webHidden/>
          </w:rPr>
          <w:tab/>
        </w:r>
        <w:r>
          <w:rPr>
            <w:webHidden/>
          </w:rPr>
          <w:fldChar w:fldCharType="begin"/>
        </w:r>
        <w:r>
          <w:rPr>
            <w:webHidden/>
          </w:rPr>
          <w:instrText xml:space="preserve"> PAGEREF _Toc95130808 \h </w:instrText>
        </w:r>
        <w:r>
          <w:rPr>
            <w:webHidden/>
          </w:rPr>
        </w:r>
        <w:r>
          <w:rPr>
            <w:webHidden/>
          </w:rPr>
          <w:fldChar w:fldCharType="separate"/>
        </w:r>
        <w:r w:rsidR="00756E13">
          <w:rPr>
            <w:webHidden/>
          </w:rPr>
          <w:t>211</w:t>
        </w:r>
        <w:r>
          <w:rPr>
            <w:webHidden/>
          </w:rPr>
          <w:fldChar w:fldCharType="end"/>
        </w:r>
      </w:hyperlink>
    </w:p>
    <w:p w14:paraId="4C36B5DF" w14:textId="37395C11" w:rsidR="00433E79" w:rsidRDefault="00433E79">
      <w:pPr>
        <w:pStyle w:val="TOC2"/>
        <w:rPr>
          <w:rFonts w:asciiTheme="minorHAnsi" w:eastAsiaTheme="minorEastAsia" w:hAnsiTheme="minorHAnsi" w:cstheme="minorBidi"/>
          <w:sz w:val="22"/>
          <w:szCs w:val="22"/>
          <w:lang w:val="en-US" w:eastAsia="en-US"/>
        </w:rPr>
      </w:pPr>
      <w:hyperlink w:anchor="_Toc95130809" w:history="1">
        <w:r w:rsidRPr="00F41DFD">
          <w:rPr>
            <w:rStyle w:val="Hyperlink"/>
          </w:rPr>
          <w:t>39.</w:t>
        </w:r>
        <w:r>
          <w:rPr>
            <w:rFonts w:asciiTheme="minorHAnsi" w:eastAsiaTheme="minorEastAsia" w:hAnsiTheme="minorHAnsi" w:cstheme="minorBidi"/>
            <w:sz w:val="22"/>
            <w:szCs w:val="22"/>
            <w:lang w:val="en-US" w:eastAsia="en-US"/>
          </w:rPr>
          <w:tab/>
        </w:r>
        <w:r w:rsidRPr="00F41DFD">
          <w:rPr>
            <w:rStyle w:val="Hyperlink"/>
          </w:rPr>
          <w:t>Modification des installations</w:t>
        </w:r>
        <w:r>
          <w:rPr>
            <w:webHidden/>
          </w:rPr>
          <w:tab/>
        </w:r>
        <w:r>
          <w:rPr>
            <w:webHidden/>
          </w:rPr>
          <w:fldChar w:fldCharType="begin"/>
        </w:r>
        <w:r>
          <w:rPr>
            <w:webHidden/>
          </w:rPr>
          <w:instrText xml:space="preserve"> PAGEREF _Toc95130809 \h </w:instrText>
        </w:r>
        <w:r>
          <w:rPr>
            <w:webHidden/>
          </w:rPr>
        </w:r>
        <w:r>
          <w:rPr>
            <w:webHidden/>
          </w:rPr>
          <w:fldChar w:fldCharType="separate"/>
        </w:r>
        <w:r w:rsidR="00756E13">
          <w:rPr>
            <w:webHidden/>
          </w:rPr>
          <w:t>211</w:t>
        </w:r>
        <w:r>
          <w:rPr>
            <w:webHidden/>
          </w:rPr>
          <w:fldChar w:fldCharType="end"/>
        </w:r>
      </w:hyperlink>
    </w:p>
    <w:p w14:paraId="69EC1941" w14:textId="0E9CB936" w:rsidR="00433E79" w:rsidRDefault="00433E79">
      <w:pPr>
        <w:pStyle w:val="TOC2"/>
        <w:rPr>
          <w:rFonts w:asciiTheme="minorHAnsi" w:eastAsiaTheme="minorEastAsia" w:hAnsiTheme="minorHAnsi" w:cstheme="minorBidi"/>
          <w:sz w:val="22"/>
          <w:szCs w:val="22"/>
          <w:lang w:val="en-US" w:eastAsia="en-US"/>
        </w:rPr>
      </w:pPr>
      <w:hyperlink w:anchor="_Toc95130810" w:history="1">
        <w:r w:rsidRPr="00F41DFD">
          <w:rPr>
            <w:rStyle w:val="Hyperlink"/>
          </w:rPr>
          <w:t>40.</w:t>
        </w:r>
        <w:r>
          <w:rPr>
            <w:rFonts w:asciiTheme="minorHAnsi" w:eastAsiaTheme="minorEastAsia" w:hAnsiTheme="minorHAnsi" w:cstheme="minorBidi"/>
            <w:sz w:val="22"/>
            <w:szCs w:val="22"/>
            <w:lang w:val="en-US" w:eastAsia="en-US"/>
          </w:rPr>
          <w:tab/>
        </w:r>
        <w:r w:rsidRPr="00F41DFD">
          <w:rPr>
            <w:rStyle w:val="Hyperlink"/>
          </w:rPr>
          <w:t>Prolongation du Délai d’Achèvement</w:t>
        </w:r>
        <w:r>
          <w:rPr>
            <w:webHidden/>
          </w:rPr>
          <w:tab/>
        </w:r>
        <w:r>
          <w:rPr>
            <w:webHidden/>
          </w:rPr>
          <w:fldChar w:fldCharType="begin"/>
        </w:r>
        <w:r>
          <w:rPr>
            <w:webHidden/>
          </w:rPr>
          <w:instrText xml:space="preserve"> PAGEREF _Toc95130810 \h </w:instrText>
        </w:r>
        <w:r>
          <w:rPr>
            <w:webHidden/>
          </w:rPr>
        </w:r>
        <w:r>
          <w:rPr>
            <w:webHidden/>
          </w:rPr>
          <w:fldChar w:fldCharType="separate"/>
        </w:r>
        <w:r w:rsidR="00756E13">
          <w:rPr>
            <w:webHidden/>
          </w:rPr>
          <w:t>215</w:t>
        </w:r>
        <w:r>
          <w:rPr>
            <w:webHidden/>
          </w:rPr>
          <w:fldChar w:fldCharType="end"/>
        </w:r>
      </w:hyperlink>
    </w:p>
    <w:p w14:paraId="2191CC60" w14:textId="3C260D1B" w:rsidR="00433E79" w:rsidRDefault="00433E79">
      <w:pPr>
        <w:pStyle w:val="TOC2"/>
        <w:rPr>
          <w:rFonts w:asciiTheme="minorHAnsi" w:eastAsiaTheme="minorEastAsia" w:hAnsiTheme="minorHAnsi" w:cstheme="minorBidi"/>
          <w:sz w:val="22"/>
          <w:szCs w:val="22"/>
          <w:lang w:val="en-US" w:eastAsia="en-US"/>
        </w:rPr>
      </w:pPr>
      <w:hyperlink w:anchor="_Toc95130811" w:history="1">
        <w:r w:rsidRPr="00F41DFD">
          <w:rPr>
            <w:rStyle w:val="Hyperlink"/>
          </w:rPr>
          <w:t>41.</w:t>
        </w:r>
        <w:r>
          <w:rPr>
            <w:rFonts w:asciiTheme="minorHAnsi" w:eastAsiaTheme="minorEastAsia" w:hAnsiTheme="minorHAnsi" w:cstheme="minorBidi"/>
            <w:sz w:val="22"/>
            <w:szCs w:val="22"/>
            <w:lang w:val="en-US" w:eastAsia="en-US"/>
          </w:rPr>
          <w:tab/>
        </w:r>
        <w:r w:rsidRPr="00F41DFD">
          <w:rPr>
            <w:rStyle w:val="Hyperlink"/>
          </w:rPr>
          <w:t>Suspension</w:t>
        </w:r>
        <w:r>
          <w:rPr>
            <w:webHidden/>
          </w:rPr>
          <w:tab/>
        </w:r>
        <w:r>
          <w:rPr>
            <w:webHidden/>
          </w:rPr>
          <w:fldChar w:fldCharType="begin"/>
        </w:r>
        <w:r>
          <w:rPr>
            <w:webHidden/>
          </w:rPr>
          <w:instrText xml:space="preserve"> PAGEREF _Toc95130811 \h </w:instrText>
        </w:r>
        <w:r>
          <w:rPr>
            <w:webHidden/>
          </w:rPr>
        </w:r>
        <w:r>
          <w:rPr>
            <w:webHidden/>
          </w:rPr>
          <w:fldChar w:fldCharType="separate"/>
        </w:r>
        <w:r w:rsidR="00756E13">
          <w:rPr>
            <w:webHidden/>
          </w:rPr>
          <w:t>217</w:t>
        </w:r>
        <w:r>
          <w:rPr>
            <w:webHidden/>
          </w:rPr>
          <w:fldChar w:fldCharType="end"/>
        </w:r>
      </w:hyperlink>
    </w:p>
    <w:p w14:paraId="715A38B8" w14:textId="782767CF" w:rsidR="00433E79" w:rsidRDefault="00433E79">
      <w:pPr>
        <w:pStyle w:val="TOC2"/>
        <w:rPr>
          <w:rFonts w:asciiTheme="minorHAnsi" w:eastAsiaTheme="minorEastAsia" w:hAnsiTheme="minorHAnsi" w:cstheme="minorBidi"/>
          <w:sz w:val="22"/>
          <w:szCs w:val="22"/>
          <w:lang w:val="en-US" w:eastAsia="en-US"/>
        </w:rPr>
      </w:pPr>
      <w:hyperlink w:anchor="_Toc95130812" w:history="1">
        <w:r w:rsidRPr="00F41DFD">
          <w:rPr>
            <w:rStyle w:val="Hyperlink"/>
          </w:rPr>
          <w:t>42.</w:t>
        </w:r>
        <w:r>
          <w:rPr>
            <w:rFonts w:asciiTheme="minorHAnsi" w:eastAsiaTheme="minorEastAsia" w:hAnsiTheme="minorHAnsi" w:cstheme="minorBidi"/>
            <w:sz w:val="22"/>
            <w:szCs w:val="22"/>
            <w:lang w:val="en-US" w:eastAsia="en-US"/>
          </w:rPr>
          <w:tab/>
        </w:r>
        <w:r w:rsidRPr="00F41DFD">
          <w:rPr>
            <w:rStyle w:val="Hyperlink"/>
          </w:rPr>
          <w:t>Résiliation</w:t>
        </w:r>
        <w:r>
          <w:rPr>
            <w:webHidden/>
          </w:rPr>
          <w:tab/>
        </w:r>
        <w:r>
          <w:rPr>
            <w:webHidden/>
          </w:rPr>
          <w:fldChar w:fldCharType="begin"/>
        </w:r>
        <w:r>
          <w:rPr>
            <w:webHidden/>
          </w:rPr>
          <w:instrText xml:space="preserve"> PAGEREF _Toc95130812 \h </w:instrText>
        </w:r>
        <w:r>
          <w:rPr>
            <w:webHidden/>
          </w:rPr>
        </w:r>
        <w:r>
          <w:rPr>
            <w:webHidden/>
          </w:rPr>
          <w:fldChar w:fldCharType="separate"/>
        </w:r>
        <w:r w:rsidR="00756E13">
          <w:rPr>
            <w:webHidden/>
          </w:rPr>
          <w:t>219</w:t>
        </w:r>
        <w:r>
          <w:rPr>
            <w:webHidden/>
          </w:rPr>
          <w:fldChar w:fldCharType="end"/>
        </w:r>
      </w:hyperlink>
    </w:p>
    <w:p w14:paraId="2D3ECD60" w14:textId="474C2E56" w:rsidR="00433E79" w:rsidRDefault="00433E79">
      <w:pPr>
        <w:pStyle w:val="TOC2"/>
        <w:rPr>
          <w:rFonts w:asciiTheme="minorHAnsi" w:eastAsiaTheme="minorEastAsia" w:hAnsiTheme="minorHAnsi" w:cstheme="minorBidi"/>
          <w:sz w:val="22"/>
          <w:szCs w:val="22"/>
          <w:lang w:val="en-US" w:eastAsia="en-US"/>
        </w:rPr>
      </w:pPr>
      <w:hyperlink w:anchor="_Toc95130813" w:history="1">
        <w:r w:rsidRPr="00F41DFD">
          <w:rPr>
            <w:rStyle w:val="Hyperlink"/>
          </w:rPr>
          <w:t>43.</w:t>
        </w:r>
        <w:r>
          <w:rPr>
            <w:rFonts w:asciiTheme="minorHAnsi" w:eastAsiaTheme="minorEastAsia" w:hAnsiTheme="minorHAnsi" w:cstheme="minorBidi"/>
            <w:sz w:val="22"/>
            <w:szCs w:val="22"/>
            <w:lang w:val="en-US" w:eastAsia="en-US"/>
          </w:rPr>
          <w:tab/>
        </w:r>
        <w:r w:rsidRPr="00F41DFD">
          <w:rPr>
            <w:rStyle w:val="Hyperlink"/>
          </w:rPr>
          <w:t>Cession</w:t>
        </w:r>
        <w:r>
          <w:rPr>
            <w:webHidden/>
          </w:rPr>
          <w:tab/>
        </w:r>
        <w:r>
          <w:rPr>
            <w:webHidden/>
          </w:rPr>
          <w:fldChar w:fldCharType="begin"/>
        </w:r>
        <w:r>
          <w:rPr>
            <w:webHidden/>
          </w:rPr>
          <w:instrText xml:space="preserve"> PAGEREF _Toc95130813 \h </w:instrText>
        </w:r>
        <w:r>
          <w:rPr>
            <w:webHidden/>
          </w:rPr>
        </w:r>
        <w:r>
          <w:rPr>
            <w:webHidden/>
          </w:rPr>
          <w:fldChar w:fldCharType="separate"/>
        </w:r>
        <w:r w:rsidR="00756E13">
          <w:rPr>
            <w:webHidden/>
          </w:rPr>
          <w:t>226</w:t>
        </w:r>
        <w:r>
          <w:rPr>
            <w:webHidden/>
          </w:rPr>
          <w:fldChar w:fldCharType="end"/>
        </w:r>
      </w:hyperlink>
    </w:p>
    <w:p w14:paraId="5D59B051" w14:textId="533D3BC5" w:rsidR="00433E79" w:rsidRDefault="00433E79">
      <w:pPr>
        <w:pStyle w:val="TOC2"/>
        <w:rPr>
          <w:rFonts w:asciiTheme="minorHAnsi" w:eastAsiaTheme="minorEastAsia" w:hAnsiTheme="minorHAnsi" w:cstheme="minorBidi"/>
          <w:sz w:val="22"/>
          <w:szCs w:val="22"/>
          <w:lang w:val="en-US" w:eastAsia="en-US"/>
        </w:rPr>
      </w:pPr>
      <w:hyperlink w:anchor="_Toc95130814" w:history="1">
        <w:r w:rsidRPr="00F41DFD">
          <w:rPr>
            <w:rStyle w:val="Hyperlink"/>
          </w:rPr>
          <w:t>44</w:t>
        </w:r>
        <w:r>
          <w:rPr>
            <w:rFonts w:asciiTheme="minorHAnsi" w:eastAsiaTheme="minorEastAsia" w:hAnsiTheme="minorHAnsi" w:cstheme="minorBidi"/>
            <w:sz w:val="22"/>
            <w:szCs w:val="22"/>
            <w:lang w:val="en-US" w:eastAsia="en-US"/>
          </w:rPr>
          <w:tab/>
        </w:r>
        <w:r w:rsidRPr="00F41DFD">
          <w:rPr>
            <w:rStyle w:val="Hyperlink"/>
          </w:rPr>
          <w:t>Restrictions d’exportations</w:t>
        </w:r>
        <w:r>
          <w:rPr>
            <w:webHidden/>
          </w:rPr>
          <w:tab/>
        </w:r>
        <w:r>
          <w:rPr>
            <w:webHidden/>
          </w:rPr>
          <w:fldChar w:fldCharType="begin"/>
        </w:r>
        <w:r>
          <w:rPr>
            <w:webHidden/>
          </w:rPr>
          <w:instrText xml:space="preserve"> PAGEREF _Toc95130814 \h </w:instrText>
        </w:r>
        <w:r>
          <w:rPr>
            <w:webHidden/>
          </w:rPr>
        </w:r>
        <w:r>
          <w:rPr>
            <w:webHidden/>
          </w:rPr>
          <w:fldChar w:fldCharType="separate"/>
        </w:r>
        <w:r w:rsidR="00756E13">
          <w:rPr>
            <w:webHidden/>
          </w:rPr>
          <w:t>226</w:t>
        </w:r>
        <w:r>
          <w:rPr>
            <w:webHidden/>
          </w:rPr>
          <w:fldChar w:fldCharType="end"/>
        </w:r>
      </w:hyperlink>
    </w:p>
    <w:p w14:paraId="54CE0876" w14:textId="5A008926" w:rsidR="00433E79" w:rsidRDefault="00433E79">
      <w:pPr>
        <w:pStyle w:val="TOC1"/>
        <w:rPr>
          <w:rFonts w:asciiTheme="minorHAnsi" w:eastAsiaTheme="minorEastAsia" w:hAnsiTheme="minorHAnsi" w:cstheme="minorBidi"/>
          <w:b w:val="0"/>
          <w:bCs w:val="0"/>
          <w:sz w:val="22"/>
          <w:szCs w:val="22"/>
          <w:lang w:val="en-US" w:eastAsia="en-US"/>
        </w:rPr>
      </w:pPr>
      <w:hyperlink w:anchor="_Toc95130815" w:history="1">
        <w:r w:rsidRPr="00F41DFD">
          <w:rPr>
            <w:rStyle w:val="Hyperlink"/>
          </w:rPr>
          <w:t>I.</w:t>
        </w:r>
        <w:r>
          <w:rPr>
            <w:rFonts w:asciiTheme="minorHAnsi" w:eastAsiaTheme="minorEastAsia" w:hAnsiTheme="minorHAnsi" w:cstheme="minorBidi"/>
            <w:b w:val="0"/>
            <w:bCs w:val="0"/>
            <w:sz w:val="22"/>
            <w:szCs w:val="22"/>
            <w:lang w:val="en-US" w:eastAsia="en-US"/>
          </w:rPr>
          <w:tab/>
        </w:r>
        <w:r w:rsidRPr="00F41DFD">
          <w:rPr>
            <w:rStyle w:val="Hyperlink"/>
          </w:rPr>
          <w:t>Réclamations, litiges et arbitrage</w:t>
        </w:r>
        <w:r>
          <w:rPr>
            <w:webHidden/>
          </w:rPr>
          <w:tab/>
        </w:r>
        <w:r>
          <w:rPr>
            <w:webHidden/>
          </w:rPr>
          <w:fldChar w:fldCharType="begin"/>
        </w:r>
        <w:r>
          <w:rPr>
            <w:webHidden/>
          </w:rPr>
          <w:instrText xml:space="preserve"> PAGEREF _Toc95130815 \h </w:instrText>
        </w:r>
        <w:r>
          <w:rPr>
            <w:webHidden/>
          </w:rPr>
        </w:r>
        <w:r>
          <w:rPr>
            <w:webHidden/>
          </w:rPr>
          <w:fldChar w:fldCharType="separate"/>
        </w:r>
        <w:r w:rsidR="00756E13">
          <w:rPr>
            <w:webHidden/>
          </w:rPr>
          <w:t>226</w:t>
        </w:r>
        <w:r>
          <w:rPr>
            <w:webHidden/>
          </w:rPr>
          <w:fldChar w:fldCharType="end"/>
        </w:r>
      </w:hyperlink>
    </w:p>
    <w:p w14:paraId="7F278C6D" w14:textId="78CC9355" w:rsidR="00433E79" w:rsidRDefault="00433E79">
      <w:pPr>
        <w:pStyle w:val="TOC2"/>
        <w:rPr>
          <w:rFonts w:asciiTheme="minorHAnsi" w:eastAsiaTheme="minorEastAsia" w:hAnsiTheme="minorHAnsi" w:cstheme="minorBidi"/>
          <w:sz w:val="22"/>
          <w:szCs w:val="22"/>
          <w:lang w:val="en-US" w:eastAsia="en-US"/>
        </w:rPr>
      </w:pPr>
      <w:hyperlink w:anchor="_Toc95130816" w:history="1">
        <w:r w:rsidRPr="00F41DFD">
          <w:rPr>
            <w:rStyle w:val="Hyperlink"/>
          </w:rPr>
          <w:t>45.</w:t>
        </w:r>
        <w:r>
          <w:rPr>
            <w:rFonts w:asciiTheme="minorHAnsi" w:eastAsiaTheme="minorEastAsia" w:hAnsiTheme="minorHAnsi" w:cstheme="minorBidi"/>
            <w:sz w:val="22"/>
            <w:szCs w:val="22"/>
            <w:lang w:val="en-US" w:eastAsia="en-US"/>
          </w:rPr>
          <w:tab/>
        </w:r>
        <w:r w:rsidRPr="00F41DFD">
          <w:rPr>
            <w:rStyle w:val="Hyperlink"/>
          </w:rPr>
          <w:t>Réclamations de l’Entrepreneur</w:t>
        </w:r>
        <w:r>
          <w:rPr>
            <w:webHidden/>
          </w:rPr>
          <w:tab/>
        </w:r>
        <w:r>
          <w:rPr>
            <w:webHidden/>
          </w:rPr>
          <w:fldChar w:fldCharType="begin"/>
        </w:r>
        <w:r>
          <w:rPr>
            <w:webHidden/>
          </w:rPr>
          <w:instrText xml:space="preserve"> PAGEREF _Toc95130816 \h </w:instrText>
        </w:r>
        <w:r>
          <w:rPr>
            <w:webHidden/>
          </w:rPr>
        </w:r>
        <w:r>
          <w:rPr>
            <w:webHidden/>
          </w:rPr>
          <w:fldChar w:fldCharType="separate"/>
        </w:r>
        <w:r w:rsidR="00756E13">
          <w:rPr>
            <w:webHidden/>
          </w:rPr>
          <w:t>226</w:t>
        </w:r>
        <w:r>
          <w:rPr>
            <w:webHidden/>
          </w:rPr>
          <w:fldChar w:fldCharType="end"/>
        </w:r>
      </w:hyperlink>
    </w:p>
    <w:p w14:paraId="2B433194" w14:textId="5444C3E0" w:rsidR="00433E79" w:rsidRDefault="00433E79">
      <w:pPr>
        <w:pStyle w:val="TOC2"/>
        <w:rPr>
          <w:rFonts w:asciiTheme="minorHAnsi" w:eastAsiaTheme="minorEastAsia" w:hAnsiTheme="minorHAnsi" w:cstheme="minorBidi"/>
          <w:sz w:val="22"/>
          <w:szCs w:val="22"/>
          <w:lang w:val="en-US" w:eastAsia="en-US"/>
        </w:rPr>
      </w:pPr>
      <w:hyperlink w:anchor="_Toc95130817" w:history="1">
        <w:r w:rsidRPr="00F41DFD">
          <w:rPr>
            <w:rStyle w:val="Hyperlink"/>
          </w:rPr>
          <w:t>46.</w:t>
        </w:r>
        <w:r>
          <w:rPr>
            <w:rFonts w:asciiTheme="minorHAnsi" w:eastAsiaTheme="minorEastAsia" w:hAnsiTheme="minorHAnsi" w:cstheme="minorBidi"/>
            <w:sz w:val="22"/>
            <w:szCs w:val="22"/>
            <w:lang w:val="en-US" w:eastAsia="en-US"/>
          </w:rPr>
          <w:tab/>
        </w:r>
        <w:r w:rsidRPr="00F41DFD">
          <w:rPr>
            <w:rStyle w:val="Hyperlink"/>
          </w:rPr>
          <w:t>Litiges et Arbitrage</w:t>
        </w:r>
        <w:r>
          <w:rPr>
            <w:webHidden/>
          </w:rPr>
          <w:tab/>
        </w:r>
        <w:r>
          <w:rPr>
            <w:webHidden/>
          </w:rPr>
          <w:fldChar w:fldCharType="begin"/>
        </w:r>
        <w:r>
          <w:rPr>
            <w:webHidden/>
          </w:rPr>
          <w:instrText xml:space="preserve"> PAGEREF _Toc95130817 \h </w:instrText>
        </w:r>
        <w:r>
          <w:rPr>
            <w:webHidden/>
          </w:rPr>
        </w:r>
        <w:r>
          <w:rPr>
            <w:webHidden/>
          </w:rPr>
          <w:fldChar w:fldCharType="separate"/>
        </w:r>
        <w:r w:rsidR="00756E13">
          <w:rPr>
            <w:webHidden/>
          </w:rPr>
          <w:t>228</w:t>
        </w:r>
        <w:r>
          <w:rPr>
            <w:webHidden/>
          </w:rPr>
          <w:fldChar w:fldCharType="end"/>
        </w:r>
      </w:hyperlink>
    </w:p>
    <w:p w14:paraId="58273D1A" w14:textId="4BD1B788" w:rsidR="0033014A" w:rsidRPr="0033014A" w:rsidRDefault="00595B01" w:rsidP="00CD2383">
      <w:pPr>
        <w:rPr>
          <w:rFonts w:cstheme="minorHAnsi"/>
          <w:noProof/>
          <w:lang w:val="en-US"/>
        </w:rPr>
      </w:pPr>
      <w:r>
        <w:rPr>
          <w:rFonts w:cstheme="minorHAnsi"/>
          <w:noProof/>
          <w:lang w:val="fr"/>
        </w:rPr>
        <w:fldChar w:fldCharType="end"/>
      </w:r>
    </w:p>
    <w:p w14:paraId="206D1287" w14:textId="77777777" w:rsidR="0033014A" w:rsidRPr="00BE18E6" w:rsidRDefault="0033014A" w:rsidP="00CD2383">
      <w:pPr>
        <w:rPr>
          <w:lang w:val="en-US"/>
        </w:rPr>
      </w:pPr>
    </w:p>
    <w:p w14:paraId="071EFC39" w14:textId="77777777" w:rsidR="00CD2383" w:rsidRDefault="00CD2383" w:rsidP="00CD2383">
      <w:pPr>
        <w:jc w:val="center"/>
        <w:rPr>
          <w:b/>
          <w:sz w:val="28"/>
        </w:rPr>
      </w:pPr>
      <w:r w:rsidRPr="00BE18E6">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35751A1C" w:rsidR="00CD2383" w:rsidRDefault="00CD2383" w:rsidP="0095737D">
      <w:pPr>
        <w:pStyle w:val="Sec8H1"/>
      </w:pPr>
      <w:bookmarkStart w:id="747" w:name="_Toc94783968"/>
      <w:bookmarkStart w:id="748" w:name="_Toc95130764"/>
      <w:r>
        <w:t>Marché et Interprétation</w:t>
      </w:r>
      <w:bookmarkEnd w:id="747"/>
      <w:bookmarkEnd w:id="748"/>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227B4D">
        <w:tc>
          <w:tcPr>
            <w:tcW w:w="2088" w:type="dxa"/>
          </w:tcPr>
          <w:p w14:paraId="183664E6" w14:textId="780C1D1F" w:rsidR="00CD2383" w:rsidRPr="001178F4" w:rsidRDefault="00CD2383" w:rsidP="00BF7C2F">
            <w:pPr>
              <w:pStyle w:val="Sec8H2"/>
            </w:pPr>
            <w:bookmarkStart w:id="749" w:name="_Toc383555889"/>
            <w:bookmarkStart w:id="750" w:name="_Toc94783969"/>
            <w:bookmarkStart w:id="751" w:name="_Toc95130765"/>
            <w:r w:rsidRPr="001178F4">
              <w:t>1.</w:t>
            </w:r>
            <w:r w:rsidRPr="001178F4">
              <w:tab/>
              <w:t>Définitions</w:t>
            </w:r>
            <w:bookmarkEnd w:id="749"/>
            <w:bookmarkEnd w:id="750"/>
            <w:bookmarkEnd w:id="751"/>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77777777"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7777777"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 désigne les matériels et équipements à fournir et à monter, de même que les Services de montage que l</w:t>
            </w:r>
            <w:r>
              <w:rPr>
                <w:sz w:val="24"/>
                <w:szCs w:val="24"/>
              </w:rPr>
              <w:t>’Entrepreneur</w:t>
            </w:r>
            <w:r w:rsidRPr="001178F4">
              <w:rPr>
                <w:sz w:val="24"/>
                <w:szCs w:val="24"/>
              </w:rPr>
              <w:t xml:space="preserve"> doit exécuter en vertu du Marché.</w:t>
            </w:r>
          </w:p>
          <w:p w14:paraId="2ABD4A2E"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Matériels et Equipements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Services de montage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9E76E4D" w14:textId="77777777" w:rsidR="00CD2383" w:rsidRPr="00E5508D" w:rsidRDefault="00CD2383" w:rsidP="00227B4D">
            <w:pPr>
              <w:spacing w:before="60" w:after="60"/>
              <w:ind w:left="525" w:right="86"/>
              <w:jc w:val="both"/>
              <w:rPr>
                <w:sz w:val="24"/>
                <w:szCs w:val="24"/>
              </w:rPr>
            </w:pPr>
            <w:r w:rsidRPr="00E5508D">
              <w:rPr>
                <w:sz w:val="24"/>
                <w:szCs w:val="24"/>
                <w:lang w:eastAsia="en-US"/>
              </w:rPr>
              <w:t xml:space="preserve">Le « </w:t>
            </w:r>
            <w:r w:rsidRPr="00757AAE">
              <w:rPr>
                <w:b/>
                <w:bCs/>
                <w:sz w:val="24"/>
                <w:szCs w:val="24"/>
              </w:rPr>
              <w:t>personnel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1E7F6C8C" w14:textId="77777777" w:rsidR="00CD2383" w:rsidRPr="001178F4" w:rsidRDefault="00CD2383" w:rsidP="00227B4D">
            <w:pPr>
              <w:spacing w:after="240"/>
              <w:ind w:left="525" w:hanging="525"/>
              <w:jc w:val="both"/>
              <w:rPr>
                <w:sz w:val="24"/>
                <w:szCs w:val="24"/>
              </w:rPr>
            </w:pPr>
          </w:p>
        </w:tc>
      </w:tr>
      <w:tr w:rsidR="00CD2383" w:rsidRPr="001178F4" w14:paraId="5E81A3C2" w14:textId="77777777" w:rsidTr="00227B4D">
        <w:tc>
          <w:tcPr>
            <w:tcW w:w="2088" w:type="dxa"/>
          </w:tcPr>
          <w:p w14:paraId="101409DB" w14:textId="32A36653" w:rsidR="00CD2383" w:rsidRPr="001178F4" w:rsidRDefault="00CD2383" w:rsidP="0095737D">
            <w:pPr>
              <w:pStyle w:val="Sec8H2"/>
            </w:pPr>
            <w:bookmarkStart w:id="752" w:name="_Toc383555890"/>
            <w:bookmarkStart w:id="753" w:name="_Toc94783970"/>
            <w:bookmarkStart w:id="754" w:name="_Toc95130766"/>
            <w:r w:rsidRPr="001178F4">
              <w:t>2.</w:t>
            </w:r>
            <w:r w:rsidRPr="001178F4">
              <w:tab/>
              <w:t>Documents contractuels</w:t>
            </w:r>
            <w:bookmarkEnd w:id="752"/>
            <w:bookmarkEnd w:id="753"/>
            <w:bookmarkEnd w:id="754"/>
          </w:p>
        </w:tc>
        <w:tc>
          <w:tcPr>
            <w:tcW w:w="7470" w:type="dxa"/>
          </w:tcPr>
          <w:p w14:paraId="6BCACF5A" w14:textId="77777777"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227B4D">
        <w:tc>
          <w:tcPr>
            <w:tcW w:w="2088" w:type="dxa"/>
          </w:tcPr>
          <w:p w14:paraId="2E743141" w14:textId="2B433963" w:rsidR="00CD2383" w:rsidRPr="001178F4" w:rsidRDefault="00CD2383" w:rsidP="0095737D">
            <w:pPr>
              <w:pStyle w:val="Sec8H2"/>
            </w:pPr>
            <w:bookmarkStart w:id="755" w:name="_Toc383555891"/>
            <w:bookmarkStart w:id="756" w:name="_Toc94783971"/>
            <w:bookmarkStart w:id="757" w:name="_Toc95130767"/>
            <w:r w:rsidRPr="001178F4">
              <w:t>3.</w:t>
            </w:r>
            <w:r w:rsidRPr="001178F4">
              <w:tab/>
              <w:t>Interprétation</w:t>
            </w:r>
            <w:bookmarkEnd w:id="755"/>
            <w:bookmarkEnd w:id="756"/>
            <w:bookmarkEnd w:id="757"/>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77777777" w:rsidR="00CD2383" w:rsidRPr="00BF7E2F" w:rsidRDefault="00CD2383" w:rsidP="00227B4D">
            <w:pPr>
              <w:spacing w:after="120"/>
              <w:ind w:left="1332" w:hanging="630"/>
              <w:jc w:val="both"/>
              <w:rPr>
                <w:sz w:val="24"/>
                <w:szCs w:val="24"/>
              </w:rPr>
            </w:pPr>
            <w:r>
              <w:rPr>
                <w:sz w:val="24"/>
                <w:szCs w:val="24"/>
              </w:rPr>
              <w:t>(d)     le mot « Offre »est synonyme de « Soumission » ;</w:t>
            </w:r>
          </w:p>
          <w:p w14:paraId="6404E7E2" w14:textId="77777777"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77777777" w:rsidR="00CD2383" w:rsidRPr="00E004FA" w:rsidRDefault="00CD2383" w:rsidP="00227B4D">
            <w:pPr>
              <w:spacing w:after="120"/>
              <w:ind w:left="1332" w:hanging="630"/>
              <w:jc w:val="both"/>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tc>
      </w:tr>
      <w:tr w:rsidR="00CD2383" w:rsidRPr="001178F4" w14:paraId="4A143F8D" w14:textId="77777777" w:rsidTr="00227B4D">
        <w:tc>
          <w:tcPr>
            <w:tcW w:w="2088"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227B4D">
        <w:tc>
          <w:tcPr>
            <w:tcW w:w="2088"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227B4D">
        <w:tc>
          <w:tcPr>
            <w:tcW w:w="2088"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227B4D">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227B4D">
        <w:tc>
          <w:tcPr>
            <w:tcW w:w="2088"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227B4D">
        <w:tc>
          <w:tcPr>
            <w:tcW w:w="2088"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227B4D">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227B4D">
        <w:tc>
          <w:tcPr>
            <w:tcW w:w="2088"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227B4D">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227B4D">
        <w:tc>
          <w:tcPr>
            <w:tcW w:w="2088" w:type="dxa"/>
          </w:tcPr>
          <w:p w14:paraId="50AC1B7B" w14:textId="3DEF473D" w:rsidR="00CD2383" w:rsidRPr="001178F4" w:rsidRDefault="00CD2383" w:rsidP="0095737D">
            <w:pPr>
              <w:pStyle w:val="Sec8H2"/>
            </w:pPr>
            <w:bookmarkStart w:id="758" w:name="_Toc383555892"/>
            <w:bookmarkStart w:id="759" w:name="_Toc94783972"/>
            <w:bookmarkStart w:id="760" w:name="_Toc95130768"/>
            <w:r w:rsidRPr="001178F4">
              <w:t>4.</w:t>
            </w:r>
            <w:r w:rsidRPr="001178F4">
              <w:tab/>
            </w:r>
            <w:r>
              <w:t>Commu</w:t>
            </w:r>
            <w:r>
              <w:softHyphen/>
              <w:t>n</w:t>
            </w:r>
            <w:r w:rsidRPr="001178F4">
              <w:t>ications</w:t>
            </w:r>
            <w:bookmarkEnd w:id="758"/>
            <w:bookmarkEnd w:id="759"/>
            <w:bookmarkEnd w:id="760"/>
          </w:p>
        </w:tc>
        <w:tc>
          <w:tcPr>
            <w:tcW w:w="7470" w:type="dxa"/>
          </w:tcPr>
          <w:p w14:paraId="75A7156C" w14:textId="720C3AE1"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C83C96">
            <w:pPr>
              <w:numPr>
                <w:ilvl w:val="0"/>
                <w:numId w:val="113"/>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C83C96">
            <w:pPr>
              <w:numPr>
                <w:ilvl w:val="0"/>
                <w:numId w:val="113"/>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77777777" w:rsidR="00CD2383" w:rsidRPr="001178F4" w:rsidRDefault="00CD2383" w:rsidP="00227B4D">
            <w:pPr>
              <w:spacing w:after="120"/>
              <w:ind w:left="702"/>
              <w:jc w:val="both"/>
              <w:rPr>
                <w:sz w:val="24"/>
                <w:szCs w:val="24"/>
              </w:rPr>
            </w:pPr>
            <w:r w:rsidRPr="001E1BA4">
              <w:rPr>
                <w:sz w:val="24"/>
                <w:szCs w:val="24"/>
              </w:rPr>
              <w:t xml:space="preserve">Lorsqu’une notification est faite à une Partie par l’autre Partie ou par le </w:t>
            </w:r>
            <w:r w:rsidRPr="00A4325B">
              <w:rPr>
                <w:sz w:val="24"/>
                <w:szCs w:val="24"/>
              </w:rPr>
              <w:t>Directeur de projet,</w:t>
            </w:r>
            <w:r w:rsidRPr="001E1BA4">
              <w:rPr>
                <w:sz w:val="24"/>
                <w:szCs w:val="24"/>
              </w:rPr>
              <w:t xml:space="preserve"> une copie doit être adressée au </w:t>
            </w:r>
            <w:r w:rsidRPr="00A4325B">
              <w:rPr>
                <w:sz w:val="24"/>
                <w:szCs w:val="24"/>
              </w:rPr>
              <w:t>Directeur de projet ou</w:t>
            </w:r>
            <w:r w:rsidRPr="001E1BA4">
              <w:rPr>
                <w:sz w:val="24"/>
                <w:szCs w:val="24"/>
              </w:rPr>
              <w:t xml:space="preserve"> à l’autre Partie, selon le cas.</w:t>
            </w:r>
          </w:p>
        </w:tc>
      </w:tr>
      <w:tr w:rsidR="00CD2383" w:rsidRPr="001178F4" w14:paraId="04A43503" w14:textId="77777777" w:rsidTr="00227B4D">
        <w:tc>
          <w:tcPr>
            <w:tcW w:w="2088" w:type="dxa"/>
          </w:tcPr>
          <w:p w14:paraId="1CD07329" w14:textId="35427325" w:rsidR="00CD2383" w:rsidRPr="001178F4" w:rsidRDefault="00CD2383" w:rsidP="0095737D">
            <w:pPr>
              <w:pStyle w:val="Sec8H2"/>
            </w:pPr>
            <w:bookmarkStart w:id="761" w:name="_Toc383555893"/>
            <w:bookmarkStart w:id="762" w:name="_Toc94783973"/>
            <w:bookmarkStart w:id="763" w:name="_Toc95130769"/>
            <w:r w:rsidRPr="001178F4">
              <w:t>5.</w:t>
            </w:r>
            <w:r w:rsidRPr="001178F4">
              <w:tab/>
              <w:t>Droit applicable</w:t>
            </w:r>
            <w:r>
              <w:t xml:space="preserve"> et Langue</w:t>
            </w:r>
            <w:bookmarkEnd w:id="761"/>
            <w:bookmarkEnd w:id="762"/>
            <w:bookmarkEnd w:id="763"/>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227B4D">
        <w:tc>
          <w:tcPr>
            <w:tcW w:w="2088" w:type="dxa"/>
          </w:tcPr>
          <w:p w14:paraId="2A927521" w14:textId="00FA2E14" w:rsidR="00CD2383" w:rsidRPr="001178F4" w:rsidRDefault="00CD2383" w:rsidP="0095737D">
            <w:pPr>
              <w:pStyle w:val="Sec8H2"/>
            </w:pPr>
            <w:bookmarkStart w:id="764" w:name="_Toc65406806"/>
            <w:bookmarkStart w:id="765" w:name="_Toc213729116"/>
            <w:bookmarkStart w:id="766" w:name="_Toc383555894"/>
            <w:bookmarkStart w:id="767" w:name="_Toc94783974"/>
            <w:bookmarkStart w:id="768" w:name="_Toc95130770"/>
            <w:r>
              <w:t>6</w:t>
            </w:r>
            <w:r w:rsidRPr="00220840">
              <w:t>.</w:t>
            </w:r>
            <w:r w:rsidRPr="001178F4">
              <w:t xml:space="preserve"> </w:t>
            </w:r>
            <w:r w:rsidRPr="001178F4">
              <w:tab/>
            </w:r>
            <w:r w:rsidRPr="00220840">
              <w:t>Fraude et corruption</w:t>
            </w:r>
            <w:bookmarkEnd w:id="764"/>
            <w:bookmarkEnd w:id="765"/>
            <w:bookmarkEnd w:id="766"/>
            <w:bookmarkEnd w:id="767"/>
            <w:bookmarkEnd w:id="768"/>
          </w:p>
        </w:tc>
        <w:tc>
          <w:tcPr>
            <w:tcW w:w="7470" w:type="dxa"/>
          </w:tcPr>
          <w:p w14:paraId="4FA43FF0" w14:textId="77777777"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1D0154BE" w:rsidR="00CD2383" w:rsidRPr="0095737D" w:rsidRDefault="00CD2383" w:rsidP="0095737D">
      <w:pPr>
        <w:pStyle w:val="Sec8H1"/>
      </w:pPr>
      <w:bookmarkStart w:id="769" w:name="_Toc383555895"/>
      <w:bookmarkStart w:id="770" w:name="_Toc94783975"/>
      <w:bookmarkStart w:id="771" w:name="_Toc95130771"/>
      <w:r w:rsidRPr="0095737D">
        <w:t>Objet du Marché</w:t>
      </w:r>
      <w:bookmarkEnd w:id="769"/>
      <w:bookmarkEnd w:id="770"/>
      <w:bookmarkEnd w:id="771"/>
    </w:p>
    <w:tbl>
      <w:tblPr>
        <w:tblW w:w="9720" w:type="dxa"/>
        <w:tblLayout w:type="fixed"/>
        <w:tblLook w:val="0000" w:firstRow="0" w:lastRow="0" w:firstColumn="0" w:lastColumn="0" w:noHBand="0" w:noVBand="0"/>
      </w:tblPr>
      <w:tblGrid>
        <w:gridCol w:w="2250"/>
        <w:gridCol w:w="7470"/>
      </w:tblGrid>
      <w:tr w:rsidR="00CD2383" w:rsidRPr="001178F4" w14:paraId="70E1D36E" w14:textId="77777777" w:rsidTr="00D90274">
        <w:tc>
          <w:tcPr>
            <w:tcW w:w="2250" w:type="dxa"/>
          </w:tcPr>
          <w:p w14:paraId="30D2802E" w14:textId="554F2BE2" w:rsidR="00CD2383" w:rsidRPr="001178F4" w:rsidRDefault="00CD2383" w:rsidP="0095737D">
            <w:pPr>
              <w:pStyle w:val="Sec8H2"/>
            </w:pPr>
            <w:bookmarkStart w:id="772" w:name="_Toc383555896"/>
            <w:bookmarkStart w:id="773" w:name="_Toc94783976"/>
            <w:bookmarkStart w:id="774" w:name="_Toc95130772"/>
            <w:r w:rsidRPr="001178F4">
              <w:t>7.</w:t>
            </w:r>
            <w:r w:rsidRPr="001178F4">
              <w:tab/>
              <w:t>Etendue des prestations</w:t>
            </w:r>
            <w:bookmarkEnd w:id="772"/>
            <w:bookmarkEnd w:id="773"/>
            <w:bookmarkEnd w:id="774"/>
          </w:p>
        </w:tc>
        <w:tc>
          <w:tcPr>
            <w:tcW w:w="7470" w:type="dxa"/>
          </w:tcPr>
          <w:p w14:paraId="168C3B42" w14:textId="072B2AB2"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77777777"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D90274">
        <w:tc>
          <w:tcPr>
            <w:tcW w:w="2250" w:type="dxa"/>
          </w:tcPr>
          <w:p w14:paraId="22791694" w14:textId="58695735" w:rsidR="00CD2383" w:rsidRPr="001178F4" w:rsidRDefault="00CD2383" w:rsidP="0095737D">
            <w:pPr>
              <w:pStyle w:val="Sec8H2"/>
            </w:pPr>
            <w:bookmarkStart w:id="775" w:name="_Toc383555897"/>
            <w:bookmarkStart w:id="776" w:name="_Toc94783977"/>
            <w:bookmarkStart w:id="777" w:name="_Toc95130773"/>
            <w:r w:rsidRPr="001178F4">
              <w:t>8.</w:t>
            </w:r>
            <w:r w:rsidRPr="001178F4">
              <w:tab/>
              <w:t>Dates de commencement et d’achèvement</w:t>
            </w:r>
            <w:bookmarkEnd w:id="775"/>
            <w:bookmarkEnd w:id="776"/>
            <w:bookmarkEnd w:id="777"/>
          </w:p>
        </w:tc>
        <w:tc>
          <w:tcPr>
            <w:tcW w:w="7470" w:type="dxa"/>
          </w:tcPr>
          <w:p w14:paraId="1A63E9BC" w14:textId="54E5ED56"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77777777"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D90274">
        <w:tc>
          <w:tcPr>
            <w:tcW w:w="2250" w:type="dxa"/>
          </w:tcPr>
          <w:p w14:paraId="165EE434" w14:textId="1AFC18DC" w:rsidR="00CD2383" w:rsidRPr="001178F4" w:rsidRDefault="00CD2383" w:rsidP="0095737D">
            <w:pPr>
              <w:pStyle w:val="Sec8H2"/>
            </w:pPr>
            <w:bookmarkStart w:id="778" w:name="_Toc383555898"/>
            <w:bookmarkStart w:id="779" w:name="_Toc94783978"/>
            <w:bookmarkStart w:id="780" w:name="_Toc95130774"/>
            <w:r w:rsidRPr="001178F4">
              <w:t>9.</w:t>
            </w:r>
            <w:r w:rsidR="00D90274" w:rsidRPr="001178F4">
              <w:t xml:space="preserve"> </w:t>
            </w:r>
            <w:r w:rsidR="00D90274" w:rsidRPr="001178F4">
              <w:tab/>
            </w:r>
            <w:r w:rsidRPr="001178F4">
              <w:t>Responsabili</w:t>
            </w:r>
            <w:r>
              <w:softHyphen/>
            </w:r>
            <w:r w:rsidRPr="001178F4">
              <w:t xml:space="preserve">tés </w:t>
            </w:r>
            <w:r>
              <w:t>de l’Entrepreneur</w:t>
            </w:r>
            <w:bookmarkEnd w:id="778"/>
            <w:bookmarkEnd w:id="779"/>
            <w:bookmarkEnd w:id="780"/>
          </w:p>
        </w:tc>
        <w:tc>
          <w:tcPr>
            <w:tcW w:w="7470" w:type="dxa"/>
          </w:tcPr>
          <w:p w14:paraId="516549F9" w14:textId="77777777"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2BC755B9" w:rsidR="00CD2383" w:rsidRDefault="00CD2383" w:rsidP="00227B4D">
            <w:pPr>
              <w:spacing w:after="200"/>
              <w:ind w:left="720" w:hanging="720"/>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[Fraude et Corruption]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77777777"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07E70048"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de projet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de projet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Pr>
                <w:noProof/>
                <w:sz w:val="24"/>
                <w:szCs w:val="24"/>
                <w:lang w:val="fr"/>
              </w:rPr>
              <w:t>Directeur</w:t>
            </w:r>
            <w:r w:rsidRPr="00A5080A">
              <w:rPr>
                <w:noProof/>
                <w:sz w:val="24"/>
                <w:szCs w:val="24"/>
                <w:lang w:val="fr"/>
              </w:rPr>
              <w:t xml:space="preserve"> de projet pour approbation.</w:t>
            </w:r>
          </w:p>
          <w:p w14:paraId="7EC6FF2A"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Formation du personnel de Contarctor</w:t>
            </w:r>
          </w:p>
          <w:p w14:paraId="3337F607" w14:textId="1F621318"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77777777" w:rsidR="00CD2383" w:rsidRPr="00A5080A" w:rsidRDefault="00CD2383" w:rsidP="00227B4D">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de projet,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68EEB862" w14:textId="09D585BE" w:rsidR="00CD2383" w:rsidRPr="00A5080A" w:rsidRDefault="00414F23" w:rsidP="00414F23">
            <w:pPr>
              <w:spacing w:before="120" w:after="120"/>
              <w:ind w:left="616" w:hanging="630"/>
              <w:jc w:val="both"/>
              <w:rPr>
                <w:rFonts w:eastAsia="Arial Narrow" w:cstheme="minorHAnsi"/>
                <w:sz w:val="24"/>
                <w:szCs w:val="24"/>
              </w:rPr>
            </w:pPr>
            <w:r>
              <w:rPr>
                <w:sz w:val="24"/>
                <w:szCs w:val="24"/>
                <w:lang w:val="fr"/>
              </w:rPr>
              <w:t xml:space="preserve">9.11   </w:t>
            </w:r>
            <w:r w:rsidR="00CD2383" w:rsidRPr="00A5080A">
              <w:rPr>
                <w:sz w:val="24"/>
                <w:szCs w:val="24"/>
                <w:lang w:val="fr"/>
              </w:rPr>
              <w:t>L’</w:t>
            </w:r>
            <w:r w:rsidR="00CD2383">
              <w:rPr>
                <w:sz w:val="24"/>
                <w:szCs w:val="24"/>
                <w:lang w:val="fr"/>
              </w:rPr>
              <w:t>E</w:t>
            </w:r>
            <w:r w:rsidR="00CD2383" w:rsidRPr="00A5080A">
              <w:rPr>
                <w:sz w:val="24"/>
                <w:szCs w:val="24"/>
                <w:lang w:val="fr"/>
              </w:rPr>
              <w:t xml:space="preserve">ntrepreneur doit fournir </w:t>
            </w:r>
            <w:r w:rsidR="00012131">
              <w:rPr>
                <w:sz w:val="24"/>
                <w:szCs w:val="24"/>
                <w:lang w:val="fr"/>
              </w:rPr>
              <w:t xml:space="preserve">une formation à son Personnel en EAS et HS, incluant la prévention à  </w:t>
            </w:r>
            <w:r w:rsidR="00CD2383" w:rsidRPr="00A5080A">
              <w:rPr>
                <w:sz w:val="24"/>
                <w:szCs w:val="24"/>
                <w:lang w:val="fr"/>
              </w:rPr>
              <w:t>des renseignements pertinents sur le</w:t>
            </w:r>
            <w:r w:rsidR="00CD2383">
              <w:rPr>
                <w:sz w:val="24"/>
                <w:szCs w:val="24"/>
                <w:lang w:val="fr"/>
              </w:rPr>
              <w:t xml:space="preserve"> marché</w:t>
            </w:r>
            <w:r w:rsidR="00CD2383" w:rsidRPr="00A5080A">
              <w:rPr>
                <w:sz w:val="24"/>
                <w:szCs w:val="24"/>
                <w:lang w:val="fr"/>
              </w:rPr>
              <w:t>, que l</w:t>
            </w:r>
            <w:r w:rsidR="00CD2383">
              <w:rPr>
                <w:sz w:val="24"/>
                <w:szCs w:val="24"/>
                <w:lang w:val="fr"/>
              </w:rPr>
              <w:t>e Maître d’Ouvrage</w:t>
            </w:r>
            <w:r w:rsidR="00CD2383" w:rsidRPr="00A5080A">
              <w:rPr>
                <w:sz w:val="24"/>
                <w:szCs w:val="24"/>
                <w:lang w:val="fr"/>
              </w:rPr>
              <w:t xml:space="preserve"> et/ou le </w:t>
            </w:r>
            <w:r w:rsidR="00CD2383">
              <w:rPr>
                <w:sz w:val="24"/>
                <w:szCs w:val="24"/>
                <w:lang w:val="fr"/>
              </w:rPr>
              <w:t>Directeur</w:t>
            </w:r>
            <w:r w:rsidR="00CD2383" w:rsidRPr="00A5080A">
              <w:rPr>
                <w:sz w:val="24"/>
                <w:szCs w:val="24"/>
                <w:lang w:val="fr"/>
              </w:rPr>
              <w:t xml:space="preserve"> de projet peut raisonnablement demander pour </w:t>
            </w:r>
            <w:r w:rsidR="00CD2383" w:rsidRPr="00A5080A">
              <w:rPr>
                <w:noProof/>
                <w:sz w:val="24"/>
                <w:szCs w:val="24"/>
                <w:lang w:val="fr"/>
              </w:rPr>
              <w:t>effectuer la mobilisation des</w:t>
            </w:r>
            <w:r w:rsidR="00CD2383" w:rsidRPr="00A5080A">
              <w:rPr>
                <w:sz w:val="24"/>
                <w:szCs w:val="24"/>
                <w:lang w:val="fr"/>
              </w:rPr>
              <w:t xml:space="preserve"> intervenants contractuels. « Intervenant » désigne les personnes ou les groupes qui :</w:t>
            </w:r>
          </w:p>
          <w:p w14:paraId="29246F4E" w14:textId="77777777" w:rsidR="00CD2383" w:rsidRPr="00A5080A" w:rsidRDefault="00CD2383" w:rsidP="00C83C96">
            <w:pPr>
              <w:pStyle w:val="ListParagraph"/>
              <w:numPr>
                <w:ilvl w:val="2"/>
                <w:numId w:val="126"/>
              </w:numPr>
              <w:spacing w:before="120" w:after="120"/>
              <w:ind w:right="250"/>
              <w:jc w:val="both"/>
              <w:rPr>
                <w:rFonts w:eastAsia="Arial Narrow" w:cstheme="minorHAnsi"/>
                <w:sz w:val="24"/>
                <w:szCs w:val="24"/>
              </w:rPr>
            </w:pPr>
            <w:r w:rsidRPr="00A5080A">
              <w:rPr>
                <w:sz w:val="24"/>
                <w:szCs w:val="24"/>
                <w:lang w:val="fr"/>
              </w:rPr>
              <w:t xml:space="preserve">sont affectés ou susceptibles d’être affectés par le Contrat ; et </w:t>
            </w:r>
          </w:p>
          <w:p w14:paraId="75CEC5CB" w14:textId="77777777" w:rsidR="00CD2383" w:rsidRPr="00A5080A" w:rsidRDefault="00CD2383" w:rsidP="00C83C96">
            <w:pPr>
              <w:pStyle w:val="ListParagraph"/>
              <w:numPr>
                <w:ilvl w:val="2"/>
                <w:numId w:val="126"/>
              </w:numPr>
              <w:spacing w:before="120" w:after="120"/>
              <w:ind w:right="250"/>
              <w:jc w:val="both"/>
              <w:rPr>
                <w:rFonts w:eastAsia="Arial Narrow" w:cstheme="minorHAnsi"/>
                <w:sz w:val="24"/>
                <w:szCs w:val="24"/>
              </w:rPr>
            </w:pPr>
            <w:r w:rsidRPr="00A5080A">
              <w:rPr>
                <w:sz w:val="24"/>
                <w:szCs w:val="24"/>
                <w:lang w:val="fr"/>
              </w:rPr>
              <w:t>pe</w:t>
            </w:r>
            <w:r>
              <w:rPr>
                <w:sz w:val="24"/>
                <w:szCs w:val="24"/>
                <w:lang w:val="fr"/>
              </w:rPr>
              <w:t>uvent</w:t>
            </w:r>
            <w:r w:rsidRPr="00A5080A">
              <w:rPr>
                <w:sz w:val="24"/>
                <w:szCs w:val="24"/>
                <w:lang w:val="fr"/>
              </w:rPr>
              <w:t xml:space="preserve"> avoir un intérêt dans le </w:t>
            </w:r>
            <w:r>
              <w:rPr>
                <w:sz w:val="24"/>
                <w:szCs w:val="24"/>
                <w:lang w:val="fr"/>
              </w:rPr>
              <w:t>Marché</w:t>
            </w:r>
            <w:r w:rsidRPr="00A5080A">
              <w:rPr>
                <w:sz w:val="24"/>
                <w:szCs w:val="24"/>
                <w:lang w:val="fr"/>
              </w:rPr>
              <w:t xml:space="preserve">. </w:t>
            </w:r>
          </w:p>
          <w:p w14:paraId="1887015F" w14:textId="77777777" w:rsidR="00CD2383" w:rsidRPr="00A5080A" w:rsidRDefault="00CD2383" w:rsidP="00227B4D">
            <w:pPr>
              <w:spacing w:before="120" w:after="120"/>
              <w:ind w:left="576"/>
              <w:jc w:val="both"/>
              <w:rPr>
                <w:rFonts w:eastAsia="Arial Narrow" w:cstheme="minorHAnsi"/>
                <w:sz w:val="24"/>
                <w:szCs w:val="24"/>
              </w:rPr>
            </w:pPr>
            <w:r w:rsidRPr="00A5080A">
              <w:rPr>
                <w:noProof/>
                <w:sz w:val="24"/>
                <w:szCs w:val="24"/>
                <w:lang w:val="fr"/>
              </w:rPr>
              <w:t>L’</w:t>
            </w:r>
            <w:r>
              <w:rPr>
                <w:noProof/>
                <w:sz w:val="24"/>
                <w:szCs w:val="24"/>
                <w:lang w:val="fr"/>
              </w:rPr>
              <w:t>E</w:t>
            </w:r>
            <w:r w:rsidRPr="00A5080A">
              <w:rPr>
                <w:noProof/>
                <w:sz w:val="24"/>
                <w:szCs w:val="24"/>
                <w:lang w:val="fr"/>
              </w:rPr>
              <w:t>ntrepreneur</w:t>
            </w:r>
            <w:r w:rsidRPr="00A5080A">
              <w:rPr>
                <w:sz w:val="24"/>
                <w:szCs w:val="24"/>
                <w:lang w:val="fr"/>
              </w:rPr>
              <w:t xml:space="preserve"> peut également participer directement aux engagements des parties prenantes contractuelles, comme l</w:t>
            </w:r>
            <w:r>
              <w:rPr>
                <w:sz w:val="24"/>
                <w:szCs w:val="24"/>
                <w:lang w:val="fr"/>
              </w:rPr>
              <w:t>e Maître d’Ouvrage</w:t>
            </w:r>
            <w:r w:rsidRPr="00A5080A">
              <w:rPr>
                <w:sz w:val="24"/>
                <w:szCs w:val="24"/>
                <w:lang w:val="fr"/>
              </w:rPr>
              <w:t xml:space="preserve"> et / ou le </w:t>
            </w:r>
            <w:r>
              <w:rPr>
                <w:sz w:val="24"/>
                <w:szCs w:val="24"/>
                <w:lang w:val="fr"/>
              </w:rPr>
              <w:t xml:space="preserve">Directeur </w:t>
            </w:r>
            <w:r w:rsidRPr="00A5080A">
              <w:rPr>
                <w:sz w:val="24"/>
                <w:szCs w:val="24"/>
                <w:lang w:val="fr"/>
              </w:rPr>
              <w:t>de projet peuvent raisonnablement le demander.</w:t>
            </w:r>
          </w:p>
          <w:p w14:paraId="0E4C6079"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9.12</w:t>
            </w:r>
            <w:r w:rsidRPr="00A5080A">
              <w:rPr>
                <w:noProof/>
                <w:sz w:val="24"/>
                <w:szCs w:val="24"/>
                <w:lang w:val="fr"/>
              </w:rPr>
              <w:tab/>
              <w:t>Travail forcé</w:t>
            </w:r>
          </w:p>
          <w:p w14:paraId="231DB5F6"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45DA5417" w14:textId="77777777" w:rsidR="00CD2383" w:rsidRPr="00A5080A" w:rsidRDefault="00CD2383" w:rsidP="00227B4D">
            <w:pPr>
              <w:spacing w:before="120" w:after="120"/>
              <w:ind w:left="576"/>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63D8D942"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1113B031" w14:textId="77777777" w:rsidR="00CD2383" w:rsidRPr="00A5080A" w:rsidRDefault="00CD2383" w:rsidP="00227B4D">
            <w:pPr>
              <w:spacing w:before="120" w:after="120"/>
              <w:ind w:left="750" w:right="-72" w:hanging="750"/>
              <w:jc w:val="both"/>
              <w:rPr>
                <w:noProof/>
                <w:sz w:val="24"/>
                <w:szCs w:val="24"/>
                <w:u w:val="single"/>
              </w:rPr>
            </w:pPr>
            <w:r w:rsidRPr="00A5080A">
              <w:rPr>
                <w:noProof/>
                <w:sz w:val="24"/>
                <w:szCs w:val="24"/>
                <w:lang w:val="fr"/>
              </w:rPr>
              <w:t>9.13</w:t>
            </w:r>
            <w:r w:rsidRPr="00A5080A">
              <w:rPr>
                <w:noProof/>
                <w:sz w:val="24"/>
                <w:szCs w:val="24"/>
                <w:lang w:val="fr"/>
              </w:rPr>
              <w:tab/>
            </w:r>
            <w:r w:rsidRPr="00A5080A">
              <w:rPr>
                <w:noProof/>
                <w:sz w:val="24"/>
                <w:szCs w:val="24"/>
                <w:u w:val="single"/>
                <w:lang w:val="fr"/>
              </w:rPr>
              <w:t>Travail des enfants</w:t>
            </w:r>
          </w:p>
          <w:p w14:paraId="3B5AFAE7"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C58451D"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160312A"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Pr>
                <w:noProof/>
                <w:sz w:val="24"/>
                <w:szCs w:val="24"/>
                <w:lang w:val="fr"/>
              </w:rPr>
              <w:t>Directeur</w:t>
            </w:r>
            <w:r w:rsidRPr="00A5080A">
              <w:rPr>
                <w:noProof/>
                <w:sz w:val="24"/>
                <w:szCs w:val="24"/>
                <w:lang w:val="fr"/>
              </w:rPr>
              <w:t xml:space="preserve"> de projet, y compris un suivi de l</w:t>
            </w:r>
            <w:r>
              <w:rPr>
                <w:noProof/>
                <w:sz w:val="24"/>
                <w:szCs w:val="24"/>
                <w:lang w:val="fr"/>
              </w:rPr>
              <w:t>’hygiène</w:t>
            </w:r>
            <w:r w:rsidRPr="00A5080A">
              <w:rPr>
                <w:noProof/>
                <w:sz w:val="24"/>
                <w:szCs w:val="24"/>
                <w:lang w:val="fr"/>
              </w:rPr>
              <w:t xml:space="preserve">, des conditions de travail et des heures de travail. </w:t>
            </w:r>
          </w:p>
          <w:p w14:paraId="724B0AF8" w14:textId="77777777" w:rsidR="00CD2383" w:rsidRPr="00A5080A" w:rsidRDefault="00CD2383" w:rsidP="00227B4D">
            <w:pPr>
              <w:spacing w:before="120" w:after="120"/>
              <w:ind w:left="576"/>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3F0CFD1"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08616B5B"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1C604127"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33B02666"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7BDD77F" w14:textId="77777777" w:rsidR="00CD2383" w:rsidRPr="00A5080A" w:rsidRDefault="00CD2383" w:rsidP="00C83C96">
            <w:pPr>
              <w:pStyle w:val="ListParagraph"/>
              <w:numPr>
                <w:ilvl w:val="0"/>
                <w:numId w:val="127"/>
              </w:numPr>
              <w:autoSpaceDE w:val="0"/>
              <w:autoSpaceDN w:val="0"/>
              <w:adjustRightInd w:val="0"/>
              <w:spacing w:before="120" w:after="120"/>
              <w:ind w:left="1014"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1900DEB5"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16C88BD"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9.14</w:t>
            </w:r>
            <w:r w:rsidRPr="00A5080A">
              <w:rPr>
                <w:noProof/>
                <w:sz w:val="24"/>
                <w:szCs w:val="24"/>
                <w:lang w:val="fr"/>
              </w:rPr>
              <w:tab/>
              <w:t>Graves problèmes de sécurité</w:t>
            </w:r>
          </w:p>
          <w:p w14:paraId="4BC6A356"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y compris ses sous-traitants, doit se conformer à toutes les obligations de sécurité applicables. L</w:t>
            </w:r>
            <w:r>
              <w:rPr>
                <w:sz w:val="24"/>
                <w:szCs w:val="24"/>
                <w:lang w:val="fr"/>
              </w:rPr>
              <w:t>’Entrepreneur</w:t>
            </w:r>
            <w:r w:rsidRPr="00A5080A">
              <w:rPr>
                <w:sz w:val="24"/>
                <w:szCs w:val="24"/>
                <w:lang w:val="fr"/>
              </w:rPr>
              <w:t xml:space="preserve">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identifiés, le contractant 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 le fournisseur par un fournisseur capable de gérer ces risques dans un délai raisonnable. </w:t>
            </w:r>
          </w:p>
          <w:p w14:paraId="1E74EA91"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9.15</w:t>
            </w:r>
            <w:r w:rsidRPr="00A5080A">
              <w:rPr>
                <w:noProof/>
                <w:sz w:val="24"/>
                <w:szCs w:val="24"/>
                <w:lang w:val="fr"/>
              </w:rPr>
              <w:tab/>
            </w:r>
            <w:r w:rsidRPr="00A5080A">
              <w:rPr>
                <w:noProof/>
                <w:sz w:val="24"/>
                <w:szCs w:val="24"/>
                <w:u w:val="single"/>
                <w:lang w:val="fr"/>
              </w:rPr>
              <w:t>Obtention de ressources naturelles</w:t>
            </w:r>
          </w:p>
          <w:p w14:paraId="06578BBB"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67982A3F" w14:textId="77777777" w:rsidR="00CD2383" w:rsidRPr="00A5080A" w:rsidRDefault="00CD2383" w:rsidP="00227B4D">
            <w:pPr>
              <w:ind w:left="615"/>
              <w:jc w:val="both"/>
              <w:rPr>
                <w:sz w:val="24"/>
                <w:szCs w:val="24"/>
              </w:rPr>
            </w:pPr>
            <w:r w:rsidRPr="00A5080A">
              <w:rPr>
                <w:sz w:val="24"/>
                <w:szCs w:val="24"/>
                <w:lang w:val="fr"/>
              </w:rPr>
              <w:t xml:space="preserve">Si un fournisseur ne peut continuer à démontrer que l’obtention de ces matériaux ne </w:t>
            </w:r>
            <w:r w:rsidRPr="00A5080A">
              <w:rPr>
                <w:noProof/>
                <w:sz w:val="24"/>
                <w:szCs w:val="24"/>
                <w:lang w:val="fr"/>
              </w:rPr>
              <w:t>contribue</w:t>
            </w:r>
            <w:r w:rsidRPr="00A5080A">
              <w:rPr>
                <w:sz w:val="24"/>
                <w:szCs w:val="24"/>
                <w:lang w:val="fr"/>
              </w:rPr>
              <w:t xml:space="preserve"> pas au risque de conversion importante ou de dégradation importante des habitats naturels ou critiques, l</w:t>
            </w:r>
            <w:r>
              <w:rPr>
                <w:sz w:val="24"/>
                <w:szCs w:val="24"/>
                <w:lang w:val="fr"/>
              </w:rPr>
              <w:t>’Entrepreneur</w:t>
            </w:r>
            <w:r w:rsidRPr="00A5080A">
              <w:rPr>
                <w:sz w:val="24"/>
                <w:szCs w:val="24"/>
                <w:lang w:val="fr"/>
              </w:rPr>
              <w:t xml:space="preserve"> doit, dans un délai raisonnable, remplacer le fournisseur par un fournisseur qui est en mesure de démontrer qu’il n’</w:t>
            </w:r>
            <w:r>
              <w:rPr>
                <w:sz w:val="24"/>
                <w:szCs w:val="24"/>
                <w:lang w:val="fr"/>
              </w:rPr>
              <w:t xml:space="preserve">y a pas </w:t>
            </w:r>
            <w:r w:rsidRPr="00A5080A">
              <w:rPr>
                <w:sz w:val="24"/>
                <w:szCs w:val="24"/>
                <w:lang w:val="fr"/>
              </w:rPr>
              <w:t>d’incidence négative importante sur les habitats.</w:t>
            </w:r>
          </w:p>
          <w:p w14:paraId="53999E42" w14:textId="77777777" w:rsidR="00CD2383" w:rsidRPr="001C3351" w:rsidRDefault="00CD2383" w:rsidP="00227B4D">
            <w:pPr>
              <w:spacing w:after="200"/>
              <w:ind w:left="720" w:hanging="720"/>
              <w:jc w:val="both"/>
              <w:rPr>
                <w:sz w:val="24"/>
                <w:szCs w:val="24"/>
              </w:rPr>
            </w:pPr>
          </w:p>
        </w:tc>
      </w:tr>
      <w:tr w:rsidR="00CD2383" w:rsidRPr="001178F4" w14:paraId="3FC5CCF5" w14:textId="77777777" w:rsidTr="00D90274">
        <w:tc>
          <w:tcPr>
            <w:tcW w:w="2250" w:type="dxa"/>
          </w:tcPr>
          <w:p w14:paraId="436C2754" w14:textId="216714C4" w:rsidR="00CD2383" w:rsidRPr="001178F4" w:rsidRDefault="00CD2383" w:rsidP="0095737D">
            <w:pPr>
              <w:pStyle w:val="Sec8H2"/>
              <w:rPr>
                <w:b w:val="0"/>
              </w:rPr>
            </w:pPr>
            <w:bookmarkStart w:id="781" w:name="_Toc383555899"/>
            <w:bookmarkStart w:id="782" w:name="_Toc94783979"/>
            <w:bookmarkStart w:id="783" w:name="_Toc95130775"/>
            <w:r w:rsidRPr="001178F4">
              <w:t>10.</w:t>
            </w:r>
            <w:r w:rsidRPr="001178F4">
              <w:tab/>
              <w:t xml:space="preserve">Responsabilités du </w:t>
            </w:r>
            <w:r>
              <w:t>Maître d’Ouvrage</w:t>
            </w:r>
            <w:bookmarkEnd w:id="781"/>
            <w:bookmarkEnd w:id="782"/>
            <w:bookmarkEnd w:id="783"/>
          </w:p>
        </w:tc>
        <w:tc>
          <w:tcPr>
            <w:tcW w:w="7470" w:type="dxa"/>
          </w:tcPr>
          <w:p w14:paraId="272D9AAF" w14:textId="77777777"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77777777"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77E93049" w:rsidR="00CD2383" w:rsidRPr="0095737D" w:rsidRDefault="00CD2383" w:rsidP="0095737D">
      <w:pPr>
        <w:pStyle w:val="Sec8H1"/>
      </w:pPr>
      <w:bookmarkStart w:id="784" w:name="_Toc383555900"/>
      <w:bookmarkStart w:id="785" w:name="_Toc94783980"/>
      <w:bookmarkStart w:id="786" w:name="_Toc95130776"/>
      <w:r w:rsidRPr="0095737D">
        <w:t>Paiement</w:t>
      </w:r>
      <w:bookmarkEnd w:id="784"/>
      <w:bookmarkEnd w:id="785"/>
      <w:bookmarkEnd w:id="786"/>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21ADF04B" w:rsidR="00CD2383" w:rsidRPr="001178F4" w:rsidRDefault="00CD2383" w:rsidP="0095737D">
            <w:pPr>
              <w:pStyle w:val="Sec8H2"/>
            </w:pPr>
            <w:bookmarkStart w:id="787" w:name="_Toc383555901"/>
            <w:bookmarkStart w:id="788" w:name="_Toc94783981"/>
            <w:bookmarkStart w:id="789" w:name="_Toc95130777"/>
            <w:r w:rsidRPr="001178F4">
              <w:t>11.</w:t>
            </w:r>
            <w:r w:rsidRPr="001178F4">
              <w:tab/>
              <w:t>Montant du Marché</w:t>
            </w:r>
            <w:bookmarkEnd w:id="787"/>
            <w:bookmarkEnd w:id="788"/>
            <w:bookmarkEnd w:id="789"/>
          </w:p>
        </w:tc>
        <w:tc>
          <w:tcPr>
            <w:tcW w:w="7485" w:type="dxa"/>
          </w:tcPr>
          <w:p w14:paraId="2ED60D29" w14:textId="77777777"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77777777"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18BD1E68" w:rsidR="00CD2383" w:rsidRPr="001178F4" w:rsidRDefault="00CD2383" w:rsidP="0095737D">
            <w:pPr>
              <w:pStyle w:val="Sec8H2"/>
            </w:pPr>
            <w:bookmarkStart w:id="790" w:name="_Toc383555902"/>
            <w:bookmarkStart w:id="791" w:name="_Toc94783982"/>
            <w:bookmarkStart w:id="792" w:name="_Toc95130778"/>
            <w:r w:rsidRPr="001178F4">
              <w:t>12.</w:t>
            </w:r>
            <w:r w:rsidRPr="001178F4">
              <w:tab/>
              <w:t>Conditions de paiement</w:t>
            </w:r>
            <w:bookmarkEnd w:id="790"/>
            <w:bookmarkEnd w:id="791"/>
            <w:bookmarkEnd w:id="792"/>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77777777" w:rsidR="00CD2383" w:rsidRPr="001178F4"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tc>
      </w:tr>
      <w:tr w:rsidR="00CD2383" w:rsidRPr="001178F4" w14:paraId="35576AB9" w14:textId="77777777" w:rsidTr="00227B4D">
        <w:tc>
          <w:tcPr>
            <w:tcW w:w="2088" w:type="dxa"/>
          </w:tcPr>
          <w:p w14:paraId="339D5497" w14:textId="4B7C1C63" w:rsidR="00CD2383" w:rsidRPr="001178F4" w:rsidRDefault="00CD2383" w:rsidP="0095737D">
            <w:pPr>
              <w:pStyle w:val="Sec8H2"/>
            </w:pPr>
            <w:bookmarkStart w:id="793" w:name="_Toc383555903"/>
            <w:bookmarkStart w:id="794" w:name="_Toc94783983"/>
            <w:bookmarkStart w:id="795" w:name="_Toc95130779"/>
            <w:r w:rsidRPr="001178F4">
              <w:t>13.</w:t>
            </w:r>
            <w:r w:rsidRPr="001178F4">
              <w:tab/>
              <w:t>Garanties</w:t>
            </w:r>
            <w:bookmarkEnd w:id="793"/>
            <w:bookmarkEnd w:id="794"/>
            <w:bookmarkEnd w:id="795"/>
          </w:p>
        </w:tc>
        <w:tc>
          <w:tcPr>
            <w:tcW w:w="7485" w:type="dxa"/>
          </w:tcPr>
          <w:p w14:paraId="35C304EA" w14:textId="77777777"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77777777"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C652077"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dans le CCAP, la Garantie </w:t>
            </w:r>
            <w:r w:rsidRPr="001178F4">
              <w:rPr>
                <w:sz w:val="24"/>
                <w:szCs w:val="24"/>
              </w:rPr>
              <w:t xml:space="preserve">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5628C1B8" w:rsidR="00CD2383" w:rsidRPr="001178F4" w:rsidRDefault="00CD2383" w:rsidP="0095737D">
            <w:pPr>
              <w:pStyle w:val="Sec8H2"/>
            </w:pPr>
            <w:bookmarkStart w:id="796" w:name="_Toc383555904"/>
            <w:bookmarkStart w:id="797" w:name="_Toc94783984"/>
            <w:bookmarkStart w:id="798" w:name="_Toc95130780"/>
            <w:r w:rsidRPr="001178F4">
              <w:t>14.</w:t>
            </w:r>
            <w:r w:rsidRPr="001178F4">
              <w:tab/>
              <w:t>Impôts et taxes</w:t>
            </w:r>
            <w:bookmarkEnd w:id="796"/>
            <w:bookmarkEnd w:id="797"/>
            <w:bookmarkEnd w:id="798"/>
          </w:p>
        </w:tc>
        <w:tc>
          <w:tcPr>
            <w:tcW w:w="7485" w:type="dxa"/>
          </w:tcPr>
          <w:p w14:paraId="0028F789" w14:textId="77777777"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C83C96">
            <w:pPr>
              <w:pStyle w:val="ListParagraph"/>
              <w:numPr>
                <w:ilvl w:val="0"/>
                <w:numId w:val="128"/>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C83C96">
            <w:pPr>
              <w:pStyle w:val="ListParagraph"/>
              <w:numPr>
                <w:ilvl w:val="0"/>
                <w:numId w:val="128"/>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47EE4765" w:rsidR="00CD2383" w:rsidRPr="0095737D" w:rsidRDefault="00CD2383" w:rsidP="0095737D">
      <w:pPr>
        <w:pStyle w:val="Sec8H1"/>
      </w:pPr>
      <w:bookmarkStart w:id="799" w:name="_Toc383555905"/>
      <w:bookmarkStart w:id="800" w:name="_Toc94783985"/>
      <w:bookmarkStart w:id="801" w:name="_Toc95130781"/>
      <w:r w:rsidRPr="0095737D">
        <w:t>Propriété intellectuelle</w:t>
      </w:r>
      <w:bookmarkEnd w:id="799"/>
      <w:bookmarkEnd w:id="800"/>
      <w:bookmarkEnd w:id="801"/>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28BFAEAE" w:rsidR="00CD2383" w:rsidRPr="001178F4" w:rsidRDefault="00CD2383" w:rsidP="0095737D">
            <w:pPr>
              <w:pStyle w:val="Sec8H2"/>
            </w:pPr>
            <w:bookmarkStart w:id="802" w:name="_Toc383555906"/>
            <w:bookmarkStart w:id="803" w:name="_Toc94783986"/>
            <w:bookmarkStart w:id="804" w:name="_Toc95130782"/>
            <w:r w:rsidRPr="001178F4">
              <w:t>15.</w:t>
            </w:r>
            <w:r w:rsidRPr="001178F4">
              <w:tab/>
            </w:r>
            <w:r>
              <w:t>Licence et Usage des informations techniques</w:t>
            </w:r>
            <w:bookmarkEnd w:id="802"/>
            <w:bookmarkEnd w:id="803"/>
            <w:bookmarkEnd w:id="804"/>
          </w:p>
        </w:tc>
        <w:tc>
          <w:tcPr>
            <w:tcW w:w="7485" w:type="dxa"/>
          </w:tcPr>
          <w:p w14:paraId="467F9534" w14:textId="77777777"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11A22A48" w:rsidR="00CD2383" w:rsidRPr="001178F4" w:rsidRDefault="00CD2383" w:rsidP="0095737D">
            <w:pPr>
              <w:pStyle w:val="Sec8H2"/>
            </w:pPr>
            <w:bookmarkStart w:id="805" w:name="_Toc383555907"/>
            <w:bookmarkStart w:id="806" w:name="_Toc94783987"/>
            <w:bookmarkStart w:id="807" w:name="_Toc95130783"/>
            <w:r w:rsidRPr="001178F4">
              <w:t>16.</w:t>
            </w:r>
            <w:r w:rsidRPr="001178F4">
              <w:tab/>
              <w:t>Informations confidentielles</w:t>
            </w:r>
            <w:bookmarkEnd w:id="805"/>
            <w:bookmarkEnd w:id="806"/>
            <w:bookmarkEnd w:id="807"/>
          </w:p>
        </w:tc>
        <w:tc>
          <w:tcPr>
            <w:tcW w:w="7485" w:type="dxa"/>
          </w:tcPr>
          <w:p w14:paraId="764DA68E" w14:textId="777777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227B4D">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836B902" w:rsidR="00CD2383" w:rsidRPr="0095737D" w:rsidRDefault="00CD2383" w:rsidP="0095737D">
      <w:pPr>
        <w:pStyle w:val="Sec8H1"/>
      </w:pPr>
      <w:bookmarkStart w:id="808" w:name="_Toc383555908"/>
      <w:bookmarkStart w:id="809" w:name="_Toc94783988"/>
      <w:bookmarkStart w:id="810" w:name="_Toc95130784"/>
      <w:r w:rsidRPr="0095737D">
        <w:t>Montage des Installations</w:t>
      </w:r>
      <w:bookmarkEnd w:id="808"/>
      <w:bookmarkEnd w:id="809"/>
      <w:bookmarkEnd w:id="810"/>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508C6450" w:rsidR="00CD2383" w:rsidRPr="001178F4" w:rsidRDefault="00CD2383" w:rsidP="0095737D">
            <w:pPr>
              <w:pStyle w:val="Sec8H2"/>
            </w:pPr>
            <w:bookmarkStart w:id="811" w:name="_Toc383555909"/>
            <w:bookmarkStart w:id="812" w:name="_Toc94783989"/>
            <w:bookmarkStart w:id="813" w:name="_Toc95130785"/>
            <w:r w:rsidRPr="001178F4">
              <w:t>17.</w:t>
            </w:r>
            <w:r w:rsidRPr="001178F4">
              <w:tab/>
              <w:t>Représentants</w:t>
            </w:r>
            <w:bookmarkEnd w:id="811"/>
            <w:bookmarkEnd w:id="812"/>
            <w:bookmarkEnd w:id="813"/>
          </w:p>
        </w:tc>
        <w:tc>
          <w:tcPr>
            <w:tcW w:w="7470" w:type="dxa"/>
          </w:tcPr>
          <w:p w14:paraId="749526FC" w14:textId="77777777"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Directeur de projet</w:t>
            </w:r>
          </w:p>
          <w:p w14:paraId="19057F05" w14:textId="77777777" w:rsidR="00CD2383" w:rsidRPr="001178F4" w:rsidRDefault="00CD2383" w:rsidP="00227B4D">
            <w:pPr>
              <w:spacing w:after="180"/>
              <w:ind w:left="702"/>
              <w:jc w:val="both"/>
              <w:rPr>
                <w:sz w:val="24"/>
                <w:szCs w:val="24"/>
              </w:rPr>
            </w:pPr>
            <w:r w:rsidRPr="001178F4">
              <w:rPr>
                <w:sz w:val="24"/>
                <w:szCs w:val="24"/>
              </w:rPr>
              <w:t xml:space="preserve">Si le Directeur de projet n’est pas désigné dans le Marché, le </w:t>
            </w:r>
            <w:r>
              <w:rPr>
                <w:sz w:val="24"/>
                <w:szCs w:val="24"/>
              </w:rPr>
              <w:t>Maître d’Ouvrage</w:t>
            </w:r>
            <w:r w:rsidRPr="001178F4">
              <w:rPr>
                <w:sz w:val="24"/>
                <w:szCs w:val="24"/>
              </w:rPr>
              <w:t xml:space="preserve"> nommera un Directeur de projet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de projet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Directeur de projet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Directeur de projet, sauf dans les cas où les présentes en disposent autrement.</w:t>
            </w:r>
          </w:p>
          <w:p w14:paraId="02E6A4D5"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Directeur de projet, sauf dans les cas où les présentes en disposent autrement.</w:t>
            </w:r>
          </w:p>
          <w:p w14:paraId="654E33D4" w14:textId="77777777"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7777777"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Directeur de projet tous les avis, instructions, informations et autres communications </w:t>
            </w:r>
            <w:r>
              <w:rPr>
                <w:sz w:val="24"/>
                <w:szCs w:val="24"/>
              </w:rPr>
              <w:t>de l’Entrepreneur</w:t>
            </w:r>
            <w:r w:rsidRPr="001178F4">
              <w:rPr>
                <w:sz w:val="24"/>
                <w:szCs w:val="24"/>
              </w:rPr>
              <w:t xml:space="preserve"> en vertu du Marché.</w:t>
            </w:r>
          </w:p>
          <w:p w14:paraId="4542DCCF"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Directeur de projet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77777777"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Directeur de projet. </w:t>
            </w:r>
          </w:p>
          <w:p w14:paraId="3C7EF7EC" w14:textId="3C2447D8" w:rsidR="00CD2383" w:rsidRPr="001178F4" w:rsidRDefault="00CD2383" w:rsidP="00227B4D">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77777777"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employé(e)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Pr>
                <w:sz w:val="24"/>
                <w:szCs w:val="24"/>
              </w:rPr>
              <w:t> :</w:t>
            </w:r>
          </w:p>
          <w:p w14:paraId="001DF343"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C83C96">
            <w:pPr>
              <w:pStyle w:val="ListParagraph"/>
              <w:numPr>
                <w:ilvl w:val="0"/>
                <w:numId w:val="129"/>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C83C96">
            <w:pPr>
              <w:pStyle w:val="ListParagraph"/>
              <w:numPr>
                <w:ilvl w:val="0"/>
                <w:numId w:val="129"/>
              </w:numPr>
              <w:spacing w:after="180"/>
              <w:ind w:left="1779" w:hanging="354"/>
              <w:jc w:val="both"/>
              <w:rPr>
                <w:sz w:val="24"/>
                <w:szCs w:val="24"/>
              </w:rPr>
            </w:pPr>
            <w:r>
              <w:rPr>
                <w:sz w:val="24"/>
                <w:szCs w:val="24"/>
              </w:rPr>
              <w:t>adopte un comportement en violation avec le Code de Conduite ES, le cas échéant.</w:t>
            </w:r>
          </w:p>
          <w:p w14:paraId="2579ECE9" w14:textId="77777777" w:rsidR="00CD2383" w:rsidRDefault="00CD2383" w:rsidP="00C83C96">
            <w:pPr>
              <w:pStyle w:val="ListParagraph"/>
              <w:numPr>
                <w:ilvl w:val="0"/>
                <w:numId w:val="129"/>
              </w:numPr>
              <w:spacing w:after="180"/>
              <w:ind w:left="1779" w:hanging="354"/>
              <w:jc w:val="both"/>
              <w:rPr>
                <w:sz w:val="24"/>
                <w:szCs w:val="24"/>
              </w:rPr>
            </w:pPr>
            <w:r w:rsidRPr="00C41591">
              <w:rPr>
                <w:sz w:val="24"/>
                <w:szCs w:val="24"/>
              </w:rPr>
              <w:t xml:space="preserve">ou commet une violation grave aux règlements du site édictés en vertu de la Clause 22.3 du CCAG.  Le </w:t>
            </w:r>
            <w:r>
              <w:rPr>
                <w:sz w:val="24"/>
                <w:szCs w:val="24"/>
              </w:rPr>
              <w:t>Maître d’Ouvrage</w:t>
            </w:r>
            <w:r w:rsidRPr="00C41591">
              <w:rPr>
                <w:sz w:val="24"/>
                <w:szCs w:val="24"/>
              </w:rPr>
              <w:t xml:space="preserve"> en fournira la preuve et en conséquence l’Entrepreneur retirera cette personne du chantier.</w:t>
            </w:r>
          </w:p>
          <w:p w14:paraId="51827B17" w14:textId="77777777"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77777777"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de projet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227B4D">
        <w:tc>
          <w:tcPr>
            <w:tcW w:w="2088" w:type="dxa"/>
          </w:tcPr>
          <w:p w14:paraId="3DD4855D" w14:textId="3F7AC6D9" w:rsidR="00CD2383" w:rsidRPr="001178F4" w:rsidRDefault="00CD2383" w:rsidP="0095737D">
            <w:pPr>
              <w:pStyle w:val="Sec8H2"/>
            </w:pPr>
            <w:bookmarkStart w:id="814" w:name="_Toc383555910"/>
            <w:bookmarkStart w:id="815" w:name="_Toc94783990"/>
            <w:bookmarkStart w:id="816" w:name="_Toc95130786"/>
            <w:r w:rsidRPr="001178F4">
              <w:t>18.</w:t>
            </w:r>
            <w:r w:rsidRPr="001178F4">
              <w:tab/>
              <w:t>Programme des travaux</w:t>
            </w:r>
            <w:bookmarkEnd w:id="814"/>
            <w:bookmarkEnd w:id="815"/>
            <w:bookmarkEnd w:id="816"/>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77777777" w:rsidR="00CD2383" w:rsidRPr="001178F4" w:rsidRDefault="00CD2383" w:rsidP="00227B4D">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de projet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de projet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77777777" w:rsidR="00CD2383" w:rsidRPr="001178F4" w:rsidRDefault="00CD2383" w:rsidP="00227B4D">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Directeur de projet un programme détaillé d’exécution du Marché respectant la forme spécifiée </w:t>
            </w:r>
            <w:r>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D2B23C5" w:rsidR="00CD2383" w:rsidRDefault="00CD2383" w:rsidP="00227B4D">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de projet. </w:t>
            </w:r>
          </w:p>
          <w:p w14:paraId="6EBFFA6D" w14:textId="77777777" w:rsidR="00CD2383" w:rsidRDefault="00CD2383" w:rsidP="00227B4D">
            <w:pPr>
              <w:spacing w:after="180"/>
              <w:ind w:left="702"/>
              <w:jc w:val="both"/>
              <w:rPr>
                <w:sz w:val="24"/>
                <w:szCs w:val="24"/>
              </w:rPr>
            </w:pPr>
            <w:r w:rsidRPr="001178F4">
              <w:rPr>
                <w:sz w:val="24"/>
                <w:szCs w:val="24"/>
              </w:rPr>
              <w:t>Le rapport d’avancement revêtira une forme satisfaisant le Directeur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227B4D">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7777777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de projet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77777777"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de projet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Pr>
                <w:color w:val="000000"/>
                <w:sz w:val="24"/>
                <w:szCs w:val="24"/>
                <w:lang w:val="fr"/>
              </w:rPr>
              <w:t>Directeur</w:t>
            </w:r>
            <w:r w:rsidRPr="008E1ECB">
              <w:rPr>
                <w:color w:val="000000"/>
                <w:sz w:val="24"/>
                <w:szCs w:val="24"/>
                <w:lang w:val="fr"/>
              </w:rPr>
              <w:t xml:space="preserve"> de projet. </w:t>
            </w:r>
          </w:p>
          <w:p w14:paraId="2D73C855" w14:textId="77777777"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1D6582C6" w14:textId="52F73CF9"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77777777"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227B4D">
        <w:tc>
          <w:tcPr>
            <w:tcW w:w="2088" w:type="dxa"/>
          </w:tcPr>
          <w:p w14:paraId="5A552506" w14:textId="35A4CFD0" w:rsidR="00CD2383" w:rsidRPr="001178F4" w:rsidRDefault="00CD2383" w:rsidP="0095737D">
            <w:pPr>
              <w:pStyle w:val="Sec8H2"/>
            </w:pPr>
            <w:bookmarkStart w:id="817" w:name="_Toc383555911"/>
            <w:bookmarkStart w:id="818" w:name="_Toc94783991"/>
            <w:bookmarkStart w:id="819" w:name="_Toc95130787"/>
            <w:r w:rsidRPr="001178F4">
              <w:t>19.</w:t>
            </w:r>
            <w:r w:rsidRPr="001178F4">
              <w:tab/>
              <w:t>Sous-traitance</w:t>
            </w:r>
            <w:bookmarkEnd w:id="817"/>
            <w:bookmarkEnd w:id="818"/>
            <w:bookmarkEnd w:id="819"/>
          </w:p>
        </w:tc>
        <w:tc>
          <w:tcPr>
            <w:tcW w:w="7470" w:type="dxa"/>
          </w:tcPr>
          <w:p w14:paraId="0F7A44F4" w14:textId="77777777"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6B0F1F15" w14:textId="77777777" w:rsidR="00CD2383" w:rsidRPr="001178F4"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tc>
      </w:tr>
      <w:tr w:rsidR="00CD2383" w:rsidRPr="001178F4" w14:paraId="0803C498" w14:textId="77777777" w:rsidTr="00227B4D">
        <w:tc>
          <w:tcPr>
            <w:tcW w:w="2088" w:type="dxa"/>
          </w:tcPr>
          <w:p w14:paraId="2A4B5EC1" w14:textId="72C9CD89" w:rsidR="00CD2383" w:rsidRPr="001178F4" w:rsidRDefault="00CD2383" w:rsidP="00227B4D">
            <w:pPr>
              <w:pStyle w:val="Head42"/>
              <w:rPr>
                <w:szCs w:val="24"/>
              </w:rPr>
            </w:pPr>
            <w:bookmarkStart w:id="820" w:name="_Toc383555912"/>
            <w:r w:rsidRPr="001178F4">
              <w:rPr>
                <w:szCs w:val="24"/>
              </w:rPr>
              <w:t>20.</w:t>
            </w:r>
            <w:r w:rsidRPr="001178F4">
              <w:rPr>
                <w:szCs w:val="24"/>
              </w:rPr>
              <w:tab/>
              <w:t>Conception et ingénierie</w:t>
            </w:r>
            <w:bookmarkEnd w:id="820"/>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77777777"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77777777"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Directeur de projet un avis par lequel il décline 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77777777" w:rsidR="00CD2383" w:rsidRPr="001178F4" w:rsidRDefault="00CD2383" w:rsidP="00227B4D">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77777777"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14:paraId="6FA658B7" w14:textId="4C2A6FAF"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5BA65A6B" w14:textId="090C3933" w:rsidR="00CD2383" w:rsidRPr="001178F4"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de projet pour accord ne sera réalisée qu’après approbation du Directeur de projet. Les dispositions des </w:t>
            </w:r>
            <w:r w:rsidR="00DE7D04">
              <w:rPr>
                <w:sz w:val="24"/>
                <w:szCs w:val="24"/>
              </w:rPr>
              <w:t>Sous-Clause</w:t>
            </w:r>
            <w:r w:rsidRPr="001178F4">
              <w:rPr>
                <w:sz w:val="24"/>
                <w:szCs w:val="24"/>
              </w:rPr>
              <w:t xml:space="preserve"> 20.3.2 à 20.3.7 ci-après s’appliqueront à tous les documents soumis à l’approbation du Directeur de projet, mais non à ceux qui sont fournis au Directeur de projet aux seules fins d’examen.</w:t>
            </w:r>
          </w:p>
          <w:p w14:paraId="17E7911E" w14:textId="77777777"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7777777" w:rsidR="00CD2383" w:rsidRPr="001178F4" w:rsidRDefault="00CD2383" w:rsidP="00227B4D">
            <w:pPr>
              <w:spacing w:after="180"/>
              <w:ind w:left="1512" w:hanging="3"/>
              <w:jc w:val="both"/>
              <w:rPr>
                <w:sz w:val="24"/>
                <w:szCs w:val="24"/>
              </w:rPr>
            </w:pPr>
            <w:r w:rsidRPr="001178F4">
              <w:rPr>
                <w:sz w:val="24"/>
                <w:szCs w:val="24"/>
              </w:rPr>
              <w:t>Si le Directeur de projet ne prend pas une telle mesure dans le délai de quatorze (14) jours précité, ledit document sera réputé avoir été approuvé par le Directeur de projet.</w:t>
            </w:r>
          </w:p>
          <w:p w14:paraId="6808D305" w14:textId="77777777"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3594496C" w14:textId="77777777" w:rsidR="00CD2383" w:rsidRPr="001178F4" w:rsidRDefault="00CD2383" w:rsidP="00227B4D">
            <w:pPr>
              <w:spacing w:after="180"/>
              <w:ind w:left="1512" w:hanging="945"/>
              <w:jc w:val="both"/>
              <w:rPr>
                <w:sz w:val="24"/>
                <w:szCs w:val="24"/>
              </w:rPr>
            </w:pPr>
            <w:r w:rsidRPr="001178F4">
              <w:rPr>
                <w:sz w:val="24"/>
                <w:szCs w:val="24"/>
              </w:rPr>
              <w:t>20.3.4</w:t>
            </w:r>
            <w:r w:rsidRPr="001178F4">
              <w:rPr>
                <w:sz w:val="24"/>
                <w:szCs w:val="24"/>
              </w:rPr>
              <w:tab/>
              <w:t xml:space="preserve">Si le Directeur de projet rejette un document, </w:t>
            </w:r>
            <w:r>
              <w:rPr>
                <w:sz w:val="24"/>
                <w:szCs w:val="24"/>
              </w:rPr>
              <w:t>l’Entrepreneur</w:t>
            </w:r>
            <w:r w:rsidRPr="001178F4">
              <w:rPr>
                <w:sz w:val="24"/>
                <w:szCs w:val="24"/>
              </w:rPr>
              <w:t xml:space="preserve"> modifiera ce document et le représentera au Directeur de projet pour approbation conformément au paragraphe 20.3.2 ci-dessus.  Si le Directeur de projet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6BBD9B40" w:rsidR="00CD2383" w:rsidRPr="001178F4" w:rsidRDefault="00CD2383" w:rsidP="00227B4D">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de projet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projet,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77777777" w:rsidR="00CD2383" w:rsidRPr="001178F4" w:rsidRDefault="00CD2383" w:rsidP="00227B4D">
            <w:pPr>
              <w:spacing w:after="180"/>
              <w:ind w:left="1512" w:hanging="945"/>
              <w:jc w:val="both"/>
              <w:rPr>
                <w:sz w:val="24"/>
                <w:szCs w:val="24"/>
              </w:rPr>
            </w:pPr>
            <w:r w:rsidRPr="001178F4">
              <w:rPr>
                <w:sz w:val="24"/>
                <w:szCs w:val="24"/>
              </w:rPr>
              <w:t>20.3.6</w:t>
            </w:r>
            <w:r w:rsidRPr="001178F4">
              <w:rPr>
                <w:sz w:val="24"/>
                <w:szCs w:val="24"/>
              </w:rPr>
              <w:tab/>
              <w:t xml:space="preserve">L’approbation du Directeur de projet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Directeur de projet.</w:t>
            </w:r>
          </w:p>
          <w:p w14:paraId="60EE669A" w14:textId="77777777" w:rsidR="00CD2383" w:rsidRDefault="00CD2383" w:rsidP="00227B4D">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projet la modification dudit document et obtenu l’approbation du Directeur de projet à cet égard en vertu des dispositions de la présente</w:t>
            </w:r>
            <w:r>
              <w:rPr>
                <w:sz w:val="24"/>
                <w:szCs w:val="24"/>
              </w:rPr>
              <w:t xml:space="preserve"> Sous-</w:t>
            </w:r>
            <w:r w:rsidRPr="001178F4">
              <w:rPr>
                <w:sz w:val="24"/>
                <w:szCs w:val="24"/>
              </w:rPr>
              <w:t xml:space="preserve"> Clause 20.3. </w:t>
            </w:r>
          </w:p>
          <w:p w14:paraId="34E31E07" w14:textId="77777777" w:rsidR="00CD2383" w:rsidRPr="001178F4" w:rsidRDefault="00CD2383" w:rsidP="00227B4D">
            <w:pPr>
              <w:spacing w:after="180"/>
              <w:ind w:left="1512" w:hanging="3"/>
              <w:jc w:val="both"/>
              <w:rPr>
                <w:sz w:val="24"/>
                <w:szCs w:val="24"/>
              </w:rPr>
            </w:pPr>
            <w:r w:rsidRPr="001178F4">
              <w:rPr>
                <w:sz w:val="24"/>
                <w:szCs w:val="24"/>
              </w:rPr>
              <w:t>Si le Directeur de projet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227B4D">
        <w:tc>
          <w:tcPr>
            <w:tcW w:w="2088" w:type="dxa"/>
          </w:tcPr>
          <w:p w14:paraId="1399AABA" w14:textId="361D1F97" w:rsidR="00CD2383" w:rsidRPr="001178F4" w:rsidRDefault="00CD2383" w:rsidP="0095737D">
            <w:pPr>
              <w:pStyle w:val="Sec8H2"/>
            </w:pPr>
            <w:bookmarkStart w:id="821" w:name="_Toc383555913"/>
            <w:bookmarkStart w:id="822" w:name="_Toc94783992"/>
            <w:bookmarkStart w:id="823" w:name="_Toc95130788"/>
            <w:r w:rsidRPr="001178F4">
              <w:t>21.</w:t>
            </w:r>
            <w:r w:rsidRPr="001178F4">
              <w:tab/>
              <w:t>Acquisition des Matériels et Equipements</w:t>
            </w:r>
            <w:bookmarkEnd w:id="821"/>
            <w:bookmarkEnd w:id="822"/>
            <w:bookmarkEnd w:id="823"/>
          </w:p>
        </w:tc>
        <w:tc>
          <w:tcPr>
            <w:tcW w:w="7470" w:type="dxa"/>
          </w:tcPr>
          <w:p w14:paraId="09375B32" w14:textId="77777777"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14:paraId="2BB2346E" w14:textId="139B1E1D" w:rsidR="00CD2383" w:rsidRPr="001178F4" w:rsidRDefault="00CD2383" w:rsidP="00227B4D">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227B4D">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16208B40"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Directeur de projet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227B4D">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227B4D">
        <w:tc>
          <w:tcPr>
            <w:tcW w:w="2088" w:type="dxa"/>
          </w:tcPr>
          <w:p w14:paraId="3901FC49" w14:textId="2BA63E67" w:rsidR="00CD2383" w:rsidRPr="001178F4" w:rsidRDefault="00CD2383" w:rsidP="0095737D">
            <w:pPr>
              <w:pStyle w:val="Sec8H2"/>
            </w:pPr>
            <w:bookmarkStart w:id="824" w:name="_Toc383555914"/>
            <w:bookmarkStart w:id="825" w:name="_Toc94783993"/>
            <w:bookmarkStart w:id="826" w:name="_Toc95130789"/>
            <w:r w:rsidRPr="001178F4">
              <w:t>22.</w:t>
            </w:r>
            <w:r w:rsidRPr="001178F4">
              <w:tab/>
              <w:t>Montage</w:t>
            </w:r>
            <w:bookmarkEnd w:id="824"/>
            <w:bookmarkEnd w:id="825"/>
            <w:bookmarkEnd w:id="826"/>
          </w:p>
        </w:tc>
        <w:tc>
          <w:tcPr>
            <w:tcW w:w="7470" w:type="dxa"/>
          </w:tcPr>
          <w:p w14:paraId="1C384B0C" w14:textId="77777777"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77777777"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3726014E" w14:textId="77777777" w:rsidR="00CD2383" w:rsidRPr="00333094" w:rsidRDefault="00CD2383" w:rsidP="00227B4D">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393583D0" w14:textId="77777777" w:rsidR="00CD2383" w:rsidRPr="006D333C" w:rsidRDefault="00CD2383" w:rsidP="00227B4D">
            <w:pPr>
              <w:spacing w:before="120" w:after="120"/>
              <w:ind w:left="1509" w:right="-72" w:firstLine="3"/>
              <w:jc w:val="both"/>
              <w:rPr>
                <w:noProof/>
                <w:sz w:val="24"/>
                <w:szCs w:val="24"/>
              </w:rPr>
            </w:pPr>
            <w:r w:rsidRPr="006D333C">
              <w:rPr>
                <w:noProof/>
                <w:sz w:val="24"/>
                <w:szCs w:val="24"/>
                <w:lang w:val="fr"/>
              </w:rPr>
              <w:t xml:space="preserve">L’entrepreneur doit fournir </w:t>
            </w:r>
            <w:r>
              <w:rPr>
                <w:noProof/>
                <w:sz w:val="24"/>
                <w:szCs w:val="24"/>
                <w:lang w:val="fr"/>
              </w:rPr>
              <w:t>à son P</w:t>
            </w:r>
            <w:r w:rsidRPr="006D333C">
              <w:rPr>
                <w:noProof/>
                <w:sz w:val="24"/>
                <w:szCs w:val="24"/>
                <w:lang w:val="fr"/>
              </w:rPr>
              <w:t xml:space="preserve">ersonnel employé pour l’exécution du </w:t>
            </w:r>
            <w:r>
              <w:rPr>
                <w:noProof/>
                <w:sz w:val="24"/>
                <w:szCs w:val="24"/>
                <w:lang w:val="fr"/>
              </w:rPr>
              <w:t>Marché</w:t>
            </w:r>
            <w:r w:rsidRPr="006D333C">
              <w:rPr>
                <w:noProof/>
                <w:sz w:val="24"/>
                <w:szCs w:val="24"/>
                <w:lang w:val="fr"/>
              </w:rPr>
              <w:t xml:space="preserve"> sur le </w:t>
            </w:r>
            <w:r>
              <w:rPr>
                <w:noProof/>
                <w:sz w:val="24"/>
                <w:szCs w:val="24"/>
                <w:lang w:val="fr"/>
              </w:rPr>
              <w:t>S</w:t>
            </w:r>
            <w:r w:rsidRPr="006D333C">
              <w:rPr>
                <w:noProof/>
                <w:sz w:val="24"/>
                <w:szCs w:val="24"/>
                <w:lang w:val="fr"/>
              </w:rPr>
              <w:t>ite ou dans d’autres endroits où le</w:t>
            </w:r>
            <w:r>
              <w:rPr>
                <w:noProof/>
                <w:sz w:val="24"/>
                <w:szCs w:val="24"/>
                <w:lang w:val="fr"/>
              </w:rPr>
              <w:t xml:space="preserve"> montage des I</w:t>
            </w:r>
            <w:r w:rsidRPr="006D333C">
              <w:rPr>
                <w:noProof/>
                <w:sz w:val="24"/>
                <w:szCs w:val="24"/>
                <w:lang w:val="fr"/>
              </w:rPr>
              <w:t xml:space="preserve">nstallation </w:t>
            </w:r>
            <w:r>
              <w:rPr>
                <w:noProof/>
                <w:sz w:val="24"/>
                <w:szCs w:val="24"/>
                <w:lang w:val="fr"/>
              </w:rPr>
              <w:t>est</w:t>
            </w:r>
            <w:r w:rsidRPr="006D333C">
              <w:rPr>
                <w:noProof/>
                <w:sz w:val="24"/>
                <w:szCs w:val="24"/>
                <w:lang w:val="fr"/>
              </w:rPr>
              <w:t xml:space="preserve"> effectué, des informations et une documentation pertinentes qui sont claires et compréhensibles concernant leurs conditions d’emploi. Les informations et la documentation doivent énoncer leurs droits en vertu des lois du travail pertinentes applicables au personnel de l’</w:t>
            </w:r>
            <w:r>
              <w:rPr>
                <w:noProof/>
                <w:sz w:val="24"/>
                <w:szCs w:val="24"/>
                <w:lang w:val="fr"/>
              </w:rPr>
              <w:t>E</w:t>
            </w:r>
            <w:r w:rsidRPr="006D333C">
              <w:rPr>
                <w:noProof/>
                <w:sz w:val="24"/>
                <w:szCs w:val="24"/>
                <w:lang w:val="fr"/>
              </w:rPr>
              <w:t xml:space="preserve">ntrepreneur (qui incluront toutes les conventions collectives applicables), y compris leurs droits liés aux heures de travail, aux salaires, aux heures supplémentaires, à la rémunération et aux avantages sociaux, ainsi que ceux découlant de toute exigence des </w:t>
            </w:r>
            <w:r>
              <w:rPr>
                <w:noProof/>
                <w:sz w:val="24"/>
                <w:szCs w:val="24"/>
                <w:lang w:val="fr"/>
              </w:rPr>
              <w:t>E</w:t>
            </w:r>
            <w:r w:rsidRPr="006D333C">
              <w:rPr>
                <w:noProof/>
                <w:sz w:val="24"/>
                <w:szCs w:val="24"/>
                <w:lang w:val="fr"/>
              </w:rPr>
              <w:t>xigences d</w:t>
            </w:r>
            <w:r>
              <w:rPr>
                <w:noProof/>
                <w:sz w:val="24"/>
                <w:szCs w:val="24"/>
                <w:lang w:val="fr"/>
              </w:rPr>
              <w:t>u Maître d’Ouvrage</w:t>
            </w:r>
            <w:r w:rsidRPr="006D333C">
              <w:rPr>
                <w:noProof/>
                <w:sz w:val="24"/>
                <w:szCs w:val="24"/>
                <w:lang w:val="fr"/>
              </w:rPr>
              <w:t xml:space="preserve">. Le </w:t>
            </w:r>
            <w:r>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doit être informé de tout changement important à ses conditions d’emploi. </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06989282"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informer son Personnel de son obligation de</w:t>
            </w:r>
            <w:r>
              <w:rPr>
                <w:sz w:val="24"/>
                <w:szCs w:val="24"/>
              </w:rPr>
              <w:t> :</w:t>
            </w:r>
          </w:p>
          <w:p w14:paraId="26394870" w14:textId="77777777" w:rsidR="00CD2383" w:rsidRPr="008E2D64" w:rsidRDefault="00CD2383" w:rsidP="00C83C96">
            <w:pPr>
              <w:pStyle w:val="ListParagraph"/>
              <w:numPr>
                <w:ilvl w:val="0"/>
                <w:numId w:val="130"/>
              </w:numPr>
              <w:spacing w:before="120" w:after="120"/>
              <w:ind w:left="1860"/>
              <w:jc w:val="both"/>
              <w:rPr>
                <w:noProof/>
                <w:sz w:val="24"/>
                <w:szCs w:val="24"/>
              </w:rPr>
            </w:pPr>
            <w:r w:rsidRPr="008E2D64">
              <w:rPr>
                <w:noProof/>
                <w:sz w:val="24"/>
                <w:szCs w:val="24"/>
                <w:lang w:val="fr"/>
              </w:rPr>
              <w:t>toute déduction de leur paiement et les conditions de ces déductions conformément aux lois applicables ou comme indiqué dans les Exigences d</w:t>
            </w:r>
            <w:r>
              <w:rPr>
                <w:noProof/>
                <w:sz w:val="24"/>
                <w:szCs w:val="24"/>
                <w:lang w:val="fr"/>
              </w:rPr>
              <w:t xml:space="preserve">u Maître d’Ouvrage </w:t>
            </w:r>
            <w:r w:rsidRPr="008E2D64">
              <w:rPr>
                <w:noProof/>
                <w:sz w:val="24"/>
                <w:szCs w:val="24"/>
                <w:lang w:val="fr"/>
              </w:rPr>
              <w:t>; et</w:t>
            </w:r>
          </w:p>
          <w:p w14:paraId="7E9CC7E7" w14:textId="77777777" w:rsidR="00CD2383" w:rsidRPr="008E2D64" w:rsidRDefault="00CD2383" w:rsidP="00C83C96">
            <w:pPr>
              <w:pStyle w:val="ListParagraph"/>
              <w:numPr>
                <w:ilvl w:val="0"/>
                <w:numId w:val="130"/>
              </w:numPr>
              <w:spacing w:before="120" w:after="120"/>
              <w:ind w:left="1860"/>
              <w:jc w:val="both"/>
              <w:rPr>
                <w:noProof/>
                <w:sz w:val="24"/>
                <w:szCs w:val="24"/>
              </w:rPr>
            </w:pPr>
            <w:r w:rsidRPr="008E2D64">
              <w:rPr>
                <w:noProof/>
                <w:sz w:val="24"/>
                <w:szCs w:val="24"/>
                <w:lang w:val="fr"/>
              </w:rPr>
              <w:t xml:space="preserve">leur obligation de payer l’impôt sur le revenu des personnes physiques dans le pays pour l’ensemble de leurs traitements, salaires, indemnités et avantages qui sont soumis à l’impôt en vertu des lois du pays pour le moment en vigueur. </w:t>
            </w:r>
          </w:p>
          <w:p w14:paraId="5FADD33D" w14:textId="77777777" w:rsidR="00CD2383" w:rsidRPr="008E2D64" w:rsidRDefault="00CD2383" w:rsidP="00227B4D">
            <w:pPr>
              <w:spacing w:before="120" w:after="120"/>
              <w:ind w:left="1222"/>
              <w:jc w:val="both"/>
              <w:rPr>
                <w:noProof/>
                <w:sz w:val="24"/>
                <w:szCs w:val="24"/>
              </w:rPr>
            </w:pPr>
            <w:r w:rsidRPr="008E2D64">
              <w:rPr>
                <w:noProof/>
                <w:sz w:val="24"/>
                <w:szCs w:val="24"/>
                <w:lang w:val="fr"/>
              </w:rPr>
              <w:t>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2A8DC1C6" w14:textId="77777777" w:rsidR="00CD2383" w:rsidRPr="008E2D64" w:rsidRDefault="00CD2383" w:rsidP="00227B4D">
            <w:pPr>
              <w:spacing w:before="120" w:after="120"/>
              <w:ind w:left="1226" w:right="-72" w:firstLine="3"/>
              <w:jc w:val="both"/>
              <w:rPr>
                <w:noProof/>
                <w:sz w:val="24"/>
                <w:szCs w:val="24"/>
              </w:rPr>
            </w:pPr>
            <w:r w:rsidRPr="008E2D64">
              <w:rPr>
                <w:noProof/>
                <w:sz w:val="24"/>
                <w:szCs w:val="24"/>
                <w:lang w:val="fr"/>
              </w:rPr>
              <w:t xml:space="preserve">Lorsque les lois applicables l’exigent ou comme indiqué dans les </w:t>
            </w:r>
            <w:r>
              <w:rPr>
                <w:noProof/>
                <w:sz w:val="24"/>
                <w:szCs w:val="24"/>
                <w:lang w:val="fr"/>
              </w:rPr>
              <w:t>E</w:t>
            </w:r>
            <w:r w:rsidRPr="008E2D64">
              <w:rPr>
                <w:noProof/>
                <w:sz w:val="24"/>
                <w:szCs w:val="24"/>
                <w:lang w:val="fr"/>
              </w:rPr>
              <w:t>xigences d</w:t>
            </w:r>
            <w:r>
              <w:rPr>
                <w:noProof/>
                <w:sz w:val="24"/>
                <w:szCs w:val="24"/>
                <w:lang w:val="fr"/>
              </w:rPr>
              <w:t>u Maître d’Ouvrage</w:t>
            </w:r>
            <w:r w:rsidRPr="008E2D64">
              <w:rPr>
                <w:noProof/>
                <w:sz w:val="24"/>
                <w:szCs w:val="24"/>
                <w:lang w:val="fr"/>
              </w:rPr>
              <w:t>, l’</w:t>
            </w:r>
            <w:r>
              <w:rPr>
                <w:noProof/>
                <w:sz w:val="24"/>
                <w:szCs w:val="24"/>
                <w:lang w:val="fr"/>
              </w:rPr>
              <w:t>E</w:t>
            </w:r>
            <w:r w:rsidRPr="008E2D64">
              <w:rPr>
                <w:noProof/>
                <w:sz w:val="24"/>
                <w:szCs w:val="24"/>
                <w:lang w:val="fr"/>
              </w:rPr>
              <w:t xml:space="preserve">ntrepreneur et ses </w:t>
            </w:r>
            <w:r>
              <w:rPr>
                <w:noProof/>
                <w:sz w:val="24"/>
                <w:szCs w:val="24"/>
                <w:lang w:val="fr"/>
              </w:rPr>
              <w:t>S</w:t>
            </w:r>
            <w:r w:rsidRPr="008E2D64">
              <w:rPr>
                <w:noProof/>
                <w:sz w:val="24"/>
                <w:szCs w:val="24"/>
                <w:lang w:val="fr"/>
              </w:rPr>
              <w:t>ous-traitants doivent fournir à leur personnel un avis écrit de cessation d’emploi et des détails sur les indemnités de départ en temps opportun. L</w:t>
            </w:r>
            <w:r>
              <w:rPr>
                <w:noProof/>
                <w:sz w:val="24"/>
                <w:szCs w:val="24"/>
                <w:lang w:val="fr"/>
              </w:rPr>
              <w:t>’Entrepreneur</w:t>
            </w:r>
            <w:r w:rsidRPr="008E2D64">
              <w:rPr>
                <w:noProof/>
                <w:sz w:val="24"/>
                <w:szCs w:val="24"/>
                <w:lang w:val="fr"/>
              </w:rPr>
              <w:t xml:space="preserve"> et ses </w:t>
            </w:r>
            <w:r>
              <w:rPr>
                <w:noProof/>
                <w:sz w:val="24"/>
                <w:szCs w:val="24"/>
                <w:lang w:val="fr"/>
              </w:rPr>
              <w:t>S</w:t>
            </w:r>
            <w:r w:rsidRPr="008E2D64">
              <w:rPr>
                <w:noProof/>
                <w:sz w:val="24"/>
                <w:szCs w:val="24"/>
                <w:lang w:val="fr"/>
              </w:rPr>
              <w:t>ous-traitants doivent avoir versé à leur personnel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77777777" w:rsidR="00CD2383" w:rsidRPr="00333094" w:rsidRDefault="00CD2383" w:rsidP="00227B4D">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16A228F0" w14:textId="77777777" w:rsidR="00CD2383" w:rsidRDefault="00CD2383" w:rsidP="00227B4D">
            <w:pPr>
              <w:spacing w:after="180"/>
              <w:ind w:left="1512"/>
              <w:jc w:val="both"/>
              <w:rPr>
                <w:sz w:val="24"/>
                <w:szCs w:val="24"/>
              </w:rPr>
            </w:pPr>
            <w:r>
              <w:rPr>
                <w:sz w:val="24"/>
                <w:szCs w:val="24"/>
              </w:rPr>
              <w:t xml:space="preserve">Si spécifié dans les Exigences du Maître d’Ouvrage, l’Entrepreneur doit donner accès ou fournir des services qui accommodent les besoins physiques, sociaux et culturels du Personnel de l’Entrepreneur. L’Entrepreneur doit également fournir des hébergements pour le Personnel du Maître d’Ouvrage conformément aux Exigences du Maître d’Ouvrage. </w:t>
            </w:r>
          </w:p>
          <w:p w14:paraId="66092BFE"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 définitives.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188626E1" w14:textId="77777777" w:rsidR="00CD2383" w:rsidRPr="00B93679" w:rsidRDefault="00CD2383" w:rsidP="00227B4D">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projet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énonce toutes les </w:t>
            </w:r>
            <w:r w:rsidRPr="00B93679">
              <w:rPr>
                <w:noProof/>
                <w:sz w:val="24"/>
                <w:szCs w:val="24"/>
                <w:lang w:val="fr"/>
              </w:rPr>
              <w:t>exigences</w:t>
            </w:r>
            <w:r w:rsidRPr="00B93679">
              <w:rPr>
                <w:sz w:val="24"/>
                <w:szCs w:val="24"/>
                <w:lang w:val="fr"/>
              </w:rPr>
              <w:t xml:space="preserve"> en matière d</w:t>
            </w:r>
            <w:r>
              <w:rPr>
                <w:sz w:val="24"/>
                <w:szCs w:val="24"/>
                <w:lang w:val="fr"/>
              </w:rPr>
              <w:t>’hygiène</w:t>
            </w:r>
            <w:r w:rsidRPr="00B93679">
              <w:rPr>
                <w:sz w:val="24"/>
                <w:szCs w:val="24"/>
                <w:lang w:val="fr"/>
              </w:rPr>
              <w:t xml:space="preserve"> et de sécurité en vertu du </w:t>
            </w:r>
            <w:r>
              <w:rPr>
                <w:sz w:val="24"/>
                <w:szCs w:val="24"/>
                <w:lang w:val="fr"/>
              </w:rPr>
              <w:t>Marché</w:t>
            </w:r>
            <w:r w:rsidRPr="00B93679">
              <w:rPr>
                <w:sz w:val="24"/>
                <w:szCs w:val="24"/>
                <w:lang w:val="fr"/>
              </w:rPr>
              <w:t>.</w:t>
            </w:r>
          </w:p>
          <w:p w14:paraId="6D8E31A5" w14:textId="77777777" w:rsidR="00CD2383" w:rsidRPr="00B93679" w:rsidRDefault="00CD2383" w:rsidP="00227B4D">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77777777" w:rsidR="00CD2383" w:rsidRPr="00176BB4" w:rsidRDefault="00CD2383" w:rsidP="00227B4D">
            <w:pPr>
              <w:spacing w:before="120" w:after="120"/>
              <w:ind w:left="1226" w:right="-72" w:firstLine="3"/>
              <w:rPr>
                <w:noProof/>
                <w:sz w:val="24"/>
                <w:szCs w:val="24"/>
              </w:rPr>
            </w:pPr>
            <w:r w:rsidRPr="00176BB4">
              <w:rPr>
                <w:noProof/>
                <w:sz w:val="24"/>
                <w:szCs w:val="24"/>
                <w:lang w:val="fr"/>
              </w:rPr>
              <w:t>L</w:t>
            </w:r>
            <w:r>
              <w:rPr>
                <w:noProof/>
                <w:sz w:val="24"/>
                <w:szCs w:val="24"/>
                <w:lang w:val="fr"/>
              </w:rPr>
              <w:t>’Entrepreneur</w:t>
            </w:r>
            <w:r w:rsidRPr="00176BB4">
              <w:rPr>
                <w:noProof/>
                <w:sz w:val="24"/>
                <w:szCs w:val="24"/>
                <w:lang w:val="fr"/>
              </w:rPr>
              <w:t xml:space="preserve"> doit :</w:t>
            </w:r>
          </w:p>
          <w:p w14:paraId="1BFE4D2E"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se conformer à tous les règlements et lois applicables en matière d</w:t>
            </w:r>
            <w:r>
              <w:rPr>
                <w:noProof/>
                <w:sz w:val="24"/>
                <w:szCs w:val="24"/>
                <w:lang w:val="fr"/>
              </w:rPr>
              <w:t>’hygiène</w:t>
            </w:r>
            <w:r w:rsidRPr="00176BB4">
              <w:rPr>
                <w:noProof/>
                <w:sz w:val="24"/>
                <w:szCs w:val="24"/>
                <w:lang w:val="fr"/>
              </w:rPr>
              <w:t xml:space="preserve"> et de sécurité;</w:t>
            </w:r>
          </w:p>
          <w:p w14:paraId="05E38D12"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se conformer à toutes les obligations applicables en matière d</w:t>
            </w:r>
            <w:r>
              <w:rPr>
                <w:noProof/>
                <w:sz w:val="24"/>
                <w:szCs w:val="24"/>
                <w:lang w:val="fr"/>
              </w:rPr>
              <w:t xml:space="preserve">’hygiène et </w:t>
            </w:r>
            <w:r w:rsidRPr="00176BB4">
              <w:rPr>
                <w:noProof/>
                <w:sz w:val="24"/>
                <w:szCs w:val="24"/>
                <w:lang w:val="fr"/>
              </w:rPr>
              <w:t xml:space="preserve">de sécurité spécifiées dans le </w:t>
            </w:r>
            <w:r>
              <w:rPr>
                <w:noProof/>
                <w:sz w:val="24"/>
                <w:szCs w:val="24"/>
                <w:lang w:val="fr"/>
              </w:rPr>
              <w:t>Marché</w:t>
            </w:r>
            <w:r w:rsidRPr="00176BB4">
              <w:rPr>
                <w:noProof/>
                <w:sz w:val="24"/>
                <w:szCs w:val="24"/>
                <w:lang w:val="fr"/>
              </w:rPr>
              <w:t>;</w:t>
            </w:r>
          </w:p>
          <w:p w14:paraId="05A7AE3B"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élaborer et mettre en œuvre des 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0CD3B3E0"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assurer la formation en </w:t>
            </w:r>
            <w:r>
              <w:rPr>
                <w:noProof/>
                <w:sz w:val="24"/>
                <w:szCs w:val="24"/>
                <w:lang w:val="fr"/>
              </w:rPr>
              <w:t>hygiène</w:t>
            </w:r>
            <w:r w:rsidRPr="00176BB4">
              <w:rPr>
                <w:noProof/>
                <w:sz w:val="24"/>
                <w:szCs w:val="24"/>
                <w:lang w:val="fr"/>
              </w:rPr>
              <w:t xml:space="preserve"> et sécurité du personnel de l’</w:t>
            </w:r>
            <w:r>
              <w:rPr>
                <w:noProof/>
                <w:sz w:val="24"/>
                <w:szCs w:val="24"/>
                <w:lang w:val="fr"/>
              </w:rPr>
              <w:t>E</w:t>
            </w:r>
            <w:r w:rsidRPr="00176BB4">
              <w:rPr>
                <w:noProof/>
                <w:sz w:val="24"/>
                <w:szCs w:val="24"/>
                <w:lang w:val="fr"/>
              </w:rPr>
              <w:t>ntrepreneur, le cas échéant, et tenir à jour les dossiers de formation;</w:t>
            </w:r>
          </w:p>
          <w:p w14:paraId="30A852D2"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engager activement le </w:t>
            </w:r>
            <w:r>
              <w:rPr>
                <w:noProof/>
                <w:sz w:val="24"/>
                <w:szCs w:val="24"/>
                <w:lang w:val="fr"/>
              </w:rPr>
              <w:t>P</w:t>
            </w:r>
            <w:r w:rsidRPr="00176BB4">
              <w:rPr>
                <w:noProof/>
                <w:sz w:val="24"/>
                <w:szCs w:val="24"/>
                <w:lang w:val="fr"/>
              </w:rPr>
              <w:t>ersonnel de l’</w:t>
            </w:r>
            <w:r>
              <w:rPr>
                <w:noProof/>
                <w:sz w:val="24"/>
                <w:szCs w:val="24"/>
                <w:lang w:val="fr"/>
              </w:rPr>
              <w:t>E</w:t>
            </w:r>
            <w:r w:rsidRPr="00176BB4">
              <w:rPr>
                <w:noProof/>
                <w:sz w:val="24"/>
                <w:szCs w:val="24"/>
                <w:lang w:val="fr"/>
              </w:rPr>
              <w:t>ntrepreneur à promouvoir la compréhension et les méthodes de mise en œuvre des exigences en matière d</w:t>
            </w:r>
            <w:r>
              <w:rPr>
                <w:noProof/>
                <w:sz w:val="24"/>
                <w:szCs w:val="24"/>
                <w:lang w:val="fr"/>
              </w:rPr>
              <w:t xml:space="preserve">’hygiène </w:t>
            </w:r>
            <w:r w:rsidRPr="00176BB4">
              <w:rPr>
                <w:noProof/>
                <w:sz w:val="24"/>
                <w:szCs w:val="24"/>
                <w:lang w:val="fr"/>
              </w:rPr>
              <w:t xml:space="preserve">et de sécurité, ainsi qu’à fournir de l’information à ce personnel et à fournir de l’équipement de protection individuelle sans frais au personnel; </w:t>
            </w:r>
          </w:p>
          <w:p w14:paraId="447E0FD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sz w:val="24"/>
                <w:szCs w:val="24"/>
                <w:lang w:val="fr" w:eastAsia="en-GB"/>
              </w:rPr>
              <w:t xml:space="preserve">mettre en place des processus en milieu de travail permettant au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ntrepreneur de</w:t>
            </w:r>
            <w:r w:rsidRPr="00176BB4">
              <w:rPr>
                <w:sz w:val="24"/>
                <w:szCs w:val="24"/>
                <w:lang w:val="fr"/>
              </w:rPr>
              <w:t xml:space="preserve"> signaler les situations de travail</w:t>
            </w:r>
            <w:r w:rsidRPr="00176BB4">
              <w:rPr>
                <w:sz w:val="24"/>
                <w:szCs w:val="24"/>
                <w:lang w:val="fr" w:eastAsia="en-GB"/>
              </w:rPr>
              <w:t xml:space="preserve"> qu’il estime ne pas être sécuritaires ou saines et de se retirer d’une situation de travail dont il a des motifs raisonnables de croire qu’il présente un danger imminent et grave pour sa vie ou sa santé; Le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 xml:space="preserve">ntrepreneur qui se retire de telles situations de travail n’est pas tenu de retourner au travail tant que </w:t>
            </w:r>
            <w:r w:rsidRPr="00176BB4">
              <w:rPr>
                <w:sz w:val="24"/>
                <w:szCs w:val="24"/>
                <w:lang w:val="fr"/>
              </w:rPr>
              <w:t xml:space="preserve">les mesures correctives nécessaires pour corriger la situation n’ont pas été prises. </w:t>
            </w:r>
            <w:r w:rsidRPr="00176BB4">
              <w:rPr>
                <w:sz w:val="24"/>
                <w:szCs w:val="24"/>
                <w:lang w:val="fr" w:eastAsia="en-GB"/>
              </w:rPr>
              <w:t xml:space="preserve">Ce personnel </w:t>
            </w:r>
            <w:r w:rsidRPr="00176BB4">
              <w:rPr>
                <w:sz w:val="24"/>
                <w:szCs w:val="24"/>
                <w:lang w:val="fr"/>
              </w:rPr>
              <w:t>ne doit pas faire l’objet de représailles ou de mesures négatives pour un tel signalement ou un tel re</w:t>
            </w:r>
            <w:r>
              <w:rPr>
                <w:sz w:val="24"/>
                <w:szCs w:val="24"/>
                <w:lang w:val="fr"/>
              </w:rPr>
              <w:t>trait</w:t>
            </w:r>
            <w:r w:rsidRPr="00176BB4">
              <w:rPr>
                <w:sz w:val="24"/>
                <w:szCs w:val="24"/>
                <w:lang w:val="fr"/>
              </w:rPr>
              <w:t xml:space="preserve"> ou faire l’objet d’une autre mesure</w:t>
            </w:r>
            <w:r>
              <w:rPr>
                <w:sz w:val="24"/>
                <w:szCs w:val="24"/>
                <w:lang w:val="fr"/>
              </w:rPr>
              <w:t xml:space="preserve"> </w:t>
            </w:r>
            <w:r w:rsidRPr="00176BB4">
              <w:rPr>
                <w:sz w:val="24"/>
                <w:szCs w:val="24"/>
                <w:lang w:val="fr"/>
              </w:rPr>
              <w:t>;</w:t>
            </w:r>
          </w:p>
          <w:p w14:paraId="333284DF"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color w:val="000000" w:themeColor="text1"/>
                <w:sz w:val="24"/>
                <w:szCs w:val="24"/>
                <w:lang w:val="fr"/>
              </w:rPr>
              <w:t xml:space="preserve">en </w:t>
            </w:r>
            <w:r w:rsidRPr="00176BB4">
              <w:rPr>
                <w:sz w:val="24"/>
                <w:szCs w:val="24"/>
                <w:lang w:val="fr" w:eastAsia="en-GB"/>
              </w:rPr>
              <w:t>collaboration</w:t>
            </w:r>
            <w:r w:rsidRPr="00176BB4">
              <w:rPr>
                <w:sz w:val="24"/>
                <w:szCs w:val="24"/>
                <w:lang w:val="fr"/>
              </w:rPr>
              <w:t xml:space="preserve"> </w:t>
            </w:r>
            <w:r w:rsidRPr="00176BB4">
              <w:rPr>
                <w:noProof/>
                <w:color w:val="000000" w:themeColor="text1"/>
                <w:sz w:val="24"/>
                <w:szCs w:val="24"/>
                <w:lang w:val="fr"/>
              </w:rPr>
              <w:t xml:space="preserve">avec les autorités sanitaires locales, veiller </w:t>
            </w:r>
            <w:r w:rsidRPr="00176BB4">
              <w:rPr>
                <w:sz w:val="24"/>
                <w:szCs w:val="24"/>
                <w:lang w:val="fr"/>
              </w:rPr>
              <w:t xml:space="preserve">à ce que le </w:t>
            </w:r>
            <w:r w:rsidRPr="00176BB4">
              <w:rPr>
                <w:noProof/>
                <w:sz w:val="24"/>
                <w:szCs w:val="24"/>
                <w:lang w:val="fr"/>
              </w:rPr>
              <w:t>personnel</w:t>
            </w:r>
            <w:r>
              <w:rPr>
                <w:noProof/>
                <w:sz w:val="24"/>
                <w:szCs w:val="24"/>
                <w:lang w:val="fr"/>
              </w:rPr>
              <w:t xml:space="preserve"> </w:t>
            </w:r>
            <w:r w:rsidRPr="00176BB4">
              <w:rPr>
                <w:sz w:val="24"/>
                <w:szCs w:val="24"/>
                <w:lang w:val="fr"/>
              </w:rPr>
              <w:t xml:space="preserve">médical, </w:t>
            </w:r>
            <w:r w:rsidRPr="00176BB4">
              <w:rPr>
                <w:sz w:val="24"/>
                <w:szCs w:val="24"/>
                <w:lang w:val="fr" w:eastAsia="en-GB"/>
              </w:rPr>
              <w:t>les installations</w:t>
            </w:r>
            <w:r>
              <w:rPr>
                <w:sz w:val="24"/>
                <w:szCs w:val="24"/>
                <w:lang w:val="fr" w:eastAsia="en-GB"/>
              </w:rPr>
              <w:t xml:space="preserve"> </w:t>
            </w:r>
            <w:r w:rsidRPr="00176BB4">
              <w:rPr>
                <w:sz w:val="24"/>
                <w:szCs w:val="24"/>
                <w:lang w:val="fr"/>
              </w:rPr>
              <w:t>de</w:t>
            </w:r>
            <w:r>
              <w:rPr>
                <w:sz w:val="24"/>
                <w:szCs w:val="24"/>
                <w:lang w:val="fr"/>
              </w:rPr>
              <w:t xml:space="preserve"> </w:t>
            </w:r>
            <w:r w:rsidRPr="00176BB4">
              <w:rPr>
                <w:noProof/>
                <w:color w:val="000000" w:themeColor="text1"/>
                <w:sz w:val="24"/>
                <w:szCs w:val="24"/>
                <w:lang w:val="fr"/>
              </w:rPr>
              <w:t xml:space="preserve">premiers soins, </w:t>
            </w:r>
            <w:r w:rsidRPr="00176BB4">
              <w:rPr>
                <w:sz w:val="24"/>
                <w:szCs w:val="24"/>
                <w:lang w:val="fr"/>
              </w:rPr>
              <w:t>les</w:t>
            </w:r>
            <w:r>
              <w:rPr>
                <w:sz w:val="24"/>
                <w:szCs w:val="24"/>
                <w:lang w:val="fr"/>
              </w:rPr>
              <w:t xml:space="preserve"> </w:t>
            </w:r>
            <w:r w:rsidRPr="00176BB4">
              <w:rPr>
                <w:noProof/>
                <w:color w:val="000000" w:themeColor="text1"/>
                <w:sz w:val="24"/>
                <w:szCs w:val="24"/>
                <w:lang w:val="fr"/>
              </w:rPr>
              <w:t xml:space="preserve">infirmeries et les services d’ambulance soient disponibles en </w:t>
            </w:r>
            <w:r w:rsidRPr="00176BB4">
              <w:rPr>
                <w:noProof/>
                <w:sz w:val="24"/>
                <w:szCs w:val="24"/>
                <w:lang w:val="fr"/>
              </w:rPr>
              <w:t>tout</w:t>
            </w:r>
            <w:r w:rsidRPr="00176BB4">
              <w:rPr>
                <w:sz w:val="24"/>
                <w:szCs w:val="24"/>
                <w:lang w:val="fr"/>
              </w:rPr>
              <w:t xml:space="preserve"> temps sur le </w:t>
            </w:r>
            <w:r>
              <w:rPr>
                <w:sz w:val="24"/>
                <w:szCs w:val="24"/>
                <w:lang w:val="fr"/>
              </w:rPr>
              <w:t>S</w:t>
            </w:r>
            <w:r w:rsidRPr="00176BB4">
              <w:rPr>
                <w:sz w:val="24"/>
                <w:szCs w:val="24"/>
                <w:lang w:val="fr"/>
              </w:rPr>
              <w:t>ite et dans tout logement pour le personnel</w:t>
            </w:r>
            <w:r w:rsidRPr="00176BB4">
              <w:rPr>
                <w:noProof/>
                <w:color w:val="000000" w:themeColor="text1"/>
                <w:sz w:val="24"/>
                <w:szCs w:val="24"/>
                <w:lang w:val="fr"/>
              </w:rPr>
              <w:t xml:space="preserve"> de l’</w:t>
            </w:r>
            <w:r>
              <w:rPr>
                <w:noProof/>
                <w:color w:val="000000" w:themeColor="text1"/>
                <w:sz w:val="24"/>
                <w:szCs w:val="24"/>
                <w:lang w:val="fr"/>
              </w:rPr>
              <w:t>E</w:t>
            </w:r>
            <w:r w:rsidRPr="00176BB4">
              <w:rPr>
                <w:noProof/>
                <w:color w:val="000000" w:themeColor="text1"/>
                <w:sz w:val="24"/>
                <w:szCs w:val="24"/>
                <w:lang w:val="fr"/>
              </w:rPr>
              <w:t>ntrepreneur et d</w:t>
            </w:r>
            <w:r>
              <w:rPr>
                <w:noProof/>
                <w:color w:val="000000" w:themeColor="text1"/>
                <w:sz w:val="24"/>
                <w:szCs w:val="24"/>
                <w:lang w:val="fr"/>
              </w:rPr>
              <w:t>u Maître d’Ouvrage</w:t>
            </w:r>
            <w:r w:rsidRPr="00176BB4">
              <w:rPr>
                <w:noProof/>
                <w:color w:val="000000" w:themeColor="text1"/>
                <w:sz w:val="24"/>
                <w:szCs w:val="24"/>
                <w:lang w:val="fr"/>
              </w:rPr>
              <w:t>;</w:t>
            </w:r>
          </w:p>
          <w:p w14:paraId="342029B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sz w:val="24"/>
                <w:szCs w:val="24"/>
                <w:lang w:val="fr" w:eastAsia="en-GB"/>
              </w:rPr>
              <w:t xml:space="preserve">nommer un agent </w:t>
            </w:r>
            <w:r w:rsidRPr="00176BB4">
              <w:rPr>
                <w:noProof/>
                <w:sz w:val="24"/>
                <w:szCs w:val="24"/>
                <w:lang w:val="fr"/>
              </w:rPr>
              <w:t>de prévention des</w:t>
            </w:r>
            <w:r w:rsidRPr="00176BB4">
              <w:rPr>
                <w:sz w:val="24"/>
                <w:szCs w:val="24"/>
                <w:lang w:val="fr"/>
              </w:rPr>
              <w:t xml:space="preserve"> </w:t>
            </w:r>
            <w:r w:rsidRPr="00176BB4">
              <w:rPr>
                <w:sz w:val="24"/>
                <w:szCs w:val="24"/>
                <w:lang w:val="fr" w:eastAsia="en-GB"/>
              </w:rPr>
              <w:t xml:space="preserve"> accidents sur le </w:t>
            </w:r>
            <w:r>
              <w:rPr>
                <w:sz w:val="24"/>
                <w:szCs w:val="24"/>
                <w:lang w:val="fr" w:eastAsia="en-GB"/>
              </w:rPr>
              <w:t>S</w:t>
            </w:r>
            <w:r w:rsidRPr="00176BB4">
              <w:rPr>
                <w:sz w:val="24"/>
                <w:szCs w:val="24"/>
                <w:lang w:val="fr" w:eastAsia="en-GB"/>
              </w:rPr>
              <w:t xml:space="preserve">ite, </w:t>
            </w:r>
            <w:r w:rsidRPr="00176BB4">
              <w:rPr>
                <w:sz w:val="24"/>
                <w:szCs w:val="24"/>
                <w:lang w:val="fr"/>
              </w:rPr>
              <w:t xml:space="preserve"> </w:t>
            </w:r>
            <w:r w:rsidRPr="00176BB4">
              <w:rPr>
                <w:noProof/>
                <w:color w:val="000000" w:themeColor="text1"/>
                <w:sz w:val="24"/>
                <w:szCs w:val="24"/>
                <w:lang w:val="fr"/>
              </w:rPr>
              <w:t>responsable</w:t>
            </w:r>
            <w:r w:rsidRPr="00176BB4">
              <w:rPr>
                <w:sz w:val="24"/>
                <w:szCs w:val="24"/>
                <w:lang w:val="fr"/>
              </w:rPr>
              <w:t xml:space="preserve"> </w:t>
            </w:r>
            <w:r w:rsidRPr="00176BB4">
              <w:rPr>
                <w:noProof/>
                <w:sz w:val="24"/>
                <w:szCs w:val="24"/>
                <w:lang w:val="fr"/>
              </w:rPr>
              <w:t xml:space="preserve"> </w:t>
            </w:r>
            <w:r w:rsidRPr="00176BB4">
              <w:rPr>
                <w:sz w:val="24"/>
                <w:szCs w:val="24"/>
                <w:lang w:val="fr"/>
              </w:rPr>
              <w:t xml:space="preserve"> du maintien de la sécurité et de la protection contre</w:t>
            </w:r>
            <w:r w:rsidRPr="00176BB4">
              <w:rPr>
                <w:sz w:val="24"/>
                <w:szCs w:val="24"/>
                <w:lang w:val="fr" w:eastAsia="en-GB"/>
              </w:rPr>
              <w:t xml:space="preserve"> les accidents. Cette personne </w:t>
            </w:r>
            <w:r>
              <w:rPr>
                <w:sz w:val="24"/>
                <w:szCs w:val="24"/>
                <w:lang w:val="fr" w:eastAsia="en-GB"/>
              </w:rPr>
              <w:t xml:space="preserve">doit être </w:t>
            </w:r>
            <w:r w:rsidRPr="00176BB4">
              <w:rPr>
                <w:sz w:val="24"/>
                <w:szCs w:val="24"/>
                <w:lang w:val="fr" w:eastAsia="en-GB"/>
              </w:rPr>
              <w:t xml:space="preserve">qualifiée pour cette </w:t>
            </w:r>
            <w:r w:rsidRPr="00176BB4">
              <w:rPr>
                <w:sz w:val="24"/>
                <w:szCs w:val="24"/>
                <w:lang w:val="fr"/>
              </w:rPr>
              <w:t>responsabilité</w:t>
            </w:r>
            <w:r>
              <w:rPr>
                <w:noProof/>
                <w:sz w:val="24"/>
                <w:szCs w:val="24"/>
                <w:lang w:val="fr"/>
              </w:rPr>
              <w:t xml:space="preserve"> </w:t>
            </w:r>
            <w:r w:rsidRPr="00176BB4">
              <w:rPr>
                <w:sz w:val="24"/>
                <w:szCs w:val="24"/>
                <w:lang w:val="fr" w:eastAsia="en-GB"/>
              </w:rPr>
              <w:t>et</w:t>
            </w:r>
            <w:r w:rsidRPr="00176BB4">
              <w:rPr>
                <w:sz w:val="24"/>
                <w:szCs w:val="24"/>
                <w:lang w:val="fr"/>
              </w:rPr>
              <w:t xml:space="preserve"> a</w:t>
            </w:r>
            <w:r>
              <w:rPr>
                <w:sz w:val="24"/>
                <w:szCs w:val="24"/>
                <w:lang w:val="fr"/>
              </w:rPr>
              <w:t>voir</w:t>
            </w:r>
            <w:r w:rsidRPr="00176BB4">
              <w:rPr>
                <w:sz w:val="24"/>
                <w:szCs w:val="24"/>
                <w:lang w:val="fr"/>
              </w:rPr>
              <w:t xml:space="preserve"> le</w:t>
            </w:r>
            <w:r w:rsidRPr="00176BB4">
              <w:rPr>
                <w:sz w:val="24"/>
                <w:szCs w:val="24"/>
                <w:lang w:val="fr" w:eastAsia="en-GB"/>
              </w:rPr>
              <w:t xml:space="preserve"> pouvoir d’émettre des instructions et de prendre des mesures de protection pour prévenir les accidents. Tout au long de l’exécution du </w:t>
            </w:r>
            <w:r>
              <w:rPr>
                <w:sz w:val="24"/>
                <w:szCs w:val="24"/>
                <w:lang w:val="fr" w:eastAsia="en-GB"/>
              </w:rPr>
              <w:t>Marché</w:t>
            </w:r>
            <w:r w:rsidRPr="00176BB4">
              <w:rPr>
                <w:sz w:val="24"/>
                <w:szCs w:val="24"/>
                <w:lang w:val="fr" w:eastAsia="en-GB"/>
              </w:rPr>
              <w:t>, l’</w:t>
            </w:r>
            <w:r>
              <w:rPr>
                <w:sz w:val="24"/>
                <w:szCs w:val="24"/>
                <w:lang w:val="fr" w:eastAsia="en-GB"/>
              </w:rPr>
              <w:t>E</w:t>
            </w:r>
            <w:r w:rsidRPr="00176BB4">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176BB4">
              <w:rPr>
                <w:sz w:val="24"/>
                <w:szCs w:val="24"/>
                <w:lang w:val="fr" w:eastAsia="en-GB"/>
              </w:rPr>
              <w:t>;</w:t>
            </w:r>
          </w:p>
          <w:p w14:paraId="50ED2EFE"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mettre en place des mesures pour éviter ou réduire au minimum le risque d’exposition communautaire aux maladies d’origine hydrique, aquatique, liée à l’eau et à transmission vectorielle;</w:t>
            </w:r>
          </w:p>
          <w:p w14:paraId="36309420"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mettre en place des mesures à mettre en œuvre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 xml:space="preserve">Montage des </w:t>
            </w:r>
            <w:r w:rsidRPr="00176BB4">
              <w:rPr>
                <w:noProof/>
                <w:sz w:val="24"/>
                <w:szCs w:val="24"/>
                <w:lang w:val="fr"/>
              </w:rPr>
              <w:t>installation</w:t>
            </w:r>
            <w:r>
              <w:rPr>
                <w:noProof/>
                <w:sz w:val="24"/>
                <w:szCs w:val="24"/>
                <w:lang w:val="fr"/>
              </w:rPr>
              <w:t>s</w:t>
            </w:r>
            <w:r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00AF5EE7"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ont mis en place des procédures pour les activités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w:t>
            </w:r>
            <w:r>
              <w:rPr>
                <w:noProof/>
                <w:sz w:val="24"/>
                <w:szCs w:val="24"/>
                <w:lang w:val="fr"/>
              </w:rPr>
              <w:t xml:space="preserve"> </w:t>
            </w:r>
            <w:r w:rsidRPr="00176BB4">
              <w:rPr>
                <w:noProof/>
                <w:sz w:val="24"/>
                <w:szCs w:val="24"/>
                <w:lang w:val="fr"/>
              </w:rPr>
              <w:t>les conditions météorologiques extrêmes ou l’absence d’alerte rapide);</w:t>
            </w:r>
          </w:p>
          <w:p w14:paraId="62D87E23"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 xml:space="preserve">collaborer, le cas échéant, avec le </w:t>
            </w:r>
            <w:r>
              <w:rPr>
                <w:noProof/>
                <w:sz w:val="24"/>
                <w:szCs w:val="24"/>
                <w:lang w:val="fr"/>
              </w:rPr>
              <w:t>P</w:t>
            </w:r>
            <w:r w:rsidRPr="00176BB4">
              <w:rPr>
                <w:noProof/>
                <w:sz w:val="24"/>
                <w:szCs w:val="24"/>
                <w:lang w:val="fr"/>
              </w:rPr>
              <w:t>ersonnel d</w:t>
            </w:r>
            <w:r>
              <w:rPr>
                <w:noProof/>
                <w:sz w:val="24"/>
                <w:szCs w:val="24"/>
                <w:lang w:val="fr"/>
              </w:rPr>
              <w:t>u Maître d’Ouvrage</w:t>
            </w:r>
            <w:r w:rsidRPr="00176BB4">
              <w:rPr>
                <w:noProof/>
                <w:sz w:val="24"/>
                <w:szCs w:val="24"/>
                <w:lang w:val="fr"/>
              </w:rPr>
              <w:t>, tout autre entrepreneur employé par l</w:t>
            </w:r>
            <w:r>
              <w:rPr>
                <w:noProof/>
                <w:sz w:val="24"/>
                <w:szCs w:val="24"/>
                <w:lang w:val="fr"/>
              </w:rPr>
              <w:t>e Maître d’Ouvrage</w:t>
            </w:r>
            <w:r w:rsidRPr="00176BB4">
              <w:rPr>
                <w:noProof/>
                <w:sz w:val="24"/>
                <w:szCs w:val="24"/>
                <w:lang w:val="fr"/>
              </w:rPr>
              <w:t xml:space="preserve"> et/ou le personnel de toute autorité publique légalement constituée et des entreprises de services publics </w:t>
            </w:r>
            <w:r>
              <w:rPr>
                <w:noProof/>
                <w:sz w:val="24"/>
                <w:szCs w:val="24"/>
                <w:lang w:val="fr"/>
              </w:rPr>
              <w:t xml:space="preserve">et </w:t>
            </w:r>
            <w:r w:rsidRPr="00176BB4">
              <w:rPr>
                <w:noProof/>
                <w:sz w:val="24"/>
                <w:szCs w:val="24"/>
                <w:lang w:val="fr"/>
              </w:rPr>
              <w:t xml:space="preserve">privés qui sont employés à effectuer, sur ou à proximité du </w:t>
            </w:r>
            <w:r>
              <w:rPr>
                <w:noProof/>
                <w:sz w:val="24"/>
                <w:szCs w:val="24"/>
                <w:lang w:val="fr"/>
              </w:rPr>
              <w:t>S</w:t>
            </w:r>
            <w:r w:rsidRPr="00176BB4">
              <w:rPr>
                <w:noProof/>
                <w:sz w:val="24"/>
                <w:szCs w:val="24"/>
                <w:lang w:val="fr"/>
              </w:rPr>
              <w:t xml:space="preserve">ite, tout travail non inclus dans le </w:t>
            </w:r>
            <w:r>
              <w:rPr>
                <w:noProof/>
                <w:sz w:val="24"/>
                <w:szCs w:val="24"/>
                <w:lang w:val="fr"/>
              </w:rPr>
              <w:t>Marché</w:t>
            </w:r>
            <w:r w:rsidRPr="00176BB4">
              <w:rPr>
                <w:noProof/>
                <w:sz w:val="24"/>
                <w:szCs w:val="24"/>
                <w:lang w:val="fr"/>
              </w:rPr>
              <w:t>, dans l’application des exigences en matière d</w:t>
            </w:r>
            <w:r>
              <w:rPr>
                <w:noProof/>
                <w:sz w:val="24"/>
                <w:szCs w:val="24"/>
                <w:lang w:val="fr"/>
              </w:rPr>
              <w:t>’hygiène</w:t>
            </w:r>
            <w:r w:rsidRPr="00176BB4">
              <w:rPr>
                <w:noProof/>
                <w:sz w:val="24"/>
                <w:szCs w:val="24"/>
                <w:lang w:val="fr"/>
              </w:rPr>
              <w:t xml:space="preserve"> et de sécurité. Ceci est sans préjudice de la responsabilité des entités concernées en ce qui concerne l</w:t>
            </w:r>
            <w:r>
              <w:rPr>
                <w:noProof/>
                <w:sz w:val="24"/>
                <w:szCs w:val="24"/>
                <w:lang w:val="fr"/>
              </w:rPr>
              <w:t xml:space="preserve">’hygiène </w:t>
            </w:r>
            <w:r w:rsidRPr="00176BB4">
              <w:rPr>
                <w:noProof/>
                <w:sz w:val="24"/>
                <w:szCs w:val="24"/>
                <w:lang w:val="fr"/>
              </w:rPr>
              <w:t xml:space="preserve">et la sécurité de leur propre personnel; et  </w:t>
            </w:r>
          </w:p>
          <w:p w14:paraId="266BE3BA" w14:textId="77777777" w:rsidR="00CD2383" w:rsidRPr="00176BB4" w:rsidRDefault="00CD2383" w:rsidP="00C83C96">
            <w:pPr>
              <w:pStyle w:val="ListParagraph"/>
              <w:numPr>
                <w:ilvl w:val="1"/>
                <w:numId w:val="131"/>
              </w:numPr>
              <w:spacing w:before="120" w:after="120"/>
              <w:ind w:left="1769" w:right="-14" w:hanging="540"/>
              <w:jc w:val="both"/>
              <w:rPr>
                <w:noProof/>
                <w:sz w:val="24"/>
                <w:szCs w:val="24"/>
              </w:rPr>
            </w:pPr>
            <w:r w:rsidRPr="00176BB4">
              <w:rPr>
                <w:noProof/>
                <w:sz w:val="24"/>
                <w:szCs w:val="24"/>
                <w:lang w:val="fr"/>
              </w:rPr>
              <w:t>mettre en place un système d’examen régulier d</w:t>
            </w:r>
            <w:r>
              <w:rPr>
                <w:noProof/>
                <w:sz w:val="24"/>
                <w:szCs w:val="24"/>
                <w:lang w:val="fr"/>
              </w:rPr>
              <w:t xml:space="preserve">e performance </w:t>
            </w:r>
            <w:r w:rsidRPr="00176BB4">
              <w:rPr>
                <w:noProof/>
                <w:sz w:val="24"/>
                <w:szCs w:val="24"/>
                <w:lang w:val="fr"/>
              </w:rPr>
              <w:t>en matière d</w:t>
            </w:r>
            <w:r>
              <w:rPr>
                <w:noProof/>
                <w:sz w:val="24"/>
                <w:szCs w:val="24"/>
                <w:lang w:val="fr"/>
              </w:rPr>
              <w:t>’hygiène</w:t>
            </w:r>
            <w:r w:rsidRPr="00176BB4">
              <w:rPr>
                <w:noProof/>
                <w:sz w:val="24"/>
                <w:szCs w:val="24"/>
                <w:lang w:val="fr"/>
              </w:rPr>
              <w:t xml:space="preserve"> et de sécurité et de l’environnement de travail.</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227B4D">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FA61E1D" w14:textId="77777777" w:rsidR="00CD2383" w:rsidRPr="00333094" w:rsidRDefault="00CD2383" w:rsidP="00227B4D">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77777777" w:rsidR="00CD2383" w:rsidRPr="005A52C7" w:rsidRDefault="00CD2383" w:rsidP="00227B4D">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 xml:space="preserve">ersonnel et </w:t>
            </w:r>
            <w:r>
              <w:rPr>
                <w:noProof/>
                <w:sz w:val="24"/>
                <w:szCs w:val="24"/>
                <w:lang w:val="fr"/>
              </w:rPr>
              <w:t xml:space="preserve">celui </w:t>
            </w:r>
            <w:r w:rsidRPr="005A52C7">
              <w:rPr>
                <w:noProof/>
                <w:sz w:val="24"/>
                <w:szCs w:val="24"/>
                <w:lang w:val="fr"/>
              </w:rPr>
              <w:t xml:space="preserve">de ses </w:t>
            </w:r>
            <w:r>
              <w:rPr>
                <w:noProof/>
                <w:sz w:val="24"/>
                <w:szCs w:val="24"/>
                <w:lang w:val="fr"/>
              </w:rPr>
              <w:t>S</w:t>
            </w:r>
            <w:r w:rsidRPr="005A52C7">
              <w:rPr>
                <w:noProof/>
                <w:sz w:val="24"/>
                <w:szCs w:val="24"/>
                <w:lang w:val="fr"/>
              </w:rPr>
              <w:t>ous-traitants qui participent, ou cherchent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Default="00CD2383" w:rsidP="00227B4D">
            <w:pPr>
              <w:spacing w:after="180"/>
              <w:ind w:left="1512" w:hanging="813"/>
              <w:jc w:val="both"/>
              <w:rPr>
                <w:sz w:val="24"/>
                <w:szCs w:val="24"/>
                <w:u w:val="single"/>
              </w:rPr>
            </w:pPr>
            <w:r>
              <w:rPr>
                <w:sz w:val="24"/>
                <w:szCs w:val="24"/>
                <w:u w:val="single"/>
              </w:rPr>
              <w:t>22.2.16 Non-Discrimination et Opportunité Egale</w:t>
            </w:r>
          </w:p>
          <w:p w14:paraId="26802A80"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sous-clause 9.13 du CC</w:t>
            </w:r>
            <w:r>
              <w:rPr>
                <w:noProof/>
                <w:sz w:val="24"/>
                <w:szCs w:val="24"/>
                <w:lang w:val="fr"/>
              </w:rPr>
              <w:t>A</w:t>
            </w:r>
            <w:r w:rsidRPr="005A52C7">
              <w:rPr>
                <w:noProof/>
                <w:sz w:val="24"/>
                <w:szCs w:val="24"/>
                <w:lang w:val="fr"/>
              </w:rPr>
              <w:t>G).</w:t>
            </w:r>
          </w:p>
          <w:p w14:paraId="657BC9B1" w14:textId="77777777" w:rsidR="00CD2383" w:rsidRPr="005A52C7" w:rsidRDefault="00CD2383" w:rsidP="00227B4D">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77777777" w:rsidR="00CD2383" w:rsidRPr="005A52C7" w:rsidRDefault="00CD2383" w:rsidP="00227B4D">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l’alinéa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227B4D">
            <w:pPr>
              <w:ind w:left="1239"/>
              <w:jc w:val="both"/>
              <w:rPr>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0F9EEBEB" w14:textId="77777777" w:rsidR="00CD2383" w:rsidRDefault="00CD2383" w:rsidP="00227B4D">
            <w:pPr>
              <w:spacing w:after="120"/>
              <w:ind w:left="720" w:hanging="720"/>
              <w:jc w:val="both"/>
              <w:rPr>
                <w:sz w:val="24"/>
                <w:szCs w:val="24"/>
              </w:rPr>
            </w:pPr>
          </w:p>
          <w:p w14:paraId="5ECD46EC"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0426C08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ite sans que le Directeur de projet n’ait reconnu au préalable que ces équipements ne sont plus nécessaires à l’exécution du Marché.</w:t>
            </w:r>
          </w:p>
          <w:p w14:paraId="5DB59B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77777777" w:rsidR="00CD2383" w:rsidRDefault="00CD2383" w:rsidP="00227B4D">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de projet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77777777" w:rsidR="00CD2383" w:rsidRPr="009C1E58" w:rsidRDefault="00CD2383" w:rsidP="00227B4D">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227B4D">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227B4D">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227B4D">
            <w:pPr>
              <w:ind w:left="519"/>
              <w:jc w:val="both"/>
              <w:rPr>
                <w:sz w:val="24"/>
                <w:szCs w:val="24"/>
              </w:rPr>
            </w:pP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de projet,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de projet,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de projet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de projet les défauts qu’il aura constatés dans les travaux d’autres entrepreneurs et qui pourraient affecter les travaux </w:t>
            </w:r>
            <w:r>
              <w:rPr>
                <w:sz w:val="24"/>
                <w:szCs w:val="24"/>
              </w:rPr>
              <w:t>de l’Entrepreneur</w:t>
            </w:r>
            <w:r w:rsidRPr="001178F4">
              <w:rPr>
                <w:sz w:val="24"/>
                <w:szCs w:val="24"/>
              </w:rPr>
              <w:t xml:space="preserve">.  Le Directeur de projet devra déterminer les mesures correctives à prendre, le cas échéant, afin de remédier à cette situation, après inspection des Installations. Les décisions prises par le Directeur de projet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10F2F7BF" w14:textId="77777777" w:rsidR="00CD2383" w:rsidRPr="001178F4" w:rsidRDefault="00CD2383" w:rsidP="00227B4D">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133F4BA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227B4D">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Pr>
                <w:noProof/>
                <w:sz w:val="24"/>
                <w:szCs w:val="24"/>
                <w:lang w:val="fr"/>
              </w:rPr>
              <w:t>Directeur</w:t>
            </w:r>
            <w:r w:rsidRPr="001E4D69">
              <w:rPr>
                <w:noProof/>
                <w:sz w:val="24"/>
                <w:szCs w:val="24"/>
                <w:lang w:val="fr"/>
              </w:rPr>
              <w:t xml:space="preserve"> de projet,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227B4D">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227B4D">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227B4D">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C83C96">
            <w:pPr>
              <w:pStyle w:val="ListParagraph"/>
              <w:numPr>
                <w:ilvl w:val="2"/>
                <w:numId w:val="132"/>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C83C96">
            <w:pPr>
              <w:pStyle w:val="ListParagraph"/>
              <w:numPr>
                <w:ilvl w:val="2"/>
                <w:numId w:val="132"/>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227B4D">
            <w:pPr>
              <w:spacing w:before="120" w:after="120"/>
              <w:ind w:left="515" w:right="-72" w:firstLine="4"/>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de projet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Pr>
                <w:noProof/>
                <w:sz w:val="24"/>
                <w:szCs w:val="24"/>
                <w:lang w:val="fr"/>
              </w:rPr>
              <w:t xml:space="preserve">Directeur </w:t>
            </w:r>
            <w:r w:rsidRPr="001E4D69">
              <w:rPr>
                <w:noProof/>
                <w:sz w:val="24"/>
                <w:szCs w:val="24"/>
                <w:lang w:val="fr"/>
              </w:rPr>
              <w:t>de projet.</w:t>
            </w:r>
          </w:p>
          <w:p w14:paraId="6431216E" w14:textId="77777777" w:rsidR="00CD2383" w:rsidRPr="001E4D69" w:rsidRDefault="00CD2383" w:rsidP="00227B4D">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09E0F5A2"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dès que possible après la découverte d’une telle constatation, donner un avis au </w:t>
            </w:r>
            <w:r>
              <w:rPr>
                <w:noProof/>
                <w:sz w:val="24"/>
                <w:szCs w:val="24"/>
                <w:lang w:val="fr"/>
              </w:rPr>
              <w:t>Directeur</w:t>
            </w:r>
            <w:r w:rsidRPr="001E4D69">
              <w:rPr>
                <w:noProof/>
                <w:sz w:val="24"/>
                <w:szCs w:val="24"/>
                <w:lang w:val="fr"/>
              </w:rPr>
              <w:t xml:space="preserve"> de projet, afin de lui donner la possibilité d’inspecter et/ou d’enquêter rapidement sur la constatation avant qu’elle ne soit perturbée et d’émettre des instructions pour y faire face;</w:t>
            </w:r>
          </w:p>
          <w:p w14:paraId="6878DDAF"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7FDD70CA" w14:textId="77777777" w:rsidR="00CD2383" w:rsidRPr="001E4D69" w:rsidRDefault="00CD2383" w:rsidP="00C83C96">
            <w:pPr>
              <w:pStyle w:val="ListParagraph"/>
              <w:numPr>
                <w:ilvl w:val="0"/>
                <w:numId w:val="133"/>
              </w:numPr>
              <w:spacing w:before="120" w:after="120"/>
              <w:ind w:firstLine="10"/>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6D3CFD00" w14:textId="77777777" w:rsidR="00CD2383" w:rsidRPr="001E4D69" w:rsidRDefault="00CD2383" w:rsidP="00227B4D">
            <w:pPr>
              <w:ind w:left="609"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Pr="001E4D69">
              <w:rPr>
                <w:noProof/>
                <w:sz w:val="24"/>
                <w:szCs w:val="24"/>
                <w:lang w:val="fr"/>
              </w:rPr>
              <w:t>de projet,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227B4D">
            <w:pPr>
              <w:spacing w:after="180"/>
              <w:ind w:left="702"/>
              <w:jc w:val="both"/>
              <w:rPr>
                <w:sz w:val="24"/>
                <w:szCs w:val="24"/>
              </w:rPr>
            </w:pPr>
          </w:p>
        </w:tc>
      </w:tr>
      <w:tr w:rsidR="00CD2383" w:rsidRPr="001178F4" w14:paraId="3A401760" w14:textId="77777777" w:rsidTr="00227B4D">
        <w:tc>
          <w:tcPr>
            <w:tcW w:w="2088" w:type="dxa"/>
          </w:tcPr>
          <w:p w14:paraId="2DEFEF42" w14:textId="6D2E2CD8" w:rsidR="00CD2383" w:rsidRPr="001178F4" w:rsidRDefault="00CD2383" w:rsidP="0095737D">
            <w:pPr>
              <w:pStyle w:val="Sec8H2"/>
            </w:pPr>
            <w:bookmarkStart w:id="827" w:name="_Toc383555915"/>
            <w:bookmarkStart w:id="828" w:name="_Toc94783994"/>
            <w:bookmarkStart w:id="829" w:name="_Toc95130790"/>
            <w:r w:rsidRPr="001178F4">
              <w:t>23.</w:t>
            </w:r>
            <w:r w:rsidRPr="001178F4">
              <w:tab/>
              <w:t xml:space="preserve">Essais et </w:t>
            </w:r>
            <w:r w:rsidR="00211CDB">
              <w:t>I</w:t>
            </w:r>
            <w:r w:rsidRPr="001178F4">
              <w:t>nspections</w:t>
            </w:r>
            <w:bookmarkEnd w:id="827"/>
            <w:bookmarkEnd w:id="828"/>
            <w:bookmarkEnd w:id="829"/>
          </w:p>
        </w:tc>
        <w:tc>
          <w:tcPr>
            <w:tcW w:w="7470" w:type="dxa"/>
          </w:tcPr>
          <w:p w14:paraId="68BA7BFC" w14:textId="16D4094D" w:rsidR="00CD2383" w:rsidRPr="00E97310" w:rsidRDefault="00CD2383" w:rsidP="00227B4D">
            <w:pPr>
              <w:spacing w:after="180"/>
              <w:ind w:left="720" w:hanging="720"/>
              <w:jc w:val="both"/>
              <w:rPr>
                <w:sz w:val="22"/>
                <w:szCs w:val="22"/>
              </w:rPr>
            </w:pPr>
            <w:r w:rsidRPr="00E97310">
              <w:rPr>
                <w:sz w:val="22"/>
                <w:szCs w:val="22"/>
              </w:rPr>
              <w:t>23.1</w:t>
            </w:r>
            <w:r w:rsidRPr="00E97310">
              <w:rPr>
                <w:sz w:val="22"/>
                <w:szCs w:val="22"/>
              </w:rPr>
              <w:tab/>
              <w:t xml:space="preserve">L’Entrepreneur devra réaliser à ses propres frais, au lieu de fabrication et/ou sur le </w:t>
            </w:r>
            <w:r w:rsidR="00211CDB">
              <w:rPr>
                <w:sz w:val="22"/>
                <w:szCs w:val="22"/>
              </w:rPr>
              <w:t>S</w:t>
            </w:r>
            <w:r w:rsidRPr="00E97310">
              <w:rPr>
                <w:sz w:val="22"/>
                <w:szCs w:val="22"/>
              </w:rPr>
              <w:t>ite, tous les essais et/ou inspections des matériels et équipements et de toute partie des Installations, dans les conditions spécifiées par le Marché.</w:t>
            </w:r>
          </w:p>
          <w:p w14:paraId="5533578D" w14:textId="77777777" w:rsidR="00CD2383" w:rsidRPr="00E97310" w:rsidRDefault="00CD2383" w:rsidP="00227B4D">
            <w:pPr>
              <w:spacing w:after="180"/>
              <w:ind w:left="720" w:hanging="720"/>
              <w:jc w:val="both"/>
              <w:rPr>
                <w:sz w:val="22"/>
                <w:szCs w:val="22"/>
              </w:rPr>
            </w:pPr>
            <w:r w:rsidRPr="00E97310">
              <w:rPr>
                <w:sz w:val="22"/>
                <w:szCs w:val="22"/>
              </w:rPr>
              <w:t>23.2</w:t>
            </w:r>
            <w:r w:rsidRPr="00E97310">
              <w:rPr>
                <w:sz w:val="22"/>
                <w:szCs w:val="22"/>
              </w:rPr>
              <w:tab/>
              <w:t>Le Maître d’Ouvrage et le Directeur de projet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77777777" w:rsidR="00CD2383" w:rsidRPr="00E97310" w:rsidRDefault="00CD2383" w:rsidP="00227B4D">
            <w:pPr>
              <w:spacing w:after="180"/>
              <w:ind w:left="720" w:hanging="720"/>
              <w:jc w:val="both"/>
              <w:rPr>
                <w:sz w:val="22"/>
                <w:szCs w:val="22"/>
              </w:rPr>
            </w:pPr>
            <w:r w:rsidRPr="00E97310">
              <w:rPr>
                <w:sz w:val="22"/>
                <w:szCs w:val="22"/>
              </w:rPr>
              <w:t>23.3</w:t>
            </w:r>
            <w:r w:rsidRPr="00E97310">
              <w:rPr>
                <w:sz w:val="22"/>
                <w:szCs w:val="22"/>
              </w:rPr>
              <w:tab/>
              <w:t>Chaque fois qu’il sera prêt à réaliser l’un quelconque de ces essais et/ou l’une quelconque de ces inspections, l’Entrepreneur devra en prévenir le Directeur de projet raisonnablement à l’avance, en lui indiquant le lieu, la date et l’heure de cet essai et/ou de cette inspection.  L’Entrepreneur devra obtenir de tout tiers, ou fabricant concerné toutes les autorisations ou les permis nécessaires pour permettre au Maître d’Ouvrage et au Directeur de projet d’assister à l’essai et/ou à l’inspection en question.</w:t>
            </w:r>
          </w:p>
          <w:p w14:paraId="36593F50" w14:textId="77777777" w:rsidR="00CD2383" w:rsidRPr="00E97310" w:rsidRDefault="00CD2383" w:rsidP="00227B4D">
            <w:pPr>
              <w:spacing w:after="180"/>
              <w:ind w:left="720" w:hanging="810"/>
              <w:jc w:val="both"/>
              <w:rPr>
                <w:sz w:val="22"/>
                <w:szCs w:val="22"/>
              </w:rPr>
            </w:pPr>
            <w:r w:rsidRPr="00E97310">
              <w:rPr>
                <w:sz w:val="22"/>
                <w:szCs w:val="22"/>
              </w:rPr>
              <w:t>23.4</w:t>
            </w:r>
            <w:r w:rsidRPr="00E97310">
              <w:rPr>
                <w:sz w:val="22"/>
                <w:szCs w:val="22"/>
              </w:rPr>
              <w:tab/>
              <w:t xml:space="preserve">L’Entrepreneur devra fournir au Directeur de projet un rapport certifié des résultats de chacun de ces essais et/ou de chacune de ces inspections. </w:t>
            </w:r>
          </w:p>
          <w:p w14:paraId="18DEBFC0" w14:textId="77777777" w:rsidR="00CD2383" w:rsidRPr="00E97310" w:rsidRDefault="00CD2383" w:rsidP="00227B4D">
            <w:pPr>
              <w:spacing w:after="180"/>
              <w:ind w:left="720" w:hanging="21"/>
              <w:jc w:val="both"/>
              <w:rPr>
                <w:sz w:val="22"/>
                <w:szCs w:val="22"/>
              </w:rPr>
            </w:pPr>
            <w:r w:rsidRPr="00E97310">
              <w:rPr>
                <w:sz w:val="22"/>
                <w:szCs w:val="22"/>
              </w:rPr>
              <w:t>Dans le cas où le Maître d’Ouvrage et le Directeur de projet s’abstiendraient d’assister à un essai et/ou à une inspection, ou encore si les parties conviennent qu’ils n’y assisteront pas, l’Entrepreneur pourra procéder à l’essai et/ou à l’inspection en l’absence du Maître d’Ouvrage et/ou du Directeur de projet (selon le cas) et fournir au Directeur de projet un rapport certifié des résultats de cet essai et/ou de cette inspection.</w:t>
            </w:r>
          </w:p>
          <w:p w14:paraId="346EDA81" w14:textId="77777777" w:rsidR="00CD2383" w:rsidRPr="00E97310" w:rsidRDefault="00CD2383" w:rsidP="00227B4D">
            <w:pPr>
              <w:spacing w:after="180"/>
              <w:ind w:left="720" w:hanging="720"/>
              <w:jc w:val="both"/>
              <w:rPr>
                <w:sz w:val="22"/>
                <w:szCs w:val="22"/>
              </w:rPr>
            </w:pPr>
            <w:r w:rsidRPr="00E97310">
              <w:rPr>
                <w:sz w:val="22"/>
                <w:szCs w:val="22"/>
              </w:rPr>
              <w:t>23.5</w:t>
            </w:r>
            <w:r w:rsidRPr="00E97310">
              <w:rPr>
                <w:sz w:val="22"/>
                <w:szCs w:val="22"/>
              </w:rPr>
              <w:tab/>
              <w:t>Le Directeur de projet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1EC129F2" w:rsidR="00CD2383" w:rsidRPr="00E97310" w:rsidRDefault="00CD2383" w:rsidP="00227B4D">
            <w:pPr>
              <w:spacing w:after="180"/>
              <w:ind w:left="720" w:hanging="720"/>
              <w:jc w:val="both"/>
              <w:rPr>
                <w:sz w:val="22"/>
                <w:szCs w:val="22"/>
              </w:rPr>
            </w:pPr>
            <w:r w:rsidRPr="00E97310">
              <w:rPr>
                <w:sz w:val="22"/>
                <w:szCs w:val="22"/>
              </w:rPr>
              <w:t>23.6</w:t>
            </w:r>
            <w:r w:rsidRPr="00E97310">
              <w:rPr>
                <w:sz w:val="22"/>
                <w:szCs w:val="22"/>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Directeur de projet conformément à la </w:t>
            </w:r>
            <w:r w:rsidR="00211CDB">
              <w:rPr>
                <w:sz w:val="22"/>
                <w:szCs w:val="22"/>
              </w:rPr>
              <w:t>Sous-</w:t>
            </w:r>
            <w:r w:rsidRPr="00E97310">
              <w:rPr>
                <w:sz w:val="22"/>
                <w:szCs w:val="22"/>
              </w:rPr>
              <w:t>Clause 23.3 ci-dessus.</w:t>
            </w:r>
          </w:p>
          <w:p w14:paraId="6268C4ED" w14:textId="2F4FECFE" w:rsidR="00CD2383" w:rsidRPr="00E97310" w:rsidRDefault="00CD2383" w:rsidP="00227B4D">
            <w:pPr>
              <w:spacing w:after="180"/>
              <w:ind w:left="720" w:hanging="720"/>
              <w:jc w:val="both"/>
              <w:rPr>
                <w:sz w:val="22"/>
                <w:szCs w:val="22"/>
              </w:rPr>
            </w:pPr>
            <w:r w:rsidRPr="00E97310">
              <w:rPr>
                <w:sz w:val="22"/>
                <w:szCs w:val="22"/>
              </w:rPr>
              <w:t>23.7</w:t>
            </w:r>
            <w:r w:rsidRPr="00E97310">
              <w:rPr>
                <w:sz w:val="22"/>
                <w:szCs w:val="22"/>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Pr>
                <w:sz w:val="22"/>
                <w:szCs w:val="22"/>
              </w:rPr>
              <w:t>Sous-</w:t>
            </w:r>
            <w:r w:rsidRPr="00E97310">
              <w:rPr>
                <w:sz w:val="22"/>
                <w:szCs w:val="22"/>
              </w:rPr>
              <w:t>Clause 46.3 du CCAG.</w:t>
            </w:r>
          </w:p>
          <w:p w14:paraId="6857A411" w14:textId="77777777" w:rsidR="00CD2383" w:rsidRPr="00E97310" w:rsidRDefault="00CD2383" w:rsidP="00227B4D">
            <w:pPr>
              <w:spacing w:after="180"/>
              <w:ind w:left="720" w:hanging="720"/>
              <w:jc w:val="both"/>
              <w:rPr>
                <w:sz w:val="22"/>
                <w:szCs w:val="22"/>
              </w:rPr>
            </w:pPr>
            <w:r w:rsidRPr="00E97310">
              <w:rPr>
                <w:sz w:val="22"/>
                <w:szCs w:val="22"/>
              </w:rPr>
              <w:t>23.8</w:t>
            </w:r>
            <w:r w:rsidRPr="00E97310">
              <w:rPr>
                <w:sz w:val="22"/>
                <w:szCs w:val="22"/>
              </w:rPr>
              <w:tab/>
              <w:t>L’Entrepreneur devra donner au Maître d’Ouvrage et au Directeur de projet,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l’Entrepreneur suffisamment à l’avance.</w:t>
            </w:r>
          </w:p>
          <w:p w14:paraId="053E1691" w14:textId="77777777" w:rsidR="00CD2383" w:rsidRPr="00E97310" w:rsidRDefault="00CD2383" w:rsidP="00227B4D">
            <w:pPr>
              <w:ind w:left="699"/>
              <w:jc w:val="both"/>
              <w:rPr>
                <w:sz w:val="22"/>
                <w:szCs w:val="22"/>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Pr>
                <w:noProof/>
                <w:sz w:val="22"/>
                <w:szCs w:val="22"/>
                <w:lang w:val="fr"/>
              </w:rPr>
              <w:t>Directeur</w:t>
            </w:r>
            <w:r w:rsidRPr="00E97310">
              <w:rPr>
                <w:noProof/>
                <w:sz w:val="22"/>
                <w:szCs w:val="22"/>
                <w:lang w:val="fr"/>
              </w:rPr>
              <w:t xml:space="preserve"> de projet,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Pr>
                <w:noProof/>
                <w:sz w:val="22"/>
                <w:szCs w:val="22"/>
                <w:lang w:val="fr"/>
              </w:rPr>
              <w:t>Directeur</w:t>
            </w:r>
            <w:r w:rsidRPr="00E97310">
              <w:rPr>
                <w:noProof/>
                <w:sz w:val="22"/>
                <w:szCs w:val="22"/>
                <w:lang w:val="fr"/>
              </w:rPr>
              <w:t xml:space="preserve"> de</w:t>
            </w:r>
            <w:r>
              <w:rPr>
                <w:noProof/>
                <w:sz w:val="22"/>
                <w:szCs w:val="22"/>
                <w:lang w:val="fr"/>
              </w:rPr>
              <w:t xml:space="preserve"> </w:t>
            </w:r>
            <w:r w:rsidRPr="00E97310">
              <w:rPr>
                <w:noProof/>
                <w:sz w:val="22"/>
                <w:szCs w:val="22"/>
                <w:lang w:val="fr"/>
              </w:rPr>
              <w:t>projet.</w:t>
            </w:r>
            <w:r w:rsidRPr="00E97310">
              <w:rPr>
                <w:sz w:val="22"/>
                <w:szCs w:val="22"/>
                <w:lang w:val="fr"/>
              </w:rPr>
              <w:t xml:space="preserve"> </w:t>
            </w:r>
          </w:p>
          <w:p w14:paraId="39F46BDA" w14:textId="77777777" w:rsidR="00CD2383" w:rsidRDefault="00CD2383" w:rsidP="00227B4D">
            <w:pPr>
              <w:ind w:left="720" w:hanging="720"/>
              <w:jc w:val="both"/>
              <w:rPr>
                <w:sz w:val="22"/>
                <w:szCs w:val="22"/>
              </w:rPr>
            </w:pPr>
          </w:p>
          <w:p w14:paraId="70DA665B" w14:textId="35D403C7" w:rsidR="00CD2383" w:rsidRPr="00E97310" w:rsidRDefault="00CD2383" w:rsidP="00227B4D">
            <w:pPr>
              <w:spacing w:after="180"/>
              <w:ind w:left="720" w:hanging="720"/>
              <w:jc w:val="both"/>
              <w:rPr>
                <w:sz w:val="22"/>
                <w:szCs w:val="22"/>
              </w:rPr>
            </w:pPr>
            <w:r w:rsidRPr="00E97310">
              <w:rPr>
                <w:sz w:val="22"/>
                <w:szCs w:val="22"/>
              </w:rPr>
              <w:t>23.9</w:t>
            </w:r>
            <w:r w:rsidRPr="00E97310">
              <w:rPr>
                <w:sz w:val="22"/>
                <w:szCs w:val="22"/>
              </w:rPr>
              <w:tab/>
              <w:t>L’Entrepreneur convient qu’il ne sera délié de ses responsabilités aux termes du Marché ni par la réalisation des essais et/ou des inspections des matériels et équipements ou de toute partie de</w:t>
            </w:r>
            <w:r>
              <w:rPr>
                <w:sz w:val="22"/>
                <w:szCs w:val="22"/>
              </w:rPr>
              <w:t>s Installation</w:t>
            </w:r>
            <w:r w:rsidRPr="00E97310">
              <w:rPr>
                <w:sz w:val="22"/>
                <w:szCs w:val="22"/>
              </w:rPr>
              <w:t xml:space="preserve">, ni du fait de l’assistance du Maître d’Ouvrage ou du Directeur de projet à des essais et/ou inspections ni encore du fait de l’établissement d’un rapport sur les résultats de ces essais et/ou inspections, conformément à la </w:t>
            </w:r>
            <w:r w:rsidR="00211CDB">
              <w:rPr>
                <w:sz w:val="22"/>
                <w:szCs w:val="22"/>
              </w:rPr>
              <w:t>Sous-</w:t>
            </w:r>
            <w:r w:rsidRPr="00E97310">
              <w:rPr>
                <w:sz w:val="22"/>
                <w:szCs w:val="22"/>
              </w:rPr>
              <w:t>Clause 23.4 ci-dessus.</w:t>
            </w:r>
          </w:p>
          <w:p w14:paraId="05959AF0" w14:textId="77777777" w:rsidR="00CD2383" w:rsidRPr="00E97310" w:rsidRDefault="00CD2383" w:rsidP="00227B4D">
            <w:pPr>
              <w:spacing w:after="180"/>
              <w:ind w:left="720" w:hanging="720"/>
              <w:jc w:val="both"/>
              <w:rPr>
                <w:sz w:val="22"/>
                <w:szCs w:val="22"/>
              </w:rPr>
            </w:pPr>
            <w:r w:rsidRPr="00E97310">
              <w:rPr>
                <w:sz w:val="22"/>
                <w:szCs w:val="22"/>
              </w:rPr>
              <w:t>23.10</w:t>
            </w:r>
            <w:r w:rsidRPr="00E97310">
              <w:rPr>
                <w:sz w:val="22"/>
                <w:szCs w:val="22"/>
              </w:rPr>
              <w:tab/>
              <w:t xml:space="preserve">Aucune partie des Installations ou des fondations ne devra être recouverte sur le </w:t>
            </w:r>
            <w:r>
              <w:rPr>
                <w:sz w:val="22"/>
                <w:szCs w:val="22"/>
              </w:rPr>
              <w:t>S</w:t>
            </w:r>
            <w:r w:rsidRPr="00E97310">
              <w:rPr>
                <w:sz w:val="22"/>
                <w:szCs w:val="22"/>
              </w:rPr>
              <w:t>ite, sans qu’il ait été procédé aux essais et/ou inspections exigés par le Marché, et l’Entrepreneur devra prévenir le Directeur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77777777" w:rsidR="00CD2383" w:rsidRDefault="00CD2383" w:rsidP="00227B4D">
            <w:pPr>
              <w:spacing w:after="180"/>
              <w:ind w:left="720" w:hanging="720"/>
              <w:jc w:val="both"/>
              <w:rPr>
                <w:sz w:val="22"/>
                <w:szCs w:val="22"/>
              </w:rPr>
            </w:pPr>
            <w:r w:rsidRPr="00E97310">
              <w:rPr>
                <w:sz w:val="22"/>
                <w:szCs w:val="22"/>
              </w:rPr>
              <w:t>23.11</w:t>
            </w:r>
            <w:r w:rsidRPr="00E97310">
              <w:rPr>
                <w:sz w:val="22"/>
                <w:szCs w:val="22"/>
              </w:rPr>
              <w:tab/>
              <w:t xml:space="preserve">L’Entrepreneur devra dégager toute partie des Installations ou des fondations, ou y pratiquer toutes les ouvertures que le Directeur de projet pourra exiger de temps à autre sur le </w:t>
            </w:r>
            <w:r>
              <w:rPr>
                <w:sz w:val="22"/>
                <w:szCs w:val="22"/>
              </w:rPr>
              <w:t>S</w:t>
            </w:r>
            <w:r w:rsidRPr="00E97310">
              <w:rPr>
                <w:sz w:val="22"/>
                <w:szCs w:val="22"/>
              </w:rPr>
              <w:t xml:space="preserve">ite, et il devra ensuite recouvrir et remettre cette ou ces parties dans leur état antérieur. </w:t>
            </w:r>
          </w:p>
          <w:p w14:paraId="6E43CDEE" w14:textId="77777777" w:rsidR="00CD2383" w:rsidRPr="00E97310" w:rsidRDefault="00CD2383" w:rsidP="00227B4D">
            <w:pPr>
              <w:spacing w:after="180"/>
              <w:ind w:left="720" w:hanging="21"/>
              <w:jc w:val="both"/>
              <w:rPr>
                <w:sz w:val="22"/>
                <w:szCs w:val="22"/>
              </w:rPr>
            </w:pPr>
            <w:r w:rsidRPr="00E97310">
              <w:rPr>
                <w:sz w:val="22"/>
                <w:szCs w:val="22"/>
              </w:rPr>
              <w:t xml:space="preserve">S’il s’avère qu’une partie des Installations ou des fondations, recouverte sur le </w:t>
            </w:r>
            <w:r>
              <w:rPr>
                <w:sz w:val="22"/>
                <w:szCs w:val="22"/>
              </w:rPr>
              <w:t>S</w:t>
            </w:r>
            <w:r w:rsidRPr="00E97310">
              <w:rPr>
                <w:sz w:val="22"/>
                <w:szCs w:val="22"/>
              </w:rPr>
              <w:t xml:space="preserve">ite après qu’il a été satisfait aux exigences posées par la </w:t>
            </w:r>
            <w:r>
              <w:rPr>
                <w:sz w:val="22"/>
                <w:szCs w:val="22"/>
              </w:rPr>
              <w:t>Sous-</w:t>
            </w:r>
            <w:r w:rsidRPr="00E97310">
              <w:rPr>
                <w:sz w:val="22"/>
                <w:szCs w:val="22"/>
              </w:rPr>
              <w:t>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7CC91520" w:rsidR="00CD2383" w:rsidRPr="001178F4" w:rsidRDefault="00CD2383" w:rsidP="0095737D">
            <w:pPr>
              <w:pStyle w:val="Sec8H2"/>
            </w:pPr>
            <w:bookmarkStart w:id="830" w:name="_Toc383555916"/>
            <w:bookmarkStart w:id="831" w:name="_Toc94783995"/>
            <w:bookmarkStart w:id="832" w:name="_Toc95130791"/>
            <w:r w:rsidRPr="001178F4">
              <w:t>24.</w:t>
            </w:r>
            <w:r w:rsidRPr="001178F4">
              <w:tab/>
              <w:t>Achèvement</w:t>
            </w:r>
            <w:bookmarkEnd w:id="830"/>
            <w:r>
              <w:t xml:space="preserve"> des Installations</w:t>
            </w:r>
            <w:bookmarkEnd w:id="831"/>
            <w:bookmarkEnd w:id="832"/>
          </w:p>
        </w:tc>
        <w:tc>
          <w:tcPr>
            <w:tcW w:w="7470" w:type="dxa"/>
          </w:tcPr>
          <w:p w14:paraId="35421927" w14:textId="77777777"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77777777"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de projet.</w:t>
            </w:r>
          </w:p>
          <w:p w14:paraId="60416910" w14:textId="0B8DEBA5"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2708324B" w:rsidR="00CD2383" w:rsidRPr="001178F4" w:rsidRDefault="00CD2383" w:rsidP="00227B4D">
            <w:pPr>
              <w:spacing w:after="180"/>
              <w:ind w:left="720"/>
              <w:jc w:val="both"/>
              <w:rPr>
                <w:sz w:val="24"/>
                <w:szCs w:val="24"/>
              </w:rPr>
            </w:pPr>
            <w:r w:rsidRPr="001178F4">
              <w:rPr>
                <w:sz w:val="24"/>
                <w:szCs w:val="24"/>
              </w:rPr>
              <w:t xml:space="preserve">Si le Directeur de projet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77777777" w:rsidR="00CD2383" w:rsidRPr="001178F4" w:rsidRDefault="00CD2383" w:rsidP="00227B4D">
            <w:pPr>
              <w:spacing w:after="180"/>
              <w:ind w:left="720"/>
              <w:jc w:val="both"/>
              <w:rPr>
                <w:sz w:val="24"/>
                <w:szCs w:val="24"/>
              </w:rPr>
            </w:pPr>
            <w:r w:rsidRPr="001178F4">
              <w:rPr>
                <w:sz w:val="24"/>
                <w:szCs w:val="24"/>
              </w:rPr>
              <w:t xml:space="preserve">Si le Directeur de projet est satisfait de l’Achèvement correct des Installations ou de la partie en question, le Directeur de projet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77777777" w:rsidR="00CD2383" w:rsidRPr="001178F4" w:rsidRDefault="00CD2383" w:rsidP="00227B4D">
            <w:pPr>
              <w:spacing w:after="180"/>
              <w:ind w:left="720"/>
              <w:jc w:val="both"/>
              <w:rPr>
                <w:sz w:val="24"/>
                <w:szCs w:val="24"/>
              </w:rPr>
            </w:pPr>
            <w:r w:rsidRPr="001178F4">
              <w:rPr>
                <w:sz w:val="24"/>
                <w:szCs w:val="24"/>
              </w:rPr>
              <w:t xml:space="preserve">Si le Directeur de projet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4EC3CB53"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projet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227B4D">
        <w:tc>
          <w:tcPr>
            <w:tcW w:w="2088" w:type="dxa"/>
          </w:tcPr>
          <w:p w14:paraId="670D8D83" w14:textId="360EE8D7" w:rsidR="00CD2383" w:rsidRPr="001178F4" w:rsidRDefault="00CD2383" w:rsidP="0095737D">
            <w:pPr>
              <w:pStyle w:val="Sec8H2"/>
            </w:pPr>
            <w:bookmarkStart w:id="833" w:name="_Toc383555917"/>
            <w:bookmarkStart w:id="834" w:name="_Toc94783996"/>
            <w:bookmarkStart w:id="835" w:name="_Toc95130792"/>
            <w:r w:rsidRPr="001178F4">
              <w:t>25.</w:t>
            </w:r>
            <w:r w:rsidRPr="001178F4">
              <w:tab/>
              <w:t>Mise en service et réception opérationnelles</w:t>
            </w:r>
            <w:bookmarkEnd w:id="833"/>
            <w:bookmarkEnd w:id="834"/>
            <w:bookmarkEnd w:id="835"/>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1EDE07F3"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Directeur de projet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77777777"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B3DBEE" w14:textId="77777777"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77777777"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77777777"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projet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 Do</w:t>
            </w:r>
            <w:r>
              <w:rPr>
                <w:sz w:val="24"/>
                <w:szCs w:val="24"/>
              </w:rPr>
              <w:t>cument</w:t>
            </w:r>
            <w:r w:rsidRPr="001178F4">
              <w:rPr>
                <w:sz w:val="24"/>
                <w:szCs w:val="24"/>
              </w:rPr>
              <w:t xml:space="preserve"> d’appel d’offres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77777777"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projet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77777777"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projet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de projet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77777777"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Directeur de projet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227B4D">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77777777"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de projet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227B4D">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227B4D">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227B4D">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227B4D">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77777777"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de projet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261CF48A" w:rsidR="00CD2383" w:rsidRPr="0095737D" w:rsidRDefault="00CD2383" w:rsidP="0095737D">
      <w:pPr>
        <w:pStyle w:val="Sec8H1"/>
      </w:pPr>
      <w:bookmarkStart w:id="836" w:name="_Toc383555918"/>
      <w:bookmarkStart w:id="837" w:name="_Toc94783997"/>
      <w:bookmarkStart w:id="838" w:name="_Toc95130793"/>
      <w:r w:rsidRPr="0095737D">
        <w:t xml:space="preserve">Garanties et </w:t>
      </w:r>
      <w:r w:rsidR="00CE73A0" w:rsidRPr="0095737D">
        <w:t>R</w:t>
      </w:r>
      <w:r w:rsidRPr="0095737D">
        <w:t>esponsabilités</w:t>
      </w:r>
      <w:bookmarkEnd w:id="836"/>
      <w:bookmarkEnd w:id="837"/>
      <w:bookmarkEnd w:id="838"/>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5A980ADA" w:rsidR="00CD2383" w:rsidRPr="001178F4" w:rsidRDefault="00CD2383" w:rsidP="0095737D">
            <w:pPr>
              <w:pStyle w:val="Sec8H2"/>
            </w:pPr>
            <w:bookmarkStart w:id="839" w:name="_Toc383555919"/>
            <w:bookmarkStart w:id="840" w:name="_Toc94783998"/>
            <w:bookmarkStart w:id="841" w:name="_Toc95130794"/>
            <w:r w:rsidRPr="001178F4">
              <w:t>26.</w:t>
            </w:r>
            <w:r w:rsidRPr="001178F4">
              <w:tab/>
              <w:t xml:space="preserve">Garantie du </w:t>
            </w:r>
            <w:r w:rsidR="00CE73A0">
              <w:t>D</w:t>
            </w:r>
            <w:r w:rsidRPr="001178F4">
              <w:t>élai d’</w:t>
            </w:r>
            <w:r w:rsidR="00CE73A0">
              <w:t>A</w:t>
            </w:r>
            <w:r w:rsidRPr="001178F4">
              <w:t>chèvement</w:t>
            </w:r>
            <w:bookmarkEnd w:id="839"/>
            <w:bookmarkEnd w:id="840"/>
            <w:bookmarkEnd w:id="841"/>
          </w:p>
        </w:tc>
        <w:tc>
          <w:tcPr>
            <w:tcW w:w="7470" w:type="dxa"/>
          </w:tcPr>
          <w:p w14:paraId="07AC4192" w14:textId="77777777"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227B4D">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227B4D">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77777777" w:rsidR="00CD2383" w:rsidRPr="001178F4" w:rsidRDefault="00CD2383" w:rsidP="00227B4D">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3EE9CC74" w:rsidR="00CD2383" w:rsidRPr="001178F4" w:rsidRDefault="00CD2383" w:rsidP="0095737D">
            <w:pPr>
              <w:pStyle w:val="Sec8H2"/>
            </w:pPr>
            <w:bookmarkStart w:id="842" w:name="_Toc383555920"/>
            <w:bookmarkStart w:id="843" w:name="_Toc94783999"/>
            <w:bookmarkStart w:id="844" w:name="_Toc95130795"/>
            <w:r w:rsidRPr="001178F4">
              <w:t>27.</w:t>
            </w:r>
            <w:r w:rsidRPr="001178F4">
              <w:tab/>
              <w:t>Garantie</w:t>
            </w:r>
            <w:bookmarkEnd w:id="842"/>
            <w:bookmarkEnd w:id="843"/>
            <w:bookmarkEnd w:id="844"/>
          </w:p>
        </w:tc>
        <w:tc>
          <w:tcPr>
            <w:tcW w:w="7470" w:type="dxa"/>
          </w:tcPr>
          <w:p w14:paraId="02A1CB68" w14:textId="77777777"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7777777"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arantie sera égale à la plus courte des périodes suivantes : dix-huit (18) mois 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p>
          <w:p w14:paraId="2211A705" w14:textId="77777777"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uvrage, ou</w:t>
            </w:r>
          </w:p>
          <w:p w14:paraId="53BD40AB"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C83C96">
            <w:pPr>
              <w:numPr>
                <w:ilvl w:val="1"/>
                <w:numId w:val="112"/>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C83C96">
            <w:pPr>
              <w:numPr>
                <w:ilvl w:val="1"/>
                <w:numId w:val="112"/>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227B4D">
        <w:tc>
          <w:tcPr>
            <w:tcW w:w="2088" w:type="dxa"/>
          </w:tcPr>
          <w:p w14:paraId="3EA3EC39" w14:textId="07FF11FF" w:rsidR="00CD2383" w:rsidRPr="001178F4" w:rsidRDefault="00CD2383" w:rsidP="0095737D">
            <w:pPr>
              <w:pStyle w:val="Sec8H2"/>
            </w:pPr>
            <w:bookmarkStart w:id="845" w:name="_Toc383555921"/>
            <w:bookmarkStart w:id="846" w:name="_Toc94784000"/>
            <w:bookmarkStart w:id="847" w:name="_Toc95130796"/>
            <w:r w:rsidRPr="001178F4">
              <w:t>28.</w:t>
            </w:r>
            <w:r w:rsidRPr="001178F4">
              <w:tab/>
              <w:t>Garanties opération</w:t>
            </w:r>
            <w:r>
              <w:softHyphen/>
            </w:r>
            <w:r w:rsidRPr="001178F4">
              <w:t>nelles</w:t>
            </w:r>
            <w:bookmarkEnd w:id="845"/>
            <w:bookmarkEnd w:id="846"/>
            <w:bookmarkEnd w:id="847"/>
          </w:p>
        </w:tc>
        <w:tc>
          <w:tcPr>
            <w:tcW w:w="7470" w:type="dxa"/>
          </w:tcPr>
          <w:p w14:paraId="31AA1888" w14:textId="77777777"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848" w:name="OLE_LINK2"/>
            <w:r w:rsidRPr="001178F4">
              <w:rPr>
                <w:sz w:val="24"/>
                <w:szCs w:val="24"/>
              </w:rPr>
              <w:t>l’annexe correspondante (Garanties opérationnelles) de l’Acte d’engagement du Marché</w:t>
            </w:r>
            <w:bookmarkEnd w:id="848"/>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69BF76CC"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le Directeur de projet devra établir le certificat de réception opérationnelle pour les Installations ou la partie en question ayant donné lieu au paiement de cette indemnité forfaitaire.</w:t>
            </w:r>
          </w:p>
        </w:tc>
      </w:tr>
      <w:tr w:rsidR="00CD2383" w:rsidRPr="001178F4" w14:paraId="6CBDF46A" w14:textId="77777777" w:rsidTr="00227B4D">
        <w:tc>
          <w:tcPr>
            <w:tcW w:w="2088" w:type="dxa"/>
          </w:tcPr>
          <w:p w14:paraId="3F62C61E" w14:textId="3B8C7789" w:rsidR="00CD2383" w:rsidRPr="001178F4" w:rsidRDefault="00CD2383" w:rsidP="0095737D">
            <w:pPr>
              <w:pStyle w:val="Sec8H2"/>
            </w:pPr>
            <w:bookmarkStart w:id="849" w:name="_Toc383555922"/>
            <w:bookmarkStart w:id="850" w:name="_Toc94784001"/>
            <w:bookmarkStart w:id="851" w:name="_Toc95130797"/>
            <w:r w:rsidRPr="001178F4">
              <w:t>29.</w:t>
            </w:r>
            <w:r w:rsidRPr="001178F4">
              <w:tab/>
              <w:t>Obligation d’indemnisation en cas de contrefaçon de brevet</w:t>
            </w:r>
            <w:bookmarkEnd w:id="849"/>
            <w:bookmarkEnd w:id="850"/>
            <w:bookmarkEnd w:id="851"/>
          </w:p>
        </w:tc>
        <w:tc>
          <w:tcPr>
            <w:tcW w:w="7470" w:type="dxa"/>
          </w:tcPr>
          <w:p w14:paraId="4B57501A" w14:textId="62E69B30"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227B4D">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6810A5C7" w:rsidR="00CD2383" w:rsidRPr="001178F4" w:rsidRDefault="00CD2383" w:rsidP="0095737D">
            <w:pPr>
              <w:pStyle w:val="Sec8H2"/>
            </w:pPr>
            <w:bookmarkStart w:id="852" w:name="_Toc383555923"/>
            <w:bookmarkStart w:id="853" w:name="_Toc94784002"/>
            <w:bookmarkStart w:id="854" w:name="_Toc95130798"/>
            <w:r w:rsidRPr="001178F4">
              <w:t>30.</w:t>
            </w:r>
            <w:r w:rsidRPr="001178F4">
              <w:tab/>
              <w:t>Limite de responsabilité</w:t>
            </w:r>
            <w:bookmarkEnd w:id="852"/>
            <w:bookmarkEnd w:id="853"/>
            <w:bookmarkEnd w:id="854"/>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3FDE1E7C" w:rsidR="00CD2383" w:rsidRPr="0095737D" w:rsidRDefault="00CD2383" w:rsidP="0095737D">
      <w:pPr>
        <w:pStyle w:val="Sec8H1"/>
      </w:pPr>
      <w:bookmarkStart w:id="855" w:name="_Toc383555924"/>
      <w:bookmarkStart w:id="856" w:name="_Toc94784003"/>
      <w:bookmarkStart w:id="857" w:name="_Toc95130799"/>
      <w:r w:rsidRPr="0095737D">
        <w:t>Partage des risques</w:t>
      </w:r>
      <w:bookmarkEnd w:id="855"/>
      <w:bookmarkEnd w:id="856"/>
      <w:bookmarkEnd w:id="857"/>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221481A7" w:rsidR="00CD2383" w:rsidRPr="001178F4" w:rsidRDefault="00CD2383" w:rsidP="0095737D">
            <w:pPr>
              <w:pStyle w:val="Sec8H2"/>
            </w:pPr>
            <w:bookmarkStart w:id="858" w:name="_Toc383555925"/>
            <w:bookmarkStart w:id="859" w:name="_Toc94784004"/>
            <w:bookmarkStart w:id="860" w:name="_Toc95130800"/>
            <w:r w:rsidRPr="001178F4">
              <w:t>31.</w:t>
            </w:r>
            <w:r w:rsidRPr="001178F4">
              <w:tab/>
              <w:t>Transfert de propriété</w:t>
            </w:r>
            <w:bookmarkEnd w:id="858"/>
            <w:bookmarkEnd w:id="859"/>
            <w:bookmarkEnd w:id="860"/>
          </w:p>
        </w:tc>
        <w:tc>
          <w:tcPr>
            <w:tcW w:w="7585" w:type="dxa"/>
          </w:tcPr>
          <w:p w14:paraId="182FFC12" w14:textId="77777777"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77777777"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site.</w:t>
            </w:r>
          </w:p>
          <w:p w14:paraId="29C6FB01" w14:textId="77777777"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227B4D">
        <w:tc>
          <w:tcPr>
            <w:tcW w:w="2088" w:type="dxa"/>
          </w:tcPr>
          <w:p w14:paraId="7A60BDCE" w14:textId="6829190E" w:rsidR="00CD2383" w:rsidRPr="001178F4" w:rsidRDefault="00CD2383" w:rsidP="0095737D">
            <w:pPr>
              <w:pStyle w:val="Sec8H2"/>
            </w:pPr>
            <w:bookmarkStart w:id="861" w:name="_Toc383555926"/>
            <w:bookmarkStart w:id="862" w:name="_Toc94784005"/>
            <w:bookmarkStart w:id="863" w:name="_Toc95130801"/>
            <w:r w:rsidRPr="001178F4">
              <w:t>32.</w:t>
            </w:r>
            <w:r w:rsidRPr="001178F4">
              <w:tab/>
              <w:t>Entretien et garde des installations</w:t>
            </w:r>
            <w:bookmarkEnd w:id="861"/>
            <w:bookmarkEnd w:id="862"/>
            <w:bookmarkEnd w:id="863"/>
          </w:p>
        </w:tc>
        <w:tc>
          <w:tcPr>
            <w:tcW w:w="7585" w:type="dxa"/>
          </w:tcPr>
          <w:p w14:paraId="6C5E89D6" w14:textId="7590574B"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227B4D">
        <w:tc>
          <w:tcPr>
            <w:tcW w:w="2088" w:type="dxa"/>
          </w:tcPr>
          <w:p w14:paraId="42317FC0" w14:textId="203A9374" w:rsidR="00CD2383" w:rsidRPr="001178F4" w:rsidRDefault="00CD2383" w:rsidP="0095737D">
            <w:pPr>
              <w:pStyle w:val="Sec8H2"/>
            </w:pPr>
            <w:bookmarkStart w:id="864" w:name="_Toc383555927"/>
            <w:bookmarkStart w:id="865" w:name="_Toc94784006"/>
            <w:bookmarkStart w:id="866" w:name="_Toc95130802"/>
            <w:r w:rsidRPr="001178F4">
              <w:t>33.</w:t>
            </w:r>
            <w:r w:rsidRPr="001178F4">
              <w:tab/>
              <w:t>Pertes ou dommages matériels ; accidents du travail ; indemnisation</w:t>
            </w:r>
            <w:bookmarkEnd w:id="864"/>
            <w:bookmarkEnd w:id="865"/>
            <w:bookmarkEnd w:id="866"/>
          </w:p>
        </w:tc>
        <w:tc>
          <w:tcPr>
            <w:tcW w:w="7585" w:type="dxa"/>
          </w:tcPr>
          <w:p w14:paraId="7FFEAF2E" w14:textId="1B89D595"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F52A3FF" w:rsidR="00CD2383" w:rsidRPr="001178F4" w:rsidRDefault="00CD2383" w:rsidP="0095737D">
            <w:pPr>
              <w:pStyle w:val="Sec8H2"/>
            </w:pPr>
            <w:bookmarkStart w:id="867" w:name="_Toc383555928"/>
            <w:bookmarkStart w:id="868" w:name="_Toc94784007"/>
            <w:bookmarkStart w:id="869" w:name="_Toc95130803"/>
            <w:r w:rsidRPr="001178F4">
              <w:t>34.</w:t>
            </w:r>
            <w:r w:rsidRPr="001178F4">
              <w:tab/>
              <w:t>Assurances</w:t>
            </w:r>
            <w:bookmarkEnd w:id="867"/>
            <w:bookmarkEnd w:id="868"/>
            <w:bookmarkEnd w:id="869"/>
          </w:p>
        </w:tc>
        <w:tc>
          <w:tcPr>
            <w:tcW w:w="7585" w:type="dxa"/>
          </w:tcPr>
          <w:p w14:paraId="3697CEEC" w14:textId="77777777"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227B4D">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227B4D">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227B4D">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227B4D">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227B4D">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227B4D">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227B4D">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F78B0A7" w:rsidR="00CD2383" w:rsidRPr="001178F4" w:rsidRDefault="00CD2383" w:rsidP="0095737D">
            <w:pPr>
              <w:pStyle w:val="Sec8H2"/>
            </w:pPr>
            <w:bookmarkStart w:id="870" w:name="_Toc383555929"/>
            <w:bookmarkStart w:id="871" w:name="_Toc94784008"/>
            <w:bookmarkStart w:id="872" w:name="_Toc95130804"/>
            <w:r w:rsidRPr="001178F4">
              <w:t>35.</w:t>
            </w:r>
            <w:r w:rsidRPr="001178F4">
              <w:tab/>
              <w:t>Conditions imprévisibles</w:t>
            </w:r>
            <w:bookmarkEnd w:id="870"/>
            <w:bookmarkEnd w:id="871"/>
            <w:bookmarkEnd w:id="872"/>
          </w:p>
        </w:tc>
        <w:tc>
          <w:tcPr>
            <w:tcW w:w="7585" w:type="dxa"/>
          </w:tcPr>
          <w:p w14:paraId="13B8A6DB" w14:textId="77777777"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de projet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77777777"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de projet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de projet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77777777"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Directeur de projet, afin de surmonter les conditions physiques ou les obstacles artificiels visés à la </w:t>
            </w:r>
            <w:r>
              <w:rPr>
                <w:sz w:val="24"/>
                <w:szCs w:val="24"/>
              </w:rPr>
              <w:t>Sous-</w:t>
            </w:r>
            <w:r w:rsidRPr="001178F4">
              <w:rPr>
                <w:sz w:val="24"/>
                <w:szCs w:val="24"/>
              </w:rPr>
              <w:t>Clause 35.1 ci-dessus.</w:t>
            </w:r>
          </w:p>
          <w:p w14:paraId="422257CE" w14:textId="77777777" w:rsidR="00CD2383" w:rsidRPr="001178F4" w:rsidRDefault="00CD2383" w:rsidP="00227B4D">
            <w:pPr>
              <w:spacing w:after="200"/>
              <w:ind w:left="720" w:hanging="720"/>
              <w:jc w:val="both"/>
              <w:rPr>
                <w:sz w:val="24"/>
                <w:szCs w:val="24"/>
              </w:rPr>
            </w:pPr>
            <w:r w:rsidRPr="001178F4">
              <w:rPr>
                <w:sz w:val="24"/>
                <w:szCs w:val="24"/>
              </w:rPr>
              <w:t>35.3</w:t>
            </w:r>
            <w:r w:rsidRPr="001178F4">
              <w:rPr>
                <w:sz w:val="24"/>
                <w:szCs w:val="24"/>
              </w:rPr>
              <w:tab/>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227B4D">
        <w:tc>
          <w:tcPr>
            <w:tcW w:w="2088" w:type="dxa"/>
          </w:tcPr>
          <w:p w14:paraId="26987062" w14:textId="0F29C287" w:rsidR="00CD2383" w:rsidRPr="001178F4" w:rsidRDefault="00CD2383" w:rsidP="0095737D">
            <w:pPr>
              <w:pStyle w:val="Sec8H2"/>
            </w:pPr>
            <w:bookmarkStart w:id="873" w:name="_Toc383555930"/>
            <w:bookmarkStart w:id="874" w:name="_Toc94784009"/>
            <w:bookmarkStart w:id="875" w:name="_Toc95130805"/>
            <w:r w:rsidRPr="001178F4">
              <w:t>36</w:t>
            </w:r>
            <w:r w:rsidRPr="001178F4">
              <w:tab/>
              <w:t>Modification des législations et réglementations</w:t>
            </w:r>
            <w:bookmarkEnd w:id="873"/>
            <w:bookmarkEnd w:id="874"/>
            <w:bookmarkEnd w:id="875"/>
          </w:p>
        </w:tc>
        <w:tc>
          <w:tcPr>
            <w:tcW w:w="7585" w:type="dxa"/>
          </w:tcPr>
          <w:p w14:paraId="411C39E4" w14:textId="77777777"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227B4D">
        <w:tc>
          <w:tcPr>
            <w:tcW w:w="2088" w:type="dxa"/>
          </w:tcPr>
          <w:p w14:paraId="715B8EF0" w14:textId="79526F14" w:rsidR="00CD2383" w:rsidRPr="001178F4" w:rsidRDefault="00CD2383" w:rsidP="0095737D">
            <w:pPr>
              <w:pStyle w:val="Sec8H2"/>
            </w:pPr>
            <w:bookmarkStart w:id="876" w:name="_Toc383555931"/>
            <w:bookmarkStart w:id="877" w:name="_Toc94784010"/>
            <w:bookmarkStart w:id="878" w:name="_Toc95130806"/>
            <w:r w:rsidRPr="001178F4">
              <w:t>37.</w:t>
            </w:r>
            <w:r w:rsidRPr="001178F4">
              <w:tab/>
              <w:t>Force majeure</w:t>
            </w:r>
            <w:bookmarkEnd w:id="876"/>
            <w:bookmarkEnd w:id="877"/>
            <w:bookmarkEnd w:id="878"/>
          </w:p>
        </w:tc>
        <w:tc>
          <w:tcPr>
            <w:tcW w:w="7585" w:type="dxa"/>
          </w:tcPr>
          <w:p w14:paraId="60878419" w14:textId="77777777"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227B4D">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227B4D">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227B4D">
        <w:tc>
          <w:tcPr>
            <w:tcW w:w="2088" w:type="dxa"/>
          </w:tcPr>
          <w:p w14:paraId="6A106C46" w14:textId="45905C9A" w:rsidR="00CD2383" w:rsidRPr="001178F4" w:rsidRDefault="00CD2383" w:rsidP="0095737D">
            <w:pPr>
              <w:pStyle w:val="Sec8H2"/>
            </w:pPr>
            <w:bookmarkStart w:id="879" w:name="_Toc383555932"/>
            <w:bookmarkStart w:id="880" w:name="_Toc94784011"/>
            <w:bookmarkStart w:id="881" w:name="_Toc95130807"/>
            <w:r w:rsidRPr="001178F4">
              <w:t>38.</w:t>
            </w:r>
            <w:r w:rsidRPr="001178F4">
              <w:tab/>
              <w:t>Risques de guerre</w:t>
            </w:r>
            <w:bookmarkEnd w:id="879"/>
            <w:bookmarkEnd w:id="880"/>
            <w:bookmarkEnd w:id="881"/>
          </w:p>
        </w:tc>
        <w:tc>
          <w:tcPr>
            <w:tcW w:w="7585" w:type="dxa"/>
          </w:tcPr>
          <w:p w14:paraId="1316B690" w14:textId="77777777"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227B4D">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227B4D">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47445868" w:rsidR="00CD2383" w:rsidRPr="0095737D" w:rsidRDefault="00CD2383" w:rsidP="0095737D">
      <w:pPr>
        <w:pStyle w:val="Sec8H1"/>
      </w:pPr>
      <w:bookmarkStart w:id="882" w:name="_Toc383555933"/>
      <w:bookmarkStart w:id="883" w:name="_Toc94784012"/>
      <w:bookmarkStart w:id="884" w:name="_Toc95130808"/>
      <w:r w:rsidRPr="0095737D">
        <w:t>Modification des éléments du Marché</w:t>
      </w:r>
      <w:bookmarkEnd w:id="882"/>
      <w:bookmarkEnd w:id="883"/>
      <w:bookmarkEnd w:id="884"/>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227B4D">
        <w:trPr>
          <w:gridBefore w:val="1"/>
          <w:wBefore w:w="8" w:type="dxa"/>
        </w:trPr>
        <w:tc>
          <w:tcPr>
            <w:tcW w:w="1980" w:type="dxa"/>
          </w:tcPr>
          <w:p w14:paraId="52C11B7F" w14:textId="545C1A94" w:rsidR="00CD2383" w:rsidRPr="001178F4" w:rsidRDefault="00CD2383" w:rsidP="0095737D">
            <w:pPr>
              <w:pStyle w:val="Sec8H2"/>
            </w:pPr>
            <w:bookmarkStart w:id="885" w:name="_Toc383555934"/>
            <w:bookmarkStart w:id="886" w:name="_Toc94784013"/>
            <w:bookmarkStart w:id="887" w:name="_Toc95130809"/>
            <w:r w:rsidRPr="001178F4">
              <w:t>39.</w:t>
            </w:r>
            <w:r w:rsidRPr="001178F4">
              <w:tab/>
              <w:t>Modification des installations</w:t>
            </w:r>
            <w:bookmarkEnd w:id="885"/>
            <w:bookmarkEnd w:id="886"/>
            <w:bookmarkEnd w:id="887"/>
          </w:p>
        </w:tc>
        <w:tc>
          <w:tcPr>
            <w:tcW w:w="7560" w:type="dxa"/>
          </w:tcPr>
          <w:p w14:paraId="5548AFED" w14:textId="77777777"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6091FA4D" w14:textId="77777777"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Directeur de projet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C83C96">
            <w:pPr>
              <w:pStyle w:val="ListParagraph"/>
              <w:numPr>
                <w:ilvl w:val="0"/>
                <w:numId w:val="134"/>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227B4D">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77777777" w:rsidR="00CD2383" w:rsidRPr="00D4176E" w:rsidRDefault="00CD2383" w:rsidP="00C83C96">
            <w:pPr>
              <w:pStyle w:val="ListParagraph"/>
              <w:numPr>
                <w:ilvl w:val="0"/>
                <w:numId w:val="13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C83C96">
            <w:pPr>
              <w:pStyle w:val="ListParagraph"/>
              <w:numPr>
                <w:ilvl w:val="0"/>
                <w:numId w:val="13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C83C96">
            <w:pPr>
              <w:pStyle w:val="ListParagraph"/>
              <w:numPr>
                <w:ilvl w:val="0"/>
                <w:numId w:val="13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C83C96">
            <w:pPr>
              <w:pStyle w:val="ListParagraph"/>
              <w:numPr>
                <w:ilvl w:val="0"/>
                <w:numId w:val="13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7777777"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Directeur de projet, dès que possible, une « proposition de modification » incluant les éléments suivants :</w:t>
            </w:r>
          </w:p>
          <w:p w14:paraId="6BE65F36"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227B4D">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227B4D">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77777777" w:rsidR="00CD2383" w:rsidRPr="001178F4"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de projet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77777777"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227B4D">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77777777"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Directeur de projet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227B4D">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2"/>
          </w:tcPr>
          <w:p w14:paraId="06532B60" w14:textId="14EA19E1" w:rsidR="00CD2383" w:rsidRPr="001178F4" w:rsidRDefault="00CD2383" w:rsidP="002957C6">
            <w:pPr>
              <w:pStyle w:val="Sec8H2"/>
              <w:ind w:right="-92"/>
            </w:pPr>
            <w:bookmarkStart w:id="888" w:name="_Toc383555935"/>
            <w:bookmarkStart w:id="889" w:name="_Toc94784014"/>
            <w:bookmarkStart w:id="890" w:name="_Toc95130810"/>
            <w:r w:rsidRPr="001178F4">
              <w:t>40.</w:t>
            </w:r>
            <w:r w:rsidR="00D90274" w:rsidRPr="001178F4">
              <w:tab/>
            </w:r>
            <w:r w:rsidRPr="001178F4">
              <w:t xml:space="preserve">Prolongation du </w:t>
            </w:r>
            <w:r>
              <w:t>D</w:t>
            </w:r>
            <w:r w:rsidRPr="001178F4">
              <w:t>élai d’</w:t>
            </w:r>
            <w:r>
              <w:t>A</w:t>
            </w:r>
            <w:r w:rsidRPr="001178F4">
              <w:t>chèvement</w:t>
            </w:r>
            <w:bookmarkEnd w:id="888"/>
            <w:bookmarkEnd w:id="889"/>
            <w:bookmarkEnd w:id="890"/>
          </w:p>
        </w:tc>
        <w:tc>
          <w:tcPr>
            <w:tcW w:w="7560" w:type="dxa"/>
          </w:tcPr>
          <w:p w14:paraId="3FB3A65E" w14:textId="77777777"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227B4D">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227B4D">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227B4D">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227B4D">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227B4D">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227B4D">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227B4D">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7777777"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Directeur de projet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77777777"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227B4D">
        <w:trPr>
          <w:gridBefore w:val="1"/>
          <w:wBefore w:w="8" w:type="dxa"/>
        </w:trPr>
        <w:tc>
          <w:tcPr>
            <w:tcW w:w="1980" w:type="dxa"/>
            <w:shd w:val="clear" w:color="auto" w:fill="auto"/>
          </w:tcPr>
          <w:p w14:paraId="750D4A90" w14:textId="5524E292" w:rsidR="00CD2383" w:rsidRPr="001178F4" w:rsidRDefault="00CD2383" w:rsidP="0095737D">
            <w:pPr>
              <w:pStyle w:val="Sec8H2"/>
            </w:pPr>
            <w:bookmarkStart w:id="891" w:name="_Toc383555936"/>
            <w:bookmarkStart w:id="892" w:name="_Toc94784015"/>
            <w:bookmarkStart w:id="893" w:name="_Toc95130811"/>
            <w:r w:rsidRPr="001178F4">
              <w:t>41.</w:t>
            </w:r>
            <w:r w:rsidRPr="001178F4">
              <w:tab/>
              <w:t>Suspension</w:t>
            </w:r>
            <w:bookmarkEnd w:id="891"/>
            <w:bookmarkEnd w:id="892"/>
            <w:bookmarkEnd w:id="893"/>
          </w:p>
        </w:tc>
        <w:tc>
          <w:tcPr>
            <w:tcW w:w="7560" w:type="dxa"/>
          </w:tcPr>
          <w:p w14:paraId="19F27372" w14:textId="77777777"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de projet,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439D15" w14:textId="77777777"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projet,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projet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7777777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227B4D">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tcPr>
          <w:p w14:paraId="690C2B14" w14:textId="3180D2EF" w:rsidR="00CD2383" w:rsidRPr="001178F4" w:rsidRDefault="00CD2383" w:rsidP="0095737D">
            <w:pPr>
              <w:pStyle w:val="Sec8H2"/>
            </w:pPr>
            <w:bookmarkStart w:id="894" w:name="_Toc383555937"/>
            <w:bookmarkStart w:id="895" w:name="_Toc94784016"/>
            <w:bookmarkStart w:id="896" w:name="_Toc95130812"/>
            <w:r w:rsidRPr="001178F4">
              <w:t>42.</w:t>
            </w:r>
            <w:r w:rsidRPr="001178F4">
              <w:tab/>
              <w:t>Résiliation</w:t>
            </w:r>
            <w:bookmarkEnd w:id="894"/>
            <w:bookmarkEnd w:id="895"/>
            <w:bookmarkEnd w:id="896"/>
          </w:p>
        </w:tc>
        <w:tc>
          <w:tcPr>
            <w:tcW w:w="7560" w:type="dxa"/>
          </w:tcPr>
          <w:p w14:paraId="12DD9B2D" w14:textId="77777777"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7777777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 xml:space="preserve">A réception de cette notification,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site et rapatrier le personnel </w:t>
            </w:r>
            <w:r>
              <w:rPr>
                <w:sz w:val="24"/>
                <w:szCs w:val="24"/>
              </w:rPr>
              <w:t>de l’Entrepreneur</w:t>
            </w:r>
            <w:r w:rsidRPr="001178F4">
              <w:rPr>
                <w:sz w:val="24"/>
                <w:szCs w:val="24"/>
              </w:rPr>
              <w:t xml:space="preserve"> et de ses sous-traitants présents sur le site ; </w:t>
            </w:r>
          </w:p>
          <w:p w14:paraId="685A39D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a) de la </w:t>
            </w:r>
            <w:r>
              <w:rPr>
                <w:sz w:val="24"/>
                <w:szCs w:val="24"/>
              </w:rPr>
              <w:t>Sous-</w:t>
            </w:r>
            <w:r w:rsidRPr="001178F4">
              <w:rPr>
                <w:sz w:val="24"/>
                <w:szCs w:val="24"/>
              </w:rPr>
              <w:t>Clause 42.1.1 du CCAG ;</w:t>
            </w:r>
          </w:p>
          <w:p w14:paraId="540F5A14"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collusives, ou coercitives telles que définies au paragraphe 2.2 de l’Annexe B du CCAG,</w:t>
            </w:r>
            <w:r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227B4D">
            <w:pPr>
              <w:spacing w:after="200"/>
              <w:ind w:left="702"/>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d) ii) ci-dessous ; </w:t>
            </w:r>
          </w:p>
          <w:p w14:paraId="6E05786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227B4D">
        <w:trPr>
          <w:gridBefore w:val="1"/>
          <w:wBefore w:w="8" w:type="dxa"/>
        </w:trPr>
        <w:tc>
          <w:tcPr>
            <w:tcW w:w="1980" w:type="dxa"/>
          </w:tcPr>
          <w:p w14:paraId="7FAD6178" w14:textId="08295B09" w:rsidR="00CD2383" w:rsidRPr="001178F4" w:rsidRDefault="00CD2383" w:rsidP="0095737D">
            <w:pPr>
              <w:pStyle w:val="Sec8H2"/>
            </w:pPr>
            <w:bookmarkStart w:id="897" w:name="_Toc383555938"/>
            <w:bookmarkStart w:id="898" w:name="_Toc94784017"/>
            <w:bookmarkStart w:id="899" w:name="_Toc95130813"/>
            <w:r w:rsidRPr="001178F4">
              <w:t>43.</w:t>
            </w:r>
            <w:r w:rsidRPr="001178F4">
              <w:tab/>
              <w:t>Cession</w:t>
            </w:r>
            <w:bookmarkEnd w:id="897"/>
            <w:bookmarkEnd w:id="898"/>
            <w:bookmarkEnd w:id="899"/>
          </w:p>
        </w:tc>
        <w:tc>
          <w:tcPr>
            <w:tcW w:w="7560" w:type="dxa"/>
          </w:tcPr>
          <w:p w14:paraId="39814649" w14:textId="77777777"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tcPr>
          <w:p w14:paraId="48F2153C" w14:textId="383FBA47" w:rsidR="00CD2383" w:rsidRPr="001D008A" w:rsidRDefault="00CD2383" w:rsidP="002957C6">
            <w:pPr>
              <w:pStyle w:val="Sec8H2"/>
              <w:ind w:right="-92"/>
            </w:pPr>
            <w:bookmarkStart w:id="900" w:name="_Toc383555939"/>
            <w:bookmarkStart w:id="901" w:name="_Toc94784018"/>
            <w:bookmarkStart w:id="902" w:name="_Toc95130814"/>
            <w:r w:rsidRPr="001D008A">
              <w:t>44</w:t>
            </w:r>
            <w:r w:rsidR="00EA3483" w:rsidRPr="001178F4">
              <w:tab/>
            </w:r>
            <w:r w:rsidRPr="001D008A">
              <w:t>Restrictions d’exportations</w:t>
            </w:r>
            <w:bookmarkEnd w:id="900"/>
            <w:bookmarkEnd w:id="901"/>
            <w:bookmarkEnd w:id="902"/>
          </w:p>
          <w:p w14:paraId="0A2585FA" w14:textId="77777777" w:rsidR="00CD2383" w:rsidRPr="001178F4" w:rsidRDefault="00CD2383" w:rsidP="00227B4D">
            <w:pPr>
              <w:pStyle w:val="Head42"/>
              <w:rPr>
                <w:szCs w:val="24"/>
              </w:rPr>
            </w:pPr>
          </w:p>
        </w:tc>
        <w:tc>
          <w:tcPr>
            <w:tcW w:w="7560" w:type="dxa"/>
          </w:tcPr>
          <w:p w14:paraId="5C917FDE" w14:textId="77777777"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227B4D">
        <w:trPr>
          <w:gridBefore w:val="1"/>
          <w:wBefore w:w="8" w:type="dxa"/>
        </w:trPr>
        <w:tc>
          <w:tcPr>
            <w:tcW w:w="9540" w:type="dxa"/>
            <w:gridSpan w:val="2"/>
          </w:tcPr>
          <w:p w14:paraId="2C90B2E1" w14:textId="2B1CA25B" w:rsidR="00CD2383" w:rsidRPr="004C0F84" w:rsidRDefault="00CD2383" w:rsidP="0095737D">
            <w:pPr>
              <w:pStyle w:val="Sec8H1"/>
              <w:rPr>
                <w:sz w:val="24"/>
                <w:szCs w:val="24"/>
              </w:rPr>
            </w:pPr>
            <w:bookmarkStart w:id="903" w:name="_Toc383555940"/>
            <w:bookmarkStart w:id="904" w:name="_Toc94784019"/>
            <w:bookmarkStart w:id="905" w:name="_Toc95130815"/>
            <w:r w:rsidRPr="0095737D">
              <w:t>Réclamations, litiges et arbitrage</w:t>
            </w:r>
            <w:bookmarkEnd w:id="903"/>
            <w:bookmarkEnd w:id="904"/>
            <w:bookmarkEnd w:id="905"/>
          </w:p>
        </w:tc>
      </w:tr>
      <w:tr w:rsidR="00CD2383" w:rsidRPr="001178F4" w14:paraId="3295CFDF" w14:textId="77777777" w:rsidTr="00227B4D">
        <w:trPr>
          <w:gridBefore w:val="1"/>
          <w:wBefore w:w="8" w:type="dxa"/>
        </w:trPr>
        <w:tc>
          <w:tcPr>
            <w:tcW w:w="1980" w:type="dxa"/>
          </w:tcPr>
          <w:p w14:paraId="7F88DD40" w14:textId="34CB3E6D" w:rsidR="00CD2383" w:rsidRPr="001D008A" w:rsidRDefault="00CD2383" w:rsidP="0095737D">
            <w:pPr>
              <w:pStyle w:val="Sec8H2"/>
            </w:pPr>
            <w:bookmarkStart w:id="906" w:name="_Toc274225590"/>
            <w:bookmarkStart w:id="907" w:name="_Toc274225795"/>
            <w:bookmarkStart w:id="908" w:name="_Toc274226481"/>
            <w:bookmarkStart w:id="909" w:name="_Toc383555941"/>
            <w:bookmarkStart w:id="910" w:name="_Toc94784020"/>
            <w:bookmarkStart w:id="911" w:name="_Toc95130816"/>
            <w:r>
              <w:t>45.</w:t>
            </w:r>
            <w:r w:rsidR="00EA3483" w:rsidRPr="001178F4">
              <w:tab/>
            </w:r>
            <w:r w:rsidRPr="00C1054E">
              <w:t xml:space="preserve">Réclamations </w:t>
            </w:r>
            <w:r>
              <w:t>de l’Entrepreneur</w:t>
            </w:r>
            <w:bookmarkEnd w:id="906"/>
            <w:bookmarkEnd w:id="907"/>
            <w:bookmarkEnd w:id="908"/>
            <w:bookmarkEnd w:id="909"/>
            <w:bookmarkEnd w:id="910"/>
            <w:bookmarkEnd w:id="911"/>
          </w:p>
        </w:tc>
        <w:tc>
          <w:tcPr>
            <w:tcW w:w="7560" w:type="dxa"/>
          </w:tcPr>
          <w:p w14:paraId="409CDBA8" w14:textId="77777777"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227B4D">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Pr>
                <w:sz w:val="24"/>
                <w:szCs w:val="24"/>
              </w:rPr>
              <w:t>Directeur de projet</w:t>
            </w:r>
            <w:r w:rsidRPr="00C1054E">
              <w:rPr>
                <w:sz w:val="24"/>
                <w:szCs w:val="24"/>
              </w:rPr>
              <w:t xml:space="preserve"> de contrôler tous ces documents, et doit en (si cela est ordonné) soumettre des copies au </w:t>
            </w:r>
            <w:r>
              <w:rPr>
                <w:sz w:val="24"/>
                <w:szCs w:val="24"/>
              </w:rPr>
              <w:t>Directeur de projet</w:t>
            </w:r>
            <w:r w:rsidRPr="00C1054E">
              <w:rPr>
                <w:sz w:val="24"/>
                <w:szCs w:val="24"/>
              </w:rPr>
              <w:t xml:space="preserve">. </w:t>
            </w:r>
          </w:p>
          <w:p w14:paraId="024CB1FE"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77777777"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77777777"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Directeur de projet</w:t>
            </w:r>
            <w:r w:rsidRPr="00C1054E">
              <w:rPr>
                <w:sz w:val="24"/>
                <w:szCs w:val="24"/>
              </w:rPr>
              <w:t xml:space="preserve">. </w:t>
            </w:r>
          </w:p>
          <w:p w14:paraId="39B27F8A"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w:t>
            </w:r>
            <w:r>
              <w:rPr>
                <w:sz w:val="24"/>
                <w:szCs w:val="24"/>
              </w:rPr>
              <w:t>Sous-</w:t>
            </w:r>
            <w:r w:rsidRPr="00C1054E">
              <w:rPr>
                <w:sz w:val="24"/>
                <w:szCs w:val="24"/>
              </w:rPr>
              <w:t>Clause 8.2 du CCAG.</w:t>
            </w:r>
          </w:p>
        </w:tc>
      </w:tr>
      <w:tr w:rsidR="00CD2383" w:rsidRPr="001178F4" w14:paraId="5894B185" w14:textId="77777777" w:rsidTr="00227B4D">
        <w:trPr>
          <w:gridBefore w:val="1"/>
          <w:wBefore w:w="8" w:type="dxa"/>
        </w:trPr>
        <w:tc>
          <w:tcPr>
            <w:tcW w:w="1980" w:type="dxa"/>
          </w:tcPr>
          <w:p w14:paraId="38546100" w14:textId="0F1F2E6C" w:rsidR="00CD2383" w:rsidRPr="00C1054E" w:rsidRDefault="00CD2383" w:rsidP="0095737D">
            <w:pPr>
              <w:pStyle w:val="Sec8H2"/>
            </w:pPr>
            <w:bookmarkStart w:id="912" w:name="_Toc274225592"/>
            <w:bookmarkStart w:id="913" w:name="_Toc274225797"/>
            <w:bookmarkStart w:id="914" w:name="_Toc274226483"/>
            <w:bookmarkStart w:id="915" w:name="_Toc383555942"/>
            <w:bookmarkStart w:id="916" w:name="_Toc94784021"/>
            <w:bookmarkStart w:id="917" w:name="_Toc95130817"/>
            <w:r>
              <w:t>46.</w:t>
            </w:r>
            <w:r>
              <w:tab/>
            </w:r>
            <w:r w:rsidRPr="00C1054E">
              <w:t>Litiges et Arbitrage</w:t>
            </w:r>
            <w:bookmarkEnd w:id="912"/>
            <w:bookmarkEnd w:id="913"/>
            <w:bookmarkEnd w:id="914"/>
            <w:bookmarkEnd w:id="915"/>
            <w:bookmarkEnd w:id="916"/>
            <w:bookmarkEnd w:id="917"/>
          </w:p>
          <w:p w14:paraId="1819FF50" w14:textId="77777777" w:rsidR="00CD2383" w:rsidRPr="001D008A" w:rsidRDefault="00CD2383" w:rsidP="00227B4D">
            <w:pPr>
              <w:pStyle w:val="Head42"/>
              <w:rPr>
                <w:szCs w:val="24"/>
              </w:rPr>
            </w:pPr>
          </w:p>
        </w:tc>
        <w:tc>
          <w:tcPr>
            <w:tcW w:w="7560" w:type="dxa"/>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tcPr>
          <w:p w14:paraId="5B6B2E1B" w14:textId="77777777" w:rsidR="00CD2383" w:rsidRDefault="00CD2383" w:rsidP="00227B4D">
            <w:pPr>
              <w:pStyle w:val="Head42"/>
              <w:ind w:right="43"/>
              <w:outlineLvl w:val="2"/>
              <w:rPr>
                <w:szCs w:val="24"/>
              </w:rPr>
            </w:pPr>
          </w:p>
        </w:tc>
        <w:tc>
          <w:tcPr>
            <w:tcW w:w="7560" w:type="dxa"/>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C83C96">
            <w:pPr>
              <w:numPr>
                <w:ilvl w:val="0"/>
                <w:numId w:val="11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227B4D">
        <w:trPr>
          <w:gridBefore w:val="1"/>
          <w:wBefore w:w="8" w:type="dxa"/>
        </w:trPr>
        <w:tc>
          <w:tcPr>
            <w:tcW w:w="1980" w:type="dxa"/>
          </w:tcPr>
          <w:p w14:paraId="3CE4B3B9" w14:textId="77777777" w:rsidR="00CD2383" w:rsidRDefault="00CD2383" w:rsidP="00227B4D">
            <w:pPr>
              <w:pStyle w:val="Head42"/>
              <w:rPr>
                <w:szCs w:val="24"/>
              </w:rPr>
            </w:pPr>
          </w:p>
        </w:tc>
        <w:tc>
          <w:tcPr>
            <w:tcW w:w="7560" w:type="dxa"/>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77777777" w:rsidR="00CD2383" w:rsidRPr="00181D39" w:rsidRDefault="00CD2383" w:rsidP="00227B4D">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227B4D">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227B4D">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tcPr>
          <w:p w14:paraId="54E4A4E7" w14:textId="77777777" w:rsidR="00CD2383" w:rsidRPr="00C12463" w:rsidRDefault="00CD2383" w:rsidP="00227B4D">
            <w:pPr>
              <w:pStyle w:val="Head42"/>
              <w:rPr>
                <w:szCs w:val="24"/>
              </w:rPr>
            </w:pPr>
          </w:p>
        </w:tc>
        <w:tc>
          <w:tcPr>
            <w:tcW w:w="7560" w:type="dxa"/>
          </w:tcPr>
          <w:p w14:paraId="62971BA4" w14:textId="77777777"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5A0C47BB" w14:textId="77777777"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tcPr>
          <w:p w14:paraId="48687160" w14:textId="77777777" w:rsidR="00CD2383" w:rsidRDefault="00CD2383" w:rsidP="00227B4D">
            <w:pPr>
              <w:pStyle w:val="Head42"/>
              <w:rPr>
                <w:szCs w:val="24"/>
              </w:rPr>
            </w:pPr>
          </w:p>
        </w:tc>
        <w:tc>
          <w:tcPr>
            <w:tcW w:w="7560" w:type="dxa"/>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C83C96">
            <w:pPr>
              <w:numPr>
                <w:ilvl w:val="0"/>
                <w:numId w:val="115"/>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28F03605"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 </w:t>
            </w:r>
            <w:r>
              <w:rPr>
                <w:sz w:val="24"/>
                <w:szCs w:val="24"/>
                <w:lang w:eastAsia="en-US"/>
              </w:rPr>
              <w:tab/>
              <w:t>sauf si spécifié autrement dans le CCAP, l</w:t>
            </w:r>
            <w:r w:rsidRPr="00317234">
              <w:rPr>
                <w:sz w:val="24"/>
                <w:szCs w:val="24"/>
                <w:lang w:eastAsia="en-US"/>
              </w:rPr>
              <w:t>e différend sera soumis à l’arbitrage international selon une procédure</w:t>
            </w:r>
            <w:r>
              <w:rPr>
                <w:sz w:val="24"/>
                <w:szCs w:val="24"/>
                <w:lang w:eastAsia="en-US"/>
              </w:rPr>
              <w:t xml:space="preserve"> </w:t>
            </w:r>
            <w:r w:rsidRPr="00317234">
              <w:rPr>
                <w:sz w:val="24"/>
                <w:szCs w:val="24"/>
                <w:lang w:eastAsia="en-US"/>
              </w:rPr>
              <w:t xml:space="preserve">administrée par l’institution d’arbitrage international désignée </w:t>
            </w:r>
            <w:r w:rsidRPr="00317234">
              <w:rPr>
                <w:sz w:val="24"/>
                <w:szCs w:val="24"/>
              </w:rPr>
              <w:t>dans</w:t>
            </w:r>
            <w:r w:rsidRPr="00317234">
              <w:rPr>
                <w:sz w:val="24"/>
                <w:szCs w:val="24"/>
                <w:lang w:eastAsia="en-US"/>
              </w:rPr>
              <w:t xml:space="preserve"> le CCAP, et selon le règlement d’arbitrage de cette institution</w:t>
            </w:r>
            <w:r>
              <w:rPr>
                <w:sz w:val="24"/>
                <w:szCs w:val="24"/>
                <w:lang w:eastAsia="en-US"/>
              </w:rPr>
              <w:t xml:space="preserve"> </w:t>
            </w:r>
            <w:r w:rsidRPr="00317234">
              <w:rPr>
                <w:sz w:val="24"/>
                <w:szCs w:val="24"/>
                <w:lang w:eastAsia="en-US"/>
              </w:rPr>
              <w:t>;</w:t>
            </w:r>
          </w:p>
          <w:p w14:paraId="22552693"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 </w:t>
            </w:r>
            <w:r>
              <w:rPr>
                <w:sz w:val="24"/>
                <w:szCs w:val="24"/>
                <w:lang w:eastAsia="en-US"/>
              </w:rPr>
              <w:tab/>
            </w:r>
            <w:r w:rsidRPr="00317234">
              <w:rPr>
                <w:sz w:val="24"/>
                <w:szCs w:val="24"/>
                <w:lang w:eastAsia="en-US"/>
              </w:rPr>
              <w:t xml:space="preserve">Le lieu de l’arbitrage sera la ville où l’institution d’arbitrage désignée a son siège, ou tout autre lieu retenu </w:t>
            </w:r>
            <w:r w:rsidRPr="00317234">
              <w:rPr>
                <w:sz w:val="24"/>
                <w:szCs w:val="24"/>
              </w:rPr>
              <w:t>conformément</w:t>
            </w:r>
            <w:r w:rsidRPr="00317234">
              <w:rPr>
                <w:sz w:val="24"/>
                <w:szCs w:val="24"/>
                <w:lang w:eastAsia="en-US"/>
              </w:rPr>
              <w:t xml:space="preserve"> au règlement d’arbitrage de cette institution désignée</w:t>
            </w:r>
            <w:r>
              <w:rPr>
                <w:sz w:val="24"/>
                <w:szCs w:val="24"/>
                <w:lang w:eastAsia="en-US"/>
              </w:rPr>
              <w:t xml:space="preserve"> </w:t>
            </w:r>
            <w:r w:rsidRPr="00317234">
              <w:rPr>
                <w:sz w:val="24"/>
                <w:szCs w:val="24"/>
                <w:lang w:eastAsia="en-US"/>
              </w:rPr>
              <w:t>;</w:t>
            </w:r>
          </w:p>
          <w:p w14:paraId="37B59731"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(iii) </w:t>
            </w:r>
            <w:r>
              <w:rPr>
                <w:sz w:val="24"/>
                <w:szCs w:val="24"/>
                <w:lang w:eastAsia="en-US"/>
              </w:rPr>
              <w:tab/>
            </w:r>
            <w:r w:rsidRPr="00317234">
              <w:rPr>
                <w:sz w:val="24"/>
                <w:szCs w:val="24"/>
                <w:lang w:eastAsia="en-US"/>
              </w:rPr>
              <w:t xml:space="preserve">L’arbitrage sera conduit dans la langue de communication </w:t>
            </w:r>
            <w:r w:rsidRPr="00317234">
              <w:rPr>
                <w:sz w:val="24"/>
                <w:szCs w:val="24"/>
              </w:rPr>
              <w:t>stipulée</w:t>
            </w:r>
            <w:r w:rsidRPr="00317234">
              <w:rPr>
                <w:sz w:val="24"/>
                <w:szCs w:val="24"/>
                <w:lang w:eastAsia="en-US"/>
              </w:rPr>
              <w:t xml:space="preserve"> </w:t>
            </w:r>
            <w:r>
              <w:rPr>
                <w:sz w:val="24"/>
                <w:szCs w:val="24"/>
                <w:lang w:eastAsia="en-US"/>
              </w:rPr>
              <w:t xml:space="preserve">dans le </w:t>
            </w:r>
            <w:r w:rsidRPr="00317234">
              <w:rPr>
                <w:sz w:val="24"/>
                <w:szCs w:val="24"/>
                <w:lang w:eastAsia="en-US"/>
              </w:rPr>
              <w:t>CCAP.</w:t>
            </w:r>
          </w:p>
          <w:p w14:paraId="4C75F8B5" w14:textId="77777777" w:rsidR="00CD2383" w:rsidRPr="006140D7" w:rsidRDefault="00CD2383" w:rsidP="00C83C96">
            <w:pPr>
              <w:numPr>
                <w:ilvl w:val="0"/>
                <w:numId w:val="115"/>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7777777"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Pr>
                <w:sz w:val="24"/>
                <w:szCs w:val="24"/>
                <w:lang w:eastAsia="en-US"/>
              </w:rPr>
              <w:t>Directeur de projet</w:t>
            </w:r>
            <w:r w:rsidRPr="00317234">
              <w:rPr>
                <w:sz w:val="24"/>
                <w:szCs w:val="24"/>
                <w:lang w:eastAsia="en-US"/>
              </w:rPr>
              <w:t xml:space="preserve"> ainsi que toute décision du CRD afférents au différend. Rien ne pourra disqualifier le </w:t>
            </w:r>
            <w:r>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777777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tcPr>
          <w:p w14:paraId="592493B8" w14:textId="77777777" w:rsidR="00CD2383" w:rsidRPr="00C12463" w:rsidRDefault="00CD2383" w:rsidP="00227B4D">
            <w:pPr>
              <w:pStyle w:val="Head42"/>
              <w:rPr>
                <w:szCs w:val="24"/>
              </w:rPr>
            </w:pPr>
          </w:p>
        </w:tc>
        <w:tc>
          <w:tcPr>
            <w:tcW w:w="7560" w:type="dxa"/>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227B4D">
        <w:trPr>
          <w:gridBefore w:val="1"/>
          <w:wBefore w:w="8" w:type="dxa"/>
        </w:trPr>
        <w:tc>
          <w:tcPr>
            <w:tcW w:w="1980" w:type="dxa"/>
          </w:tcPr>
          <w:p w14:paraId="62F32A09" w14:textId="77777777" w:rsidR="00CD2383" w:rsidRPr="00C12463" w:rsidRDefault="00CD2383" w:rsidP="00227B4D">
            <w:pPr>
              <w:pStyle w:val="Head42"/>
              <w:rPr>
                <w:szCs w:val="24"/>
              </w:rPr>
            </w:pPr>
          </w:p>
        </w:tc>
        <w:tc>
          <w:tcPr>
            <w:tcW w:w="7560" w:type="dxa"/>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227B4D">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C83C96">
            <w:pPr>
              <w:numPr>
                <w:ilvl w:val="0"/>
                <w:numId w:val="116"/>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C83C96">
            <w:pPr>
              <w:numPr>
                <w:ilvl w:val="0"/>
                <w:numId w:val="116"/>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3EACD283" w14:textId="04C42CCE" w:rsidR="00CD2383" w:rsidRPr="00E64A04" w:rsidRDefault="00CD2383" w:rsidP="00CD2383">
      <w:pPr>
        <w:pStyle w:val="Head41"/>
      </w:pPr>
      <w:r>
        <w:rPr>
          <w:b w:val="0"/>
          <w:sz w:val="24"/>
          <w:szCs w:val="24"/>
          <w:lang w:eastAsia="en-US"/>
        </w:rPr>
        <w:br w:type="page"/>
      </w:r>
      <w:bookmarkStart w:id="918" w:name="_Toc383555944"/>
      <w:r w:rsidRPr="00E64A04">
        <w:t xml:space="preserve">Annexe </w:t>
      </w:r>
      <w:r w:rsidR="00E133B9">
        <w:t>1</w:t>
      </w:r>
      <w:r w:rsidRPr="00E64A04">
        <w:t xml:space="preserve"> - Conditions générales applicables à l’Accord Constitutif du Comité de Règlement des Différends</w:t>
      </w:r>
      <w:bookmarkEnd w:id="918"/>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7777777" w:rsidR="00CD2383" w:rsidRPr="00620FAD" w:rsidRDefault="00CD2383" w:rsidP="00CD2383">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C83C96">
      <w:pPr>
        <w:numPr>
          <w:ilvl w:val="0"/>
          <w:numId w:val="117"/>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77777777"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C83C96">
      <w:pPr>
        <w:numPr>
          <w:ilvl w:val="1"/>
          <w:numId w:val="117"/>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C83C96">
      <w:pPr>
        <w:numPr>
          <w:ilvl w:val="0"/>
          <w:numId w:val="118"/>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7777777"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3919B141" w14:textId="77777777" w:rsidR="00CD2383" w:rsidRPr="00620FAD" w:rsidRDefault="00CD2383" w:rsidP="00CD2383">
      <w:pPr>
        <w:jc w:val="both"/>
        <w:rPr>
          <w:sz w:val="24"/>
          <w:szCs w:val="24"/>
          <w:lang w:eastAsia="en-US"/>
        </w:rPr>
      </w:pPr>
    </w:p>
    <w:p w14:paraId="29B1D04C" w14:textId="7777777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C83C96">
      <w:pPr>
        <w:numPr>
          <w:ilvl w:val="0"/>
          <w:numId w:val="119"/>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77777777" w:rsidR="00CD2383" w:rsidRPr="00620FAD" w:rsidRDefault="00CD2383" w:rsidP="00C83C96">
      <w:pPr>
        <w:numPr>
          <w:ilvl w:val="1"/>
          <w:numId w:val="119"/>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77777777" w:rsidR="00CD2383" w:rsidRPr="00620FAD" w:rsidRDefault="00CD2383" w:rsidP="00C83C96">
      <w:pPr>
        <w:numPr>
          <w:ilvl w:val="1"/>
          <w:numId w:val="119"/>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C83C96">
      <w:pPr>
        <w:numPr>
          <w:ilvl w:val="0"/>
          <w:numId w:val="119"/>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C83C96">
      <w:pPr>
        <w:numPr>
          <w:ilvl w:val="1"/>
          <w:numId w:val="119"/>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C83C96">
      <w:pPr>
        <w:numPr>
          <w:ilvl w:val="1"/>
          <w:numId w:val="119"/>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77777777" w:rsidR="00CD2383" w:rsidRPr="00620FAD" w:rsidRDefault="00CD2383" w:rsidP="00C83C96">
      <w:pPr>
        <w:numPr>
          <w:ilvl w:val="0"/>
          <w:numId w:val="119"/>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C83C96">
      <w:pPr>
        <w:numPr>
          <w:ilvl w:val="0"/>
          <w:numId w:val="119"/>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C83C96">
      <w:pPr>
        <w:numPr>
          <w:ilvl w:val="0"/>
          <w:numId w:val="120"/>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77777777"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77777777"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AA7AF74" w14:textId="77777777" w:rsidR="00CD2383" w:rsidRPr="00E64A04" w:rsidRDefault="00CD2383" w:rsidP="00CD2383">
      <w:pPr>
        <w:pStyle w:val="Head41"/>
      </w:pPr>
      <w:bookmarkStart w:id="919" w:name="_Toc383555945"/>
      <w:r>
        <w:t xml:space="preserve">Annexe A- </w:t>
      </w:r>
      <w:r w:rsidRPr="00E64A04">
        <w:t>Annexe aux Conditions générales de l’accord constitutif du Comité de Règlement des Différends (« CRD »)</w:t>
      </w:r>
      <w:bookmarkEnd w:id="919"/>
    </w:p>
    <w:p w14:paraId="2E02A565" w14:textId="77777777" w:rsidR="00CD2383" w:rsidRDefault="00CD2383" w:rsidP="00CD2383">
      <w:pPr>
        <w:jc w:val="center"/>
      </w:pPr>
    </w:p>
    <w:p w14:paraId="368FECA2" w14:textId="77777777" w:rsidR="00CD2383" w:rsidRDefault="00CD2383" w:rsidP="00CD2383"/>
    <w:p w14:paraId="4A75CDA1" w14:textId="77777777"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77777777"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79DCDA4C" w14:textId="77777777" w:rsidR="00CD2383" w:rsidRDefault="00CD2383" w:rsidP="00CD2383">
      <w:pPr>
        <w:jc w:val="both"/>
        <w:rPr>
          <w:sz w:val="24"/>
          <w:szCs w:val="24"/>
        </w:rPr>
      </w:pPr>
    </w:p>
    <w:p w14:paraId="28AF9909" w14:textId="77777777" w:rsidR="00CD2383" w:rsidRDefault="00CD2383" w:rsidP="00CD2383">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C83C96">
      <w:pPr>
        <w:numPr>
          <w:ilvl w:val="0"/>
          <w:numId w:val="121"/>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C83C96">
      <w:pPr>
        <w:numPr>
          <w:ilvl w:val="0"/>
          <w:numId w:val="121"/>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7777777" w:rsidR="00CD2383" w:rsidRDefault="00CD2383" w:rsidP="00CD2383">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77777777" w:rsidR="00CD2383" w:rsidRDefault="00CD2383" w:rsidP="00CD2383">
      <w:pPr>
        <w:ind w:left="720" w:hanging="720"/>
        <w:rPr>
          <w:sz w:val="24"/>
          <w:szCs w:val="24"/>
        </w:rPr>
      </w:pPr>
      <w:r>
        <w:rPr>
          <w:sz w:val="24"/>
          <w:szCs w:val="24"/>
        </w:rPr>
        <w:t>(h)</w:t>
      </w:r>
      <w:r>
        <w:rPr>
          <w:sz w:val="24"/>
          <w:szCs w:val="24"/>
        </w:rPr>
        <w:tab/>
        <w:t>de considérer, examiner ou modifier tout certificat, constatation, instruction, opinion, ou évaluation du Directeur de projet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CD2383">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77777777" w:rsidR="00CD2383" w:rsidRDefault="00CD2383" w:rsidP="00CD2383">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C83C96">
      <w:pPr>
        <w:numPr>
          <w:ilvl w:val="0"/>
          <w:numId w:val="122"/>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C83C96">
      <w:pPr>
        <w:numPr>
          <w:ilvl w:val="0"/>
          <w:numId w:val="122"/>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3E69C441" w14:textId="7EF8B80D" w:rsidR="00CD2383" w:rsidRDefault="00CD2383" w:rsidP="00BC7625">
      <w:pPr>
        <w:pStyle w:val="Head41"/>
        <w:spacing w:after="120"/>
      </w:pPr>
      <w:bookmarkStart w:id="920" w:name="_Toc327539604"/>
      <w:bookmarkStart w:id="921" w:name="_Toc383555943"/>
      <w:r w:rsidRPr="00CB1E73">
        <w:t xml:space="preserve">Annexe </w:t>
      </w:r>
      <w:r w:rsidR="00E133B9">
        <w:t>B</w:t>
      </w:r>
    </w:p>
    <w:p w14:paraId="7A9AC3A8" w14:textId="77777777" w:rsidR="00CD2383" w:rsidRPr="00CB1E73" w:rsidRDefault="00CD2383" w:rsidP="00CD2383">
      <w:pPr>
        <w:pStyle w:val="Head41"/>
      </w:pPr>
      <w:r w:rsidRPr="00CB1E73">
        <w:t>Règles de la Banque - Pratiques de Fraude et Corruption</w:t>
      </w:r>
      <w:bookmarkEnd w:id="920"/>
      <w:bookmarkEnd w:id="921"/>
    </w:p>
    <w:p w14:paraId="1E510044" w14:textId="77777777" w:rsidR="00CD2383" w:rsidRDefault="00CD2383" w:rsidP="00CD2383"/>
    <w:p w14:paraId="2483EA7A" w14:textId="77777777" w:rsidR="00CD2383" w:rsidRPr="00E64A04" w:rsidRDefault="00CD2383" w:rsidP="00CD2383">
      <w:pPr>
        <w:rPr>
          <w:i/>
          <w:sz w:val="24"/>
          <w:szCs w:val="24"/>
        </w:rPr>
      </w:pPr>
      <w:r w:rsidRPr="00E64A04">
        <w:rPr>
          <w:sz w:val="24"/>
          <w:szCs w:val="24"/>
        </w:rPr>
        <w:t>[</w:t>
      </w:r>
      <w:r w:rsidRPr="00E64A04">
        <w:rPr>
          <w:i/>
          <w:sz w:val="24"/>
          <w:szCs w:val="24"/>
        </w:rPr>
        <w:t>Ne pas modifier le texte de cette Annexe.]</w:t>
      </w:r>
    </w:p>
    <w:p w14:paraId="73C6FF84" w14:textId="77777777" w:rsidR="00CD2383" w:rsidRPr="00E64A04" w:rsidRDefault="00CD2383" w:rsidP="00CD2383">
      <w:pPr>
        <w:rPr>
          <w:i/>
          <w:sz w:val="24"/>
          <w:szCs w:val="24"/>
        </w:rPr>
      </w:pPr>
    </w:p>
    <w:p w14:paraId="344569CF" w14:textId="77777777" w:rsidR="00CD2383" w:rsidRPr="00D1438B" w:rsidRDefault="00CD2383" w:rsidP="00CD2383">
      <w:pPr>
        <w:pStyle w:val="Heading4"/>
        <w:numPr>
          <w:ilvl w:val="0"/>
          <w:numId w:val="0"/>
        </w:numPr>
        <w:tabs>
          <w:tab w:val="left" w:pos="90"/>
        </w:tabs>
        <w:rPr>
          <w:szCs w:val="24"/>
          <w:lang w:val="fr-FR"/>
        </w:rPr>
      </w:pPr>
      <w:r w:rsidRPr="00D1438B">
        <w:rPr>
          <w:szCs w:val="24"/>
          <w:lang w:val="fr-FR"/>
        </w:rPr>
        <w:t>Directives de Passation des marches de biens, travaux et services (autres que les services de consultants) finances par les prêts de la BIRD, et les dons et crédits de l’</w:t>
      </w:r>
      <w:r>
        <w:rPr>
          <w:szCs w:val="24"/>
          <w:lang w:val="fr-FR"/>
        </w:rPr>
        <w:t>AID</w:t>
      </w:r>
      <w:r w:rsidRPr="00D1438B">
        <w:rPr>
          <w:szCs w:val="24"/>
          <w:lang w:val="fr-FR"/>
        </w:rPr>
        <w:t xml:space="preserve"> aux Emprunteurs de la Banque mondiale, Janvier 2011 :</w:t>
      </w:r>
    </w:p>
    <w:p w14:paraId="65F8F19B" w14:textId="77777777" w:rsidR="00CD2383" w:rsidRPr="00E64A04" w:rsidRDefault="00CD2383" w:rsidP="00CD2383">
      <w:pPr>
        <w:rPr>
          <w:sz w:val="24"/>
          <w:szCs w:val="24"/>
        </w:rPr>
      </w:pPr>
      <w:r w:rsidRPr="00E64A04">
        <w:rPr>
          <w:sz w:val="24"/>
          <w:szCs w:val="24"/>
        </w:rPr>
        <w:t>« </w:t>
      </w:r>
      <w:r w:rsidRPr="00E64A04">
        <w:rPr>
          <w:b/>
          <w:sz w:val="24"/>
          <w:szCs w:val="24"/>
        </w:rPr>
        <w:t>Fraude et Corruption</w:t>
      </w:r>
    </w:p>
    <w:p w14:paraId="1A59A51F" w14:textId="77777777" w:rsidR="00CD2383" w:rsidRPr="00D1438B" w:rsidRDefault="00CD2383" w:rsidP="00CD2383">
      <w:pPr>
        <w:pStyle w:val="BodyText"/>
        <w:tabs>
          <w:tab w:val="left" w:pos="576"/>
        </w:tabs>
        <w:spacing w:after="200"/>
        <w:ind w:left="576" w:hanging="576"/>
        <w:rPr>
          <w:szCs w:val="24"/>
          <w:lang w:val="fr-FR"/>
        </w:rPr>
      </w:pPr>
    </w:p>
    <w:p w14:paraId="7C20599E" w14:textId="77777777" w:rsidR="00CD2383" w:rsidRPr="00E313F9" w:rsidRDefault="00CD2383" w:rsidP="00CD2383">
      <w:pPr>
        <w:pStyle w:val="BodyText"/>
        <w:spacing w:after="200"/>
        <w:ind w:left="540" w:hanging="540"/>
        <w:rPr>
          <w:szCs w:val="24"/>
          <w:lang w:val="fr-FR"/>
        </w:rPr>
      </w:pPr>
      <w:r w:rsidRPr="00D1438B">
        <w:rPr>
          <w:szCs w:val="24"/>
          <w:lang w:val="fr-FR"/>
        </w:rPr>
        <w:t>1.16</w:t>
      </w:r>
      <w:r w:rsidRPr="00D1438B">
        <w:rPr>
          <w:szCs w:val="24"/>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FB35B4">
        <w:rPr>
          <w:szCs w:val="24"/>
          <w:lang w:val="fr-FR"/>
        </w:rPr>
        <w:t xml:space="preserve">agents (déclarés ou non), personnel, sous-traitants et fournisseurs </w:t>
      </w:r>
      <w:r w:rsidRPr="00BF7E2F">
        <w:rPr>
          <w:szCs w:val="24"/>
          <w:lang w:val="fr-FR"/>
        </w:rPr>
        <w:t>d’observer, lors de la passation et de l’exécution de ces marchés, les règles d’éthique professionnelle les plus strictes</w:t>
      </w:r>
      <w:r w:rsidRPr="00BF7E2F">
        <w:rPr>
          <w:rStyle w:val="FootnoteReference"/>
          <w:szCs w:val="24"/>
          <w:lang w:val="fr-FR"/>
        </w:rPr>
        <w:footnoteReference w:id="17"/>
      </w:r>
      <w:r w:rsidRPr="00BF7E2F">
        <w:rPr>
          <w:szCs w:val="24"/>
          <w:lang w:val="fr-FR"/>
        </w:rPr>
        <w:t xml:space="preserve">. En vertu de ce principe, la Banque </w:t>
      </w:r>
    </w:p>
    <w:p w14:paraId="001B0DEB" w14:textId="77777777" w:rsidR="00CD2383" w:rsidRPr="00D06DA7" w:rsidRDefault="00CD2383" w:rsidP="00C83C96">
      <w:pPr>
        <w:pStyle w:val="BodyText"/>
        <w:numPr>
          <w:ilvl w:val="0"/>
          <w:numId w:val="124"/>
        </w:numPr>
        <w:tabs>
          <w:tab w:val="left" w:pos="576"/>
        </w:tabs>
        <w:overflowPunct w:val="0"/>
        <w:autoSpaceDE w:val="0"/>
        <w:autoSpaceDN w:val="0"/>
        <w:adjustRightInd w:val="0"/>
        <w:spacing w:after="200"/>
        <w:ind w:hanging="540"/>
        <w:textAlignment w:val="baseline"/>
        <w:rPr>
          <w:szCs w:val="24"/>
          <w:lang w:val="fr-FR"/>
        </w:rPr>
      </w:pPr>
      <w:r w:rsidRPr="006274F7">
        <w:rPr>
          <w:szCs w:val="24"/>
          <w:lang w:val="fr-FR"/>
        </w:rPr>
        <w:t xml:space="preserve">aux fins d’application de la présente disposition, définit </w:t>
      </w:r>
      <w:r w:rsidRPr="00D06DA7">
        <w:rPr>
          <w:szCs w:val="24"/>
          <w:lang w:val="fr-FR"/>
        </w:rPr>
        <w:t>comme suit les expressions suivantes :</w:t>
      </w:r>
    </w:p>
    <w:p w14:paraId="28F1AC3E" w14:textId="77777777" w:rsidR="00CD2383" w:rsidRPr="00E64A04" w:rsidRDefault="00CD2383" w:rsidP="00C83C96">
      <w:pPr>
        <w:numPr>
          <w:ilvl w:val="0"/>
          <w:numId w:val="123"/>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 xml:space="preserve">est coupable de “corruption” quiconque offre, donne, sollicite ou accepte, directement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 ; dans ce contexte également, toute action d’un soumissionnaire, fournisseur, entrepreneur ou sous-traitant destinée à influer sur l’attribution ou l’exécution d’un marché en vue d’obtenir un avantage illicite est par nature inappropriée ;   </w:t>
      </w:r>
    </w:p>
    <w:p w14:paraId="5A697F05" w14:textId="77777777" w:rsidR="00CD2383" w:rsidRPr="00E64A04" w:rsidRDefault="00CD2383" w:rsidP="00C83C96">
      <w:pPr>
        <w:numPr>
          <w:ilvl w:val="0"/>
          <w:numId w:val="123"/>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 xml:space="preserve">se livre </w:t>
      </w:r>
      <w:r w:rsidRPr="00E64A04">
        <w:rPr>
          <w:color w:val="000000"/>
          <w:sz w:val="24"/>
          <w:szCs w:val="24"/>
        </w:rPr>
        <w:t>à des «manœuvres frauduleuses» quiconque agit, ou dénature des faits, délibérément  ou par négligence grave,</w:t>
      </w:r>
      <w:r w:rsidRPr="00E64A04">
        <w:rPr>
          <w:b/>
          <w:i/>
          <w:color w:val="000000"/>
          <w:sz w:val="24"/>
          <w:szCs w:val="24"/>
        </w:rPr>
        <w:t xml:space="preserve"> </w:t>
      </w:r>
      <w:r w:rsidRPr="00E64A04">
        <w:rPr>
          <w:color w:val="000000"/>
          <w:sz w:val="24"/>
          <w:szCs w:val="24"/>
        </w:rPr>
        <w:t xml:space="preserve">ou tente d’induire en erreur une personne  ou une entité afin d’en retirer un avantage financier ou de toute autre nature, ou se dérober à une obligation </w:t>
      </w:r>
      <w:r w:rsidRPr="00E64A04">
        <w:rPr>
          <w:sz w:val="24"/>
          <w:szCs w:val="24"/>
        </w:rPr>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1C3AC965" w14:textId="77777777" w:rsidR="00CD2383" w:rsidRPr="00E64A04" w:rsidRDefault="00CD2383" w:rsidP="00C83C96">
      <w:pPr>
        <w:numPr>
          <w:ilvl w:val="0"/>
          <w:numId w:val="123"/>
        </w:numPr>
        <w:tabs>
          <w:tab w:val="clear" w:pos="2160"/>
        </w:tabs>
        <w:overflowPunct w:val="0"/>
        <w:autoSpaceDE w:val="0"/>
        <w:autoSpaceDN w:val="0"/>
        <w:adjustRightInd w:val="0"/>
        <w:spacing w:after="200"/>
        <w:ind w:left="1447" w:hanging="540"/>
        <w:jc w:val="both"/>
        <w:textAlignment w:val="baseline"/>
        <w:rPr>
          <w:sz w:val="24"/>
          <w:szCs w:val="24"/>
        </w:rPr>
      </w:pPr>
      <w:r>
        <w:rPr>
          <w:color w:val="000000"/>
          <w:sz w:val="24"/>
          <w:szCs w:val="24"/>
        </w:rPr>
        <w:t xml:space="preserve">se livrent à des «manœuvres collusoires» </w:t>
      </w:r>
      <w:r w:rsidRPr="00E64A04">
        <w:rPr>
          <w:color w:val="000000"/>
          <w:sz w:val="24"/>
          <w:szCs w:val="24"/>
        </w:rPr>
        <w:t xml:space="preserve">les personnes ou entités qui s’entendent afin d’atteindre un objectif illicite, notamment en influant  indûment sur  l’action d’autres personnes ou entités </w:t>
      </w:r>
      <w:r w:rsidRPr="00E64A04">
        <w:rPr>
          <w:sz w:val="24"/>
          <w:szCs w:val="24"/>
        </w:rPr>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14:paraId="164CF4B8" w14:textId="77777777" w:rsidR="00CD2383" w:rsidRPr="00E64A04" w:rsidRDefault="00CD2383" w:rsidP="00C83C96">
      <w:pPr>
        <w:numPr>
          <w:ilvl w:val="0"/>
          <w:numId w:val="123"/>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sz w:val="24"/>
          <w:szCs w:val="24"/>
        </w:rPr>
        <w:t xml:space="preserve">se </w:t>
      </w:r>
      <w:r>
        <w:rPr>
          <w:color w:val="000000"/>
          <w:sz w:val="24"/>
          <w:szCs w:val="24"/>
        </w:rPr>
        <w:t xml:space="preserve">livre à des </w:t>
      </w:r>
      <w:r w:rsidRPr="00E64A04">
        <w:rPr>
          <w:color w:val="000000"/>
          <w:sz w:val="24"/>
          <w:szCs w:val="24"/>
        </w:rPr>
        <w:t>«manœuvres coercitives» quiconque nuit ou porte préjudice, ou menace de nuire ou de porter préjudice, directement ou indirectement, à une personne ou à ses biens en vue d’</w:t>
      </w:r>
      <w:r>
        <w:rPr>
          <w:color w:val="000000"/>
          <w:sz w:val="24"/>
          <w:szCs w:val="24"/>
        </w:rPr>
        <w:t>en influer indûment les actions</w:t>
      </w:r>
      <w:r>
        <w:rPr>
          <w:sz w:val="24"/>
          <w:szCs w:val="24"/>
        </w:rPr>
        <w:t xml:space="preserve"> </w:t>
      </w:r>
      <w:r w:rsidRPr="00E64A04">
        <w:rPr>
          <w:sz w:val="24"/>
          <w:szCs w:val="24"/>
        </w:rPr>
        <w:t>(le terme « personne » fait référence à toute personne  qui participe au processus d’attribution des marchés ou à leur exécution) </w:t>
      </w:r>
      <w:r w:rsidRPr="00E64A04">
        <w:rPr>
          <w:color w:val="000000"/>
          <w:sz w:val="24"/>
          <w:szCs w:val="24"/>
        </w:rPr>
        <w:t>; et</w:t>
      </w:r>
    </w:p>
    <w:p w14:paraId="21550632" w14:textId="77777777" w:rsidR="00CD2383" w:rsidRPr="00E64A04" w:rsidRDefault="00CD2383" w:rsidP="00C83C96">
      <w:pPr>
        <w:numPr>
          <w:ilvl w:val="0"/>
          <w:numId w:val="123"/>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color w:val="000000"/>
          <w:sz w:val="24"/>
          <w:szCs w:val="24"/>
        </w:rPr>
        <w:t>se livre à des « manœuvres obstructives »</w:t>
      </w:r>
    </w:p>
    <w:p w14:paraId="55DB6D5A" w14:textId="77777777" w:rsidR="00CD2383" w:rsidRPr="00E64A04" w:rsidRDefault="00CD2383" w:rsidP="00CD2383">
      <w:pPr>
        <w:spacing w:after="200"/>
        <w:ind w:left="2160" w:hanging="540"/>
        <w:rPr>
          <w:color w:val="000000"/>
          <w:sz w:val="24"/>
          <w:szCs w:val="24"/>
        </w:rPr>
      </w:pPr>
      <w:r w:rsidRPr="00E64A04">
        <w:rPr>
          <w:color w:val="000000"/>
          <w:sz w:val="24"/>
          <w:szCs w:val="24"/>
        </w:rPr>
        <w:t>(aa)</w:t>
      </w:r>
      <w:r w:rsidRPr="00E64A04">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E64A04">
        <w:rPr>
          <w:b/>
          <w:color w:val="000000"/>
          <w:sz w:val="24"/>
          <w:szCs w:val="24"/>
        </w:rPr>
        <w:t xml:space="preserve"> </w:t>
      </w:r>
      <w:r w:rsidRPr="00E64A04">
        <w:rPr>
          <w:color w:val="000000"/>
          <w:sz w:val="24"/>
          <w:szCs w:val="24"/>
        </w:rPr>
        <w:t xml:space="preserve">harcèle ou intimide quelqu’un aux fins de l’empêcher de faire part d’informations relatives à cette enquête, ou bien de poursuivre l’enquête; ou    </w:t>
      </w:r>
    </w:p>
    <w:p w14:paraId="5DFEF095" w14:textId="77777777" w:rsidR="00CD2383" w:rsidRPr="00FB35B4" w:rsidRDefault="00CD2383" w:rsidP="00CD2383">
      <w:pPr>
        <w:spacing w:after="200"/>
        <w:ind w:left="2160" w:hanging="540"/>
        <w:rPr>
          <w:color w:val="000000"/>
          <w:sz w:val="24"/>
          <w:szCs w:val="24"/>
        </w:rPr>
      </w:pPr>
      <w:r w:rsidRPr="00E64A04">
        <w:rPr>
          <w:color w:val="000000"/>
          <w:sz w:val="24"/>
          <w:szCs w:val="24"/>
        </w:rPr>
        <w:t xml:space="preserve">(bb) </w:t>
      </w:r>
      <w:r w:rsidRPr="00E64A04">
        <w:rPr>
          <w:color w:val="000000"/>
          <w:sz w:val="24"/>
          <w:szCs w:val="24"/>
        </w:rPr>
        <w:tab/>
        <w:t>celui qui entrave délibérément l’exercice par la Banque de son droit d’examen tel que stipulé à l’Article 9.6 du CCAG</w:t>
      </w:r>
      <w:r w:rsidRPr="00FB35B4">
        <w:rPr>
          <w:color w:val="000000"/>
          <w:sz w:val="24"/>
          <w:szCs w:val="24"/>
        </w:rPr>
        <w:t>.</w:t>
      </w:r>
    </w:p>
    <w:p w14:paraId="18606AA2" w14:textId="77777777" w:rsidR="00CD2383" w:rsidRPr="00D1438B" w:rsidRDefault="00CD2383" w:rsidP="00C83C96">
      <w:pPr>
        <w:pStyle w:val="BodyText"/>
        <w:numPr>
          <w:ilvl w:val="0"/>
          <w:numId w:val="124"/>
        </w:numPr>
        <w:overflowPunct w:val="0"/>
        <w:autoSpaceDE w:val="0"/>
        <w:autoSpaceDN w:val="0"/>
        <w:adjustRightInd w:val="0"/>
        <w:spacing w:after="200"/>
        <w:ind w:hanging="540"/>
        <w:textAlignment w:val="baseline"/>
        <w:rPr>
          <w:szCs w:val="24"/>
          <w:lang w:val="fr-FR"/>
        </w:rPr>
      </w:pPr>
      <w:r w:rsidRPr="00D1438B">
        <w:rPr>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45E78EE9" w14:textId="77777777" w:rsidR="00CD2383" w:rsidRPr="00E313F9" w:rsidRDefault="00CD2383" w:rsidP="00C83C96">
      <w:pPr>
        <w:pStyle w:val="BodyText"/>
        <w:numPr>
          <w:ilvl w:val="0"/>
          <w:numId w:val="124"/>
        </w:numPr>
        <w:overflowPunct w:val="0"/>
        <w:autoSpaceDE w:val="0"/>
        <w:autoSpaceDN w:val="0"/>
        <w:adjustRightInd w:val="0"/>
        <w:spacing w:after="200"/>
        <w:ind w:hanging="540"/>
        <w:textAlignment w:val="baseline"/>
        <w:rPr>
          <w:szCs w:val="24"/>
          <w:lang w:val="fr-FR"/>
        </w:rPr>
      </w:pPr>
      <w:r w:rsidRPr="00D1438B">
        <w:rPr>
          <w:szCs w:val="24"/>
          <w:lang w:val="fr-FR"/>
        </w:rPr>
        <w:t xml:space="preserve">déclarera la passation du marché non-conforme et annulera la fraction du prêt allouée à </w:t>
      </w:r>
      <w:r w:rsidRPr="00FB35B4">
        <w:rPr>
          <w:szCs w:val="24"/>
          <w:lang w:val="fr-FR"/>
        </w:rPr>
        <w:t>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sidRPr="00BF7E2F">
        <w:rPr>
          <w:szCs w:val="24"/>
          <w:lang w:val="fr-FR"/>
        </w:rPr>
        <w:t>, y compris en manquant à son devoir d’informer la Banque lorsqu’il a eu connaissance de telles manœuvres;</w:t>
      </w:r>
    </w:p>
    <w:p w14:paraId="5F62541D" w14:textId="77777777" w:rsidR="00CD2383" w:rsidRPr="0074262A" w:rsidRDefault="00CD2383" w:rsidP="00C83C96">
      <w:pPr>
        <w:pStyle w:val="BodyText"/>
        <w:numPr>
          <w:ilvl w:val="0"/>
          <w:numId w:val="124"/>
        </w:numPr>
        <w:overflowPunct w:val="0"/>
        <w:autoSpaceDE w:val="0"/>
        <w:autoSpaceDN w:val="0"/>
        <w:adjustRightInd w:val="0"/>
        <w:spacing w:after="200"/>
        <w:ind w:hanging="540"/>
        <w:textAlignment w:val="baseline"/>
        <w:rPr>
          <w:b/>
          <w:szCs w:val="24"/>
          <w:lang w:val="fr-FR" w:eastAsia="en-US"/>
        </w:rPr>
      </w:pPr>
      <w:r w:rsidRPr="00D1438B">
        <w:rPr>
          <w:szCs w:val="24"/>
          <w:lang w:val="fr-FR"/>
        </w:rPr>
        <w:t>sanctionnera une entreprise ou un individu, à tout moment et conformément aux procédures de sanctions de la Banque</w:t>
      </w:r>
      <w:r w:rsidRPr="00D1438B">
        <w:rPr>
          <w:rStyle w:val="FootnoteReference"/>
          <w:szCs w:val="24"/>
          <w:lang w:val="fr-FR"/>
        </w:rPr>
        <w:footnoteReference w:id="18"/>
      </w:r>
      <w:r w:rsidRPr="00D1438B">
        <w:rPr>
          <w:szCs w:val="24"/>
          <w:lang w:val="fr-FR"/>
        </w:rPr>
        <w:t>, y compris en déclarant publiquement l’exclusion de l’entreprise ou de l’individu pour une période indéfinie ou déterminée (i) de toute attribution des marchés financés par la Banque, et (ii)  de toute désignation</w:t>
      </w:r>
      <w:r w:rsidRPr="00D1438B">
        <w:rPr>
          <w:rStyle w:val="FootnoteReference"/>
          <w:szCs w:val="24"/>
          <w:lang w:val="fr-FR"/>
        </w:rPr>
        <w:footnoteReference w:id="19"/>
      </w:r>
      <w:r w:rsidRPr="00D1438B">
        <w:rPr>
          <w:szCs w:val="24"/>
          <w:lang w:val="fr-FR"/>
        </w:rPr>
        <w:t xml:space="preserve">  comme sous-traitant, consultant, fabricant ou fournisseur de biens ou prestataire de services d’une entreprise par ailleurs éligible à l’attribution d’un m</w:t>
      </w:r>
      <w:r>
        <w:rPr>
          <w:szCs w:val="24"/>
          <w:lang w:val="fr-FR"/>
        </w:rPr>
        <w:t>arché financé par la Banque.</w:t>
      </w:r>
      <w:r w:rsidRPr="00D1438B">
        <w:rPr>
          <w:szCs w:val="24"/>
          <w:lang w:val="fr-FR"/>
        </w:rPr>
        <w:t>»  </w:t>
      </w:r>
    </w:p>
    <w:p w14:paraId="5A41C3B6" w14:textId="77777777" w:rsidR="00CD2383" w:rsidRPr="0074262A" w:rsidRDefault="00CD2383" w:rsidP="00CD2383"/>
    <w:p w14:paraId="27FDFB87" w14:textId="77777777" w:rsidR="00CD2383" w:rsidRPr="0074262A" w:rsidRDefault="00CD2383" w:rsidP="00CD2383"/>
    <w:p w14:paraId="55A73EC9" w14:textId="77777777" w:rsidR="00CD2383" w:rsidRPr="0074262A" w:rsidRDefault="00CD2383" w:rsidP="00CD2383">
      <w:r w:rsidRPr="0074262A">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E05C4F">
      <w:pPr>
        <w:numPr>
          <w:ilvl w:val="0"/>
          <w:numId w:val="58"/>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E05C4F">
      <w:pPr>
        <w:numPr>
          <w:ilvl w:val="0"/>
          <w:numId w:val="58"/>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E05C4F">
      <w:pPr>
        <w:numPr>
          <w:ilvl w:val="0"/>
          <w:numId w:val="59"/>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E05C4F">
      <w:pPr>
        <w:pStyle w:val="ListParagraph"/>
        <w:numPr>
          <w:ilvl w:val="0"/>
          <w:numId w:val="60"/>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E05C4F">
      <w:pPr>
        <w:numPr>
          <w:ilvl w:val="0"/>
          <w:numId w:val="58"/>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E05C4F">
      <w:pPr>
        <w:numPr>
          <w:ilvl w:val="0"/>
          <w:numId w:val="65"/>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77777777"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77777777"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227B4D">
          <w:headerReference w:type="even" r:id="rId41"/>
          <w:headerReference w:type="default" r:id="rId42"/>
          <w:headerReference w:type="first" r:id="rId43"/>
          <w:pgSz w:w="12240" w:h="15840" w:code="1"/>
          <w:pgMar w:top="1440" w:right="1440" w:bottom="1440" w:left="1440" w:header="706" w:footer="706" w:gutter="0"/>
          <w:cols w:space="720"/>
          <w:titlePg/>
          <w:docGrid w:linePitch="272"/>
        </w:sectPr>
      </w:pPr>
    </w:p>
    <w:p w14:paraId="6EC99892" w14:textId="77777777" w:rsidR="00CD2383" w:rsidRPr="00545681" w:rsidRDefault="00CD2383" w:rsidP="00545681">
      <w:pPr>
        <w:pStyle w:val="Head11b"/>
        <w:numPr>
          <w:ilvl w:val="0"/>
          <w:numId w:val="0"/>
        </w:numPr>
        <w:pBdr>
          <w:bottom w:val="none" w:sz="0" w:space="0" w:color="auto"/>
        </w:pBdr>
        <w:rPr>
          <w:noProof/>
          <w:lang w:val="fr-FR"/>
        </w:rPr>
      </w:pPr>
      <w:bookmarkStart w:id="922" w:name="_Toc383555025"/>
      <w:bookmarkStart w:id="923" w:name="_Toc95129881"/>
      <w:r w:rsidRPr="00545681">
        <w:rPr>
          <w:noProof/>
          <w:lang w:val="fr-FR"/>
        </w:rPr>
        <w:t>Section IX.  Cahier des Clauses Administratives Particulières</w:t>
      </w:r>
      <w:bookmarkEnd w:id="922"/>
      <w:bookmarkEnd w:id="923"/>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77777777"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924"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925" w:name="_Toc383555946"/>
      <w:r w:rsidRPr="00156EBD">
        <w:rPr>
          <w:szCs w:val="24"/>
          <w:lang w:val="fr-FR"/>
        </w:rPr>
        <w:t>1.</w:t>
      </w:r>
      <w:r w:rsidRPr="00156EBD">
        <w:rPr>
          <w:szCs w:val="24"/>
          <w:lang w:val="fr-FR"/>
        </w:rPr>
        <w:tab/>
        <w:t>Définitions (Clause 1 du CCAG)</w:t>
      </w:r>
      <w:bookmarkEnd w:id="925"/>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77777777" w:rsidR="0055255E" w:rsidRPr="00156EBD" w:rsidRDefault="0055255E" w:rsidP="0055255E">
      <w:pPr>
        <w:spacing w:after="120"/>
        <w:ind w:left="720"/>
        <w:rPr>
          <w:sz w:val="24"/>
          <w:szCs w:val="24"/>
        </w:rPr>
      </w:pPr>
      <w:r>
        <w:rPr>
          <w:sz w:val="24"/>
          <w:szCs w:val="24"/>
        </w:rPr>
        <w:t xml:space="preserve">Le Directeur de projet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926" w:name="_Toc383555947"/>
      <w:r w:rsidRPr="00156EBD">
        <w:rPr>
          <w:szCs w:val="24"/>
          <w:lang w:val="fr-FR"/>
        </w:rPr>
        <w:t>2.</w:t>
      </w:r>
      <w:r w:rsidRPr="00156EBD">
        <w:rPr>
          <w:szCs w:val="24"/>
          <w:lang w:val="fr-FR"/>
        </w:rPr>
        <w:tab/>
        <w:t>Droit applicable et Langue (Clause 5 du CCAG)</w:t>
      </w:r>
      <w:bookmarkEnd w:id="926"/>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927" w:name="_Toc383555948"/>
      <w:r w:rsidRPr="00156EBD">
        <w:rPr>
          <w:szCs w:val="24"/>
          <w:lang w:val="fr-FR"/>
        </w:rPr>
        <w:t>3.</w:t>
      </w:r>
      <w:r w:rsidRPr="00156EBD">
        <w:rPr>
          <w:szCs w:val="24"/>
          <w:lang w:val="fr-FR"/>
        </w:rPr>
        <w:tab/>
        <w:t>Etendue des prestations (pièces de rechange) (Clause 7 du CCAG)</w:t>
      </w:r>
      <w:bookmarkEnd w:id="927"/>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227B4D">
            <w:pPr>
              <w:spacing w:after="120"/>
              <w:ind w:right="-72"/>
              <w:jc w:val="both"/>
              <w:rPr>
                <w:sz w:val="24"/>
                <w:szCs w:val="24"/>
              </w:rPr>
            </w:pPr>
            <w:r>
              <w:rPr>
                <w:sz w:val="24"/>
                <w:szCs w:val="24"/>
              </w:rPr>
              <w:t>Adition à CCAP 7.3</w:t>
            </w:r>
          </w:p>
          <w:p w14:paraId="586EA1E1"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928" w:name="_Toc383555949"/>
      <w:r w:rsidRPr="00156EBD">
        <w:rPr>
          <w:szCs w:val="24"/>
          <w:lang w:val="fr-FR"/>
        </w:rPr>
        <w:t>4.</w:t>
      </w:r>
      <w:r w:rsidRPr="00156EBD">
        <w:rPr>
          <w:szCs w:val="24"/>
          <w:lang w:val="fr-FR"/>
        </w:rPr>
        <w:tab/>
        <w:t>Date de commencement et d’achèvement (Clause 8 du CCAG)</w:t>
      </w:r>
      <w:bookmarkEnd w:id="928"/>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227B4D">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227B4D">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77777777"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C83C96">
            <w:pPr>
              <w:pStyle w:val="ListParagraph"/>
              <w:numPr>
                <w:ilvl w:val="0"/>
                <w:numId w:val="139"/>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227B4D">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929" w:name="_Toc383555950"/>
      <w:r>
        <w:rPr>
          <w:szCs w:val="24"/>
          <w:lang w:val="fr-FR"/>
        </w:rPr>
        <w:t>6</w:t>
      </w:r>
      <w:r w:rsidRPr="00156EBD">
        <w:rPr>
          <w:szCs w:val="24"/>
          <w:lang w:val="fr-FR"/>
        </w:rPr>
        <w:t>.</w:t>
      </w:r>
      <w:r w:rsidRPr="00156EBD">
        <w:rPr>
          <w:szCs w:val="24"/>
          <w:lang w:val="fr-FR"/>
        </w:rPr>
        <w:tab/>
        <w:t>Montant du Marché (Clause 11 du CCAG)</w:t>
      </w:r>
      <w:bookmarkEnd w:id="929"/>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77777777" w:rsidR="0055255E" w:rsidRPr="00156EBD" w:rsidRDefault="0055255E" w:rsidP="00227B4D">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930" w:name="_Toc383555951"/>
      <w:r>
        <w:rPr>
          <w:szCs w:val="24"/>
          <w:lang w:val="fr-FR"/>
        </w:rPr>
        <w:t>7</w:t>
      </w:r>
      <w:r w:rsidRPr="00156EBD">
        <w:rPr>
          <w:szCs w:val="24"/>
          <w:lang w:val="fr-FR"/>
        </w:rPr>
        <w:t>.</w:t>
      </w:r>
      <w:r w:rsidRPr="00156EBD">
        <w:rPr>
          <w:szCs w:val="24"/>
          <w:lang w:val="fr-FR"/>
        </w:rPr>
        <w:tab/>
        <w:t>Garanties (Clause 13 du CCAG)</w:t>
      </w:r>
      <w:bookmarkEnd w:id="930"/>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77777777"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931" w:name="_Toc383555952"/>
      <w:r>
        <w:rPr>
          <w:szCs w:val="24"/>
          <w:lang w:val="fr-FR"/>
        </w:rPr>
        <w:t>8</w:t>
      </w:r>
      <w:r w:rsidRPr="00156EBD">
        <w:rPr>
          <w:szCs w:val="24"/>
          <w:lang w:val="fr-FR"/>
        </w:rPr>
        <w:t xml:space="preserve">. </w:t>
      </w:r>
      <w:r w:rsidRPr="00156EBD">
        <w:rPr>
          <w:szCs w:val="24"/>
          <w:lang w:val="fr-FR"/>
        </w:rPr>
        <w:tab/>
        <w:t>Montage (Clause 22 du CCAG)</w:t>
      </w:r>
      <w:bookmarkEnd w:id="931"/>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932"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932"/>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77777777" w:rsidR="0055255E" w:rsidRPr="00156EBD" w:rsidRDefault="0055255E" w:rsidP="00227B4D">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933"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933"/>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934"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934"/>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7EC23DB5" w14:textId="77777777" w:rsidR="0055255E" w:rsidRDefault="0055255E" w:rsidP="00227B4D">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C83C96">
            <w:pPr>
              <w:pStyle w:val="ListParagraph"/>
              <w:numPr>
                <w:ilvl w:val="0"/>
                <w:numId w:val="125"/>
              </w:numPr>
              <w:spacing w:after="120"/>
              <w:ind w:hanging="359"/>
              <w:jc w:val="both"/>
              <w:rPr>
                <w:b/>
                <w:bCs/>
                <w:sz w:val="24"/>
                <w:szCs w:val="24"/>
              </w:rPr>
            </w:pPr>
            <w:r w:rsidRPr="00082675">
              <w:rPr>
                <w:b/>
                <w:bCs/>
                <w:sz w:val="24"/>
                <w:szCs w:val="24"/>
              </w:rPr>
              <w:t>Limite de Garantie (Clause 30 du CCAG)</w:t>
            </w:r>
          </w:p>
          <w:p w14:paraId="5F064405" w14:textId="77777777" w:rsidR="0055255E" w:rsidRDefault="0055255E" w:rsidP="00227B4D">
            <w:pPr>
              <w:pStyle w:val="ListParagraph"/>
              <w:spacing w:after="120"/>
              <w:ind w:left="360"/>
              <w:jc w:val="both"/>
              <w:rPr>
                <w:sz w:val="24"/>
                <w:szCs w:val="24"/>
              </w:rPr>
            </w:pPr>
            <w:r w:rsidRPr="00082675">
              <w:rPr>
                <w:sz w:val="24"/>
                <w:szCs w:val="24"/>
              </w:rPr>
              <w:t>Clause</w:t>
            </w:r>
            <w:r>
              <w:rPr>
                <w:sz w:val="24"/>
                <w:szCs w:val="24"/>
              </w:rPr>
              <w:t xml:space="preserve"> 30.1 du CCAG</w:t>
            </w:r>
          </w:p>
          <w:p w14:paraId="0E6C693B" w14:textId="77777777" w:rsidR="0055255E" w:rsidRDefault="0055255E" w:rsidP="00C83C96">
            <w:pPr>
              <w:pStyle w:val="ListParagraph"/>
              <w:numPr>
                <w:ilvl w:val="0"/>
                <w:numId w:val="138"/>
              </w:numPr>
              <w:tabs>
                <w:tab w:val="clear" w:pos="1440"/>
              </w:tabs>
              <w:spacing w:after="120"/>
              <w:ind w:left="811" w:hanging="540"/>
              <w:jc w:val="both"/>
              <w:rPr>
                <w:sz w:val="24"/>
                <w:szCs w:val="24"/>
              </w:rPr>
            </w:pPr>
            <w:r>
              <w:rPr>
                <w:sz w:val="24"/>
                <w:szCs w:val="24"/>
              </w:rPr>
              <w:t>Le multiplicateur du Prix du Marché est : ______</w:t>
            </w:r>
          </w:p>
          <w:p w14:paraId="700DC81C" w14:textId="77777777" w:rsidR="0055255E" w:rsidRDefault="0055255E" w:rsidP="00C83C96">
            <w:pPr>
              <w:pStyle w:val="ListParagraph"/>
              <w:numPr>
                <w:ilvl w:val="0"/>
                <w:numId w:val="125"/>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227B4D">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227B4D">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935"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935"/>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4FF1210E" w14:textId="77777777"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77777777"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document d’appel d’offres et au </w:t>
            </w:r>
            <w:r>
              <w:rPr>
                <w:i/>
                <w:iCs/>
                <w:sz w:val="24"/>
                <w:szCs w:val="24"/>
              </w:rPr>
              <w:t>M</w:t>
            </w:r>
            <w:r w:rsidRPr="00635794">
              <w:rPr>
                <w:i/>
                <w:iCs/>
                <w:sz w:val="24"/>
                <w:szCs w:val="24"/>
              </w:rPr>
              <w:t>arché]</w:t>
            </w:r>
          </w:p>
          <w:p w14:paraId="0FEC8C44" w14:textId="77777777" w:rsidR="0055255E"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00CDBBFD" w14:textId="77777777" w:rsidR="0055255E"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C83C96">
            <w:pPr>
              <w:pStyle w:val="ListParagraph"/>
              <w:numPr>
                <w:ilvl w:val="3"/>
                <w:numId w:val="135"/>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que entité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936"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936"/>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44"/>
          <w:headerReference w:type="default" r:id="rId45"/>
          <w:headerReference w:type="first" r:id="rId46"/>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545681" w:rsidRDefault="00CF0DF2" w:rsidP="00545681">
      <w:pPr>
        <w:pStyle w:val="Head11b"/>
        <w:numPr>
          <w:ilvl w:val="0"/>
          <w:numId w:val="0"/>
        </w:numPr>
        <w:pBdr>
          <w:bottom w:val="none" w:sz="0" w:space="0" w:color="auto"/>
        </w:pBdr>
        <w:rPr>
          <w:noProof/>
          <w:lang w:val="fr-FR"/>
        </w:rPr>
      </w:pPr>
      <w:bookmarkStart w:id="937" w:name="_Toc348175663"/>
      <w:bookmarkStart w:id="938" w:name="_Toc156027998"/>
      <w:bookmarkStart w:id="939" w:name="_Toc156372857"/>
      <w:bookmarkStart w:id="940" w:name="_Toc326657871"/>
      <w:bookmarkStart w:id="941" w:name="_Toc69306743"/>
      <w:bookmarkStart w:id="942" w:name="_Toc494778794"/>
      <w:bookmarkStart w:id="943" w:name="_Toc95129882"/>
      <w:bookmarkEnd w:id="924"/>
      <w:bookmarkEnd w:id="937"/>
      <w:r w:rsidRPr="00545681">
        <w:rPr>
          <w:noProof/>
          <w:lang w:val="fr-FR"/>
        </w:rPr>
        <w:t>Section X. Formulaires du Marché</w:t>
      </w:r>
      <w:bookmarkEnd w:id="938"/>
      <w:bookmarkEnd w:id="939"/>
      <w:bookmarkEnd w:id="940"/>
      <w:bookmarkEnd w:id="941"/>
      <w:bookmarkEnd w:id="943"/>
    </w:p>
    <w:p w14:paraId="48A9F629" w14:textId="77777777" w:rsidR="00CF0DF2" w:rsidRPr="00CF0DF2" w:rsidRDefault="00CF0DF2" w:rsidP="00CF0DF2">
      <w:pPr>
        <w:pStyle w:val="Subtitle2"/>
      </w:pPr>
      <w:r w:rsidRPr="00CF0DF2">
        <w:t>Liste des formulaires</w:t>
      </w:r>
      <w:bookmarkEnd w:id="942"/>
    </w:p>
    <w:p w14:paraId="70995C84" w14:textId="00A907F7" w:rsidR="007D0F73"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95147842" w:history="1">
        <w:r w:rsidR="007D0F73" w:rsidRPr="005819ED">
          <w:rPr>
            <w:rStyle w:val="Hyperlink"/>
          </w:rPr>
          <w:t>Modèle de Notification d’Intention d’Attribution</w:t>
        </w:r>
        <w:r w:rsidR="007D0F73">
          <w:rPr>
            <w:webHidden/>
          </w:rPr>
          <w:tab/>
        </w:r>
        <w:r w:rsidR="007D0F73">
          <w:rPr>
            <w:webHidden/>
          </w:rPr>
          <w:fldChar w:fldCharType="begin"/>
        </w:r>
        <w:r w:rsidR="007D0F73">
          <w:rPr>
            <w:webHidden/>
          </w:rPr>
          <w:instrText xml:space="preserve"> PAGEREF _Toc95147842 \h </w:instrText>
        </w:r>
        <w:r w:rsidR="007D0F73">
          <w:rPr>
            <w:webHidden/>
          </w:rPr>
        </w:r>
        <w:r w:rsidR="007D0F73">
          <w:rPr>
            <w:webHidden/>
          </w:rPr>
          <w:fldChar w:fldCharType="separate"/>
        </w:r>
        <w:r w:rsidR="00756E13">
          <w:rPr>
            <w:webHidden/>
          </w:rPr>
          <w:t>257</w:t>
        </w:r>
        <w:r w:rsidR="007D0F73">
          <w:rPr>
            <w:webHidden/>
          </w:rPr>
          <w:fldChar w:fldCharType="end"/>
        </w:r>
      </w:hyperlink>
    </w:p>
    <w:p w14:paraId="467F3129" w14:textId="65F61400" w:rsidR="007D0F73" w:rsidRDefault="007D0F73">
      <w:pPr>
        <w:pStyle w:val="TOC1"/>
        <w:rPr>
          <w:rFonts w:asciiTheme="minorHAnsi" w:eastAsiaTheme="minorEastAsia" w:hAnsiTheme="minorHAnsi" w:cstheme="minorBidi"/>
          <w:b w:val="0"/>
          <w:bCs w:val="0"/>
          <w:sz w:val="22"/>
          <w:szCs w:val="22"/>
          <w:lang w:val="en-US" w:eastAsia="en-US"/>
        </w:rPr>
      </w:pPr>
      <w:hyperlink w:anchor="_Toc95147843" w:history="1">
        <w:r w:rsidRPr="005819ED">
          <w:rPr>
            <w:rStyle w:val="Hyperlink"/>
          </w:rPr>
          <w:t>Formulaire de Divulgation des Bénéficiaires effectifs</w:t>
        </w:r>
        <w:r>
          <w:rPr>
            <w:webHidden/>
          </w:rPr>
          <w:tab/>
        </w:r>
        <w:r>
          <w:rPr>
            <w:webHidden/>
          </w:rPr>
          <w:fldChar w:fldCharType="begin"/>
        </w:r>
        <w:r>
          <w:rPr>
            <w:webHidden/>
          </w:rPr>
          <w:instrText xml:space="preserve"> PAGEREF _Toc95147843 \h </w:instrText>
        </w:r>
        <w:r>
          <w:rPr>
            <w:webHidden/>
          </w:rPr>
        </w:r>
        <w:r>
          <w:rPr>
            <w:webHidden/>
          </w:rPr>
          <w:fldChar w:fldCharType="separate"/>
        </w:r>
        <w:r w:rsidR="00756E13">
          <w:rPr>
            <w:webHidden/>
          </w:rPr>
          <w:t>261</w:t>
        </w:r>
        <w:r>
          <w:rPr>
            <w:webHidden/>
          </w:rPr>
          <w:fldChar w:fldCharType="end"/>
        </w:r>
      </w:hyperlink>
    </w:p>
    <w:p w14:paraId="188DB974" w14:textId="03151896" w:rsidR="007D0F73" w:rsidRDefault="007D0F73">
      <w:pPr>
        <w:pStyle w:val="TOC1"/>
        <w:rPr>
          <w:rFonts w:asciiTheme="minorHAnsi" w:eastAsiaTheme="minorEastAsia" w:hAnsiTheme="minorHAnsi" w:cstheme="minorBidi"/>
          <w:b w:val="0"/>
          <w:bCs w:val="0"/>
          <w:sz w:val="22"/>
          <w:szCs w:val="22"/>
          <w:lang w:val="en-US" w:eastAsia="en-US"/>
        </w:rPr>
      </w:pPr>
      <w:hyperlink w:anchor="_Toc95147844" w:history="1">
        <w:r w:rsidRPr="005819ED">
          <w:rPr>
            <w:rStyle w:val="Hyperlink"/>
          </w:rPr>
          <w:t>Modèle de Lettre de Notification de l’Attribution du Marché</w:t>
        </w:r>
        <w:r>
          <w:rPr>
            <w:webHidden/>
          </w:rPr>
          <w:tab/>
        </w:r>
        <w:r>
          <w:rPr>
            <w:webHidden/>
          </w:rPr>
          <w:fldChar w:fldCharType="begin"/>
        </w:r>
        <w:r>
          <w:rPr>
            <w:webHidden/>
          </w:rPr>
          <w:instrText xml:space="preserve"> PAGEREF _Toc95147844 \h </w:instrText>
        </w:r>
        <w:r>
          <w:rPr>
            <w:webHidden/>
          </w:rPr>
        </w:r>
        <w:r>
          <w:rPr>
            <w:webHidden/>
          </w:rPr>
          <w:fldChar w:fldCharType="separate"/>
        </w:r>
        <w:r w:rsidR="00756E13">
          <w:rPr>
            <w:webHidden/>
          </w:rPr>
          <w:t>263</w:t>
        </w:r>
        <w:r>
          <w:rPr>
            <w:webHidden/>
          </w:rPr>
          <w:fldChar w:fldCharType="end"/>
        </w:r>
      </w:hyperlink>
    </w:p>
    <w:p w14:paraId="10105C87" w14:textId="13E9C40D" w:rsidR="007D0F73" w:rsidRDefault="007D0F73">
      <w:pPr>
        <w:pStyle w:val="TOC1"/>
        <w:rPr>
          <w:rFonts w:asciiTheme="minorHAnsi" w:eastAsiaTheme="minorEastAsia" w:hAnsiTheme="minorHAnsi" w:cstheme="minorBidi"/>
          <w:b w:val="0"/>
          <w:bCs w:val="0"/>
          <w:sz w:val="22"/>
          <w:szCs w:val="22"/>
          <w:lang w:val="en-US" w:eastAsia="en-US"/>
        </w:rPr>
      </w:pPr>
      <w:hyperlink w:anchor="_Toc95147845" w:history="1">
        <w:r w:rsidRPr="005819ED">
          <w:rPr>
            <w:rStyle w:val="Hyperlink"/>
          </w:rPr>
          <w:t>Modèle d’Acte d’Engagement</w:t>
        </w:r>
        <w:r>
          <w:rPr>
            <w:webHidden/>
          </w:rPr>
          <w:tab/>
        </w:r>
        <w:r>
          <w:rPr>
            <w:webHidden/>
          </w:rPr>
          <w:fldChar w:fldCharType="begin"/>
        </w:r>
        <w:r>
          <w:rPr>
            <w:webHidden/>
          </w:rPr>
          <w:instrText xml:space="preserve"> PAGEREF _Toc95147845 \h </w:instrText>
        </w:r>
        <w:r>
          <w:rPr>
            <w:webHidden/>
          </w:rPr>
        </w:r>
        <w:r>
          <w:rPr>
            <w:webHidden/>
          </w:rPr>
          <w:fldChar w:fldCharType="separate"/>
        </w:r>
        <w:r w:rsidR="00756E13">
          <w:rPr>
            <w:webHidden/>
          </w:rPr>
          <w:t>264</w:t>
        </w:r>
        <w:r>
          <w:rPr>
            <w:webHidden/>
          </w:rPr>
          <w:fldChar w:fldCharType="end"/>
        </w:r>
      </w:hyperlink>
    </w:p>
    <w:p w14:paraId="5EBA6229" w14:textId="0FD98D3F" w:rsidR="007D0F73" w:rsidRDefault="007D0F73">
      <w:pPr>
        <w:pStyle w:val="TOC1"/>
        <w:rPr>
          <w:rFonts w:asciiTheme="minorHAnsi" w:eastAsiaTheme="minorEastAsia" w:hAnsiTheme="minorHAnsi" w:cstheme="minorBidi"/>
          <w:b w:val="0"/>
          <w:bCs w:val="0"/>
          <w:sz w:val="22"/>
          <w:szCs w:val="22"/>
          <w:lang w:val="en-US" w:eastAsia="en-US"/>
        </w:rPr>
      </w:pPr>
      <w:hyperlink w:anchor="_Toc95147846" w:history="1">
        <w:r w:rsidRPr="005819ED">
          <w:rPr>
            <w:rStyle w:val="Hyperlink"/>
          </w:rPr>
          <w:t>Modèle de garantie de bonne exécution (garantie bancaire)</w:t>
        </w:r>
        <w:r>
          <w:rPr>
            <w:webHidden/>
          </w:rPr>
          <w:tab/>
        </w:r>
        <w:r>
          <w:rPr>
            <w:webHidden/>
          </w:rPr>
          <w:fldChar w:fldCharType="begin"/>
        </w:r>
        <w:r>
          <w:rPr>
            <w:webHidden/>
          </w:rPr>
          <w:instrText xml:space="preserve"> PAGEREF _Toc95147846 \h </w:instrText>
        </w:r>
        <w:r>
          <w:rPr>
            <w:webHidden/>
          </w:rPr>
        </w:r>
        <w:r>
          <w:rPr>
            <w:webHidden/>
          </w:rPr>
          <w:fldChar w:fldCharType="separate"/>
        </w:r>
        <w:r w:rsidR="00756E13">
          <w:rPr>
            <w:webHidden/>
          </w:rPr>
          <w:t>282</w:t>
        </w:r>
        <w:r>
          <w:rPr>
            <w:webHidden/>
          </w:rPr>
          <w:fldChar w:fldCharType="end"/>
        </w:r>
      </w:hyperlink>
    </w:p>
    <w:p w14:paraId="2F54A4CC" w14:textId="7E6C1EAF" w:rsidR="007D0F73" w:rsidRDefault="007D0F73">
      <w:pPr>
        <w:pStyle w:val="TOC1"/>
        <w:rPr>
          <w:rFonts w:asciiTheme="minorHAnsi" w:eastAsiaTheme="minorEastAsia" w:hAnsiTheme="minorHAnsi" w:cstheme="minorBidi"/>
          <w:b w:val="0"/>
          <w:bCs w:val="0"/>
          <w:sz w:val="22"/>
          <w:szCs w:val="22"/>
          <w:lang w:val="en-US" w:eastAsia="en-US"/>
        </w:rPr>
      </w:pPr>
      <w:hyperlink w:anchor="_Toc95147847" w:history="1">
        <w:r w:rsidRPr="005819ED">
          <w:rPr>
            <w:rStyle w:val="Hyperlink"/>
          </w:rPr>
          <w:t>Modèle de caution personnelle et solidaire de bonne exécution</w:t>
        </w:r>
        <w:r>
          <w:rPr>
            <w:webHidden/>
          </w:rPr>
          <w:tab/>
        </w:r>
        <w:r>
          <w:rPr>
            <w:webHidden/>
          </w:rPr>
          <w:fldChar w:fldCharType="begin"/>
        </w:r>
        <w:r>
          <w:rPr>
            <w:webHidden/>
          </w:rPr>
          <w:instrText xml:space="preserve"> PAGEREF _Toc95147847 \h </w:instrText>
        </w:r>
        <w:r>
          <w:rPr>
            <w:webHidden/>
          </w:rPr>
        </w:r>
        <w:r>
          <w:rPr>
            <w:webHidden/>
          </w:rPr>
          <w:fldChar w:fldCharType="separate"/>
        </w:r>
        <w:r w:rsidR="00756E13">
          <w:rPr>
            <w:webHidden/>
          </w:rPr>
          <w:t>284</w:t>
        </w:r>
        <w:r>
          <w:rPr>
            <w:webHidden/>
          </w:rPr>
          <w:fldChar w:fldCharType="end"/>
        </w:r>
      </w:hyperlink>
    </w:p>
    <w:p w14:paraId="5D430125" w14:textId="432338DE" w:rsidR="007D0F73" w:rsidRDefault="007D0F73">
      <w:pPr>
        <w:pStyle w:val="TOC1"/>
        <w:rPr>
          <w:rFonts w:asciiTheme="minorHAnsi" w:eastAsiaTheme="minorEastAsia" w:hAnsiTheme="minorHAnsi" w:cstheme="minorBidi"/>
          <w:b w:val="0"/>
          <w:bCs w:val="0"/>
          <w:sz w:val="22"/>
          <w:szCs w:val="22"/>
          <w:lang w:val="en-US" w:eastAsia="en-US"/>
        </w:rPr>
      </w:pPr>
      <w:hyperlink w:anchor="_Toc95147848" w:history="1">
        <w:r w:rsidRPr="005819ED">
          <w:rPr>
            <w:rStyle w:val="Hyperlink"/>
          </w:rPr>
          <w:t>Modèle de garantie de restitution d’avance (garantie sur demande)</w:t>
        </w:r>
        <w:r>
          <w:rPr>
            <w:webHidden/>
          </w:rPr>
          <w:tab/>
        </w:r>
        <w:r>
          <w:rPr>
            <w:webHidden/>
          </w:rPr>
          <w:fldChar w:fldCharType="begin"/>
        </w:r>
        <w:r>
          <w:rPr>
            <w:webHidden/>
          </w:rPr>
          <w:instrText xml:space="preserve"> PAGEREF _Toc95147848 \h </w:instrText>
        </w:r>
        <w:r>
          <w:rPr>
            <w:webHidden/>
          </w:rPr>
        </w:r>
        <w:r>
          <w:rPr>
            <w:webHidden/>
          </w:rPr>
          <w:fldChar w:fldCharType="separate"/>
        </w:r>
        <w:r w:rsidR="00756E13">
          <w:rPr>
            <w:webHidden/>
          </w:rPr>
          <w:t>285</w:t>
        </w:r>
        <w:r>
          <w:rPr>
            <w:webHidden/>
          </w:rPr>
          <w:fldChar w:fldCharType="end"/>
        </w:r>
      </w:hyperlink>
    </w:p>
    <w:p w14:paraId="61D7ED80" w14:textId="6E8FDCE1"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944" w:name="_Toc327354351"/>
      <w:bookmarkStart w:id="945" w:name="_Toc479272842"/>
      <w:bookmarkStart w:id="946" w:name="_Toc489274345"/>
    </w:p>
    <w:p w14:paraId="4A31CCF4" w14:textId="77777777" w:rsidR="00CF0DF2" w:rsidRPr="00E0339C" w:rsidRDefault="00CF0DF2" w:rsidP="00CF0DF2">
      <w:pPr>
        <w:pStyle w:val="Sec10head1"/>
        <w:ind w:right="-180"/>
      </w:pPr>
      <w:bookmarkStart w:id="947" w:name="_Toc478922094"/>
      <w:bookmarkStart w:id="948" w:name="_Toc479272841"/>
      <w:bookmarkStart w:id="949" w:name="_Toc69318220"/>
      <w:bookmarkStart w:id="950" w:name="_Toc94785830"/>
      <w:bookmarkStart w:id="951" w:name="_Toc95147842"/>
      <w:r w:rsidRPr="00E0339C">
        <w:t>Modèle de Notification d’</w:t>
      </w:r>
      <w:r>
        <w:t>I</w:t>
      </w:r>
      <w:r w:rsidRPr="00E0339C">
        <w:t>ntention d’</w:t>
      </w:r>
      <w:r>
        <w:t>A</w:t>
      </w:r>
      <w:r w:rsidRPr="00E0339C">
        <w:t>ttribution</w:t>
      </w:r>
      <w:bookmarkEnd w:id="947"/>
      <w:bookmarkEnd w:id="948"/>
      <w:bookmarkEnd w:id="949"/>
      <w:bookmarkEnd w:id="950"/>
      <w:bookmarkEnd w:id="951"/>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29D9F2AF" w:rsidR="00CF0DF2" w:rsidRPr="00E0339C" w:rsidRDefault="003844FF" w:rsidP="00C86BFA">
      <w:pPr>
        <w:pStyle w:val="BodyTextIndent"/>
        <w:numPr>
          <w:ilvl w:val="0"/>
          <w:numId w:val="18"/>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4596EAA"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C86BFA">
      <w:pPr>
        <w:pStyle w:val="BodyTextIndent"/>
        <w:pageBreakBefore/>
        <w:numPr>
          <w:ilvl w:val="0"/>
          <w:numId w:val="18"/>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555873C3"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3844FF">
              <w:rPr>
                <w:b/>
                <w:iCs/>
                <w:lang w:val="fr-FR"/>
              </w:rPr>
              <w:t>Soumissionnaire</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C86BFA">
      <w:pPr>
        <w:pStyle w:val="BodyTextIndent"/>
        <w:numPr>
          <w:ilvl w:val="0"/>
          <w:numId w:val="18"/>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D0F73" w:rsidRDefault="00CF0DF2" w:rsidP="007D0F73">
      <w:pPr>
        <w:pStyle w:val="Sec10head1"/>
        <w:spacing w:after="0"/>
      </w:pPr>
      <w:bookmarkStart w:id="952" w:name="_Toc95147843"/>
      <w:r w:rsidRPr="007D0F73">
        <w:t>Formulaire de Divulgation des Bénéficiaires effectifs</w:t>
      </w:r>
      <w:bookmarkEnd w:id="952"/>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A97CD4" w:rsidR="00CF0DF2" w:rsidRPr="00CF0DF2" w:rsidRDefault="00CF0DF2" w:rsidP="003A770F">
            <w:pPr>
              <w:spacing w:before="120"/>
              <w:rPr>
                <w:i/>
                <w:sz w:val="24"/>
                <w:szCs w:val="24"/>
              </w:rPr>
            </w:pPr>
            <w:r w:rsidRPr="00CF0DF2">
              <w:rPr>
                <w:i/>
                <w:sz w:val="24"/>
                <w:szCs w:val="24"/>
              </w:rPr>
              <w:t xml:space="preserve">INSTRUCTIONS AU </w:t>
            </w:r>
            <w:r w:rsidR="003844FF">
              <w:rPr>
                <w:i/>
                <w:sz w:val="24"/>
                <w:szCs w:val="24"/>
              </w:rPr>
              <w:t>SOUMISSIONNAIRE</w:t>
            </w:r>
            <w:r w:rsidRPr="00CF0DF2">
              <w:rPr>
                <w:i/>
                <w:sz w:val="24"/>
                <w:szCs w:val="24"/>
              </w:rPr>
              <w:t xml:space="preserve"> RETENU: SUPPRIMER CE CARTOUCHE APRES AVOIR REMPLI LE FORMULAIRE </w:t>
            </w:r>
          </w:p>
          <w:p w14:paraId="336C7B79" w14:textId="7419695E"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3844FF">
              <w:rPr>
                <w:i/>
                <w:sz w:val="24"/>
                <w:szCs w:val="24"/>
              </w:rPr>
              <w:t>Soumissionnaire</w:t>
            </w:r>
            <w:r w:rsidRPr="00CF0DF2">
              <w:rPr>
                <w:i/>
                <w:sz w:val="24"/>
                <w:szCs w:val="24"/>
              </w:rPr>
              <w:t xml:space="preserve"> retenu.  Dans le cas d’un groupement d’entreprises, le </w:t>
            </w:r>
            <w:r w:rsidR="003844FF">
              <w:rPr>
                <w:i/>
                <w:sz w:val="24"/>
                <w:szCs w:val="24"/>
              </w:rPr>
              <w:t>Soumissionnaire</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16BDC8F" w:rsidR="00CF0DF2" w:rsidRDefault="00CF0DF2" w:rsidP="00711162">
            <w:pPr>
              <w:jc w:val="both"/>
              <w:rPr>
                <w:i/>
                <w:sz w:val="24"/>
                <w:szCs w:val="24"/>
              </w:rPr>
            </w:pPr>
            <w:r w:rsidRPr="00CF0DF2">
              <w:rPr>
                <w:i/>
                <w:sz w:val="24"/>
                <w:szCs w:val="24"/>
              </w:rPr>
              <w:t xml:space="preserve">Pour les besoins de ce formulaire, un bénéficiaire effectif du </w:t>
            </w:r>
            <w:r w:rsidR="003844FF">
              <w:rPr>
                <w:i/>
                <w:sz w:val="24"/>
                <w:szCs w:val="24"/>
              </w:rPr>
              <w:t>Soumissionnaire</w:t>
            </w:r>
            <w:r w:rsidRPr="00CF0DF2">
              <w:rPr>
                <w:i/>
                <w:sz w:val="24"/>
                <w:szCs w:val="24"/>
              </w:rPr>
              <w:t xml:space="preserve"> est une personne morale ou physique qui possède le </w:t>
            </w:r>
            <w:r w:rsidR="003844FF">
              <w:rPr>
                <w:i/>
                <w:sz w:val="24"/>
                <w:szCs w:val="24"/>
              </w:rPr>
              <w:t>Soumissionnaire</w:t>
            </w:r>
            <w:r w:rsidRPr="00CF0DF2">
              <w:rPr>
                <w:i/>
                <w:sz w:val="24"/>
                <w:szCs w:val="24"/>
              </w:rPr>
              <w:t xml:space="preserve"> ou dispose du contrôle du </w:t>
            </w:r>
            <w:r w:rsidR="003844FF">
              <w:rPr>
                <w:i/>
                <w:sz w:val="24"/>
                <w:szCs w:val="24"/>
              </w:rPr>
              <w:t>Soumissionnaire</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71F902A2" w:rsidR="00CF0DF2" w:rsidRPr="00CF0DF2" w:rsidRDefault="00CF0DF2" w:rsidP="00E05C4F">
            <w:pPr>
              <w:pStyle w:val="ListParagraph"/>
              <w:numPr>
                <w:ilvl w:val="0"/>
                <w:numId w:val="77"/>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E05C4F">
      <w:pPr>
        <w:pStyle w:val="ListParagraph"/>
        <w:numPr>
          <w:ilvl w:val="3"/>
          <w:numId w:val="57"/>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Détails des bénéiciaires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78E6F2E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450B50E" w14:textId="4F01005A" w:rsidR="00CF0DF2" w:rsidRPr="00CF0DF2" w:rsidRDefault="00CF0DF2" w:rsidP="00E05C4F">
      <w:pPr>
        <w:pStyle w:val="ListParagraph"/>
        <w:numPr>
          <w:ilvl w:val="0"/>
          <w:numId w:val="28"/>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477495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3844FF">
        <w:rPr>
          <w:i/>
          <w:iCs/>
          <w:sz w:val="24"/>
          <w:szCs w:val="24"/>
          <w:lang w:eastAsia="en-US"/>
        </w:rPr>
        <w:t>Soumissionnaire</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ECFB73A" w14:textId="1F45AE34" w:rsidR="00CF0DF2" w:rsidRPr="00CF0DF2" w:rsidRDefault="00CF0DF2" w:rsidP="00E05C4F">
      <w:pPr>
        <w:pStyle w:val="ListParagraph"/>
        <w:numPr>
          <w:ilvl w:val="0"/>
          <w:numId w:val="28"/>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51B4F5E0" w14:textId="5296905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3844FF">
        <w:rPr>
          <w:b/>
          <w:bCs/>
          <w:sz w:val="24"/>
          <w:szCs w:val="24"/>
        </w:rPr>
        <w:t>Soumissionnaire</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3844FF">
        <w:rPr>
          <w:bCs/>
          <w:i/>
          <w:iCs/>
          <w:sz w:val="24"/>
          <w:szCs w:val="24"/>
        </w:rPr>
        <w:t>Soumissionnaire</w:t>
      </w:r>
      <w:r w:rsidRPr="00CF0DF2">
        <w:rPr>
          <w:bCs/>
          <w:i/>
          <w:iCs/>
          <w:sz w:val="24"/>
          <w:szCs w:val="24"/>
        </w:rPr>
        <w:t>]</w:t>
      </w:r>
    </w:p>
    <w:p w14:paraId="264968FE" w14:textId="752BD661"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3844FF">
        <w:rPr>
          <w:b/>
          <w:bCs/>
          <w:iCs/>
          <w:sz w:val="24"/>
          <w:szCs w:val="24"/>
        </w:rPr>
        <w:t>Soumissionnaire</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6F430FD"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3844FF">
        <w:rPr>
          <w:sz w:val="24"/>
          <w:szCs w:val="24"/>
        </w:rPr>
        <w:t>Soumissionnaire</w:t>
      </w:r>
      <w:r w:rsidRPr="00CF0DF2">
        <w:rPr>
          <w:sz w:val="24"/>
          <w:szCs w:val="24"/>
        </w:rPr>
        <w:t xml:space="preserve">. </w:t>
      </w:r>
      <w:r w:rsidRPr="00CF0DF2">
        <w:rPr>
          <w:sz w:val="24"/>
          <w:szCs w:val="24"/>
          <w:lang w:eastAsia="en-US"/>
        </w:rPr>
        <w:t xml:space="preserve">Dans le cas où le </w:t>
      </w:r>
      <w:r w:rsidR="003844FF">
        <w:rPr>
          <w:sz w:val="24"/>
          <w:szCs w:val="24"/>
          <w:lang w:eastAsia="en-US"/>
        </w:rPr>
        <w:t>Soumissionnaire</w:t>
      </w:r>
      <w:r w:rsidRPr="00CF0DF2">
        <w:rPr>
          <w:sz w:val="24"/>
          <w:szCs w:val="24"/>
          <w:lang w:eastAsia="en-US"/>
        </w:rPr>
        <w:t xml:space="preserve"> est un Groupement, chaque référence au « </w:t>
      </w:r>
      <w:r w:rsidR="003844FF">
        <w:rPr>
          <w:sz w:val="24"/>
          <w:szCs w:val="24"/>
          <w:lang w:eastAsia="en-US"/>
        </w:rPr>
        <w:t>Soumissionnaire</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41084C7A"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3844FF">
        <w:rPr>
          <w:sz w:val="24"/>
          <w:szCs w:val="24"/>
        </w:rPr>
        <w:t>Soumissionnaire</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CF0DF2">
      <w:pPr>
        <w:pStyle w:val="Sec10head1"/>
        <w:spacing w:after="0"/>
      </w:pPr>
      <w:bookmarkStart w:id="953" w:name="_Toc87449917"/>
      <w:bookmarkStart w:id="954" w:name="_Toc94785831"/>
      <w:bookmarkStart w:id="955" w:name="_Toc94785855"/>
      <w:bookmarkStart w:id="956" w:name="_Toc94786074"/>
      <w:bookmarkStart w:id="957" w:name="_Toc95147844"/>
      <w:r w:rsidRPr="006C1597">
        <w:t xml:space="preserve">Modèle de Lettre de </w:t>
      </w:r>
      <w:r>
        <w:t>N</w:t>
      </w:r>
      <w:r w:rsidRPr="006C1597">
        <w:t>otification de l’</w:t>
      </w:r>
      <w:r>
        <w:t>A</w:t>
      </w:r>
      <w:r w:rsidRPr="006C1597">
        <w:t xml:space="preserve">ttribution du </w:t>
      </w:r>
      <w:r>
        <w:t>M</w:t>
      </w:r>
      <w:r w:rsidRPr="006C1597">
        <w:t>arché</w:t>
      </w:r>
      <w:bookmarkEnd w:id="944"/>
      <w:bookmarkEnd w:id="945"/>
      <w:bookmarkEnd w:id="946"/>
      <w:bookmarkEnd w:id="953"/>
      <w:bookmarkEnd w:id="954"/>
      <w:bookmarkEnd w:id="955"/>
      <w:bookmarkEnd w:id="956"/>
      <w:bookmarkEnd w:id="957"/>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DD3B693"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403DC44"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Bénéficiaires effectifs, inclus dans la Section X – Formulaires du Marché du document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958" w:name="_Toc327354352"/>
      <w:bookmarkStart w:id="959" w:name="_Toc479272843"/>
      <w:bookmarkStart w:id="960" w:name="_Toc69307957"/>
      <w:bookmarkStart w:id="961" w:name="_Toc87449918"/>
      <w:bookmarkStart w:id="962" w:name="_Toc94785832"/>
      <w:bookmarkStart w:id="963" w:name="_Toc94785856"/>
      <w:bookmarkStart w:id="964" w:name="_Toc94786075"/>
      <w:bookmarkStart w:id="965" w:name="_Toc95147845"/>
      <w:r w:rsidRPr="006C1597">
        <w:t>Modèle d’Acte d’</w:t>
      </w:r>
      <w:r w:rsidR="00E05C4F">
        <w:t>E</w:t>
      </w:r>
      <w:r w:rsidRPr="006C1597">
        <w:t>ngagement</w:t>
      </w:r>
      <w:bookmarkEnd w:id="958"/>
      <w:bookmarkEnd w:id="959"/>
      <w:bookmarkEnd w:id="960"/>
      <w:bookmarkEnd w:id="961"/>
      <w:bookmarkEnd w:id="962"/>
      <w:bookmarkEnd w:id="963"/>
      <w:bookmarkEnd w:id="964"/>
      <w:bookmarkEnd w:id="965"/>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77777777" w:rsidR="001477B9" w:rsidRPr="00401B97" w:rsidRDefault="001477B9" w:rsidP="00227B4D">
            <w:pPr>
              <w:spacing w:after="120"/>
              <w:ind w:left="1440" w:hanging="720"/>
              <w:rPr>
                <w:sz w:val="24"/>
                <w:szCs w:val="24"/>
              </w:rPr>
            </w:pPr>
            <w:r w:rsidRPr="00401B97">
              <w:rPr>
                <w:sz w:val="24"/>
                <w:szCs w:val="24"/>
              </w:rPr>
              <w:t>a)</w:t>
            </w:r>
            <w:r w:rsidRPr="00401B97">
              <w:rPr>
                <w:sz w:val="24"/>
                <w:szCs w:val="24"/>
              </w:rPr>
              <w:tab/>
              <w:t>Le présent Acte d’engagement et ses annexes</w:t>
            </w:r>
          </w:p>
          <w:p w14:paraId="124985EC" w14:textId="77777777" w:rsidR="001477B9" w:rsidRPr="00401B97" w:rsidRDefault="001477B9" w:rsidP="00227B4D">
            <w:pPr>
              <w:spacing w:after="120"/>
              <w:ind w:left="1440" w:hanging="720"/>
              <w:rPr>
                <w:sz w:val="24"/>
                <w:szCs w:val="24"/>
              </w:rPr>
            </w:pPr>
            <w:r w:rsidRPr="00401B97">
              <w:rPr>
                <w:sz w:val="24"/>
                <w:szCs w:val="24"/>
              </w:rPr>
              <w:t>b)</w:t>
            </w:r>
            <w:r w:rsidRPr="00401B97">
              <w:rPr>
                <w:sz w:val="24"/>
                <w:szCs w:val="24"/>
              </w:rPr>
              <w:tab/>
              <w:t>La Lettre de marché</w:t>
            </w:r>
          </w:p>
          <w:p w14:paraId="29A361D7" w14:textId="77777777" w:rsidR="001477B9" w:rsidRPr="00401B97" w:rsidRDefault="001477B9" w:rsidP="00227B4D">
            <w:pPr>
              <w:spacing w:after="120"/>
              <w:ind w:left="1440" w:hanging="720"/>
              <w:rPr>
                <w:sz w:val="24"/>
                <w:szCs w:val="24"/>
              </w:rPr>
            </w:pPr>
            <w:r w:rsidRPr="00401B97">
              <w:rPr>
                <w:sz w:val="24"/>
                <w:szCs w:val="24"/>
              </w:rPr>
              <w:t>c)</w:t>
            </w:r>
            <w:r w:rsidRPr="00401B97">
              <w:rPr>
                <w:sz w:val="24"/>
                <w:szCs w:val="24"/>
              </w:rPr>
              <w:tab/>
              <w:t xml:space="preserve">Le formulaire d’offre et les bordereaux de prix remis par </w:t>
            </w:r>
            <w:r>
              <w:rPr>
                <w:sz w:val="24"/>
                <w:szCs w:val="24"/>
              </w:rPr>
              <w:t>l’Entrepreneur</w:t>
            </w:r>
          </w:p>
          <w:p w14:paraId="7BED324D" w14:textId="77777777" w:rsidR="001477B9" w:rsidRPr="00401B97" w:rsidRDefault="001477B9" w:rsidP="00227B4D">
            <w:pPr>
              <w:spacing w:after="120"/>
              <w:ind w:left="1440" w:hanging="720"/>
              <w:rPr>
                <w:sz w:val="24"/>
                <w:szCs w:val="24"/>
              </w:rPr>
            </w:pPr>
            <w:r w:rsidRPr="00401B97">
              <w:rPr>
                <w:sz w:val="24"/>
                <w:szCs w:val="24"/>
              </w:rPr>
              <w:t>d)</w:t>
            </w:r>
            <w:r w:rsidRPr="00401B97">
              <w:rPr>
                <w:sz w:val="24"/>
                <w:szCs w:val="24"/>
              </w:rPr>
              <w:tab/>
              <w:t>Le Cahier des clauses administratives particulières</w:t>
            </w:r>
          </w:p>
          <w:p w14:paraId="55AFA50A" w14:textId="77777777" w:rsidR="001477B9" w:rsidRPr="00401B97" w:rsidRDefault="001477B9" w:rsidP="00227B4D">
            <w:pPr>
              <w:spacing w:after="120"/>
              <w:ind w:left="1440" w:hanging="720"/>
              <w:rPr>
                <w:sz w:val="24"/>
                <w:szCs w:val="24"/>
              </w:rPr>
            </w:pPr>
            <w:r w:rsidRPr="00401B97">
              <w:rPr>
                <w:sz w:val="24"/>
                <w:szCs w:val="24"/>
              </w:rPr>
              <w:t>e)</w:t>
            </w:r>
            <w:r w:rsidRPr="00401B97">
              <w:rPr>
                <w:sz w:val="24"/>
                <w:szCs w:val="24"/>
              </w:rPr>
              <w:tab/>
              <w:t>Le Cahier des clauses administratives générales</w:t>
            </w:r>
          </w:p>
          <w:p w14:paraId="4E5B4E38" w14:textId="77777777" w:rsidR="001477B9" w:rsidRPr="00401B97" w:rsidRDefault="001477B9" w:rsidP="00227B4D">
            <w:pPr>
              <w:spacing w:after="120"/>
              <w:ind w:left="1440" w:hanging="720"/>
              <w:rPr>
                <w:sz w:val="24"/>
                <w:szCs w:val="24"/>
              </w:rPr>
            </w:pPr>
            <w:r w:rsidRPr="00401B97">
              <w:rPr>
                <w:sz w:val="24"/>
                <w:szCs w:val="24"/>
              </w:rPr>
              <w:t>f)</w:t>
            </w:r>
            <w:r w:rsidRPr="00401B97">
              <w:rPr>
                <w:sz w:val="24"/>
                <w:szCs w:val="24"/>
              </w:rPr>
              <w:tab/>
              <w:t xml:space="preserve">Les Spécifications </w:t>
            </w:r>
          </w:p>
          <w:p w14:paraId="1FD48F2A" w14:textId="77777777" w:rsidR="001477B9" w:rsidRPr="00401B97" w:rsidRDefault="001477B9" w:rsidP="00227B4D">
            <w:pPr>
              <w:spacing w:after="120"/>
              <w:ind w:left="1440" w:hanging="720"/>
              <w:rPr>
                <w:sz w:val="24"/>
                <w:szCs w:val="24"/>
              </w:rPr>
            </w:pPr>
            <w:r w:rsidRPr="00401B97">
              <w:rPr>
                <w:sz w:val="24"/>
                <w:szCs w:val="24"/>
              </w:rPr>
              <w:t>g)</w:t>
            </w:r>
            <w:r w:rsidRPr="00401B97">
              <w:rPr>
                <w:sz w:val="24"/>
                <w:szCs w:val="24"/>
              </w:rPr>
              <w:tab/>
              <w:t>Les plans</w:t>
            </w:r>
          </w:p>
          <w:p w14:paraId="38850969" w14:textId="77777777" w:rsidR="001477B9" w:rsidRPr="00401B97" w:rsidRDefault="001477B9" w:rsidP="00227B4D">
            <w:pPr>
              <w:spacing w:after="120"/>
              <w:ind w:left="1440" w:hanging="720"/>
              <w:rPr>
                <w:sz w:val="24"/>
                <w:szCs w:val="24"/>
              </w:rPr>
            </w:pPr>
            <w:r w:rsidRPr="00401B97">
              <w:rPr>
                <w:sz w:val="24"/>
                <w:szCs w:val="24"/>
              </w:rPr>
              <w:t>h)</w:t>
            </w:r>
            <w:r w:rsidRPr="00401B97">
              <w:rPr>
                <w:sz w:val="24"/>
                <w:szCs w:val="24"/>
              </w:rPr>
              <w:tab/>
              <w:t>Les autres formulaires complété joints à l’offre du soumissionnaire</w:t>
            </w:r>
          </w:p>
          <w:p w14:paraId="62C6E21A" w14:textId="77777777" w:rsidR="001477B9" w:rsidRPr="00401B97" w:rsidRDefault="001477B9" w:rsidP="00227B4D">
            <w:pPr>
              <w:spacing w:after="120"/>
              <w:ind w:left="1440" w:hanging="720"/>
              <w:rPr>
                <w:sz w:val="24"/>
                <w:szCs w:val="24"/>
              </w:rPr>
            </w:pPr>
            <w:r w:rsidRPr="00401B97">
              <w:rPr>
                <w:sz w:val="24"/>
                <w:szCs w:val="24"/>
              </w:rPr>
              <w:t>i)</w:t>
            </w:r>
            <w:r w:rsidRPr="00401B97">
              <w:rPr>
                <w:sz w:val="24"/>
                <w:szCs w:val="24"/>
              </w:rPr>
              <w:tab/>
              <w:t xml:space="preserve">Les autres documents figurant </w:t>
            </w:r>
            <w:r>
              <w:rPr>
                <w:sz w:val="24"/>
                <w:szCs w:val="24"/>
              </w:rPr>
              <w:t>parmi</w:t>
            </w:r>
            <w:r w:rsidRPr="00401B97">
              <w:rPr>
                <w:sz w:val="24"/>
                <w:szCs w:val="24"/>
              </w:rPr>
              <w:t xml:space="preserve"> les exigences du Maître d’Ouvrage</w:t>
            </w:r>
          </w:p>
          <w:p w14:paraId="02DCDAF0" w14:textId="77777777" w:rsidR="001477B9" w:rsidRPr="00401B97" w:rsidRDefault="001477B9" w:rsidP="00227B4D">
            <w:pPr>
              <w:spacing w:after="120"/>
              <w:ind w:left="1440" w:hanging="720"/>
              <w:rPr>
                <w:sz w:val="24"/>
                <w:szCs w:val="24"/>
              </w:rPr>
            </w:pPr>
            <w:r w:rsidRPr="00401B97">
              <w:rPr>
                <w:sz w:val="24"/>
                <w:szCs w:val="24"/>
              </w:rPr>
              <w:t>j)</w:t>
            </w:r>
            <w:r w:rsidRPr="00401B97">
              <w:rPr>
                <w:sz w:val="24"/>
                <w:szCs w:val="24"/>
              </w:rPr>
              <w:tab/>
            </w:r>
            <w:r w:rsidRPr="00401B97">
              <w:rPr>
                <w:i/>
                <w:sz w:val="24"/>
                <w:szCs w:val="24"/>
              </w:rPr>
              <w:t>Tout autre document éventuel sera indiqué ici</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227B4D">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7777777" w:rsidR="001477B9" w:rsidRPr="00401B97" w:rsidRDefault="001477B9" w:rsidP="00696A6F">
            <w:pPr>
              <w:ind w:left="-19"/>
              <w:rPr>
                <w:b/>
                <w:sz w:val="24"/>
                <w:szCs w:val="24"/>
              </w:rPr>
            </w:pPr>
            <w:r w:rsidRPr="00401B97">
              <w:rPr>
                <w:b/>
                <w:sz w:val="24"/>
                <w:szCs w:val="24"/>
              </w:rPr>
              <w:t>Montant du Marché et conditions de paiement tels que spécifiés dans le bordereau de prix</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77777777"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227B4D">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6DFBA61F" w:rsidR="001477B9" w:rsidRPr="00401B97" w:rsidRDefault="001477B9" w:rsidP="00696A6F">
            <w:pPr>
              <w:rPr>
                <w:b/>
                <w:sz w:val="24"/>
                <w:szCs w:val="24"/>
              </w:rPr>
            </w:pPr>
            <w:r w:rsidRPr="00401B97">
              <w:rPr>
                <w:b/>
                <w:sz w:val="24"/>
                <w:szCs w:val="24"/>
              </w:rPr>
              <w:t>Date d’entrée en vigueur pour la détermination de la Date d’</w:t>
            </w:r>
            <w:r w:rsidR="00696A6F">
              <w:rPr>
                <w:b/>
                <w:sz w:val="24"/>
                <w:szCs w:val="24"/>
              </w:rPr>
              <w:t>A</w:t>
            </w:r>
            <w:r w:rsidRPr="00401B97">
              <w:rPr>
                <w:b/>
                <w:sz w:val="24"/>
                <w:szCs w:val="24"/>
              </w:rPr>
              <w:t>chèvement</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227B4D">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227B4D">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227B4D">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227B4D">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77777777" w:rsidR="001477B9" w:rsidRPr="00401B97" w:rsidRDefault="001477B9" w:rsidP="00227B4D">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376664D5" w14:textId="77777777"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t xml:space="preserve">Si le Marché n’est pas entré en vigueur selon les termes ci-dessus dans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d’achèvement et de toute autre condition pertinente du Marché.</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77777777" w:rsidR="001477B9" w:rsidRPr="00401B97" w:rsidRDefault="001477B9" w:rsidP="00227B4D">
            <w:pPr>
              <w:spacing w:after="120"/>
              <w:ind w:right="-72"/>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 :</w:t>
            </w:r>
          </w:p>
          <w:p w14:paraId="22C95B18" w14:textId="77777777" w:rsidR="001477B9" w:rsidRPr="00401B97" w:rsidRDefault="001477B9" w:rsidP="00227B4D">
            <w:pPr>
              <w:spacing w:after="120"/>
              <w:ind w:left="720" w:hanging="720"/>
              <w:jc w:val="both"/>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 : </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5B1E9E" w:rsidRDefault="001477B9" w:rsidP="00FD7050">
      <w:pPr>
        <w:pStyle w:val="Sec10H2"/>
      </w:pPr>
      <w:r>
        <w:br w:type="page"/>
      </w:r>
      <w:bookmarkStart w:id="966" w:name="_Toc94785833"/>
      <w:r w:rsidRPr="005B1E9E">
        <w:t>Annexe 1.  Conditions et procédures de paiement</w:t>
      </w:r>
      <w:bookmarkEnd w:id="966"/>
    </w:p>
    <w:p w14:paraId="404B9889" w14:textId="77777777" w:rsidR="001477B9" w:rsidRPr="005B1E9E" w:rsidRDefault="001477B9" w:rsidP="001477B9">
      <w:pPr>
        <w:jc w:val="both"/>
        <w:rPr>
          <w:sz w:val="24"/>
          <w:szCs w:val="24"/>
        </w:rPr>
      </w:pPr>
    </w:p>
    <w:p w14:paraId="2F279A82" w14:textId="5C8AB098"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Pr="005B1E9E">
        <w:rPr>
          <w:sz w:val="24"/>
          <w:szCs w:val="24"/>
          <w:u w:val="single"/>
        </w:rPr>
        <w:t>Matériels et équipements d’origine étrangère</w:t>
      </w:r>
    </w:p>
    <w:p w14:paraId="02A6DD4F" w14:textId="77777777" w:rsidR="001477B9" w:rsidRPr="005B1E9E" w:rsidRDefault="001477B9" w:rsidP="001477B9">
      <w:pPr>
        <w:rPr>
          <w:sz w:val="24"/>
          <w:szCs w:val="24"/>
        </w:rPr>
      </w:pPr>
    </w:p>
    <w:p w14:paraId="5684CA7B" w14:textId="77777777"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Matériels et équipements d’origine locale</w:t>
      </w:r>
    </w:p>
    <w:p w14:paraId="34CABD50" w14:textId="77777777" w:rsidR="001477B9" w:rsidRPr="005B1E9E" w:rsidRDefault="001477B9" w:rsidP="001477B9">
      <w:pPr>
        <w:rPr>
          <w:sz w:val="24"/>
          <w:szCs w:val="24"/>
        </w:rPr>
      </w:pPr>
    </w:p>
    <w:p w14:paraId="60CD74E3" w14:textId="2186F44A"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Services de conception</w:t>
      </w:r>
    </w:p>
    <w:p w14:paraId="71973426" w14:textId="77777777" w:rsidR="001477B9" w:rsidRPr="005B1E9E" w:rsidRDefault="001477B9" w:rsidP="001477B9">
      <w:pPr>
        <w:rPr>
          <w:sz w:val="24"/>
          <w:szCs w:val="24"/>
        </w:rPr>
      </w:pPr>
    </w:p>
    <w:p w14:paraId="50B8810C" w14:textId="77777777" w:rsidR="001477B9" w:rsidRPr="005B1E9E" w:rsidRDefault="001477B9" w:rsidP="001477B9">
      <w:pPr>
        <w:ind w:left="720"/>
        <w:jc w:val="both"/>
        <w:rPr>
          <w:sz w:val="24"/>
          <w:szCs w:val="24"/>
        </w:rPr>
      </w:pPr>
      <w:r w:rsidRPr="005B1E9E">
        <w:rPr>
          <w:sz w:val="24"/>
          <w:szCs w:val="24"/>
        </w:rPr>
        <w:t xml:space="preserve">En ce qui concerne les </w:t>
      </w:r>
      <w:r w:rsidRPr="005B1E9E">
        <w:rPr>
          <w:sz w:val="24"/>
          <w:szCs w:val="24"/>
          <w:u w:val="single"/>
        </w:rPr>
        <w:t>services de conception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7777777" w:rsidR="001477B9" w:rsidRPr="005B1E9E" w:rsidRDefault="001477B9" w:rsidP="001477B9">
      <w:pPr>
        <w:ind w:left="720"/>
        <w:jc w:val="both"/>
        <w:rPr>
          <w:sz w:val="24"/>
          <w:szCs w:val="24"/>
        </w:rPr>
      </w:pPr>
      <w:r w:rsidRPr="005B1E9E">
        <w:rPr>
          <w:sz w:val="24"/>
          <w:szCs w:val="24"/>
        </w:rPr>
        <w:t xml:space="preserve">Dix pour cent (10 %) du montant total des </w:t>
      </w:r>
      <w:r w:rsidRPr="005B1E9E">
        <w:rPr>
          <w:sz w:val="24"/>
          <w:szCs w:val="24"/>
          <w:u w:val="single"/>
        </w:rPr>
        <w:t>services de conception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7777777" w:rsidR="001477B9" w:rsidRPr="005B1E9E" w:rsidRDefault="001477B9" w:rsidP="001477B9">
      <w:pPr>
        <w:ind w:left="720"/>
        <w:rPr>
          <w:sz w:val="24"/>
          <w:szCs w:val="24"/>
        </w:rPr>
      </w:pPr>
      <w:r w:rsidRPr="005B1E9E">
        <w:rPr>
          <w:sz w:val="24"/>
          <w:szCs w:val="24"/>
        </w:rPr>
        <w:t xml:space="preserve">Quatre-vingt-dix pour cent (90 %) du montant total ou pourcentage des </w:t>
      </w:r>
      <w:r w:rsidRPr="005B1E9E">
        <w:rPr>
          <w:sz w:val="24"/>
          <w:szCs w:val="24"/>
          <w:u w:val="single"/>
        </w:rPr>
        <w:t>services de conception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montage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5B1E9E" w:rsidRDefault="001477B9" w:rsidP="00B46FFB">
      <w:pPr>
        <w:pStyle w:val="Sec10H2"/>
      </w:pPr>
      <w:r w:rsidRPr="005B1E9E">
        <w:br w:type="page"/>
      </w:r>
      <w:bookmarkStart w:id="967" w:name="_Toc94785834"/>
      <w:r w:rsidRPr="005B1E9E">
        <w:t>Annexe 2.  Révision de prix</w:t>
      </w:r>
      <w:bookmarkEnd w:id="967"/>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29.65pt" o:ole="">
            <v:imagedata r:id="rId47" o:title=""/>
          </v:shape>
          <o:OLEObject Type="Embed" ProgID="Equation.2" ShapeID="_x0000_i1025" DrawAspect="Content" ObjectID="_1705763151" r:id="rId48"/>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5B1E9E" w:rsidRDefault="001477B9" w:rsidP="00B46FFB">
      <w:pPr>
        <w:pStyle w:val="Sec10H2"/>
      </w:pPr>
      <w:r w:rsidRPr="005B1E9E">
        <w:br w:type="page"/>
      </w:r>
      <w:bookmarkStart w:id="968" w:name="_Toc94785835"/>
      <w:r w:rsidRPr="005B1E9E">
        <w:t>Annexe 3.  Assurances obligatoires</w:t>
      </w:r>
      <w:bookmarkEnd w:id="968"/>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co-assuré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5B1E9E" w:rsidRDefault="001477B9" w:rsidP="001477B9">
      <w:pPr>
        <w:jc w:val="center"/>
        <w:rPr>
          <w:b/>
          <w:sz w:val="24"/>
          <w:szCs w:val="24"/>
        </w:rPr>
      </w:pPr>
      <w:r w:rsidRPr="005B1E9E">
        <w:rPr>
          <w:sz w:val="24"/>
          <w:szCs w:val="24"/>
        </w:rPr>
        <w:br w:type="page"/>
      </w:r>
      <w:r w:rsidRPr="005B1E9E">
        <w:rPr>
          <w:b/>
          <w:sz w:val="24"/>
          <w:szCs w:val="24"/>
        </w:rPr>
        <w:t xml:space="preserve">Assurances devant être souscrites par le </w:t>
      </w:r>
      <w:r>
        <w:rPr>
          <w:b/>
          <w:sz w:val="24"/>
          <w:szCs w:val="24"/>
        </w:rPr>
        <w:t>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5B1E9E" w:rsidRDefault="001477B9" w:rsidP="00B46FFB">
      <w:pPr>
        <w:pStyle w:val="Sec10H2"/>
      </w:pPr>
      <w:r w:rsidRPr="005B1E9E">
        <w:br w:type="page"/>
      </w:r>
      <w:bookmarkStart w:id="969" w:name="_Toc94785836"/>
      <w:r w:rsidRPr="005B1E9E">
        <w:t>Annexe 4.  Calendrier d’exécution</w:t>
      </w:r>
      <w:bookmarkEnd w:id="969"/>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77777777" w:rsidR="001477B9" w:rsidRPr="005B1E9E" w:rsidRDefault="001477B9" w:rsidP="00B46FFB">
      <w:pPr>
        <w:pStyle w:val="Sec10H2"/>
      </w:pPr>
      <w:r w:rsidRPr="005B1E9E">
        <w:br w:type="page"/>
      </w:r>
      <w:bookmarkStart w:id="970" w:name="_Toc94785837"/>
      <w:r w:rsidRPr="005B1E9E">
        <w:t>Annexe 5.  Liste des sous-traitants</w:t>
      </w:r>
      <w:bookmarkEnd w:id="970"/>
    </w:p>
    <w:p w14:paraId="32975954" w14:textId="77777777" w:rsidR="001477B9" w:rsidRPr="005B1E9E" w:rsidRDefault="001477B9" w:rsidP="001477B9">
      <w:pPr>
        <w:rPr>
          <w:sz w:val="24"/>
          <w:szCs w:val="24"/>
        </w:rPr>
      </w:pPr>
    </w:p>
    <w:p w14:paraId="734AC4AD" w14:textId="77777777" w:rsidR="001477B9" w:rsidRPr="005B1E9E" w:rsidRDefault="001477B9" w:rsidP="001477B9">
      <w:pPr>
        <w:rPr>
          <w:sz w:val="24"/>
          <w:szCs w:val="24"/>
        </w:rPr>
      </w:pPr>
      <w:r w:rsidRPr="005B1E9E">
        <w:rPr>
          <w:sz w:val="24"/>
          <w:szCs w:val="24"/>
        </w:rPr>
        <w:t>La liste des composants importants est fournie ci-dessous.</w:t>
      </w:r>
    </w:p>
    <w:p w14:paraId="166826E6" w14:textId="77777777" w:rsidR="001477B9" w:rsidRPr="005B1E9E" w:rsidRDefault="001477B9" w:rsidP="001477B9">
      <w:pPr>
        <w:rPr>
          <w:sz w:val="24"/>
          <w:szCs w:val="24"/>
        </w:rPr>
      </w:pPr>
    </w:p>
    <w:p w14:paraId="34A8F762" w14:textId="77777777" w:rsidR="001477B9" w:rsidRPr="005B1E9E" w:rsidRDefault="001477B9" w:rsidP="001477B9">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56"/>
        <w:gridCol w:w="2819"/>
      </w:tblGrid>
      <w:tr w:rsidR="001477B9" w:rsidRPr="005B1E9E" w14:paraId="294D36C1" w14:textId="77777777" w:rsidTr="00227B4D">
        <w:tc>
          <w:tcPr>
            <w:tcW w:w="3348" w:type="dxa"/>
            <w:shd w:val="clear" w:color="auto" w:fill="auto"/>
          </w:tcPr>
          <w:p w14:paraId="3911744C" w14:textId="77777777" w:rsidR="001477B9" w:rsidRPr="005B1E9E" w:rsidRDefault="001477B9" w:rsidP="00227B4D">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227B4D">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227B4D">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227B4D">
            <w:pPr>
              <w:jc w:val="center"/>
              <w:rPr>
                <w:sz w:val="24"/>
                <w:szCs w:val="24"/>
              </w:rPr>
            </w:pPr>
          </w:p>
        </w:tc>
      </w:tr>
      <w:tr w:rsidR="001477B9" w:rsidRPr="005B1E9E" w14:paraId="73576C86" w14:textId="77777777" w:rsidTr="00227B4D">
        <w:tc>
          <w:tcPr>
            <w:tcW w:w="3348" w:type="dxa"/>
            <w:shd w:val="clear" w:color="auto" w:fill="auto"/>
          </w:tcPr>
          <w:p w14:paraId="123A62E8" w14:textId="77777777" w:rsidR="001477B9" w:rsidRPr="005B1E9E" w:rsidRDefault="001477B9" w:rsidP="00227B4D">
            <w:pPr>
              <w:jc w:val="center"/>
              <w:rPr>
                <w:sz w:val="24"/>
                <w:szCs w:val="24"/>
              </w:rPr>
            </w:pPr>
          </w:p>
        </w:tc>
        <w:tc>
          <w:tcPr>
            <w:tcW w:w="3330" w:type="dxa"/>
            <w:shd w:val="clear" w:color="auto" w:fill="auto"/>
          </w:tcPr>
          <w:p w14:paraId="64F11B1F" w14:textId="77777777" w:rsidR="001477B9" w:rsidRPr="005B1E9E" w:rsidRDefault="001477B9" w:rsidP="00227B4D">
            <w:pPr>
              <w:jc w:val="center"/>
              <w:rPr>
                <w:sz w:val="24"/>
                <w:szCs w:val="24"/>
              </w:rPr>
            </w:pPr>
          </w:p>
        </w:tc>
        <w:tc>
          <w:tcPr>
            <w:tcW w:w="2880" w:type="dxa"/>
            <w:shd w:val="clear" w:color="auto" w:fill="auto"/>
          </w:tcPr>
          <w:p w14:paraId="10AA60FC" w14:textId="77777777" w:rsidR="001477B9" w:rsidRPr="005B1E9E" w:rsidRDefault="001477B9" w:rsidP="00227B4D">
            <w:pPr>
              <w:jc w:val="center"/>
              <w:rPr>
                <w:sz w:val="24"/>
                <w:szCs w:val="24"/>
              </w:rPr>
            </w:pPr>
          </w:p>
        </w:tc>
      </w:tr>
      <w:tr w:rsidR="001477B9" w:rsidRPr="005B1E9E" w14:paraId="3F008142" w14:textId="77777777" w:rsidTr="00227B4D">
        <w:tc>
          <w:tcPr>
            <w:tcW w:w="3348" w:type="dxa"/>
            <w:shd w:val="clear" w:color="auto" w:fill="auto"/>
          </w:tcPr>
          <w:p w14:paraId="7BEB4DBB" w14:textId="77777777" w:rsidR="001477B9" w:rsidRPr="005B1E9E" w:rsidRDefault="001477B9" w:rsidP="00227B4D">
            <w:pPr>
              <w:jc w:val="center"/>
              <w:rPr>
                <w:sz w:val="24"/>
                <w:szCs w:val="24"/>
              </w:rPr>
            </w:pPr>
          </w:p>
        </w:tc>
        <w:tc>
          <w:tcPr>
            <w:tcW w:w="3330" w:type="dxa"/>
            <w:shd w:val="clear" w:color="auto" w:fill="auto"/>
          </w:tcPr>
          <w:p w14:paraId="0D120549" w14:textId="77777777" w:rsidR="001477B9" w:rsidRPr="005B1E9E" w:rsidRDefault="001477B9" w:rsidP="00227B4D">
            <w:pPr>
              <w:jc w:val="center"/>
              <w:rPr>
                <w:sz w:val="24"/>
                <w:szCs w:val="24"/>
              </w:rPr>
            </w:pPr>
          </w:p>
        </w:tc>
        <w:tc>
          <w:tcPr>
            <w:tcW w:w="2880" w:type="dxa"/>
            <w:shd w:val="clear" w:color="auto" w:fill="auto"/>
          </w:tcPr>
          <w:p w14:paraId="076168DC" w14:textId="77777777" w:rsidR="001477B9" w:rsidRPr="005B1E9E" w:rsidRDefault="001477B9" w:rsidP="00227B4D">
            <w:pPr>
              <w:jc w:val="center"/>
              <w:rPr>
                <w:sz w:val="24"/>
                <w:szCs w:val="24"/>
              </w:rPr>
            </w:pPr>
          </w:p>
        </w:tc>
      </w:tr>
      <w:tr w:rsidR="001477B9" w:rsidRPr="005B1E9E" w14:paraId="381C323C" w14:textId="77777777" w:rsidTr="00227B4D">
        <w:tc>
          <w:tcPr>
            <w:tcW w:w="3348" w:type="dxa"/>
            <w:shd w:val="clear" w:color="auto" w:fill="auto"/>
          </w:tcPr>
          <w:p w14:paraId="116BA9CE" w14:textId="77777777" w:rsidR="001477B9" w:rsidRPr="005B1E9E" w:rsidRDefault="001477B9" w:rsidP="00227B4D">
            <w:pPr>
              <w:jc w:val="center"/>
              <w:rPr>
                <w:sz w:val="24"/>
                <w:szCs w:val="24"/>
              </w:rPr>
            </w:pPr>
          </w:p>
        </w:tc>
        <w:tc>
          <w:tcPr>
            <w:tcW w:w="3330" w:type="dxa"/>
            <w:shd w:val="clear" w:color="auto" w:fill="auto"/>
          </w:tcPr>
          <w:p w14:paraId="6A5DFBBB" w14:textId="77777777" w:rsidR="001477B9" w:rsidRPr="005B1E9E" w:rsidRDefault="001477B9" w:rsidP="00227B4D">
            <w:pPr>
              <w:jc w:val="center"/>
              <w:rPr>
                <w:sz w:val="24"/>
                <w:szCs w:val="24"/>
              </w:rPr>
            </w:pPr>
          </w:p>
        </w:tc>
        <w:tc>
          <w:tcPr>
            <w:tcW w:w="2880" w:type="dxa"/>
            <w:shd w:val="clear" w:color="auto" w:fill="auto"/>
          </w:tcPr>
          <w:p w14:paraId="328F221B" w14:textId="77777777" w:rsidR="001477B9" w:rsidRPr="005B1E9E" w:rsidRDefault="001477B9" w:rsidP="00227B4D">
            <w:pPr>
              <w:jc w:val="center"/>
              <w:rPr>
                <w:sz w:val="24"/>
                <w:szCs w:val="24"/>
              </w:rPr>
            </w:pPr>
          </w:p>
        </w:tc>
      </w:tr>
    </w:tbl>
    <w:p w14:paraId="2CC00C21" w14:textId="77777777" w:rsidR="001477B9" w:rsidRPr="005B1E9E" w:rsidRDefault="001477B9" w:rsidP="00B46FFB">
      <w:pPr>
        <w:pStyle w:val="Sec10H2"/>
      </w:pPr>
      <w:r w:rsidRPr="005B1E9E">
        <w:br w:type="page"/>
      </w:r>
      <w:bookmarkStart w:id="971" w:name="_Toc94785838"/>
      <w:r w:rsidRPr="005B1E9E">
        <w:t xml:space="preserve">Annexe 6.  Etendue des travaux et fournitures du </w:t>
      </w:r>
      <w:r>
        <w:t>Maître d’Ouvrage</w:t>
      </w:r>
      <w:bookmarkEnd w:id="971"/>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972" w:name="_Toc94785839"/>
      <w:r w:rsidRPr="005B1E9E">
        <w:t>Annexe 7.  Liste des documents soumis à approbation ou examen</w:t>
      </w:r>
      <w:bookmarkEnd w:id="972"/>
    </w:p>
    <w:p w14:paraId="35AA23AC" w14:textId="77777777" w:rsidR="001477B9" w:rsidRPr="005B1E9E" w:rsidRDefault="001477B9" w:rsidP="001477B9">
      <w:pPr>
        <w:rPr>
          <w:sz w:val="24"/>
          <w:szCs w:val="24"/>
        </w:rPr>
      </w:pPr>
    </w:p>
    <w:p w14:paraId="5B274A36" w14:textId="77777777"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5B1E9E" w:rsidRDefault="001477B9" w:rsidP="00B46FFB">
      <w:pPr>
        <w:pStyle w:val="Sec10H2"/>
      </w:pPr>
      <w:r w:rsidRPr="005B1E9E">
        <w:br w:type="page"/>
      </w:r>
      <w:bookmarkStart w:id="973" w:name="_Toc94785840"/>
      <w:r w:rsidRPr="005B1E9E">
        <w:t>Annexe 8.  Garanties opérationnelles</w:t>
      </w:r>
      <w:bookmarkEnd w:id="973"/>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974" w:name="_Toc428352207"/>
      <w:bookmarkStart w:id="975" w:name="_Toc438734411"/>
      <w:bookmarkStart w:id="976" w:name="_Toc438907198"/>
      <w:bookmarkStart w:id="977" w:name="_Toc438907298"/>
      <w:bookmarkStart w:id="978" w:name="_Toc494778799"/>
    </w:p>
    <w:p w14:paraId="769C5279" w14:textId="77777777" w:rsidR="001477B9" w:rsidRDefault="001477B9" w:rsidP="00E64BF1">
      <w:pPr>
        <w:pStyle w:val="Sec10head1"/>
      </w:pPr>
      <w:bookmarkStart w:id="979" w:name="_Toc213669848"/>
      <w:bookmarkStart w:id="980" w:name="_Toc383555976"/>
      <w:bookmarkStart w:id="981" w:name="_Toc94786076"/>
      <w:bookmarkStart w:id="982" w:name="_Toc95147846"/>
      <w:bookmarkEnd w:id="974"/>
      <w:bookmarkEnd w:id="975"/>
      <w:bookmarkEnd w:id="976"/>
      <w:bookmarkEnd w:id="977"/>
      <w:bookmarkEnd w:id="978"/>
      <w:r>
        <w:t>Modèle de garantie de bonne exécution (garantie bancaire)</w:t>
      </w:r>
      <w:bookmarkEnd w:id="979"/>
      <w:bookmarkEnd w:id="980"/>
      <w:bookmarkEnd w:id="981"/>
      <w:bookmarkEnd w:id="982"/>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7777777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77777777"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0"/>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1"/>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77777777" w:rsidR="001477B9" w:rsidRPr="00E21797" w:rsidRDefault="001477B9" w:rsidP="00E64BF1">
      <w:pPr>
        <w:pStyle w:val="Sec10head1"/>
      </w:pPr>
      <w:r>
        <w:rPr>
          <w:i/>
        </w:rPr>
        <w:br w:type="page"/>
      </w:r>
      <w:bookmarkStart w:id="983" w:name="_Toc383555977"/>
      <w:bookmarkStart w:id="984" w:name="_Toc94786077"/>
      <w:bookmarkStart w:id="985" w:name="_Toc95147847"/>
      <w:r w:rsidRPr="00E21797">
        <w:t>Modèle de caution personnelle et solidaire de bonne exécution</w:t>
      </w:r>
      <w:bookmarkEnd w:id="983"/>
      <w:bookmarkEnd w:id="984"/>
      <w:bookmarkEnd w:id="985"/>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2"/>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162A41E5" w14:textId="59683B01" w:rsidR="001477B9" w:rsidRDefault="001477B9" w:rsidP="00433E79">
      <w:pPr>
        <w:rPr>
          <w:i/>
        </w:rPr>
      </w:pPr>
      <w:r>
        <w:rPr>
          <w:i/>
        </w:rPr>
        <w:br w:type="page"/>
      </w:r>
    </w:p>
    <w:p w14:paraId="6E2EBD8A" w14:textId="77777777" w:rsidR="001477B9" w:rsidRDefault="001477B9" w:rsidP="00E64BF1">
      <w:pPr>
        <w:pStyle w:val="Sec10head1"/>
      </w:pPr>
      <w:bookmarkStart w:id="986" w:name="_Toc213669849"/>
      <w:bookmarkStart w:id="987" w:name="_Toc383555978"/>
      <w:bookmarkStart w:id="988" w:name="_Toc94786078"/>
      <w:bookmarkStart w:id="989" w:name="_Toc95147848"/>
      <w:r>
        <w:t>Modèle de garantie de restitution d’avance (garantie sur demande)</w:t>
      </w:r>
      <w:bookmarkEnd w:id="986"/>
      <w:bookmarkEnd w:id="987"/>
      <w:bookmarkEnd w:id="988"/>
      <w:bookmarkEnd w:id="989"/>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3"/>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77777777" w:rsidR="001477B9" w:rsidRPr="00446446" w:rsidRDefault="001477B9" w:rsidP="001477B9">
      <w:pPr>
        <w:spacing w:after="200"/>
        <w:rPr>
          <w:sz w:val="24"/>
          <w:szCs w:val="24"/>
        </w:rPr>
      </w:pPr>
      <w:r w:rsidRPr="00446446">
        <w:rPr>
          <w:sz w:val="24"/>
          <w:szCs w:val="24"/>
        </w:rPr>
        <w:t>(a) n’a pas utilisé l’avance à d’autres fins que les prestations faisant l’objet du Marché; ou bien</w:t>
      </w:r>
    </w:p>
    <w:p w14:paraId="3501374B" w14:textId="77777777" w:rsidR="001477B9" w:rsidRPr="00446446" w:rsidRDefault="001477B9" w:rsidP="001477B9">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77777777" w:rsidR="001477B9" w:rsidRPr="00446446" w:rsidRDefault="001477B9" w:rsidP="001477B9">
      <w:pPr>
        <w:spacing w:after="20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1477B9">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77777777"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4"/>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4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8E2FF" w14:textId="77777777" w:rsidR="00071DED" w:rsidRDefault="00071DED" w:rsidP="00B770B1">
      <w:r>
        <w:separator/>
      </w:r>
    </w:p>
  </w:endnote>
  <w:endnote w:type="continuationSeparator" w:id="0">
    <w:p w14:paraId="3A6D2A2A" w14:textId="77777777" w:rsidR="00071DED" w:rsidRDefault="00071DED"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32CB" w14:textId="77777777" w:rsidR="00433E79" w:rsidRDefault="0043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B7FF" w14:textId="77777777" w:rsidR="00433E79" w:rsidRDefault="00433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803B" w14:textId="77777777" w:rsidR="00433E79" w:rsidRDefault="0043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5145" w14:textId="77777777" w:rsidR="00071DED" w:rsidRDefault="00071DED" w:rsidP="00B770B1">
      <w:r>
        <w:separator/>
      </w:r>
    </w:p>
  </w:footnote>
  <w:footnote w:type="continuationSeparator" w:id="0">
    <w:p w14:paraId="2049A95C" w14:textId="77777777" w:rsidR="00071DED" w:rsidRDefault="00071DED" w:rsidP="00B770B1">
      <w:r>
        <w:continuationSeparator/>
      </w:r>
    </w:p>
  </w:footnote>
  <w:footnote w:id="1">
    <w:p w14:paraId="0D5AE2EB" w14:textId="317F1202"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2">
    <w:p w14:paraId="72C01255" w14:textId="140626A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3ADC7632"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Soumissionnaires </w:t>
      </w:r>
      <w:r w:rsidRPr="00C17111">
        <w:rPr>
          <w:sz w:val="18"/>
          <w:szCs w:val="18"/>
          <w:lang w:val="fr-FR"/>
        </w:rPr>
        <w:t>de décider de leur participation ou non à l</w:t>
      </w:r>
      <w:r>
        <w:rPr>
          <w:sz w:val="18"/>
          <w:szCs w:val="18"/>
          <w:lang w:val="fr-FR"/>
        </w:rPr>
        <w:t>e Demande d’Appel d’Offres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468F79D4"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6">
    <w:p w14:paraId="764FD50E"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5FCABD9C"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7F73D454" w14:textId="4535A601" w:rsidR="00433E79" w:rsidRPr="0074262A" w:rsidRDefault="00433E79" w:rsidP="00CD4486">
      <w:pPr>
        <w:pStyle w:val="FootnoteText"/>
        <w:rPr>
          <w:i/>
          <w:iCs/>
          <w:lang w:val="fr-FR"/>
        </w:rPr>
      </w:pPr>
      <w:r w:rsidRPr="00994494">
        <w:rPr>
          <w:rStyle w:val="FootnoteReference"/>
        </w:rPr>
        <w:footnoteRef/>
      </w:r>
      <w:r w:rsidRPr="0074262A">
        <w:rPr>
          <w:lang w:val="fr-FR"/>
        </w:rPr>
        <w:t xml:space="preserve"> </w:t>
      </w:r>
      <w:r w:rsidRPr="0074262A">
        <w:rPr>
          <w:lang w:val="fr-FR"/>
        </w:rPr>
        <w:tab/>
      </w:r>
      <w:r w:rsidRPr="0074262A">
        <w:rPr>
          <w:i/>
          <w:iCs/>
          <w:lang w:val="fr-FR"/>
        </w:rPr>
        <w:t>A utiliser par le Soumissionnaire comme approprié</w:t>
      </w:r>
    </w:p>
  </w:footnote>
  <w:footnote w:id="10">
    <w:p w14:paraId="28AADC13" w14:textId="77777777" w:rsidR="00433E79" w:rsidRPr="0074262A" w:rsidRDefault="00433E79" w:rsidP="005D77BF">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74262A">
        <w:rPr>
          <w:rFonts w:asciiTheme="majorBidi" w:hAnsiTheme="majorBidi" w:cstheme="majorBidi"/>
          <w:iCs/>
          <w:lang w:val="fr-FR"/>
        </w:rPr>
        <w:t xml:space="preserve"> </w:t>
      </w:r>
      <w:r w:rsidRPr="0074262A">
        <w:rPr>
          <w:rFonts w:asciiTheme="majorBidi" w:hAnsiTheme="majorBidi" w:cstheme="majorBidi"/>
          <w:iCs/>
          <w:lang w:val="fr-FR"/>
        </w:rPr>
        <w:tab/>
      </w:r>
      <w:r w:rsidRPr="008C2340">
        <w:rPr>
          <w:rFonts w:asciiTheme="majorBidi" w:hAnsiTheme="majorBidi" w:cstheme="majorBidi"/>
          <w:iCs/>
          <w:lang w:val="fr-FR"/>
        </w:rPr>
        <w:t>Toute présentation d’états financiers récents portant sur une période antérieure à 12 mois à compter de la date de soumission doit être justifiée.</w:t>
      </w:r>
    </w:p>
  </w:footnote>
  <w:footnote w:id="11">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12ECFE85" w14:textId="47A33222"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13">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14">
    <w:p w14:paraId="727C8FC5" w14:textId="19AC47E7" w:rsidR="00433E79" w:rsidRPr="0074262A" w:rsidRDefault="00433E79">
      <w:pPr>
        <w:pStyle w:val="FootnoteText"/>
        <w:rPr>
          <w:lang w:val="fr-FR"/>
        </w:rPr>
      </w:pPr>
      <w:r>
        <w:rPr>
          <w:rStyle w:val="FootnoteReference"/>
        </w:rPr>
        <w:footnoteRef/>
      </w:r>
      <w:r w:rsidRPr="0074262A">
        <w:rPr>
          <w:lang w:val="fr-FR"/>
        </w:rPr>
        <w:t xml:space="preserve"> Les coûts doivent être exprimés dns les monnaies du Marché.</w:t>
      </w:r>
    </w:p>
  </w:footnote>
  <w:footnote w:id="15">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16">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17">
    <w:p w14:paraId="06C86245" w14:textId="77777777" w:rsidR="00433E79" w:rsidRPr="00E64A04" w:rsidRDefault="00433E79" w:rsidP="00CD2383">
      <w:pPr>
        <w:pStyle w:val="FootnoteText"/>
        <w:rPr>
          <w:lang w:val="fr-FR"/>
        </w:rPr>
      </w:pPr>
      <w:r w:rsidRPr="00DD6F80">
        <w:rPr>
          <w:rStyle w:val="FootnoteReference"/>
        </w:rPr>
        <w:footnoteRef/>
      </w:r>
      <w:r w:rsidRPr="0074262A">
        <w:rPr>
          <w:lang w:val="fr-FR"/>
        </w:rPr>
        <w:t xml:space="preserve"> </w:t>
      </w:r>
      <w:r w:rsidRPr="00E64A04">
        <w:rPr>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8">
    <w:p w14:paraId="506EB699" w14:textId="77777777" w:rsidR="00433E79" w:rsidRPr="00D1438B" w:rsidRDefault="00433E79" w:rsidP="00CD2383">
      <w:pPr>
        <w:pStyle w:val="FootnoteText"/>
        <w:rPr>
          <w:lang w:val="fr-FR"/>
        </w:rPr>
      </w:pPr>
      <w:r w:rsidRPr="00DD6F80">
        <w:rPr>
          <w:rStyle w:val="FootnoteReference"/>
        </w:rPr>
        <w:footnoteRef/>
      </w:r>
      <w:r w:rsidRPr="0074262A">
        <w:rPr>
          <w:lang w:val="fr-FR"/>
        </w:rPr>
        <w:t xml:space="preserve"> </w:t>
      </w:r>
      <w:r w:rsidRPr="00D1438B">
        <w:rPr>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19">
    <w:p w14:paraId="425FFB00" w14:textId="77777777" w:rsidR="00433E79" w:rsidRPr="00D1438B" w:rsidRDefault="00433E79" w:rsidP="00CD2383">
      <w:pPr>
        <w:pStyle w:val="FootnoteText"/>
        <w:rPr>
          <w:lang w:val="fr-FR"/>
        </w:rPr>
      </w:pPr>
      <w:r w:rsidRPr="00D1438B">
        <w:rPr>
          <w:rStyle w:val="FootnoteReference"/>
          <w:lang w:val="fr-FR"/>
        </w:rPr>
        <w:footnoteRef/>
      </w:r>
      <w:r w:rsidRPr="00D1438B">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0">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1">
    <w:p w14:paraId="57A3C0ED" w14:textId="77777777"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2">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3">
    <w:p w14:paraId="1FDF1AF9"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4">
    <w:p w14:paraId="4D1A74F5" w14:textId="77777777"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1085" w14:textId="77777777" w:rsidR="00433E79" w:rsidRDefault="00433E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7F0CAFB6" w14:textId="58255701"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128289306"/>
      <w:docPartObj>
        <w:docPartGallery w:val="Page Numbers (Top of Page)"/>
        <w:docPartUnique/>
      </w:docPartObj>
    </w:sdtPr>
    <w:sdtEndPr>
      <w:rPr>
        <w:noProof/>
        <w:lang w:val="es-ES_tradnl"/>
      </w:rPr>
    </w:sdtEndPr>
    <w:sdtContent>
      <w:p w14:paraId="3B353CD4" w14:textId="62F67053" w:rsidR="00433E79" w:rsidRDefault="00433E79"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13447867"/>
      <w:docPartObj>
        <w:docPartGallery w:val="Page Numbers (Top of Page)"/>
        <w:docPartUnique/>
      </w:docPartObj>
    </w:sdtPr>
    <w:sdtEndPr>
      <w:rPr>
        <w:noProof/>
        <w:lang w:val="es-ES_tradnl"/>
      </w:rPr>
    </w:sdtEndPr>
    <w:sdtContent>
      <w:p w14:paraId="0E952FEB" w14:textId="584DF7FF" w:rsidR="00433E79" w:rsidRPr="00E30F57" w:rsidRDefault="00433E79"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58EE" w14:textId="77777777"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r>
      <w:rPr>
        <w:rStyle w:val="PageNumbe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B9E" w14:textId="6BE9B18A" w:rsidR="00433E79" w:rsidRDefault="00433E79"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02B" w14:textId="31FAFA7C" w:rsidR="00433E79" w:rsidRPr="00B724A6" w:rsidRDefault="00433E79"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9C55EBE" w14:textId="4F76E92D" w:rsidR="00433E79" w:rsidRDefault="00433E79"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DBF" w14:textId="3656F74D" w:rsidR="00433E79" w:rsidRDefault="00433E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2"/>
      <w:docPartObj>
        <w:docPartGallery w:val="Page Numbers (Top of Page)"/>
        <w:docPartUnique/>
      </w:docPartObj>
    </w:sdtPr>
    <w:sdtEndPr>
      <w:rPr>
        <w:noProof/>
      </w:rPr>
    </w:sdtEndPr>
    <w:sdtContent>
      <w:p w14:paraId="6894D5EA" w14:textId="12F74B70" w:rsidR="00433E79" w:rsidRPr="00DD246F" w:rsidRDefault="00433E79"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Soumissionnaires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062A9EEF" w14:textId="243F91E9"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468" w14:textId="35CD5CCE"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2E006AC2" w14:textId="0E5552AA" w:rsidR="00433E79" w:rsidRPr="005257AF" w:rsidRDefault="00433E79" w:rsidP="008D3208">
        <w:pPr>
          <w:pStyle w:val="Header"/>
          <w:tabs>
            <w:tab w:val="clear" w:pos="9000"/>
            <w:tab w:val="right" w:pos="9360"/>
          </w:tabs>
          <w:jc w:val="left"/>
          <w:rPr>
            <w:lang w:val="fr-FR"/>
          </w:rPr>
        </w:pPr>
        <w:r w:rsidRPr="005257AF">
          <w:rPr>
            <w:lang w:val="fr-FR" w:eastAsia="en-US"/>
          </w:rPr>
          <w:t xml:space="preserve">Section III. Criteres D’evaluation </w:t>
        </w:r>
        <w:r>
          <w:rPr>
            <w:lang w:val="fr-FR" w:eastAsia="en-US"/>
          </w:rPr>
          <w:t>e</w:t>
        </w:r>
        <w:r w:rsidRPr="005257AF">
          <w:rPr>
            <w:lang w:val="fr-FR" w:eastAsia="en-US"/>
          </w:rPr>
          <w:t xml:space="preserve">t </w:t>
        </w:r>
        <w:r>
          <w:rPr>
            <w:lang w:val="fr-FR" w:eastAsia="en-US"/>
          </w:rPr>
          <w:t>d</w:t>
        </w:r>
        <w:r w:rsidRPr="005257AF">
          <w:rPr>
            <w:lang w:val="fr-FR" w:eastAsia="en-US"/>
          </w:rPr>
          <w:t>e Qualification</w:t>
        </w:r>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1246351"/>
    <w:multiLevelType w:val="hybridMultilevel"/>
    <w:tmpl w:val="C0621FA4"/>
    <w:lvl w:ilvl="0" w:tplc="49BC1138">
      <w:start w:val="2"/>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49F3"/>
    <w:multiLevelType w:val="hybridMultilevel"/>
    <w:tmpl w:val="6BB2F45A"/>
    <w:lvl w:ilvl="0" w:tplc="0C66F6A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846FC2"/>
    <w:multiLevelType w:val="hybridMultilevel"/>
    <w:tmpl w:val="58E2369C"/>
    <w:lvl w:ilvl="0" w:tplc="70BA21AC">
      <w:start w:val="5"/>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5"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E11E5F"/>
    <w:multiLevelType w:val="hybridMultilevel"/>
    <w:tmpl w:val="9064E0DC"/>
    <w:lvl w:ilvl="0" w:tplc="646AAA2E">
      <w:start w:val="1"/>
      <w:numFmt w:val="lowerLetter"/>
      <w:lvlText w:val="(%1)"/>
      <w:lvlJc w:val="left"/>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0"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12C5936"/>
    <w:multiLevelType w:val="hybridMultilevel"/>
    <w:tmpl w:val="60E0DC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2682F1C"/>
    <w:multiLevelType w:val="hybridMultilevel"/>
    <w:tmpl w:val="114A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0"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267E20"/>
    <w:multiLevelType w:val="hybridMultilevel"/>
    <w:tmpl w:val="0680D714"/>
    <w:lvl w:ilvl="0" w:tplc="B6C6700C">
      <w:start w:val="6"/>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4"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E3C66DF"/>
    <w:multiLevelType w:val="singleLevel"/>
    <w:tmpl w:val="AF8033CA"/>
    <w:lvl w:ilvl="0">
      <w:start w:val="1"/>
      <w:numFmt w:val="lowerLetter"/>
      <w:lvlText w:val="(%1)"/>
      <w:lvlJc w:val="left"/>
      <w:pPr>
        <w:ind w:left="927" w:hanging="360"/>
      </w:pPr>
    </w:lvl>
  </w:abstractNum>
  <w:abstractNum w:abstractNumId="47"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3"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9C74A60"/>
    <w:multiLevelType w:val="hybridMultilevel"/>
    <w:tmpl w:val="FD0A2D86"/>
    <w:lvl w:ilvl="0" w:tplc="64044598">
      <w:start w:val="6"/>
      <w:numFmt w:val="bullet"/>
      <w:lvlText w:val="-"/>
      <w:lvlJc w:val="left"/>
      <w:pPr>
        <w:ind w:left="1428" w:hanging="360"/>
      </w:pPr>
      <w:rPr>
        <w:rFonts w:ascii="Times New Roman" w:eastAsia="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3"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0C86B32"/>
    <w:multiLevelType w:val="hybridMultilevel"/>
    <w:tmpl w:val="35F8E350"/>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8"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6"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7"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9"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4999247D"/>
    <w:multiLevelType w:val="singleLevel"/>
    <w:tmpl w:val="29F030C2"/>
    <w:lvl w:ilvl="0">
      <w:start w:val="1"/>
      <w:numFmt w:val="lowerLetter"/>
      <w:lvlText w:val="%1)"/>
      <w:lvlJc w:val="left"/>
      <w:pPr>
        <w:ind w:left="1080" w:hanging="360"/>
      </w:pPr>
      <w:rPr>
        <w:rFonts w:cs="Times New Roman" w:hint="default"/>
        <w:b w:val="0"/>
      </w:rPr>
    </w:lvl>
  </w:abstractNum>
  <w:abstractNum w:abstractNumId="82"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445262"/>
    <w:multiLevelType w:val="multilevel"/>
    <w:tmpl w:val="3C144CEA"/>
    <w:lvl w:ilvl="0">
      <w:start w:val="1"/>
      <w:numFmt w:val="decimal"/>
      <w:pStyle w:val="Sec3Heading1"/>
      <w:lvlText w:val="%1."/>
      <w:lvlJc w:val="left"/>
      <w:pPr>
        <w:ind w:left="720" w:hanging="360"/>
      </w:p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7C6FEC"/>
    <w:multiLevelType w:val="hybridMultilevel"/>
    <w:tmpl w:val="0FC458BA"/>
    <w:lvl w:ilvl="0" w:tplc="B3F2D9FE">
      <w:start w:val="5"/>
      <w:numFmt w:val="lowerLetter"/>
      <w:lvlText w:val="(%1)"/>
      <w:lvlJc w:val="left"/>
      <w:pPr>
        <w:ind w:left="1028"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89"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1"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5" w15:restartNumberingAfterBreak="0">
    <w:nsid w:val="5B004FDF"/>
    <w:multiLevelType w:val="hybridMultilevel"/>
    <w:tmpl w:val="7D4435A6"/>
    <w:lvl w:ilvl="0" w:tplc="04090001">
      <w:start w:val="1"/>
      <w:numFmt w:val="bullet"/>
      <w:lvlText w:val=""/>
      <w:lvlJc w:val="left"/>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6"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9"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4"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09"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1"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2"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4A199A"/>
    <w:multiLevelType w:val="hybridMultilevel"/>
    <w:tmpl w:val="C576C5FA"/>
    <w:lvl w:ilvl="0" w:tplc="DE142334">
      <w:start w:val="7"/>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6"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D5F31C5"/>
    <w:multiLevelType w:val="multilevel"/>
    <w:tmpl w:val="284C3C6A"/>
    <w:lvl w:ilvl="0">
      <w:start w:val="1"/>
      <w:numFmt w:val="decimal"/>
      <w:pStyle w:val="AASec1H2"/>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1"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3"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1B860AC"/>
    <w:multiLevelType w:val="hybridMultilevel"/>
    <w:tmpl w:val="F346465A"/>
    <w:lvl w:ilvl="0" w:tplc="78246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7"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6AB44A7"/>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782460FB"/>
    <w:multiLevelType w:val="hybridMultilevel"/>
    <w:tmpl w:val="B410538C"/>
    <w:lvl w:ilvl="0" w:tplc="3146A3BA">
      <w:start w:val="1"/>
      <w:numFmt w:val="lowerLetter"/>
      <w:lvlText w:val="(%1)"/>
      <w:lvlJc w:val="left"/>
      <w:pPr>
        <w:ind w:left="5100" w:hanging="360"/>
      </w:pPr>
      <w:rPr>
        <w:rFonts w:hint="default"/>
      </w:r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32" w15:restartNumberingAfterBreak="0">
    <w:nsid w:val="78AC25C7"/>
    <w:multiLevelType w:val="hybridMultilevel"/>
    <w:tmpl w:val="05C2641E"/>
    <w:lvl w:ilvl="0" w:tplc="902EC674">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4"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E637D4B"/>
    <w:multiLevelType w:val="hybridMultilevel"/>
    <w:tmpl w:val="D19E31A6"/>
    <w:lvl w:ilvl="0" w:tplc="023869E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71"/>
  </w:num>
  <w:num w:numId="2">
    <w:abstractNumId w:val="133"/>
  </w:num>
  <w:num w:numId="3">
    <w:abstractNumId w:val="98"/>
  </w:num>
  <w:num w:numId="4">
    <w:abstractNumId w:val="65"/>
  </w:num>
  <w:num w:numId="5">
    <w:abstractNumId w:val="86"/>
  </w:num>
  <w:num w:numId="6">
    <w:abstractNumId w:val="62"/>
  </w:num>
  <w:num w:numId="7">
    <w:abstractNumId w:val="119"/>
  </w:num>
  <w:num w:numId="8">
    <w:abstractNumId w:val="18"/>
  </w:num>
  <w:num w:numId="9">
    <w:abstractNumId w:val="89"/>
  </w:num>
  <w:num w:numId="10">
    <w:abstractNumId w:val="78"/>
  </w:num>
  <w:num w:numId="11">
    <w:abstractNumId w:val="94"/>
  </w:num>
  <w:num w:numId="12">
    <w:abstractNumId w:val="31"/>
  </w:num>
  <w:num w:numId="13">
    <w:abstractNumId w:val="39"/>
  </w:num>
  <w:num w:numId="14">
    <w:abstractNumId w:val="38"/>
  </w:num>
  <w:num w:numId="15">
    <w:abstractNumId w:val="52"/>
  </w:num>
  <w:num w:numId="16">
    <w:abstractNumId w:val="140"/>
  </w:num>
  <w:num w:numId="17">
    <w:abstractNumId w:val="70"/>
  </w:num>
  <w:num w:numId="18">
    <w:abstractNumId w:val="55"/>
  </w:num>
  <w:num w:numId="19">
    <w:abstractNumId w:val="84"/>
  </w:num>
  <w:num w:numId="20">
    <w:abstractNumId w:val="57"/>
  </w:num>
  <w:num w:numId="21">
    <w:abstractNumId w:val="27"/>
  </w:num>
  <w:num w:numId="22">
    <w:abstractNumId w:val="45"/>
  </w:num>
  <w:num w:numId="23">
    <w:abstractNumId w:val="111"/>
  </w:num>
  <w:num w:numId="24">
    <w:abstractNumId w:val="103"/>
  </w:num>
  <w:num w:numId="25">
    <w:abstractNumId w:val="14"/>
  </w:num>
  <w:num w:numId="26">
    <w:abstractNumId w:val="99"/>
  </w:num>
  <w:num w:numId="27">
    <w:abstractNumId w:val="85"/>
  </w:num>
  <w:num w:numId="28">
    <w:abstractNumId w:val="6"/>
  </w:num>
  <w:num w:numId="29">
    <w:abstractNumId w:val="17"/>
  </w:num>
  <w:num w:numId="30">
    <w:abstractNumId w:val="5"/>
  </w:num>
  <w:num w:numId="31">
    <w:abstractNumId w:val="120"/>
  </w:num>
  <w:num w:numId="32">
    <w:abstractNumId w:val="16"/>
  </w:num>
  <w:num w:numId="33">
    <w:abstractNumId w:val="51"/>
  </w:num>
  <w:num w:numId="34">
    <w:abstractNumId w:val="24"/>
  </w:num>
  <w:num w:numId="35">
    <w:abstractNumId w:val="135"/>
  </w:num>
  <w:num w:numId="36">
    <w:abstractNumId w:val="48"/>
  </w:num>
  <w:num w:numId="37">
    <w:abstractNumId w:val="43"/>
  </w:num>
  <w:num w:numId="38">
    <w:abstractNumId w:val="23"/>
  </w:num>
  <w:num w:numId="39">
    <w:abstractNumId w:val="107"/>
  </w:num>
  <w:num w:numId="40">
    <w:abstractNumId w:val="90"/>
  </w:num>
  <w:num w:numId="41">
    <w:abstractNumId w:val="41"/>
  </w:num>
  <w:num w:numId="42">
    <w:abstractNumId w:val="0"/>
  </w:num>
  <w:num w:numId="43">
    <w:abstractNumId w:val="129"/>
  </w:num>
  <w:num w:numId="44">
    <w:abstractNumId w:val="21"/>
  </w:num>
  <w:num w:numId="45">
    <w:abstractNumId w:val="33"/>
  </w:num>
  <w:num w:numId="46">
    <w:abstractNumId w:val="105"/>
  </w:num>
  <w:num w:numId="47">
    <w:abstractNumId w:val="20"/>
  </w:num>
  <w:num w:numId="48">
    <w:abstractNumId w:val="126"/>
  </w:num>
  <w:num w:numId="49">
    <w:abstractNumId w:val="53"/>
  </w:num>
  <w:num w:numId="50">
    <w:abstractNumId w:val="66"/>
  </w:num>
  <w:num w:numId="51">
    <w:abstractNumId w:val="54"/>
  </w:num>
  <w:num w:numId="52">
    <w:abstractNumId w:val="91"/>
  </w:num>
  <w:num w:numId="53">
    <w:abstractNumId w:val="19"/>
  </w:num>
  <w:num w:numId="54">
    <w:abstractNumId w:val="100"/>
  </w:num>
  <w:num w:numId="55">
    <w:abstractNumId w:val="60"/>
  </w:num>
  <w:num w:numId="56">
    <w:abstractNumId w:val="136"/>
  </w:num>
  <w:num w:numId="57">
    <w:abstractNumId w:val="113"/>
  </w:num>
  <w:num w:numId="58">
    <w:abstractNumId w:val="15"/>
  </w:num>
  <w:num w:numId="59">
    <w:abstractNumId w:val="109"/>
  </w:num>
  <w:num w:numId="60">
    <w:abstractNumId w:val="58"/>
  </w:num>
  <w:num w:numId="61">
    <w:abstractNumId w:val="121"/>
  </w:num>
  <w:num w:numId="62">
    <w:abstractNumId w:val="116"/>
  </w:num>
  <w:num w:numId="63">
    <w:abstractNumId w:val="34"/>
  </w:num>
  <w:num w:numId="64">
    <w:abstractNumId w:val="97"/>
  </w:num>
  <w:num w:numId="65">
    <w:abstractNumId w:val="49"/>
  </w:num>
  <w:num w:numId="66">
    <w:abstractNumId w:val="50"/>
  </w:num>
  <w:num w:numId="67">
    <w:abstractNumId w:val="8"/>
  </w:num>
  <w:num w:numId="68">
    <w:abstractNumId w:val="122"/>
  </w:num>
  <w:num w:numId="69">
    <w:abstractNumId w:val="74"/>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num>
  <w:num w:numId="72">
    <w:abstractNumId w:val="32"/>
  </w:num>
  <w:num w:numId="73">
    <w:abstractNumId w:val="35"/>
  </w:num>
  <w:num w:numId="74">
    <w:abstractNumId w:val="12"/>
  </w:num>
  <w:num w:numId="75">
    <w:abstractNumId w:val="68"/>
  </w:num>
  <w:num w:numId="76">
    <w:abstractNumId w:val="3"/>
  </w:num>
  <w:num w:numId="77">
    <w:abstractNumId w:val="92"/>
  </w:num>
  <w:num w:numId="78">
    <w:abstractNumId w:val="101"/>
  </w:num>
  <w:num w:numId="79">
    <w:abstractNumId w:val="4"/>
  </w:num>
  <w:num w:numId="80">
    <w:abstractNumId w:val="118"/>
  </w:num>
  <w:num w:numId="81">
    <w:abstractNumId w:val="63"/>
  </w:num>
  <w:num w:numId="82">
    <w:abstractNumId w:val="130"/>
  </w:num>
  <w:num w:numId="83">
    <w:abstractNumId w:val="44"/>
  </w:num>
  <w:num w:numId="84">
    <w:abstractNumId w:val="131"/>
  </w:num>
  <w:num w:numId="85">
    <w:abstractNumId w:val="67"/>
  </w:num>
  <w:num w:numId="86">
    <w:abstractNumId w:val="88"/>
  </w:num>
  <w:num w:numId="87">
    <w:abstractNumId w:val="29"/>
  </w:num>
  <w:num w:numId="88">
    <w:abstractNumId w:val="87"/>
  </w:num>
  <w:num w:numId="89">
    <w:abstractNumId w:val="47"/>
  </w:num>
  <w:num w:numId="90">
    <w:abstractNumId w:val="132"/>
  </w:num>
  <w:num w:numId="91">
    <w:abstractNumId w:val="2"/>
  </w:num>
  <w:num w:numId="92">
    <w:abstractNumId w:val="61"/>
  </w:num>
  <w:num w:numId="93">
    <w:abstractNumId w:val="40"/>
  </w:num>
  <w:num w:numId="94">
    <w:abstractNumId w:val="139"/>
  </w:num>
  <w:num w:numId="95">
    <w:abstractNumId w:val="1"/>
  </w:num>
  <w:num w:numId="96">
    <w:abstractNumId w:val="22"/>
  </w:num>
  <w:num w:numId="97">
    <w:abstractNumId w:val="46"/>
  </w:num>
  <w:num w:numId="98">
    <w:abstractNumId w:val="114"/>
  </w:num>
  <w:num w:numId="99">
    <w:abstractNumId w:val="25"/>
  </w:num>
  <w:num w:numId="100">
    <w:abstractNumId w:val="42"/>
  </w:num>
  <w:num w:numId="101">
    <w:abstractNumId w:val="10"/>
  </w:num>
  <w:num w:numId="102">
    <w:abstractNumId w:val="108"/>
  </w:num>
  <w:num w:numId="103">
    <w:abstractNumId w:val="95"/>
  </w:num>
  <w:num w:numId="104">
    <w:abstractNumId w:val="59"/>
  </w:num>
  <w:num w:numId="105">
    <w:abstractNumId w:val="7"/>
  </w:num>
  <w:num w:numId="106">
    <w:abstractNumId w:val="56"/>
  </w:num>
  <w:num w:numId="107">
    <w:abstractNumId w:val="64"/>
  </w:num>
  <w:num w:numId="108">
    <w:abstractNumId w:val="13"/>
  </w:num>
  <w:num w:numId="109">
    <w:abstractNumId w:val="93"/>
  </w:num>
  <w:num w:numId="110">
    <w:abstractNumId w:val="80"/>
  </w:num>
  <w:num w:numId="111">
    <w:abstractNumId w:val="72"/>
  </w:num>
  <w:num w:numId="112">
    <w:abstractNumId w:val="127"/>
  </w:num>
  <w:num w:numId="113">
    <w:abstractNumId w:val="69"/>
  </w:num>
  <w:num w:numId="114">
    <w:abstractNumId w:val="106"/>
  </w:num>
  <w:num w:numId="115">
    <w:abstractNumId w:val="138"/>
  </w:num>
  <w:num w:numId="116">
    <w:abstractNumId w:val="77"/>
  </w:num>
  <w:num w:numId="117">
    <w:abstractNumId w:val="137"/>
  </w:num>
  <w:num w:numId="118">
    <w:abstractNumId w:val="96"/>
  </w:num>
  <w:num w:numId="119">
    <w:abstractNumId w:val="117"/>
  </w:num>
  <w:num w:numId="120">
    <w:abstractNumId w:val="26"/>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num>
  <w:num w:numId="124">
    <w:abstractNumId w:val="81"/>
  </w:num>
  <w:num w:numId="125">
    <w:abstractNumId w:val="134"/>
  </w:num>
  <w:num w:numId="126">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2"/>
  </w:num>
  <w:num w:numId="129">
    <w:abstractNumId w:val="75"/>
  </w:num>
  <w:num w:numId="130">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num>
  <w:num w:numId="139">
    <w:abstractNumId w:val="79"/>
  </w:num>
  <w:num w:numId="140">
    <w:abstractNumId w:val="83"/>
  </w:num>
  <w:num w:numId="141">
    <w:abstractNumId w:val="37"/>
  </w:num>
  <w:num w:numId="142">
    <w:abstractNumId w:val="119"/>
  </w:num>
  <w:num w:numId="143">
    <w:abstractNumId w:val="119"/>
  </w:num>
  <w:num w:numId="144">
    <w:abstractNumId w:val="119"/>
  </w:num>
  <w:num w:numId="145">
    <w:abstractNumId w:val="119"/>
  </w:num>
  <w:num w:numId="146">
    <w:abstractNumId w:val="119"/>
  </w:num>
  <w:num w:numId="147">
    <w:abstractNumId w:val="119"/>
  </w:num>
  <w:num w:numId="148">
    <w:abstractNumId w:val="119"/>
  </w:num>
  <w:num w:numId="149">
    <w:abstractNumId w:val="119"/>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450D"/>
    <w:rsid w:val="00005AD4"/>
    <w:rsid w:val="00005E94"/>
    <w:rsid w:val="00006325"/>
    <w:rsid w:val="00006CB6"/>
    <w:rsid w:val="000073DA"/>
    <w:rsid w:val="00012131"/>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20A88"/>
    <w:rsid w:val="00020C04"/>
    <w:rsid w:val="00021E7C"/>
    <w:rsid w:val="00022622"/>
    <w:rsid w:val="0002323D"/>
    <w:rsid w:val="0002389A"/>
    <w:rsid w:val="000243D1"/>
    <w:rsid w:val="00024C9E"/>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101A"/>
    <w:rsid w:val="00041E45"/>
    <w:rsid w:val="0004232B"/>
    <w:rsid w:val="00043314"/>
    <w:rsid w:val="00043975"/>
    <w:rsid w:val="00044270"/>
    <w:rsid w:val="00045A22"/>
    <w:rsid w:val="00045EEA"/>
    <w:rsid w:val="00046A58"/>
    <w:rsid w:val="00046B5A"/>
    <w:rsid w:val="00047258"/>
    <w:rsid w:val="000512F6"/>
    <w:rsid w:val="00053CEE"/>
    <w:rsid w:val="000549B5"/>
    <w:rsid w:val="000552FB"/>
    <w:rsid w:val="000558E7"/>
    <w:rsid w:val="0005776E"/>
    <w:rsid w:val="000603FB"/>
    <w:rsid w:val="00061158"/>
    <w:rsid w:val="0006143B"/>
    <w:rsid w:val="000616C9"/>
    <w:rsid w:val="00062233"/>
    <w:rsid w:val="00062A67"/>
    <w:rsid w:val="000631CE"/>
    <w:rsid w:val="000641AC"/>
    <w:rsid w:val="00064463"/>
    <w:rsid w:val="00064BFD"/>
    <w:rsid w:val="00064EC9"/>
    <w:rsid w:val="00066A8D"/>
    <w:rsid w:val="00067733"/>
    <w:rsid w:val="00070C69"/>
    <w:rsid w:val="00071799"/>
    <w:rsid w:val="00071898"/>
    <w:rsid w:val="00071DED"/>
    <w:rsid w:val="00072192"/>
    <w:rsid w:val="000721E5"/>
    <w:rsid w:val="0007226A"/>
    <w:rsid w:val="00072CA2"/>
    <w:rsid w:val="00073181"/>
    <w:rsid w:val="000736D6"/>
    <w:rsid w:val="000743CA"/>
    <w:rsid w:val="00076203"/>
    <w:rsid w:val="00076B60"/>
    <w:rsid w:val="00081D39"/>
    <w:rsid w:val="00081F20"/>
    <w:rsid w:val="00083AF6"/>
    <w:rsid w:val="00085594"/>
    <w:rsid w:val="00085712"/>
    <w:rsid w:val="00085835"/>
    <w:rsid w:val="000865A6"/>
    <w:rsid w:val="00086B5F"/>
    <w:rsid w:val="00091637"/>
    <w:rsid w:val="00091AAE"/>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D3"/>
    <w:rsid w:val="000B59C6"/>
    <w:rsid w:val="000B6180"/>
    <w:rsid w:val="000B7825"/>
    <w:rsid w:val="000C106D"/>
    <w:rsid w:val="000C1285"/>
    <w:rsid w:val="000C2507"/>
    <w:rsid w:val="000C26CE"/>
    <w:rsid w:val="000C26E7"/>
    <w:rsid w:val="000C2ACD"/>
    <w:rsid w:val="000C2BA7"/>
    <w:rsid w:val="000C3877"/>
    <w:rsid w:val="000C4830"/>
    <w:rsid w:val="000C4961"/>
    <w:rsid w:val="000C4AE0"/>
    <w:rsid w:val="000C4C55"/>
    <w:rsid w:val="000C5045"/>
    <w:rsid w:val="000C5F4D"/>
    <w:rsid w:val="000C7102"/>
    <w:rsid w:val="000C7248"/>
    <w:rsid w:val="000C7A03"/>
    <w:rsid w:val="000C7DBF"/>
    <w:rsid w:val="000C7F2F"/>
    <w:rsid w:val="000D03F2"/>
    <w:rsid w:val="000D12A7"/>
    <w:rsid w:val="000D25AB"/>
    <w:rsid w:val="000D267B"/>
    <w:rsid w:val="000D3117"/>
    <w:rsid w:val="000D3A60"/>
    <w:rsid w:val="000D694A"/>
    <w:rsid w:val="000D6A17"/>
    <w:rsid w:val="000D7149"/>
    <w:rsid w:val="000D7370"/>
    <w:rsid w:val="000D79C0"/>
    <w:rsid w:val="000D7A6A"/>
    <w:rsid w:val="000E0E46"/>
    <w:rsid w:val="000E0FDD"/>
    <w:rsid w:val="000E17BB"/>
    <w:rsid w:val="000E1A05"/>
    <w:rsid w:val="000E1AED"/>
    <w:rsid w:val="000E2624"/>
    <w:rsid w:val="000E2877"/>
    <w:rsid w:val="000E2B61"/>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10094B"/>
    <w:rsid w:val="00101164"/>
    <w:rsid w:val="00103B1C"/>
    <w:rsid w:val="00106C47"/>
    <w:rsid w:val="00111A65"/>
    <w:rsid w:val="00111B8E"/>
    <w:rsid w:val="00111C7A"/>
    <w:rsid w:val="00111FCD"/>
    <w:rsid w:val="00111FFF"/>
    <w:rsid w:val="0011377B"/>
    <w:rsid w:val="00114168"/>
    <w:rsid w:val="001141CD"/>
    <w:rsid w:val="00115239"/>
    <w:rsid w:val="001156A4"/>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2692"/>
    <w:rsid w:val="0014336C"/>
    <w:rsid w:val="001434EA"/>
    <w:rsid w:val="0014356D"/>
    <w:rsid w:val="00144100"/>
    <w:rsid w:val="00144BD8"/>
    <w:rsid w:val="00145041"/>
    <w:rsid w:val="0014517E"/>
    <w:rsid w:val="00145ABE"/>
    <w:rsid w:val="00145B0D"/>
    <w:rsid w:val="00146ADA"/>
    <w:rsid w:val="00146F8A"/>
    <w:rsid w:val="0014746D"/>
    <w:rsid w:val="001475C8"/>
    <w:rsid w:val="001477B9"/>
    <w:rsid w:val="00150A4F"/>
    <w:rsid w:val="00151063"/>
    <w:rsid w:val="001515C3"/>
    <w:rsid w:val="00151725"/>
    <w:rsid w:val="001536E8"/>
    <w:rsid w:val="00153940"/>
    <w:rsid w:val="00154C5C"/>
    <w:rsid w:val="001563E2"/>
    <w:rsid w:val="00156607"/>
    <w:rsid w:val="00156BAE"/>
    <w:rsid w:val="00156EBD"/>
    <w:rsid w:val="0015722B"/>
    <w:rsid w:val="001578ED"/>
    <w:rsid w:val="00157FE3"/>
    <w:rsid w:val="00161632"/>
    <w:rsid w:val="00161C40"/>
    <w:rsid w:val="0016247A"/>
    <w:rsid w:val="00162F10"/>
    <w:rsid w:val="0016372C"/>
    <w:rsid w:val="001669C3"/>
    <w:rsid w:val="0016722C"/>
    <w:rsid w:val="00167DDF"/>
    <w:rsid w:val="00170616"/>
    <w:rsid w:val="00170FFB"/>
    <w:rsid w:val="001716E6"/>
    <w:rsid w:val="001721CB"/>
    <w:rsid w:val="00172C98"/>
    <w:rsid w:val="00172CF7"/>
    <w:rsid w:val="00172F96"/>
    <w:rsid w:val="001734B1"/>
    <w:rsid w:val="001739DF"/>
    <w:rsid w:val="00174E87"/>
    <w:rsid w:val="001754AA"/>
    <w:rsid w:val="001758B5"/>
    <w:rsid w:val="00175EB6"/>
    <w:rsid w:val="001763FB"/>
    <w:rsid w:val="001770E2"/>
    <w:rsid w:val="00183CE6"/>
    <w:rsid w:val="00183E3B"/>
    <w:rsid w:val="00183E99"/>
    <w:rsid w:val="00184340"/>
    <w:rsid w:val="001869B4"/>
    <w:rsid w:val="00186EF9"/>
    <w:rsid w:val="00186F02"/>
    <w:rsid w:val="0018795C"/>
    <w:rsid w:val="00187F7D"/>
    <w:rsid w:val="0019063C"/>
    <w:rsid w:val="00191353"/>
    <w:rsid w:val="0019236B"/>
    <w:rsid w:val="001936B1"/>
    <w:rsid w:val="00194737"/>
    <w:rsid w:val="00194CA9"/>
    <w:rsid w:val="00195AAE"/>
    <w:rsid w:val="00195D0A"/>
    <w:rsid w:val="00197085"/>
    <w:rsid w:val="00197973"/>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351"/>
    <w:rsid w:val="001C1A8D"/>
    <w:rsid w:val="001C1D1A"/>
    <w:rsid w:val="001C28AA"/>
    <w:rsid w:val="001C3351"/>
    <w:rsid w:val="001C45DF"/>
    <w:rsid w:val="001C46A7"/>
    <w:rsid w:val="001C58FB"/>
    <w:rsid w:val="001C5B3A"/>
    <w:rsid w:val="001C5B4F"/>
    <w:rsid w:val="001C69E8"/>
    <w:rsid w:val="001D008A"/>
    <w:rsid w:val="001D03C3"/>
    <w:rsid w:val="001D0F7F"/>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3A"/>
    <w:rsid w:val="001E6CED"/>
    <w:rsid w:val="001E77C5"/>
    <w:rsid w:val="001F02A6"/>
    <w:rsid w:val="001F0D11"/>
    <w:rsid w:val="001F2DCE"/>
    <w:rsid w:val="001F406C"/>
    <w:rsid w:val="001F41C6"/>
    <w:rsid w:val="001F42CF"/>
    <w:rsid w:val="001F46E8"/>
    <w:rsid w:val="001F515F"/>
    <w:rsid w:val="001F5E3F"/>
    <w:rsid w:val="001F6D2B"/>
    <w:rsid w:val="001F701C"/>
    <w:rsid w:val="001F738D"/>
    <w:rsid w:val="001F74AB"/>
    <w:rsid w:val="00201862"/>
    <w:rsid w:val="00203B88"/>
    <w:rsid w:val="0020500B"/>
    <w:rsid w:val="00206987"/>
    <w:rsid w:val="0020782E"/>
    <w:rsid w:val="0021073C"/>
    <w:rsid w:val="00211CDB"/>
    <w:rsid w:val="00212D9B"/>
    <w:rsid w:val="00214230"/>
    <w:rsid w:val="00214869"/>
    <w:rsid w:val="00215953"/>
    <w:rsid w:val="00215B30"/>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990"/>
    <w:rsid w:val="00227B4D"/>
    <w:rsid w:val="00227F46"/>
    <w:rsid w:val="00230F71"/>
    <w:rsid w:val="00232CCE"/>
    <w:rsid w:val="00233B68"/>
    <w:rsid w:val="00233D95"/>
    <w:rsid w:val="0023416E"/>
    <w:rsid w:val="00234AF7"/>
    <w:rsid w:val="0023512E"/>
    <w:rsid w:val="00235BB9"/>
    <w:rsid w:val="00235CC6"/>
    <w:rsid w:val="00237BCA"/>
    <w:rsid w:val="00237C9F"/>
    <w:rsid w:val="00237CCA"/>
    <w:rsid w:val="00237ED5"/>
    <w:rsid w:val="00237EF3"/>
    <w:rsid w:val="00240115"/>
    <w:rsid w:val="0024070A"/>
    <w:rsid w:val="002416CF"/>
    <w:rsid w:val="002426C7"/>
    <w:rsid w:val="00243BB4"/>
    <w:rsid w:val="00243FF8"/>
    <w:rsid w:val="00244207"/>
    <w:rsid w:val="00244341"/>
    <w:rsid w:val="00244A66"/>
    <w:rsid w:val="00251533"/>
    <w:rsid w:val="002520F0"/>
    <w:rsid w:val="00252315"/>
    <w:rsid w:val="00252589"/>
    <w:rsid w:val="002525B4"/>
    <w:rsid w:val="002531BE"/>
    <w:rsid w:val="002538CA"/>
    <w:rsid w:val="00253E17"/>
    <w:rsid w:val="002541EC"/>
    <w:rsid w:val="00254240"/>
    <w:rsid w:val="00255671"/>
    <w:rsid w:val="00256400"/>
    <w:rsid w:val="002616CD"/>
    <w:rsid w:val="00261E67"/>
    <w:rsid w:val="00261F7D"/>
    <w:rsid w:val="00262B4D"/>
    <w:rsid w:val="00262C43"/>
    <w:rsid w:val="00262F27"/>
    <w:rsid w:val="0026306C"/>
    <w:rsid w:val="002642D5"/>
    <w:rsid w:val="002653EF"/>
    <w:rsid w:val="00265579"/>
    <w:rsid w:val="00265F49"/>
    <w:rsid w:val="00265FB5"/>
    <w:rsid w:val="00266B94"/>
    <w:rsid w:val="0026701D"/>
    <w:rsid w:val="0026704B"/>
    <w:rsid w:val="00267205"/>
    <w:rsid w:val="0026773E"/>
    <w:rsid w:val="00271D1F"/>
    <w:rsid w:val="00272951"/>
    <w:rsid w:val="0027411C"/>
    <w:rsid w:val="00275206"/>
    <w:rsid w:val="002752C0"/>
    <w:rsid w:val="00276AA1"/>
    <w:rsid w:val="00276E91"/>
    <w:rsid w:val="0027730A"/>
    <w:rsid w:val="00277AE0"/>
    <w:rsid w:val="002804B9"/>
    <w:rsid w:val="0028069B"/>
    <w:rsid w:val="0028078B"/>
    <w:rsid w:val="00280967"/>
    <w:rsid w:val="00280A69"/>
    <w:rsid w:val="0028140E"/>
    <w:rsid w:val="0028298F"/>
    <w:rsid w:val="00283218"/>
    <w:rsid w:val="00283592"/>
    <w:rsid w:val="00283BA3"/>
    <w:rsid w:val="00283C70"/>
    <w:rsid w:val="00284D45"/>
    <w:rsid w:val="00284EEB"/>
    <w:rsid w:val="002854B6"/>
    <w:rsid w:val="00286814"/>
    <w:rsid w:val="002875FD"/>
    <w:rsid w:val="002877B9"/>
    <w:rsid w:val="002879DF"/>
    <w:rsid w:val="00290041"/>
    <w:rsid w:val="0029022B"/>
    <w:rsid w:val="002913D4"/>
    <w:rsid w:val="00291846"/>
    <w:rsid w:val="00294D63"/>
    <w:rsid w:val="002957C6"/>
    <w:rsid w:val="002959D6"/>
    <w:rsid w:val="00295D0A"/>
    <w:rsid w:val="002974E1"/>
    <w:rsid w:val="00297A88"/>
    <w:rsid w:val="002A0428"/>
    <w:rsid w:val="002A09F6"/>
    <w:rsid w:val="002A27F7"/>
    <w:rsid w:val="002A4297"/>
    <w:rsid w:val="002A4467"/>
    <w:rsid w:val="002A4B58"/>
    <w:rsid w:val="002A59AD"/>
    <w:rsid w:val="002A635E"/>
    <w:rsid w:val="002A6BCF"/>
    <w:rsid w:val="002A705A"/>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289F"/>
    <w:rsid w:val="002C33F9"/>
    <w:rsid w:val="002C3709"/>
    <w:rsid w:val="002C37C2"/>
    <w:rsid w:val="002C3F12"/>
    <w:rsid w:val="002C43CA"/>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3E55"/>
    <w:rsid w:val="002E4FF3"/>
    <w:rsid w:val="002E5677"/>
    <w:rsid w:val="002E5B46"/>
    <w:rsid w:val="002E72DF"/>
    <w:rsid w:val="002F10B4"/>
    <w:rsid w:val="002F1364"/>
    <w:rsid w:val="002F13FD"/>
    <w:rsid w:val="002F15F1"/>
    <w:rsid w:val="002F1971"/>
    <w:rsid w:val="002F1A86"/>
    <w:rsid w:val="002F1CEA"/>
    <w:rsid w:val="002F458D"/>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2FD5"/>
    <w:rsid w:val="00313A40"/>
    <w:rsid w:val="00313FB1"/>
    <w:rsid w:val="00314AC9"/>
    <w:rsid w:val="00314E9F"/>
    <w:rsid w:val="0031589C"/>
    <w:rsid w:val="00316120"/>
    <w:rsid w:val="00316430"/>
    <w:rsid w:val="00317007"/>
    <w:rsid w:val="0031750E"/>
    <w:rsid w:val="00317C4F"/>
    <w:rsid w:val="00317D7E"/>
    <w:rsid w:val="00321317"/>
    <w:rsid w:val="00321A56"/>
    <w:rsid w:val="0032209A"/>
    <w:rsid w:val="003227DE"/>
    <w:rsid w:val="003233E2"/>
    <w:rsid w:val="0032387E"/>
    <w:rsid w:val="00323B06"/>
    <w:rsid w:val="00323EA1"/>
    <w:rsid w:val="003247FB"/>
    <w:rsid w:val="00325092"/>
    <w:rsid w:val="003260B1"/>
    <w:rsid w:val="003274EC"/>
    <w:rsid w:val="00327AAF"/>
    <w:rsid w:val="00327DD0"/>
    <w:rsid w:val="00327FF7"/>
    <w:rsid w:val="0033014A"/>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504E4"/>
    <w:rsid w:val="003514DA"/>
    <w:rsid w:val="00352195"/>
    <w:rsid w:val="003528F3"/>
    <w:rsid w:val="00352EE1"/>
    <w:rsid w:val="003535BC"/>
    <w:rsid w:val="00353F71"/>
    <w:rsid w:val="00353FDE"/>
    <w:rsid w:val="003540A1"/>
    <w:rsid w:val="00355D78"/>
    <w:rsid w:val="0035622E"/>
    <w:rsid w:val="00356BC2"/>
    <w:rsid w:val="003572E1"/>
    <w:rsid w:val="00360188"/>
    <w:rsid w:val="00360E7F"/>
    <w:rsid w:val="003619CD"/>
    <w:rsid w:val="00362357"/>
    <w:rsid w:val="00362A28"/>
    <w:rsid w:val="00362E20"/>
    <w:rsid w:val="00365267"/>
    <w:rsid w:val="00366A48"/>
    <w:rsid w:val="00366D19"/>
    <w:rsid w:val="003710BD"/>
    <w:rsid w:val="00371403"/>
    <w:rsid w:val="00372F12"/>
    <w:rsid w:val="00373EFF"/>
    <w:rsid w:val="003757F1"/>
    <w:rsid w:val="00375A65"/>
    <w:rsid w:val="00377672"/>
    <w:rsid w:val="00377A32"/>
    <w:rsid w:val="003800FD"/>
    <w:rsid w:val="0038093A"/>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98A"/>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556"/>
    <w:rsid w:val="003E3640"/>
    <w:rsid w:val="003E4A95"/>
    <w:rsid w:val="003E53F0"/>
    <w:rsid w:val="003E56ED"/>
    <w:rsid w:val="003E713A"/>
    <w:rsid w:val="003E7457"/>
    <w:rsid w:val="003E78CF"/>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64C"/>
    <w:rsid w:val="004107AE"/>
    <w:rsid w:val="004112CC"/>
    <w:rsid w:val="00411463"/>
    <w:rsid w:val="00412C2D"/>
    <w:rsid w:val="004132BB"/>
    <w:rsid w:val="004134EB"/>
    <w:rsid w:val="00413983"/>
    <w:rsid w:val="004149B2"/>
    <w:rsid w:val="00414F23"/>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3E79"/>
    <w:rsid w:val="00434918"/>
    <w:rsid w:val="0043606A"/>
    <w:rsid w:val="0043621F"/>
    <w:rsid w:val="00436591"/>
    <w:rsid w:val="004367AC"/>
    <w:rsid w:val="00436C0B"/>
    <w:rsid w:val="004372B9"/>
    <w:rsid w:val="0044184B"/>
    <w:rsid w:val="00441C6A"/>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992"/>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5EE"/>
    <w:rsid w:val="0048315F"/>
    <w:rsid w:val="004849E0"/>
    <w:rsid w:val="00484B2B"/>
    <w:rsid w:val="00484F31"/>
    <w:rsid w:val="004853BB"/>
    <w:rsid w:val="004854F2"/>
    <w:rsid w:val="004874C4"/>
    <w:rsid w:val="00487736"/>
    <w:rsid w:val="00487AE7"/>
    <w:rsid w:val="00487D81"/>
    <w:rsid w:val="00490970"/>
    <w:rsid w:val="00490A5C"/>
    <w:rsid w:val="00490BC0"/>
    <w:rsid w:val="00492502"/>
    <w:rsid w:val="00492BB2"/>
    <w:rsid w:val="004930A6"/>
    <w:rsid w:val="004939B7"/>
    <w:rsid w:val="00493EB5"/>
    <w:rsid w:val="00493F62"/>
    <w:rsid w:val="00494BE9"/>
    <w:rsid w:val="00494DC6"/>
    <w:rsid w:val="0049500D"/>
    <w:rsid w:val="00495896"/>
    <w:rsid w:val="0049600C"/>
    <w:rsid w:val="004967A8"/>
    <w:rsid w:val="00496EE0"/>
    <w:rsid w:val="004971BD"/>
    <w:rsid w:val="004A0E3C"/>
    <w:rsid w:val="004A13AF"/>
    <w:rsid w:val="004A1C18"/>
    <w:rsid w:val="004A259B"/>
    <w:rsid w:val="004A2780"/>
    <w:rsid w:val="004A2A3F"/>
    <w:rsid w:val="004A2B6C"/>
    <w:rsid w:val="004A2E10"/>
    <w:rsid w:val="004A2FC4"/>
    <w:rsid w:val="004A37AC"/>
    <w:rsid w:val="004A506D"/>
    <w:rsid w:val="004A5551"/>
    <w:rsid w:val="004A6A07"/>
    <w:rsid w:val="004A6B68"/>
    <w:rsid w:val="004A737A"/>
    <w:rsid w:val="004A78C7"/>
    <w:rsid w:val="004B030D"/>
    <w:rsid w:val="004B06DF"/>
    <w:rsid w:val="004B108B"/>
    <w:rsid w:val="004B182D"/>
    <w:rsid w:val="004B1BAF"/>
    <w:rsid w:val="004B2BEF"/>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4922"/>
    <w:rsid w:val="004D4FA0"/>
    <w:rsid w:val="004D6CC0"/>
    <w:rsid w:val="004E050F"/>
    <w:rsid w:val="004E0AA1"/>
    <w:rsid w:val="004E1765"/>
    <w:rsid w:val="004E1D9F"/>
    <w:rsid w:val="004E232F"/>
    <w:rsid w:val="004E23FB"/>
    <w:rsid w:val="004E25F9"/>
    <w:rsid w:val="004E2683"/>
    <w:rsid w:val="004E2C18"/>
    <w:rsid w:val="004E2FF9"/>
    <w:rsid w:val="004E33E2"/>
    <w:rsid w:val="004E3959"/>
    <w:rsid w:val="004E40BA"/>
    <w:rsid w:val="004E4458"/>
    <w:rsid w:val="004E6B1D"/>
    <w:rsid w:val="004F0DA7"/>
    <w:rsid w:val="004F1B0B"/>
    <w:rsid w:val="004F2002"/>
    <w:rsid w:val="004F35A8"/>
    <w:rsid w:val="004F3D90"/>
    <w:rsid w:val="004F3F59"/>
    <w:rsid w:val="004F4061"/>
    <w:rsid w:val="004F4D1B"/>
    <w:rsid w:val="004F5793"/>
    <w:rsid w:val="004F6BAE"/>
    <w:rsid w:val="00500859"/>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C8"/>
    <w:rsid w:val="005125E4"/>
    <w:rsid w:val="005129D4"/>
    <w:rsid w:val="005134B8"/>
    <w:rsid w:val="00513950"/>
    <w:rsid w:val="00514827"/>
    <w:rsid w:val="00517256"/>
    <w:rsid w:val="00517936"/>
    <w:rsid w:val="0052057D"/>
    <w:rsid w:val="00521576"/>
    <w:rsid w:val="005223C9"/>
    <w:rsid w:val="005233A2"/>
    <w:rsid w:val="0052349A"/>
    <w:rsid w:val="005246FF"/>
    <w:rsid w:val="005255D0"/>
    <w:rsid w:val="005257AF"/>
    <w:rsid w:val="005257C7"/>
    <w:rsid w:val="00525DE4"/>
    <w:rsid w:val="0052781A"/>
    <w:rsid w:val="00527FF1"/>
    <w:rsid w:val="00530163"/>
    <w:rsid w:val="0053039D"/>
    <w:rsid w:val="00530580"/>
    <w:rsid w:val="00531C36"/>
    <w:rsid w:val="00532217"/>
    <w:rsid w:val="005323D1"/>
    <w:rsid w:val="005331D6"/>
    <w:rsid w:val="00533E18"/>
    <w:rsid w:val="00533F97"/>
    <w:rsid w:val="0053443E"/>
    <w:rsid w:val="005349EC"/>
    <w:rsid w:val="005353BD"/>
    <w:rsid w:val="005367A9"/>
    <w:rsid w:val="00536828"/>
    <w:rsid w:val="005414A0"/>
    <w:rsid w:val="00541E98"/>
    <w:rsid w:val="00542DE2"/>
    <w:rsid w:val="005430EC"/>
    <w:rsid w:val="00543ABA"/>
    <w:rsid w:val="00545681"/>
    <w:rsid w:val="00545D1C"/>
    <w:rsid w:val="00546018"/>
    <w:rsid w:val="00546A93"/>
    <w:rsid w:val="00546DA6"/>
    <w:rsid w:val="00546E7E"/>
    <w:rsid w:val="00547C94"/>
    <w:rsid w:val="00547DF7"/>
    <w:rsid w:val="00547E47"/>
    <w:rsid w:val="00550323"/>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497D"/>
    <w:rsid w:val="00565580"/>
    <w:rsid w:val="00565F51"/>
    <w:rsid w:val="00566972"/>
    <w:rsid w:val="00567405"/>
    <w:rsid w:val="005676FA"/>
    <w:rsid w:val="00570275"/>
    <w:rsid w:val="005719CC"/>
    <w:rsid w:val="00571EDE"/>
    <w:rsid w:val="00572592"/>
    <w:rsid w:val="0057286A"/>
    <w:rsid w:val="00573489"/>
    <w:rsid w:val="0057358A"/>
    <w:rsid w:val="00573B84"/>
    <w:rsid w:val="00574DE7"/>
    <w:rsid w:val="005768AF"/>
    <w:rsid w:val="00580677"/>
    <w:rsid w:val="00580BB3"/>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5B01"/>
    <w:rsid w:val="0059716E"/>
    <w:rsid w:val="005975BC"/>
    <w:rsid w:val="00597C10"/>
    <w:rsid w:val="00597E6D"/>
    <w:rsid w:val="005A0BCB"/>
    <w:rsid w:val="005A1153"/>
    <w:rsid w:val="005A132F"/>
    <w:rsid w:val="005A1B53"/>
    <w:rsid w:val="005A1F2D"/>
    <w:rsid w:val="005A268F"/>
    <w:rsid w:val="005A329B"/>
    <w:rsid w:val="005A3C24"/>
    <w:rsid w:val="005A41CE"/>
    <w:rsid w:val="005A4908"/>
    <w:rsid w:val="005A490F"/>
    <w:rsid w:val="005A4ABB"/>
    <w:rsid w:val="005A55F5"/>
    <w:rsid w:val="005A5C58"/>
    <w:rsid w:val="005A6458"/>
    <w:rsid w:val="005A69F3"/>
    <w:rsid w:val="005A6D46"/>
    <w:rsid w:val="005B1E9E"/>
    <w:rsid w:val="005B27BD"/>
    <w:rsid w:val="005B388B"/>
    <w:rsid w:val="005B42A3"/>
    <w:rsid w:val="005B51BA"/>
    <w:rsid w:val="005B5993"/>
    <w:rsid w:val="005B6298"/>
    <w:rsid w:val="005B689A"/>
    <w:rsid w:val="005B6A5E"/>
    <w:rsid w:val="005B771B"/>
    <w:rsid w:val="005C009B"/>
    <w:rsid w:val="005C0D4B"/>
    <w:rsid w:val="005C16B2"/>
    <w:rsid w:val="005C1A12"/>
    <w:rsid w:val="005C2EE1"/>
    <w:rsid w:val="005C3BA2"/>
    <w:rsid w:val="005C4734"/>
    <w:rsid w:val="005C48D8"/>
    <w:rsid w:val="005C4922"/>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211F"/>
    <w:rsid w:val="006024E0"/>
    <w:rsid w:val="00602E41"/>
    <w:rsid w:val="00602FA2"/>
    <w:rsid w:val="00604A23"/>
    <w:rsid w:val="00604A6B"/>
    <w:rsid w:val="0060617E"/>
    <w:rsid w:val="00606815"/>
    <w:rsid w:val="00606C1C"/>
    <w:rsid w:val="00610F5D"/>
    <w:rsid w:val="006115BA"/>
    <w:rsid w:val="006118FF"/>
    <w:rsid w:val="00611CA6"/>
    <w:rsid w:val="0061297C"/>
    <w:rsid w:val="00612D3C"/>
    <w:rsid w:val="00613304"/>
    <w:rsid w:val="006143E8"/>
    <w:rsid w:val="00614D14"/>
    <w:rsid w:val="00614DCF"/>
    <w:rsid w:val="00614F53"/>
    <w:rsid w:val="00616185"/>
    <w:rsid w:val="00616277"/>
    <w:rsid w:val="00617476"/>
    <w:rsid w:val="00621A4D"/>
    <w:rsid w:val="00621F06"/>
    <w:rsid w:val="00622FED"/>
    <w:rsid w:val="0062410D"/>
    <w:rsid w:val="00624C97"/>
    <w:rsid w:val="00624E70"/>
    <w:rsid w:val="00625568"/>
    <w:rsid w:val="0062571B"/>
    <w:rsid w:val="00626156"/>
    <w:rsid w:val="00626420"/>
    <w:rsid w:val="006274F7"/>
    <w:rsid w:val="0062763D"/>
    <w:rsid w:val="0062768C"/>
    <w:rsid w:val="00630352"/>
    <w:rsid w:val="00630F73"/>
    <w:rsid w:val="0063121E"/>
    <w:rsid w:val="0063132A"/>
    <w:rsid w:val="00632D93"/>
    <w:rsid w:val="00633472"/>
    <w:rsid w:val="006340FD"/>
    <w:rsid w:val="00634804"/>
    <w:rsid w:val="006365A8"/>
    <w:rsid w:val="00637631"/>
    <w:rsid w:val="006376C6"/>
    <w:rsid w:val="006403AC"/>
    <w:rsid w:val="00640808"/>
    <w:rsid w:val="0064095B"/>
    <w:rsid w:val="00640ADE"/>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91"/>
    <w:rsid w:val="00673784"/>
    <w:rsid w:val="00674546"/>
    <w:rsid w:val="00674929"/>
    <w:rsid w:val="006814B4"/>
    <w:rsid w:val="0068369B"/>
    <w:rsid w:val="0068398C"/>
    <w:rsid w:val="0068430D"/>
    <w:rsid w:val="00684626"/>
    <w:rsid w:val="006847DE"/>
    <w:rsid w:val="00685A3E"/>
    <w:rsid w:val="00685B2C"/>
    <w:rsid w:val="006868BF"/>
    <w:rsid w:val="00687587"/>
    <w:rsid w:val="006877B1"/>
    <w:rsid w:val="00690F08"/>
    <w:rsid w:val="00690F2C"/>
    <w:rsid w:val="006922B2"/>
    <w:rsid w:val="00692E96"/>
    <w:rsid w:val="00692ECC"/>
    <w:rsid w:val="00693084"/>
    <w:rsid w:val="006937E4"/>
    <w:rsid w:val="006946FE"/>
    <w:rsid w:val="0069546B"/>
    <w:rsid w:val="006954EE"/>
    <w:rsid w:val="00695891"/>
    <w:rsid w:val="006968A1"/>
    <w:rsid w:val="00696A6F"/>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17AE"/>
    <w:rsid w:val="006B1BC1"/>
    <w:rsid w:val="006B2A5A"/>
    <w:rsid w:val="006B3048"/>
    <w:rsid w:val="006B3B82"/>
    <w:rsid w:val="006B4C9F"/>
    <w:rsid w:val="006B5189"/>
    <w:rsid w:val="006B51B0"/>
    <w:rsid w:val="006B5EF8"/>
    <w:rsid w:val="006B6D87"/>
    <w:rsid w:val="006B7BC3"/>
    <w:rsid w:val="006C00CA"/>
    <w:rsid w:val="006C0101"/>
    <w:rsid w:val="006C0B22"/>
    <w:rsid w:val="006C211A"/>
    <w:rsid w:val="006C2246"/>
    <w:rsid w:val="006C3670"/>
    <w:rsid w:val="006C37EB"/>
    <w:rsid w:val="006C426A"/>
    <w:rsid w:val="006C511E"/>
    <w:rsid w:val="006C5CFE"/>
    <w:rsid w:val="006C6196"/>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A51"/>
    <w:rsid w:val="006E7CE6"/>
    <w:rsid w:val="006F019A"/>
    <w:rsid w:val="006F033F"/>
    <w:rsid w:val="006F0F85"/>
    <w:rsid w:val="006F1125"/>
    <w:rsid w:val="006F13B2"/>
    <w:rsid w:val="006F1785"/>
    <w:rsid w:val="006F237E"/>
    <w:rsid w:val="006F421D"/>
    <w:rsid w:val="006F4C37"/>
    <w:rsid w:val="006F58E7"/>
    <w:rsid w:val="006F593C"/>
    <w:rsid w:val="006F598A"/>
    <w:rsid w:val="006F683A"/>
    <w:rsid w:val="006F6AD1"/>
    <w:rsid w:val="006F6DC2"/>
    <w:rsid w:val="006F7EEB"/>
    <w:rsid w:val="007005D4"/>
    <w:rsid w:val="00700ECB"/>
    <w:rsid w:val="0070191C"/>
    <w:rsid w:val="007028BB"/>
    <w:rsid w:val="00703352"/>
    <w:rsid w:val="00703AC9"/>
    <w:rsid w:val="0070400D"/>
    <w:rsid w:val="0070461A"/>
    <w:rsid w:val="0070469D"/>
    <w:rsid w:val="00705026"/>
    <w:rsid w:val="00706118"/>
    <w:rsid w:val="00706168"/>
    <w:rsid w:val="007065BF"/>
    <w:rsid w:val="00706723"/>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333"/>
    <w:rsid w:val="00731EE3"/>
    <w:rsid w:val="0073358E"/>
    <w:rsid w:val="00733D9B"/>
    <w:rsid w:val="00733DAF"/>
    <w:rsid w:val="00734082"/>
    <w:rsid w:val="007348B5"/>
    <w:rsid w:val="00734B74"/>
    <w:rsid w:val="00735DF5"/>
    <w:rsid w:val="00736615"/>
    <w:rsid w:val="007366AF"/>
    <w:rsid w:val="007366FE"/>
    <w:rsid w:val="00736A17"/>
    <w:rsid w:val="00737DBB"/>
    <w:rsid w:val="00742609"/>
    <w:rsid w:val="0074262A"/>
    <w:rsid w:val="00742D44"/>
    <w:rsid w:val="007438D9"/>
    <w:rsid w:val="00744D6C"/>
    <w:rsid w:val="00745510"/>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6E13"/>
    <w:rsid w:val="00757447"/>
    <w:rsid w:val="00760131"/>
    <w:rsid w:val="00760BD0"/>
    <w:rsid w:val="00761A46"/>
    <w:rsid w:val="00761AA8"/>
    <w:rsid w:val="00761EA0"/>
    <w:rsid w:val="00762529"/>
    <w:rsid w:val="0076254B"/>
    <w:rsid w:val="00763208"/>
    <w:rsid w:val="007657CA"/>
    <w:rsid w:val="007665FD"/>
    <w:rsid w:val="00766E19"/>
    <w:rsid w:val="00766EF7"/>
    <w:rsid w:val="00770301"/>
    <w:rsid w:val="007705AC"/>
    <w:rsid w:val="00771239"/>
    <w:rsid w:val="00772F4A"/>
    <w:rsid w:val="00773767"/>
    <w:rsid w:val="00773EEA"/>
    <w:rsid w:val="00774787"/>
    <w:rsid w:val="0077479E"/>
    <w:rsid w:val="00775127"/>
    <w:rsid w:val="007753F3"/>
    <w:rsid w:val="007755D3"/>
    <w:rsid w:val="007767C3"/>
    <w:rsid w:val="00777AAD"/>
    <w:rsid w:val="00780195"/>
    <w:rsid w:val="007811A3"/>
    <w:rsid w:val="00781FEB"/>
    <w:rsid w:val="0078255F"/>
    <w:rsid w:val="007831BB"/>
    <w:rsid w:val="0078487C"/>
    <w:rsid w:val="007850DE"/>
    <w:rsid w:val="007856A9"/>
    <w:rsid w:val="007866E2"/>
    <w:rsid w:val="00786AF4"/>
    <w:rsid w:val="00787F16"/>
    <w:rsid w:val="007901F3"/>
    <w:rsid w:val="007908DE"/>
    <w:rsid w:val="00790BD5"/>
    <w:rsid w:val="00790DFE"/>
    <w:rsid w:val="00790F98"/>
    <w:rsid w:val="0079102B"/>
    <w:rsid w:val="007925B2"/>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A7AD7"/>
    <w:rsid w:val="007B06A7"/>
    <w:rsid w:val="007B0F02"/>
    <w:rsid w:val="007B14DA"/>
    <w:rsid w:val="007B2620"/>
    <w:rsid w:val="007B2ADD"/>
    <w:rsid w:val="007B2EB7"/>
    <w:rsid w:val="007B3252"/>
    <w:rsid w:val="007B3A6C"/>
    <w:rsid w:val="007B4625"/>
    <w:rsid w:val="007B4699"/>
    <w:rsid w:val="007B498D"/>
    <w:rsid w:val="007B5B57"/>
    <w:rsid w:val="007B6053"/>
    <w:rsid w:val="007B61C7"/>
    <w:rsid w:val="007B6722"/>
    <w:rsid w:val="007B6906"/>
    <w:rsid w:val="007B7491"/>
    <w:rsid w:val="007C0D9A"/>
    <w:rsid w:val="007C3B49"/>
    <w:rsid w:val="007C475D"/>
    <w:rsid w:val="007C4844"/>
    <w:rsid w:val="007C78D5"/>
    <w:rsid w:val="007C7CF6"/>
    <w:rsid w:val="007D0F73"/>
    <w:rsid w:val="007D1043"/>
    <w:rsid w:val="007D16C3"/>
    <w:rsid w:val="007D1B2E"/>
    <w:rsid w:val="007D1C44"/>
    <w:rsid w:val="007D1C72"/>
    <w:rsid w:val="007D2D55"/>
    <w:rsid w:val="007D2F4E"/>
    <w:rsid w:val="007D33D8"/>
    <w:rsid w:val="007D35C2"/>
    <w:rsid w:val="007D3698"/>
    <w:rsid w:val="007D3EE1"/>
    <w:rsid w:val="007D52E7"/>
    <w:rsid w:val="007D5CF8"/>
    <w:rsid w:val="007D6B19"/>
    <w:rsid w:val="007D79A9"/>
    <w:rsid w:val="007D7CF5"/>
    <w:rsid w:val="007E0FED"/>
    <w:rsid w:val="007E171A"/>
    <w:rsid w:val="007E295A"/>
    <w:rsid w:val="007E2A6F"/>
    <w:rsid w:val="007E34E7"/>
    <w:rsid w:val="007E36EA"/>
    <w:rsid w:val="007E374E"/>
    <w:rsid w:val="007E4E7B"/>
    <w:rsid w:val="007E5234"/>
    <w:rsid w:val="007E55BC"/>
    <w:rsid w:val="007E5882"/>
    <w:rsid w:val="007E64E8"/>
    <w:rsid w:val="007E7EA9"/>
    <w:rsid w:val="007E7EB7"/>
    <w:rsid w:val="007F01C1"/>
    <w:rsid w:val="007F0728"/>
    <w:rsid w:val="007F0822"/>
    <w:rsid w:val="007F1A77"/>
    <w:rsid w:val="007F1EED"/>
    <w:rsid w:val="007F2A4F"/>
    <w:rsid w:val="007F4202"/>
    <w:rsid w:val="007F496E"/>
    <w:rsid w:val="007F4D6B"/>
    <w:rsid w:val="007F5BCE"/>
    <w:rsid w:val="007F5ED8"/>
    <w:rsid w:val="007F6065"/>
    <w:rsid w:val="007F6067"/>
    <w:rsid w:val="007F6360"/>
    <w:rsid w:val="007F6C81"/>
    <w:rsid w:val="007F77BC"/>
    <w:rsid w:val="0080127F"/>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0770"/>
    <w:rsid w:val="0081176D"/>
    <w:rsid w:val="008142AB"/>
    <w:rsid w:val="00814705"/>
    <w:rsid w:val="00815732"/>
    <w:rsid w:val="00815831"/>
    <w:rsid w:val="00815D1A"/>
    <w:rsid w:val="0081638A"/>
    <w:rsid w:val="00816B2F"/>
    <w:rsid w:val="008171AB"/>
    <w:rsid w:val="00817AD2"/>
    <w:rsid w:val="00817F2F"/>
    <w:rsid w:val="008218EE"/>
    <w:rsid w:val="00821C06"/>
    <w:rsid w:val="00821C65"/>
    <w:rsid w:val="00822DEF"/>
    <w:rsid w:val="00823865"/>
    <w:rsid w:val="00826934"/>
    <w:rsid w:val="008269AD"/>
    <w:rsid w:val="008277F2"/>
    <w:rsid w:val="00827D1D"/>
    <w:rsid w:val="00830277"/>
    <w:rsid w:val="00830629"/>
    <w:rsid w:val="0083113B"/>
    <w:rsid w:val="008326FF"/>
    <w:rsid w:val="0083319E"/>
    <w:rsid w:val="00833B68"/>
    <w:rsid w:val="00833BEC"/>
    <w:rsid w:val="00833FF5"/>
    <w:rsid w:val="008343C4"/>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B72"/>
    <w:rsid w:val="00852B9F"/>
    <w:rsid w:val="00852CF8"/>
    <w:rsid w:val="00852D5E"/>
    <w:rsid w:val="00852E09"/>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15C"/>
    <w:rsid w:val="0088761D"/>
    <w:rsid w:val="00887AB1"/>
    <w:rsid w:val="00887F19"/>
    <w:rsid w:val="00887FB1"/>
    <w:rsid w:val="00890E62"/>
    <w:rsid w:val="00890FA7"/>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519D"/>
    <w:rsid w:val="008A53BA"/>
    <w:rsid w:val="008A5498"/>
    <w:rsid w:val="008A6F29"/>
    <w:rsid w:val="008A7549"/>
    <w:rsid w:val="008A7722"/>
    <w:rsid w:val="008A7FD5"/>
    <w:rsid w:val="008B10B4"/>
    <w:rsid w:val="008B1464"/>
    <w:rsid w:val="008B15A8"/>
    <w:rsid w:val="008B17F4"/>
    <w:rsid w:val="008B2053"/>
    <w:rsid w:val="008B20E6"/>
    <w:rsid w:val="008B2FCA"/>
    <w:rsid w:val="008B35D1"/>
    <w:rsid w:val="008B3DD9"/>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6A2E"/>
    <w:rsid w:val="008D76D2"/>
    <w:rsid w:val="008D795C"/>
    <w:rsid w:val="008D7ADC"/>
    <w:rsid w:val="008E0793"/>
    <w:rsid w:val="008E1C76"/>
    <w:rsid w:val="008E2874"/>
    <w:rsid w:val="008E2BD1"/>
    <w:rsid w:val="008E3643"/>
    <w:rsid w:val="008E3C21"/>
    <w:rsid w:val="008E3E8E"/>
    <w:rsid w:val="008E3F25"/>
    <w:rsid w:val="008E44C2"/>
    <w:rsid w:val="008E4A9D"/>
    <w:rsid w:val="008E4CBD"/>
    <w:rsid w:val="008E4EB9"/>
    <w:rsid w:val="008E5289"/>
    <w:rsid w:val="008E5C50"/>
    <w:rsid w:val="008E6250"/>
    <w:rsid w:val="008E62D6"/>
    <w:rsid w:val="008E661C"/>
    <w:rsid w:val="008E71AB"/>
    <w:rsid w:val="008E7BFA"/>
    <w:rsid w:val="008F087D"/>
    <w:rsid w:val="008F23D4"/>
    <w:rsid w:val="008F28E7"/>
    <w:rsid w:val="008F3522"/>
    <w:rsid w:val="008F37A8"/>
    <w:rsid w:val="008F381F"/>
    <w:rsid w:val="008F4461"/>
    <w:rsid w:val="008F62C1"/>
    <w:rsid w:val="008F6511"/>
    <w:rsid w:val="008F6A93"/>
    <w:rsid w:val="008F6DF2"/>
    <w:rsid w:val="008F715E"/>
    <w:rsid w:val="008F79AD"/>
    <w:rsid w:val="008F7A93"/>
    <w:rsid w:val="00901C7D"/>
    <w:rsid w:val="009026EA"/>
    <w:rsid w:val="0090321A"/>
    <w:rsid w:val="00903FD0"/>
    <w:rsid w:val="009050F6"/>
    <w:rsid w:val="00905B13"/>
    <w:rsid w:val="00905DC2"/>
    <w:rsid w:val="0090613E"/>
    <w:rsid w:val="0090620B"/>
    <w:rsid w:val="009071B0"/>
    <w:rsid w:val="00907BDF"/>
    <w:rsid w:val="00910577"/>
    <w:rsid w:val="0091263C"/>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5F9"/>
    <w:rsid w:val="00935CE6"/>
    <w:rsid w:val="0093674F"/>
    <w:rsid w:val="0093686C"/>
    <w:rsid w:val="00937F35"/>
    <w:rsid w:val="009404A9"/>
    <w:rsid w:val="00941962"/>
    <w:rsid w:val="00942053"/>
    <w:rsid w:val="009421DE"/>
    <w:rsid w:val="00943049"/>
    <w:rsid w:val="00944A34"/>
    <w:rsid w:val="009451A1"/>
    <w:rsid w:val="00945284"/>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971"/>
    <w:rsid w:val="0095737D"/>
    <w:rsid w:val="00957683"/>
    <w:rsid w:val="00957B85"/>
    <w:rsid w:val="009604F4"/>
    <w:rsid w:val="00960CFC"/>
    <w:rsid w:val="009610D9"/>
    <w:rsid w:val="009614BF"/>
    <w:rsid w:val="00963E56"/>
    <w:rsid w:val="0096483B"/>
    <w:rsid w:val="009653DA"/>
    <w:rsid w:val="0096667F"/>
    <w:rsid w:val="00966986"/>
    <w:rsid w:val="00966A27"/>
    <w:rsid w:val="00966ABA"/>
    <w:rsid w:val="00967E06"/>
    <w:rsid w:val="0097060E"/>
    <w:rsid w:val="00970DB0"/>
    <w:rsid w:val="00970E75"/>
    <w:rsid w:val="00971439"/>
    <w:rsid w:val="00971B7D"/>
    <w:rsid w:val="00973CAA"/>
    <w:rsid w:val="009751DF"/>
    <w:rsid w:val="0097571D"/>
    <w:rsid w:val="0097582D"/>
    <w:rsid w:val="00975BE6"/>
    <w:rsid w:val="00975FF4"/>
    <w:rsid w:val="00977048"/>
    <w:rsid w:val="00977A22"/>
    <w:rsid w:val="00980854"/>
    <w:rsid w:val="00980B21"/>
    <w:rsid w:val="00981259"/>
    <w:rsid w:val="00981714"/>
    <w:rsid w:val="00981F8E"/>
    <w:rsid w:val="00982641"/>
    <w:rsid w:val="00982CFF"/>
    <w:rsid w:val="00982FE5"/>
    <w:rsid w:val="009830DD"/>
    <w:rsid w:val="009842EF"/>
    <w:rsid w:val="00984649"/>
    <w:rsid w:val="00984BE3"/>
    <w:rsid w:val="00984F84"/>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2937"/>
    <w:rsid w:val="009A3288"/>
    <w:rsid w:val="009A358C"/>
    <w:rsid w:val="009A3D35"/>
    <w:rsid w:val="009A3DB8"/>
    <w:rsid w:val="009A5D9C"/>
    <w:rsid w:val="009A5DD3"/>
    <w:rsid w:val="009A641B"/>
    <w:rsid w:val="009A65AB"/>
    <w:rsid w:val="009A68FF"/>
    <w:rsid w:val="009A6DF0"/>
    <w:rsid w:val="009A7A23"/>
    <w:rsid w:val="009B16BA"/>
    <w:rsid w:val="009B1D20"/>
    <w:rsid w:val="009B466C"/>
    <w:rsid w:val="009B4788"/>
    <w:rsid w:val="009B4E95"/>
    <w:rsid w:val="009B507F"/>
    <w:rsid w:val="009B5590"/>
    <w:rsid w:val="009B6063"/>
    <w:rsid w:val="009B6950"/>
    <w:rsid w:val="009B76D4"/>
    <w:rsid w:val="009C0851"/>
    <w:rsid w:val="009C0A39"/>
    <w:rsid w:val="009C0FA4"/>
    <w:rsid w:val="009C29DB"/>
    <w:rsid w:val="009C413B"/>
    <w:rsid w:val="009C41EA"/>
    <w:rsid w:val="009C4258"/>
    <w:rsid w:val="009D053E"/>
    <w:rsid w:val="009D0EB8"/>
    <w:rsid w:val="009D0EFE"/>
    <w:rsid w:val="009D1DDA"/>
    <w:rsid w:val="009D2911"/>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503A"/>
    <w:rsid w:val="009F6155"/>
    <w:rsid w:val="009F62EC"/>
    <w:rsid w:val="009F6C8F"/>
    <w:rsid w:val="009F73E2"/>
    <w:rsid w:val="00A01648"/>
    <w:rsid w:val="00A01F07"/>
    <w:rsid w:val="00A03849"/>
    <w:rsid w:val="00A04487"/>
    <w:rsid w:val="00A045A7"/>
    <w:rsid w:val="00A0505C"/>
    <w:rsid w:val="00A0563F"/>
    <w:rsid w:val="00A05987"/>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5EF8"/>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07D5"/>
    <w:rsid w:val="00A31CC9"/>
    <w:rsid w:val="00A324F0"/>
    <w:rsid w:val="00A33ED2"/>
    <w:rsid w:val="00A34809"/>
    <w:rsid w:val="00A34B15"/>
    <w:rsid w:val="00A3518A"/>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3097"/>
    <w:rsid w:val="00A53678"/>
    <w:rsid w:val="00A54EE6"/>
    <w:rsid w:val="00A559C0"/>
    <w:rsid w:val="00A55F4F"/>
    <w:rsid w:val="00A57435"/>
    <w:rsid w:val="00A60B14"/>
    <w:rsid w:val="00A6248F"/>
    <w:rsid w:val="00A626C3"/>
    <w:rsid w:val="00A62AE1"/>
    <w:rsid w:val="00A63EF1"/>
    <w:rsid w:val="00A64076"/>
    <w:rsid w:val="00A64EC0"/>
    <w:rsid w:val="00A6547D"/>
    <w:rsid w:val="00A65907"/>
    <w:rsid w:val="00A661BA"/>
    <w:rsid w:val="00A66C80"/>
    <w:rsid w:val="00A70D30"/>
    <w:rsid w:val="00A70F03"/>
    <w:rsid w:val="00A71CAD"/>
    <w:rsid w:val="00A72007"/>
    <w:rsid w:val="00A72D62"/>
    <w:rsid w:val="00A740C8"/>
    <w:rsid w:val="00A741B3"/>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000"/>
    <w:rsid w:val="00A92626"/>
    <w:rsid w:val="00A932B3"/>
    <w:rsid w:val="00A9468C"/>
    <w:rsid w:val="00A9529E"/>
    <w:rsid w:val="00A95A72"/>
    <w:rsid w:val="00A960B0"/>
    <w:rsid w:val="00A96439"/>
    <w:rsid w:val="00A97085"/>
    <w:rsid w:val="00A97797"/>
    <w:rsid w:val="00A97E31"/>
    <w:rsid w:val="00A97EF3"/>
    <w:rsid w:val="00AA056E"/>
    <w:rsid w:val="00AA283D"/>
    <w:rsid w:val="00AA2EC5"/>
    <w:rsid w:val="00AA3856"/>
    <w:rsid w:val="00AA3CA5"/>
    <w:rsid w:val="00AA3D1E"/>
    <w:rsid w:val="00AA4AC9"/>
    <w:rsid w:val="00AA4D80"/>
    <w:rsid w:val="00AA742F"/>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5FBD"/>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7D9A"/>
    <w:rsid w:val="00AE1A6B"/>
    <w:rsid w:val="00AE1F54"/>
    <w:rsid w:val="00AE2DC5"/>
    <w:rsid w:val="00AE3418"/>
    <w:rsid w:val="00AE5ADB"/>
    <w:rsid w:val="00AE7534"/>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5D4"/>
    <w:rsid w:val="00B067FB"/>
    <w:rsid w:val="00B0757A"/>
    <w:rsid w:val="00B07793"/>
    <w:rsid w:val="00B10B31"/>
    <w:rsid w:val="00B10EDC"/>
    <w:rsid w:val="00B1268E"/>
    <w:rsid w:val="00B12DB8"/>
    <w:rsid w:val="00B13542"/>
    <w:rsid w:val="00B136C1"/>
    <w:rsid w:val="00B14BB2"/>
    <w:rsid w:val="00B14D34"/>
    <w:rsid w:val="00B14E6A"/>
    <w:rsid w:val="00B15011"/>
    <w:rsid w:val="00B151BE"/>
    <w:rsid w:val="00B15B60"/>
    <w:rsid w:val="00B15CDB"/>
    <w:rsid w:val="00B16D9D"/>
    <w:rsid w:val="00B20F27"/>
    <w:rsid w:val="00B21C3F"/>
    <w:rsid w:val="00B22CFC"/>
    <w:rsid w:val="00B236C7"/>
    <w:rsid w:val="00B23D81"/>
    <w:rsid w:val="00B24703"/>
    <w:rsid w:val="00B24946"/>
    <w:rsid w:val="00B24FEA"/>
    <w:rsid w:val="00B252B0"/>
    <w:rsid w:val="00B25CEA"/>
    <w:rsid w:val="00B26CA7"/>
    <w:rsid w:val="00B27441"/>
    <w:rsid w:val="00B276BF"/>
    <w:rsid w:val="00B27BC0"/>
    <w:rsid w:val="00B30FDD"/>
    <w:rsid w:val="00B3151D"/>
    <w:rsid w:val="00B31BF6"/>
    <w:rsid w:val="00B31C54"/>
    <w:rsid w:val="00B32383"/>
    <w:rsid w:val="00B32B78"/>
    <w:rsid w:val="00B333DB"/>
    <w:rsid w:val="00B338AA"/>
    <w:rsid w:val="00B33BB2"/>
    <w:rsid w:val="00B34823"/>
    <w:rsid w:val="00B356E7"/>
    <w:rsid w:val="00B36FC4"/>
    <w:rsid w:val="00B37C0F"/>
    <w:rsid w:val="00B406E3"/>
    <w:rsid w:val="00B41330"/>
    <w:rsid w:val="00B414DC"/>
    <w:rsid w:val="00B41E1A"/>
    <w:rsid w:val="00B4221A"/>
    <w:rsid w:val="00B4265C"/>
    <w:rsid w:val="00B4328A"/>
    <w:rsid w:val="00B43E00"/>
    <w:rsid w:val="00B44A40"/>
    <w:rsid w:val="00B450B1"/>
    <w:rsid w:val="00B45BFA"/>
    <w:rsid w:val="00B467A2"/>
    <w:rsid w:val="00B46E5F"/>
    <w:rsid w:val="00B46FFB"/>
    <w:rsid w:val="00B5027E"/>
    <w:rsid w:val="00B5035B"/>
    <w:rsid w:val="00B5042F"/>
    <w:rsid w:val="00B5064D"/>
    <w:rsid w:val="00B5096D"/>
    <w:rsid w:val="00B50E00"/>
    <w:rsid w:val="00B50EA2"/>
    <w:rsid w:val="00B51B2C"/>
    <w:rsid w:val="00B52086"/>
    <w:rsid w:val="00B53365"/>
    <w:rsid w:val="00B55B97"/>
    <w:rsid w:val="00B560E6"/>
    <w:rsid w:val="00B563BB"/>
    <w:rsid w:val="00B56498"/>
    <w:rsid w:val="00B5794C"/>
    <w:rsid w:val="00B60EBF"/>
    <w:rsid w:val="00B61BB9"/>
    <w:rsid w:val="00B61BEE"/>
    <w:rsid w:val="00B61EC1"/>
    <w:rsid w:val="00B6233B"/>
    <w:rsid w:val="00B62B7E"/>
    <w:rsid w:val="00B64008"/>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5D04"/>
    <w:rsid w:val="00B86B11"/>
    <w:rsid w:val="00B87167"/>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2F90"/>
    <w:rsid w:val="00BA37C9"/>
    <w:rsid w:val="00BA5B04"/>
    <w:rsid w:val="00BB0B5B"/>
    <w:rsid w:val="00BB1BCC"/>
    <w:rsid w:val="00BB2866"/>
    <w:rsid w:val="00BB39A7"/>
    <w:rsid w:val="00BB4490"/>
    <w:rsid w:val="00BB4DA3"/>
    <w:rsid w:val="00BB6657"/>
    <w:rsid w:val="00BB78BF"/>
    <w:rsid w:val="00BB7ABC"/>
    <w:rsid w:val="00BC055C"/>
    <w:rsid w:val="00BC0B09"/>
    <w:rsid w:val="00BC14D2"/>
    <w:rsid w:val="00BC20D6"/>
    <w:rsid w:val="00BC2598"/>
    <w:rsid w:val="00BC3118"/>
    <w:rsid w:val="00BC3852"/>
    <w:rsid w:val="00BC4524"/>
    <w:rsid w:val="00BC4B0D"/>
    <w:rsid w:val="00BC5016"/>
    <w:rsid w:val="00BC51D1"/>
    <w:rsid w:val="00BC5706"/>
    <w:rsid w:val="00BC678C"/>
    <w:rsid w:val="00BC6B37"/>
    <w:rsid w:val="00BC6BF2"/>
    <w:rsid w:val="00BC745D"/>
    <w:rsid w:val="00BC7625"/>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18E6"/>
    <w:rsid w:val="00BE29BC"/>
    <w:rsid w:val="00BE2E2A"/>
    <w:rsid w:val="00BE32F1"/>
    <w:rsid w:val="00BE3429"/>
    <w:rsid w:val="00BE41B2"/>
    <w:rsid w:val="00BE4AD0"/>
    <w:rsid w:val="00BE5612"/>
    <w:rsid w:val="00BE5E77"/>
    <w:rsid w:val="00BE756C"/>
    <w:rsid w:val="00BF0610"/>
    <w:rsid w:val="00BF0C49"/>
    <w:rsid w:val="00BF1107"/>
    <w:rsid w:val="00BF17AB"/>
    <w:rsid w:val="00BF268A"/>
    <w:rsid w:val="00BF2DA4"/>
    <w:rsid w:val="00BF3361"/>
    <w:rsid w:val="00BF3560"/>
    <w:rsid w:val="00BF35B9"/>
    <w:rsid w:val="00BF4238"/>
    <w:rsid w:val="00BF4C86"/>
    <w:rsid w:val="00BF5136"/>
    <w:rsid w:val="00BF63BD"/>
    <w:rsid w:val="00BF7647"/>
    <w:rsid w:val="00BF780B"/>
    <w:rsid w:val="00BF7C2F"/>
    <w:rsid w:val="00BF7E2F"/>
    <w:rsid w:val="00C006BA"/>
    <w:rsid w:val="00C00F08"/>
    <w:rsid w:val="00C02BCB"/>
    <w:rsid w:val="00C03213"/>
    <w:rsid w:val="00C0378D"/>
    <w:rsid w:val="00C040EC"/>
    <w:rsid w:val="00C05775"/>
    <w:rsid w:val="00C05829"/>
    <w:rsid w:val="00C05C8F"/>
    <w:rsid w:val="00C06C74"/>
    <w:rsid w:val="00C118DB"/>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5D37"/>
    <w:rsid w:val="00C2619E"/>
    <w:rsid w:val="00C2622A"/>
    <w:rsid w:val="00C266AD"/>
    <w:rsid w:val="00C27854"/>
    <w:rsid w:val="00C27996"/>
    <w:rsid w:val="00C311B3"/>
    <w:rsid w:val="00C32435"/>
    <w:rsid w:val="00C336E8"/>
    <w:rsid w:val="00C3513C"/>
    <w:rsid w:val="00C351D9"/>
    <w:rsid w:val="00C3569C"/>
    <w:rsid w:val="00C35C13"/>
    <w:rsid w:val="00C363BC"/>
    <w:rsid w:val="00C3653B"/>
    <w:rsid w:val="00C36AD2"/>
    <w:rsid w:val="00C3709A"/>
    <w:rsid w:val="00C37677"/>
    <w:rsid w:val="00C37981"/>
    <w:rsid w:val="00C41235"/>
    <w:rsid w:val="00C41E59"/>
    <w:rsid w:val="00C41EE2"/>
    <w:rsid w:val="00C422D4"/>
    <w:rsid w:val="00C42379"/>
    <w:rsid w:val="00C425D0"/>
    <w:rsid w:val="00C42D19"/>
    <w:rsid w:val="00C44C72"/>
    <w:rsid w:val="00C4582D"/>
    <w:rsid w:val="00C464C0"/>
    <w:rsid w:val="00C4665E"/>
    <w:rsid w:val="00C46D33"/>
    <w:rsid w:val="00C50841"/>
    <w:rsid w:val="00C51C5C"/>
    <w:rsid w:val="00C5200A"/>
    <w:rsid w:val="00C525ED"/>
    <w:rsid w:val="00C538AA"/>
    <w:rsid w:val="00C5648E"/>
    <w:rsid w:val="00C5679B"/>
    <w:rsid w:val="00C6124B"/>
    <w:rsid w:val="00C615B3"/>
    <w:rsid w:val="00C6205A"/>
    <w:rsid w:val="00C6232C"/>
    <w:rsid w:val="00C62DAE"/>
    <w:rsid w:val="00C6388D"/>
    <w:rsid w:val="00C639FF"/>
    <w:rsid w:val="00C63BEC"/>
    <w:rsid w:val="00C643DA"/>
    <w:rsid w:val="00C649D9"/>
    <w:rsid w:val="00C66687"/>
    <w:rsid w:val="00C6685E"/>
    <w:rsid w:val="00C66A4A"/>
    <w:rsid w:val="00C6736A"/>
    <w:rsid w:val="00C70D43"/>
    <w:rsid w:val="00C71E83"/>
    <w:rsid w:val="00C72742"/>
    <w:rsid w:val="00C730BF"/>
    <w:rsid w:val="00C74EB3"/>
    <w:rsid w:val="00C75461"/>
    <w:rsid w:val="00C76991"/>
    <w:rsid w:val="00C77E9A"/>
    <w:rsid w:val="00C80096"/>
    <w:rsid w:val="00C808A8"/>
    <w:rsid w:val="00C8159C"/>
    <w:rsid w:val="00C821A1"/>
    <w:rsid w:val="00C827D5"/>
    <w:rsid w:val="00C82B8C"/>
    <w:rsid w:val="00C8324D"/>
    <w:rsid w:val="00C83922"/>
    <w:rsid w:val="00C83C96"/>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EC5"/>
    <w:rsid w:val="00C92720"/>
    <w:rsid w:val="00C9489E"/>
    <w:rsid w:val="00C95AA5"/>
    <w:rsid w:val="00C96349"/>
    <w:rsid w:val="00C96929"/>
    <w:rsid w:val="00C9724B"/>
    <w:rsid w:val="00C977C2"/>
    <w:rsid w:val="00CA0C54"/>
    <w:rsid w:val="00CA1187"/>
    <w:rsid w:val="00CA1C6A"/>
    <w:rsid w:val="00CA2810"/>
    <w:rsid w:val="00CA2BB7"/>
    <w:rsid w:val="00CA2E62"/>
    <w:rsid w:val="00CA34A9"/>
    <w:rsid w:val="00CA3594"/>
    <w:rsid w:val="00CA3C89"/>
    <w:rsid w:val="00CA3EB7"/>
    <w:rsid w:val="00CA4130"/>
    <w:rsid w:val="00CA4ACE"/>
    <w:rsid w:val="00CA5250"/>
    <w:rsid w:val="00CA53DD"/>
    <w:rsid w:val="00CA566E"/>
    <w:rsid w:val="00CB0266"/>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548"/>
    <w:rsid w:val="00CD3984"/>
    <w:rsid w:val="00CD4172"/>
    <w:rsid w:val="00CD4486"/>
    <w:rsid w:val="00CD458D"/>
    <w:rsid w:val="00CD53D8"/>
    <w:rsid w:val="00CD76DA"/>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DF2"/>
    <w:rsid w:val="00CF14E1"/>
    <w:rsid w:val="00CF196C"/>
    <w:rsid w:val="00CF1B9D"/>
    <w:rsid w:val="00CF1DA4"/>
    <w:rsid w:val="00CF3427"/>
    <w:rsid w:val="00CF3CA0"/>
    <w:rsid w:val="00CF42C5"/>
    <w:rsid w:val="00CF4A1D"/>
    <w:rsid w:val="00CF66F2"/>
    <w:rsid w:val="00CF7592"/>
    <w:rsid w:val="00CF7DCF"/>
    <w:rsid w:val="00D00326"/>
    <w:rsid w:val="00D0176E"/>
    <w:rsid w:val="00D0182A"/>
    <w:rsid w:val="00D03186"/>
    <w:rsid w:val="00D032BA"/>
    <w:rsid w:val="00D04144"/>
    <w:rsid w:val="00D052D9"/>
    <w:rsid w:val="00D0568C"/>
    <w:rsid w:val="00D05DCB"/>
    <w:rsid w:val="00D06DA7"/>
    <w:rsid w:val="00D07778"/>
    <w:rsid w:val="00D07919"/>
    <w:rsid w:val="00D1008D"/>
    <w:rsid w:val="00D10C4F"/>
    <w:rsid w:val="00D1141E"/>
    <w:rsid w:val="00D1143C"/>
    <w:rsid w:val="00D131EA"/>
    <w:rsid w:val="00D132D1"/>
    <w:rsid w:val="00D13DE8"/>
    <w:rsid w:val="00D14385"/>
    <w:rsid w:val="00D1438B"/>
    <w:rsid w:val="00D14B6F"/>
    <w:rsid w:val="00D14E25"/>
    <w:rsid w:val="00D15C59"/>
    <w:rsid w:val="00D15C5B"/>
    <w:rsid w:val="00D166AA"/>
    <w:rsid w:val="00D16FB5"/>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31042"/>
    <w:rsid w:val="00D3133A"/>
    <w:rsid w:val="00D31F4E"/>
    <w:rsid w:val="00D328D5"/>
    <w:rsid w:val="00D33B57"/>
    <w:rsid w:val="00D33C26"/>
    <w:rsid w:val="00D33CAF"/>
    <w:rsid w:val="00D34E08"/>
    <w:rsid w:val="00D355DD"/>
    <w:rsid w:val="00D36948"/>
    <w:rsid w:val="00D377E1"/>
    <w:rsid w:val="00D37A40"/>
    <w:rsid w:val="00D40C5A"/>
    <w:rsid w:val="00D41A9D"/>
    <w:rsid w:val="00D41F31"/>
    <w:rsid w:val="00D4219B"/>
    <w:rsid w:val="00D42D01"/>
    <w:rsid w:val="00D42DE0"/>
    <w:rsid w:val="00D43022"/>
    <w:rsid w:val="00D455CE"/>
    <w:rsid w:val="00D45ABB"/>
    <w:rsid w:val="00D45F81"/>
    <w:rsid w:val="00D4682D"/>
    <w:rsid w:val="00D4693A"/>
    <w:rsid w:val="00D46C5C"/>
    <w:rsid w:val="00D502E0"/>
    <w:rsid w:val="00D50497"/>
    <w:rsid w:val="00D50748"/>
    <w:rsid w:val="00D50A02"/>
    <w:rsid w:val="00D515A7"/>
    <w:rsid w:val="00D5164F"/>
    <w:rsid w:val="00D516A6"/>
    <w:rsid w:val="00D51992"/>
    <w:rsid w:val="00D51BD1"/>
    <w:rsid w:val="00D52C6F"/>
    <w:rsid w:val="00D54050"/>
    <w:rsid w:val="00D54CA9"/>
    <w:rsid w:val="00D5602A"/>
    <w:rsid w:val="00D5670E"/>
    <w:rsid w:val="00D570B7"/>
    <w:rsid w:val="00D5776F"/>
    <w:rsid w:val="00D578AE"/>
    <w:rsid w:val="00D57B1E"/>
    <w:rsid w:val="00D60DA6"/>
    <w:rsid w:val="00D60E61"/>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8B1"/>
    <w:rsid w:val="00D67CD5"/>
    <w:rsid w:val="00D70808"/>
    <w:rsid w:val="00D70A59"/>
    <w:rsid w:val="00D713B7"/>
    <w:rsid w:val="00D73C7B"/>
    <w:rsid w:val="00D7459F"/>
    <w:rsid w:val="00D75317"/>
    <w:rsid w:val="00D75336"/>
    <w:rsid w:val="00D755CB"/>
    <w:rsid w:val="00D7618E"/>
    <w:rsid w:val="00D76C2F"/>
    <w:rsid w:val="00D770F2"/>
    <w:rsid w:val="00D77CED"/>
    <w:rsid w:val="00D77FBD"/>
    <w:rsid w:val="00D8003A"/>
    <w:rsid w:val="00D80413"/>
    <w:rsid w:val="00D807B8"/>
    <w:rsid w:val="00D80E08"/>
    <w:rsid w:val="00D80E7D"/>
    <w:rsid w:val="00D81AD1"/>
    <w:rsid w:val="00D81CCE"/>
    <w:rsid w:val="00D81E1F"/>
    <w:rsid w:val="00D82FFD"/>
    <w:rsid w:val="00D83E61"/>
    <w:rsid w:val="00D84140"/>
    <w:rsid w:val="00D85083"/>
    <w:rsid w:val="00D85989"/>
    <w:rsid w:val="00D85FF5"/>
    <w:rsid w:val="00D86497"/>
    <w:rsid w:val="00D868A9"/>
    <w:rsid w:val="00D876B3"/>
    <w:rsid w:val="00D87B52"/>
    <w:rsid w:val="00D87CF3"/>
    <w:rsid w:val="00D90274"/>
    <w:rsid w:val="00D90611"/>
    <w:rsid w:val="00D92AF0"/>
    <w:rsid w:val="00D944BF"/>
    <w:rsid w:val="00D95CDF"/>
    <w:rsid w:val="00D972C9"/>
    <w:rsid w:val="00D9733C"/>
    <w:rsid w:val="00DA1134"/>
    <w:rsid w:val="00DA166C"/>
    <w:rsid w:val="00DA1B0A"/>
    <w:rsid w:val="00DA35FF"/>
    <w:rsid w:val="00DA3E5E"/>
    <w:rsid w:val="00DA409E"/>
    <w:rsid w:val="00DA4B1C"/>
    <w:rsid w:val="00DA4F4D"/>
    <w:rsid w:val="00DA586E"/>
    <w:rsid w:val="00DA5F10"/>
    <w:rsid w:val="00DA6FAC"/>
    <w:rsid w:val="00DA7721"/>
    <w:rsid w:val="00DA7DC2"/>
    <w:rsid w:val="00DB0F35"/>
    <w:rsid w:val="00DB1D4C"/>
    <w:rsid w:val="00DB25DE"/>
    <w:rsid w:val="00DB2F4D"/>
    <w:rsid w:val="00DB3FB6"/>
    <w:rsid w:val="00DB4319"/>
    <w:rsid w:val="00DB4882"/>
    <w:rsid w:val="00DB520C"/>
    <w:rsid w:val="00DB554C"/>
    <w:rsid w:val="00DB5A4B"/>
    <w:rsid w:val="00DB6730"/>
    <w:rsid w:val="00DB7914"/>
    <w:rsid w:val="00DB7E20"/>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4D07"/>
    <w:rsid w:val="00DD4D95"/>
    <w:rsid w:val="00DD516E"/>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5A95"/>
    <w:rsid w:val="00DF6400"/>
    <w:rsid w:val="00DF64AE"/>
    <w:rsid w:val="00DF6A1B"/>
    <w:rsid w:val="00DF7333"/>
    <w:rsid w:val="00DF7860"/>
    <w:rsid w:val="00DF7C4B"/>
    <w:rsid w:val="00E00349"/>
    <w:rsid w:val="00E004FA"/>
    <w:rsid w:val="00E00CE3"/>
    <w:rsid w:val="00E0114C"/>
    <w:rsid w:val="00E01BE0"/>
    <w:rsid w:val="00E02626"/>
    <w:rsid w:val="00E033CC"/>
    <w:rsid w:val="00E05C4F"/>
    <w:rsid w:val="00E05D0F"/>
    <w:rsid w:val="00E07AB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612C"/>
    <w:rsid w:val="00E174BA"/>
    <w:rsid w:val="00E175EB"/>
    <w:rsid w:val="00E17F38"/>
    <w:rsid w:val="00E17FF9"/>
    <w:rsid w:val="00E2003C"/>
    <w:rsid w:val="00E20181"/>
    <w:rsid w:val="00E218C6"/>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66F"/>
    <w:rsid w:val="00E358EC"/>
    <w:rsid w:val="00E35A6F"/>
    <w:rsid w:val="00E37644"/>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5B56"/>
    <w:rsid w:val="00E564AA"/>
    <w:rsid w:val="00E56BE5"/>
    <w:rsid w:val="00E574C2"/>
    <w:rsid w:val="00E57C26"/>
    <w:rsid w:val="00E60428"/>
    <w:rsid w:val="00E608E9"/>
    <w:rsid w:val="00E60CD3"/>
    <w:rsid w:val="00E60EF0"/>
    <w:rsid w:val="00E61478"/>
    <w:rsid w:val="00E6263D"/>
    <w:rsid w:val="00E63290"/>
    <w:rsid w:val="00E63BD3"/>
    <w:rsid w:val="00E645CB"/>
    <w:rsid w:val="00E64A04"/>
    <w:rsid w:val="00E64BF1"/>
    <w:rsid w:val="00E65A27"/>
    <w:rsid w:val="00E67495"/>
    <w:rsid w:val="00E67797"/>
    <w:rsid w:val="00E701BB"/>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790F"/>
    <w:rsid w:val="00E87CDE"/>
    <w:rsid w:val="00E90EE5"/>
    <w:rsid w:val="00E915E0"/>
    <w:rsid w:val="00E92D9A"/>
    <w:rsid w:val="00E92DD0"/>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483"/>
    <w:rsid w:val="00EA3E46"/>
    <w:rsid w:val="00EA3F5F"/>
    <w:rsid w:val="00EA5290"/>
    <w:rsid w:val="00EA54D9"/>
    <w:rsid w:val="00EA5530"/>
    <w:rsid w:val="00EA601B"/>
    <w:rsid w:val="00EA6580"/>
    <w:rsid w:val="00EA6731"/>
    <w:rsid w:val="00EA6929"/>
    <w:rsid w:val="00EB0BC0"/>
    <w:rsid w:val="00EB12A4"/>
    <w:rsid w:val="00EB1C02"/>
    <w:rsid w:val="00EB4196"/>
    <w:rsid w:val="00EB52D6"/>
    <w:rsid w:val="00EB6468"/>
    <w:rsid w:val="00EB7690"/>
    <w:rsid w:val="00EB7CB3"/>
    <w:rsid w:val="00EC0659"/>
    <w:rsid w:val="00EC13C8"/>
    <w:rsid w:val="00EC2253"/>
    <w:rsid w:val="00EC3270"/>
    <w:rsid w:val="00EC3703"/>
    <w:rsid w:val="00EC3AB5"/>
    <w:rsid w:val="00EC495E"/>
    <w:rsid w:val="00EC58E6"/>
    <w:rsid w:val="00EC5B81"/>
    <w:rsid w:val="00EC6401"/>
    <w:rsid w:val="00EC6858"/>
    <w:rsid w:val="00EC72DB"/>
    <w:rsid w:val="00EC7618"/>
    <w:rsid w:val="00EC7752"/>
    <w:rsid w:val="00EC7D2A"/>
    <w:rsid w:val="00ED0A56"/>
    <w:rsid w:val="00ED27DF"/>
    <w:rsid w:val="00ED284F"/>
    <w:rsid w:val="00ED2C9C"/>
    <w:rsid w:val="00ED2DE8"/>
    <w:rsid w:val="00ED2E04"/>
    <w:rsid w:val="00ED30D3"/>
    <w:rsid w:val="00ED37F4"/>
    <w:rsid w:val="00ED3CDB"/>
    <w:rsid w:val="00ED410E"/>
    <w:rsid w:val="00ED4864"/>
    <w:rsid w:val="00ED4B9D"/>
    <w:rsid w:val="00ED4BE0"/>
    <w:rsid w:val="00ED4BF5"/>
    <w:rsid w:val="00ED574E"/>
    <w:rsid w:val="00ED57CD"/>
    <w:rsid w:val="00ED5BBA"/>
    <w:rsid w:val="00ED77CA"/>
    <w:rsid w:val="00ED7B31"/>
    <w:rsid w:val="00ED7EBC"/>
    <w:rsid w:val="00ED7EDE"/>
    <w:rsid w:val="00ED7F6F"/>
    <w:rsid w:val="00EE0421"/>
    <w:rsid w:val="00EE23BE"/>
    <w:rsid w:val="00EE2A1B"/>
    <w:rsid w:val="00EE3130"/>
    <w:rsid w:val="00EE3178"/>
    <w:rsid w:val="00EE4DF0"/>
    <w:rsid w:val="00EE5B83"/>
    <w:rsid w:val="00EE61EF"/>
    <w:rsid w:val="00EE6381"/>
    <w:rsid w:val="00EE6FF3"/>
    <w:rsid w:val="00EE7383"/>
    <w:rsid w:val="00EE7A75"/>
    <w:rsid w:val="00EF04E0"/>
    <w:rsid w:val="00EF08AB"/>
    <w:rsid w:val="00EF09B8"/>
    <w:rsid w:val="00EF254F"/>
    <w:rsid w:val="00EF2C9A"/>
    <w:rsid w:val="00EF3162"/>
    <w:rsid w:val="00EF441A"/>
    <w:rsid w:val="00EF50C8"/>
    <w:rsid w:val="00EF541E"/>
    <w:rsid w:val="00EF64B2"/>
    <w:rsid w:val="00EF6E9F"/>
    <w:rsid w:val="00EF73E8"/>
    <w:rsid w:val="00EF7BB7"/>
    <w:rsid w:val="00F008E9"/>
    <w:rsid w:val="00F017B3"/>
    <w:rsid w:val="00F01A56"/>
    <w:rsid w:val="00F0214C"/>
    <w:rsid w:val="00F039E0"/>
    <w:rsid w:val="00F040ED"/>
    <w:rsid w:val="00F049F0"/>
    <w:rsid w:val="00F055A4"/>
    <w:rsid w:val="00F059F0"/>
    <w:rsid w:val="00F05C44"/>
    <w:rsid w:val="00F06560"/>
    <w:rsid w:val="00F1036C"/>
    <w:rsid w:val="00F10923"/>
    <w:rsid w:val="00F10E80"/>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27FD4"/>
    <w:rsid w:val="00F302CC"/>
    <w:rsid w:val="00F30B3B"/>
    <w:rsid w:val="00F30C86"/>
    <w:rsid w:val="00F30D79"/>
    <w:rsid w:val="00F31580"/>
    <w:rsid w:val="00F32ABC"/>
    <w:rsid w:val="00F330A6"/>
    <w:rsid w:val="00F33B3D"/>
    <w:rsid w:val="00F34CD0"/>
    <w:rsid w:val="00F34E17"/>
    <w:rsid w:val="00F35243"/>
    <w:rsid w:val="00F36013"/>
    <w:rsid w:val="00F36069"/>
    <w:rsid w:val="00F37C8B"/>
    <w:rsid w:val="00F40393"/>
    <w:rsid w:val="00F410BD"/>
    <w:rsid w:val="00F43132"/>
    <w:rsid w:val="00F4357A"/>
    <w:rsid w:val="00F43639"/>
    <w:rsid w:val="00F43B5D"/>
    <w:rsid w:val="00F445E9"/>
    <w:rsid w:val="00F447C2"/>
    <w:rsid w:val="00F456CB"/>
    <w:rsid w:val="00F464C3"/>
    <w:rsid w:val="00F50814"/>
    <w:rsid w:val="00F511DC"/>
    <w:rsid w:val="00F51620"/>
    <w:rsid w:val="00F516F1"/>
    <w:rsid w:val="00F52C7D"/>
    <w:rsid w:val="00F531F7"/>
    <w:rsid w:val="00F53ED4"/>
    <w:rsid w:val="00F5422D"/>
    <w:rsid w:val="00F54644"/>
    <w:rsid w:val="00F550B4"/>
    <w:rsid w:val="00F5615D"/>
    <w:rsid w:val="00F56E03"/>
    <w:rsid w:val="00F57BBD"/>
    <w:rsid w:val="00F6053A"/>
    <w:rsid w:val="00F61515"/>
    <w:rsid w:val="00F61D3C"/>
    <w:rsid w:val="00F62515"/>
    <w:rsid w:val="00F62861"/>
    <w:rsid w:val="00F63637"/>
    <w:rsid w:val="00F63BE7"/>
    <w:rsid w:val="00F63E6B"/>
    <w:rsid w:val="00F63F6B"/>
    <w:rsid w:val="00F65BB7"/>
    <w:rsid w:val="00F7181C"/>
    <w:rsid w:val="00F71AA4"/>
    <w:rsid w:val="00F71FD5"/>
    <w:rsid w:val="00F722DF"/>
    <w:rsid w:val="00F75716"/>
    <w:rsid w:val="00F75DFB"/>
    <w:rsid w:val="00F8024D"/>
    <w:rsid w:val="00F80F17"/>
    <w:rsid w:val="00F82269"/>
    <w:rsid w:val="00F8379B"/>
    <w:rsid w:val="00F839EE"/>
    <w:rsid w:val="00F83C1B"/>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3C2B"/>
    <w:rsid w:val="00FA5185"/>
    <w:rsid w:val="00FA75F2"/>
    <w:rsid w:val="00FA76AF"/>
    <w:rsid w:val="00FA773B"/>
    <w:rsid w:val="00FB0B7B"/>
    <w:rsid w:val="00FB0D24"/>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2811"/>
    <w:rsid w:val="00FD3B61"/>
    <w:rsid w:val="00FD3E74"/>
    <w:rsid w:val="00FD466F"/>
    <w:rsid w:val="00FD484B"/>
    <w:rsid w:val="00FD670D"/>
    <w:rsid w:val="00FD6E54"/>
    <w:rsid w:val="00FD6F5A"/>
    <w:rsid w:val="00FD7050"/>
    <w:rsid w:val="00FE0416"/>
    <w:rsid w:val="00FE048E"/>
    <w:rsid w:val="00FE1312"/>
    <w:rsid w:val="00FE2D83"/>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34C"/>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FF434C"/>
    <w:pPr>
      <w:tabs>
        <w:tab w:val="right" w:leader="dot" w:pos="9350"/>
      </w:tabs>
      <w:ind w:left="1260" w:hanging="810"/>
    </w:pPr>
    <w:rPr>
      <w:rFonts w:cstheme="minorHAnsi"/>
      <w:noProof/>
      <w:sz w:val="24"/>
    </w:rPr>
  </w:style>
  <w:style w:type="paragraph" w:styleId="TOC1">
    <w:name w:val="toc 1"/>
    <w:basedOn w:val="Normal"/>
    <w:next w:val="Normal"/>
    <w:autoRedefine/>
    <w:uiPriority w:val="39"/>
    <w:qFormat/>
    <w:rsid w:val="002E23DE"/>
    <w:pPr>
      <w:tabs>
        <w:tab w:val="left" w:pos="810"/>
        <w:tab w:val="right" w:leader="dot" w:pos="9270"/>
      </w:tabs>
      <w:spacing w:before="120" w:after="120"/>
      <w:ind w:right="27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5"/>
      </w:numPr>
    </w:pPr>
  </w:style>
  <w:style w:type="numbering" w:customStyle="1" w:styleId="SPDParagraphheader1">
    <w:name w:val="SPD Paragraph header 1"/>
    <w:uiPriority w:val="99"/>
    <w:rsid w:val="00DF59AB"/>
    <w:pPr>
      <w:numPr>
        <w:numId w:val="36"/>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7"/>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8"/>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9"/>
      </w:numPr>
    </w:pPr>
    <w:rPr>
      <w:b/>
      <w:sz w:val="24"/>
      <w:lang w:val="en-US" w:eastAsia="en-US"/>
    </w:rPr>
  </w:style>
  <w:style w:type="paragraph" w:customStyle="1" w:styleId="S1-OptB-subpara">
    <w:name w:val="S1-OptB-sub para"/>
    <w:basedOn w:val="Normal"/>
    <w:rsid w:val="00DF59AB"/>
    <w:pPr>
      <w:numPr>
        <w:ilvl w:val="1"/>
        <w:numId w:val="40"/>
      </w:numPr>
      <w:spacing w:after="200"/>
      <w:jc w:val="both"/>
    </w:pPr>
    <w:rPr>
      <w:sz w:val="24"/>
      <w:lang w:val="en-US" w:eastAsia="en-US"/>
    </w:rPr>
  </w:style>
  <w:style w:type="paragraph" w:customStyle="1" w:styleId="OptB-S1-subpara">
    <w:name w:val="OptB-S1-sub para"/>
    <w:basedOn w:val="Normal"/>
    <w:rsid w:val="00DF59AB"/>
    <w:pPr>
      <w:numPr>
        <w:ilvl w:val="1"/>
        <w:numId w:val="39"/>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1"/>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2"/>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3"/>
      </w:numPr>
    </w:pPr>
  </w:style>
  <w:style w:type="numbering" w:customStyle="1" w:styleId="AAASPD2">
    <w:name w:val="AAA SPD 2"/>
    <w:uiPriority w:val="99"/>
    <w:rsid w:val="00DF59AB"/>
    <w:pPr>
      <w:numPr>
        <w:numId w:val="44"/>
      </w:numPr>
    </w:pPr>
  </w:style>
  <w:style w:type="numbering" w:customStyle="1" w:styleId="AAASPD1">
    <w:name w:val="AAA SPD 1"/>
    <w:uiPriority w:val="99"/>
    <w:rsid w:val="00DF59AB"/>
    <w:pPr>
      <w:numPr>
        <w:numId w:val="45"/>
      </w:numPr>
    </w:pPr>
  </w:style>
  <w:style w:type="numbering" w:customStyle="1" w:styleId="SPDParaheader1">
    <w:name w:val="SPD Para header 1"/>
    <w:uiPriority w:val="99"/>
    <w:rsid w:val="00DF59AB"/>
    <w:pPr>
      <w:numPr>
        <w:numId w:val="46"/>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7"/>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8"/>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50"/>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9"/>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1"/>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3"/>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3"/>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4"/>
      </w:numPr>
      <w:spacing w:after="200"/>
      <w:ind w:left="360"/>
    </w:pPr>
    <w:rPr>
      <w:b/>
      <w:bCs/>
      <w:sz w:val="24"/>
      <w:lang w:val="en-US" w:eastAsia="en-US"/>
    </w:rPr>
  </w:style>
  <w:style w:type="paragraph" w:customStyle="1" w:styleId="ESSpara">
    <w:name w:val="ESS para"/>
    <w:basedOn w:val="Normal"/>
    <w:link w:val="ESSparaChar"/>
    <w:qFormat/>
    <w:rsid w:val="00DF59AB"/>
    <w:pPr>
      <w:numPr>
        <w:numId w:val="56"/>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2"/>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5"/>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2"/>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8"/>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9"/>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81"/>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80"/>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40"/>
      </w:numPr>
    </w:pPr>
  </w:style>
  <w:style w:type="paragraph" w:customStyle="1" w:styleId="Sec3Heading2">
    <w:name w:val="Sec 3 Heading 2"/>
    <w:basedOn w:val="SEC3h1"/>
    <w:link w:val="Sec3Heading2Char"/>
    <w:qFormat/>
    <w:rsid w:val="00495896"/>
    <w:pPr>
      <w:numPr>
        <w:ilvl w:val="1"/>
        <w:numId w:val="92"/>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1E6C3A"/>
    <w:pPr>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1E6C3A"/>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yperlink" Target="http://www.worldbank.org/debarr" TargetMode="Externa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2.xml"/><Relationship Id="rId49"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oleObject" Target="embeddings/oleObject1.bin"/><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14.xml"/><Relationship Id="rId46" Type="http://schemas.openxmlformats.org/officeDocument/2006/relationships/header" Target="header22.xml"/><Relationship Id="rId20" Type="http://schemas.openxmlformats.org/officeDocument/2006/relationships/header" Target="header4.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2.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4.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297</Pages>
  <Words>80735</Words>
  <Characters>460194</Characters>
  <Application>Microsoft Office Word</Application>
  <DocSecurity>0</DocSecurity>
  <Lines>3834</Lines>
  <Paragraphs>1079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539850</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16</cp:revision>
  <cp:lastPrinted>2021-01-29T17:51:00Z</cp:lastPrinted>
  <dcterms:created xsi:type="dcterms:W3CDTF">2022-02-07T20:46:00Z</dcterms:created>
  <dcterms:modified xsi:type="dcterms:W3CDTF">2022-02-07T23:12:00Z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