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874D8" w14:textId="77777777" w:rsidR="00DD001D" w:rsidRDefault="00DD001D" w:rsidP="00D6597B">
      <w:pPr>
        <w:pStyle w:val="BodyText"/>
        <w:jc w:val="both"/>
        <w:sectPr w:rsidR="00DD001D" w:rsidSect="00650050">
          <w:headerReference w:type="even" r:id="rId8"/>
          <w:headerReference w:type="default" r:id="rId9"/>
          <w:footerReference w:type="even" r:id="rId10"/>
          <w:footerReference w:type="default" r:id="rId11"/>
          <w:headerReference w:type="first" r:id="rId12"/>
          <w:footerReference w:type="first" r:id="rId13"/>
          <w:type w:val="continuous"/>
          <w:pgSz w:w="12240" w:h="15840"/>
          <w:pgMar w:top="2379" w:right="1267" w:bottom="1440" w:left="1267" w:header="900" w:footer="720" w:gutter="0"/>
          <w:cols w:num="2" w:space="454"/>
          <w:titlePg/>
        </w:sectPr>
      </w:pPr>
    </w:p>
    <w:p w14:paraId="6077727D" w14:textId="77777777" w:rsidR="00433214" w:rsidRPr="000F2A9D" w:rsidRDefault="00CD6903" w:rsidP="00D6597B">
      <w:pPr>
        <w:pStyle w:val="Heading1"/>
        <w:jc w:val="both"/>
        <w:rPr>
          <w:lang w:eastAsia="zh-CN"/>
        </w:rPr>
        <w:sectPr w:rsidR="00433214" w:rsidRPr="000F2A9D" w:rsidSect="00650050">
          <w:headerReference w:type="even" r:id="rId14"/>
          <w:headerReference w:type="default" r:id="rId15"/>
          <w:type w:val="continuous"/>
          <w:pgSz w:w="12240" w:h="15840"/>
          <w:pgMar w:top="721" w:right="1267" w:bottom="1354" w:left="1267" w:header="900" w:footer="720" w:gutter="0"/>
          <w:cols w:space="540"/>
        </w:sectPr>
      </w:pPr>
      <w:r w:rsidRPr="00CD6903">
        <w:rPr>
          <w:lang w:eastAsia="zh-CN"/>
        </w:rPr>
        <w:lastRenderedPageBreak/>
        <w:t xml:space="preserve">The </w:t>
      </w:r>
      <w:r w:rsidR="000A68AA">
        <w:rPr>
          <w:lang w:eastAsia="zh-CN"/>
        </w:rPr>
        <w:t xml:space="preserve">Investment Climate Solutions Area </w:t>
      </w:r>
      <w:r w:rsidRPr="00CD6903">
        <w:rPr>
          <w:lang w:eastAsia="zh-CN"/>
        </w:rPr>
        <w:t>supports client countries in</w:t>
      </w:r>
      <w:r w:rsidR="001025EC" w:rsidRPr="001025EC">
        <w:t xml:space="preserve"> </w:t>
      </w:r>
      <w:r w:rsidR="002E02C3">
        <w:t>creating</w:t>
      </w:r>
      <w:r w:rsidR="002E02C3" w:rsidRPr="005532DD">
        <w:t xml:space="preserve"> </w:t>
      </w:r>
      <w:r w:rsidR="00741D57">
        <w:t xml:space="preserve">a business environment </w:t>
      </w:r>
      <w:r w:rsidR="001B16CC" w:rsidRPr="005532DD">
        <w:t>that provide</w:t>
      </w:r>
      <w:r w:rsidR="00741D57">
        <w:t>s</w:t>
      </w:r>
      <w:r w:rsidR="001B16CC" w:rsidRPr="005532DD">
        <w:t xml:space="preserve"> relevant, up-to-date, fa</w:t>
      </w:r>
      <w:r w:rsidR="004A2EC0">
        <w:t xml:space="preserve">ir and transparent </w:t>
      </w:r>
      <w:r w:rsidR="004F4D96">
        <w:t xml:space="preserve">policies and </w:t>
      </w:r>
      <w:r w:rsidR="004A2EC0">
        <w:t xml:space="preserve">regulations </w:t>
      </w:r>
      <w:r w:rsidR="004F4D96">
        <w:t xml:space="preserve">that </w:t>
      </w:r>
      <w:r w:rsidR="001B16CC" w:rsidRPr="005532DD">
        <w:t>reduce unnecessary burde</w:t>
      </w:r>
      <w:r w:rsidR="001B16CC" w:rsidRPr="001025EC">
        <w:t>n on the private sector</w:t>
      </w:r>
      <w:r w:rsidR="00741D57">
        <w:t xml:space="preserve"> and minimize business risks</w:t>
      </w:r>
      <w:r w:rsidR="004F4D96">
        <w:t>,</w:t>
      </w:r>
      <w:r w:rsidR="001B16CC" w:rsidRPr="001025EC">
        <w:t xml:space="preserve"> </w:t>
      </w:r>
      <w:r w:rsidR="004A2EC0">
        <w:t xml:space="preserve">while </w:t>
      </w:r>
      <w:r w:rsidR="008E7FF1">
        <w:t>meeting social goals such as environmental protection</w:t>
      </w:r>
      <w:r w:rsidR="00AC6CDA">
        <w:t xml:space="preserve"> or health and safety standards</w:t>
      </w:r>
    </w:p>
    <w:p w14:paraId="61700518" w14:textId="77777777" w:rsidR="00650050" w:rsidRDefault="00650050" w:rsidP="00F60356">
      <w:pPr>
        <w:pStyle w:val="BodyText"/>
        <w:rPr>
          <w:rStyle w:val="BodyBold"/>
        </w:rPr>
        <w:sectPr w:rsidR="00650050" w:rsidSect="00650050">
          <w:type w:val="continuous"/>
          <w:pgSz w:w="12240" w:h="15840"/>
          <w:pgMar w:top="691" w:right="1267" w:bottom="1267" w:left="1267" w:header="900" w:footer="720" w:gutter="0"/>
          <w:cols w:num="2" w:space="540"/>
        </w:sectPr>
      </w:pPr>
    </w:p>
    <w:p w14:paraId="218041D6" w14:textId="77777777" w:rsidR="0073758B" w:rsidRPr="00AC6CDA" w:rsidRDefault="0073758B" w:rsidP="00F60356">
      <w:pPr>
        <w:pStyle w:val="BodyText"/>
        <w:rPr>
          <w:rStyle w:val="BodyBold"/>
          <w:color w:val="0070C0"/>
        </w:rPr>
      </w:pPr>
      <w:r w:rsidRPr="00AC6CDA">
        <w:rPr>
          <w:rStyle w:val="BodyBold"/>
          <w:color w:val="0070C0"/>
        </w:rPr>
        <w:lastRenderedPageBreak/>
        <w:t>Context</w:t>
      </w:r>
    </w:p>
    <w:p w14:paraId="506A7998" w14:textId="77777777" w:rsidR="002B0D71" w:rsidRDefault="002B0D71" w:rsidP="002F143E">
      <w:pPr>
        <w:pStyle w:val="BodyText"/>
      </w:pPr>
    </w:p>
    <w:p w14:paraId="1FC7A7AB" w14:textId="77777777" w:rsidR="0023572B" w:rsidRPr="007875B6" w:rsidRDefault="002B3884" w:rsidP="002B0D71">
      <w:pPr>
        <w:widowControl/>
        <w:spacing w:after="200" w:line="276" w:lineRule="auto"/>
        <w:contextualSpacing/>
        <w:jc w:val="both"/>
        <w:rPr>
          <w:rFonts w:ascii="Arial" w:hAnsi="Arial" w:cs="Arial"/>
        </w:rPr>
      </w:pPr>
      <w:r w:rsidRPr="007875B6">
        <w:rPr>
          <w:rFonts w:ascii="Arial" w:hAnsi="Arial" w:cs="Arial"/>
        </w:rPr>
        <w:t>I</w:t>
      </w:r>
      <w:r w:rsidR="00F05E28" w:rsidRPr="007875B6">
        <w:rPr>
          <w:rFonts w:ascii="Arial" w:hAnsi="Arial" w:cs="Arial"/>
        </w:rPr>
        <w:t xml:space="preserve">n today’s global economy, </w:t>
      </w:r>
      <w:r w:rsidRPr="007875B6">
        <w:rPr>
          <w:rFonts w:ascii="Arial" w:hAnsi="Arial" w:cs="Arial"/>
        </w:rPr>
        <w:t>companies have a multitude of lo</w:t>
      </w:r>
      <w:r w:rsidR="00F05E28" w:rsidRPr="007875B6">
        <w:rPr>
          <w:rFonts w:ascii="Arial" w:hAnsi="Arial" w:cs="Arial"/>
        </w:rPr>
        <w:t xml:space="preserve">cation options and </w:t>
      </w:r>
      <w:r w:rsidRPr="007875B6">
        <w:rPr>
          <w:rFonts w:ascii="Arial" w:hAnsi="Arial" w:cs="Arial"/>
        </w:rPr>
        <w:t>governments must compete to attract the inv</w:t>
      </w:r>
      <w:r w:rsidR="00824F4E" w:rsidRPr="007875B6">
        <w:rPr>
          <w:rFonts w:ascii="Arial" w:hAnsi="Arial" w:cs="Arial"/>
        </w:rPr>
        <w:t xml:space="preserve">estment mix that will yield the most suitable </w:t>
      </w:r>
      <w:r w:rsidR="008C2029">
        <w:rPr>
          <w:rFonts w:ascii="Arial" w:hAnsi="Arial" w:cs="Arial"/>
        </w:rPr>
        <w:t xml:space="preserve">development </w:t>
      </w:r>
      <w:r w:rsidR="00824F4E" w:rsidRPr="007875B6">
        <w:rPr>
          <w:rFonts w:ascii="Arial" w:hAnsi="Arial" w:cs="Arial"/>
        </w:rPr>
        <w:t>benefits</w:t>
      </w:r>
      <w:r w:rsidR="00592E77">
        <w:rPr>
          <w:rFonts w:ascii="Arial" w:hAnsi="Arial" w:cs="Arial"/>
        </w:rPr>
        <w:t xml:space="preserve">. </w:t>
      </w:r>
      <w:r w:rsidRPr="007875B6">
        <w:rPr>
          <w:rFonts w:ascii="Arial" w:hAnsi="Arial" w:cs="Arial"/>
        </w:rPr>
        <w:t xml:space="preserve">It is </w:t>
      </w:r>
      <w:r w:rsidR="008C2029">
        <w:rPr>
          <w:rFonts w:ascii="Arial" w:hAnsi="Arial" w:cs="Arial"/>
        </w:rPr>
        <w:t>typically easier to achieve development benefits</w:t>
      </w:r>
      <w:r w:rsidRPr="007875B6">
        <w:rPr>
          <w:rFonts w:ascii="Arial" w:hAnsi="Arial" w:cs="Arial"/>
        </w:rPr>
        <w:t xml:space="preserve"> through investors that have already established a presence in the country</w:t>
      </w:r>
      <w:r w:rsidR="004B72D9" w:rsidRPr="007875B6">
        <w:rPr>
          <w:rFonts w:ascii="Arial" w:hAnsi="Arial" w:cs="Arial"/>
        </w:rPr>
        <w:t xml:space="preserve"> (i.e. existing investors). </w:t>
      </w:r>
      <w:r w:rsidRPr="007875B6">
        <w:rPr>
          <w:rFonts w:ascii="Arial" w:hAnsi="Arial" w:cs="Arial"/>
        </w:rPr>
        <w:t xml:space="preserve">Retaining investment </w:t>
      </w:r>
      <w:r w:rsidR="00321DC0">
        <w:rPr>
          <w:rFonts w:ascii="Arial" w:hAnsi="Arial" w:cs="Arial"/>
        </w:rPr>
        <w:t xml:space="preserve">and encouraging investment expansion </w:t>
      </w:r>
      <w:r w:rsidRPr="007875B6">
        <w:rPr>
          <w:rFonts w:ascii="Arial" w:hAnsi="Arial" w:cs="Arial"/>
        </w:rPr>
        <w:t xml:space="preserve">by ensuring a long and deep engagement of investors in the host country is therefore as critical as attracting new investment. </w:t>
      </w:r>
    </w:p>
    <w:p w14:paraId="497810BB" w14:textId="77777777" w:rsidR="0023572B" w:rsidRPr="007875B6" w:rsidRDefault="0023572B" w:rsidP="002B0D71">
      <w:pPr>
        <w:widowControl/>
        <w:spacing w:after="200" w:line="276" w:lineRule="auto"/>
        <w:contextualSpacing/>
        <w:jc w:val="both"/>
        <w:rPr>
          <w:rFonts w:ascii="Arial" w:hAnsi="Arial" w:cs="Arial"/>
        </w:rPr>
      </w:pPr>
    </w:p>
    <w:p w14:paraId="1E26A5F6" w14:textId="77777777" w:rsidR="0072253B" w:rsidRDefault="008C2029" w:rsidP="002B0D71">
      <w:pPr>
        <w:widowControl/>
        <w:spacing w:after="200" w:line="276" w:lineRule="auto"/>
        <w:contextualSpacing/>
        <w:jc w:val="both"/>
        <w:rPr>
          <w:rFonts w:ascii="Arial" w:hAnsi="Arial" w:cs="Arial"/>
        </w:rPr>
      </w:pPr>
      <w:r>
        <w:rPr>
          <w:rFonts w:ascii="Arial" w:hAnsi="Arial" w:cs="Arial"/>
        </w:rPr>
        <w:t>Countries’ ability to retain</w:t>
      </w:r>
      <w:r w:rsidR="00595005">
        <w:rPr>
          <w:rFonts w:ascii="Arial" w:hAnsi="Arial" w:cs="Arial"/>
        </w:rPr>
        <w:t xml:space="preserve"> and encourage expansion of </w:t>
      </w:r>
      <w:r>
        <w:rPr>
          <w:rFonts w:ascii="Arial" w:hAnsi="Arial" w:cs="Arial"/>
        </w:rPr>
        <w:t xml:space="preserve">investment is impacted by perceptions of political risk. </w:t>
      </w:r>
      <w:r w:rsidR="008A206C" w:rsidRPr="007875B6">
        <w:rPr>
          <w:rFonts w:ascii="Arial" w:hAnsi="Arial" w:cs="Arial"/>
        </w:rPr>
        <w:t>Disruption of business</w:t>
      </w:r>
      <w:r w:rsidR="00EF44A2" w:rsidRPr="007875B6">
        <w:rPr>
          <w:rFonts w:ascii="Arial" w:hAnsi="Arial" w:cs="Arial"/>
        </w:rPr>
        <w:t xml:space="preserve"> operations by political forces or events and in particular by conduct of the government, is commonly referred to as political risk.</w:t>
      </w:r>
      <w:r w:rsidR="002222B3" w:rsidRPr="007875B6">
        <w:rPr>
          <w:rFonts w:ascii="Arial" w:hAnsi="Arial" w:cs="Arial"/>
        </w:rPr>
        <w:t xml:space="preserve"> </w:t>
      </w:r>
      <w:r w:rsidR="0072253B">
        <w:rPr>
          <w:rFonts w:ascii="Arial" w:hAnsi="Arial" w:cs="Arial"/>
        </w:rPr>
        <w:t>G</w:t>
      </w:r>
      <w:r w:rsidR="002222B3" w:rsidRPr="007875B6">
        <w:rPr>
          <w:rFonts w:ascii="Arial" w:hAnsi="Arial" w:cs="Arial"/>
        </w:rPr>
        <w:t>overnment conduct</w:t>
      </w:r>
      <w:r w:rsidR="0072253B">
        <w:rPr>
          <w:rFonts w:ascii="Arial" w:hAnsi="Arial" w:cs="Arial"/>
        </w:rPr>
        <w:t>, in this context,</w:t>
      </w:r>
      <w:r>
        <w:rPr>
          <w:rFonts w:ascii="Arial" w:hAnsi="Arial" w:cs="Arial"/>
        </w:rPr>
        <w:t xml:space="preserve"> </w:t>
      </w:r>
      <w:r w:rsidR="002222B3" w:rsidRPr="007875B6">
        <w:rPr>
          <w:rFonts w:ascii="Arial" w:hAnsi="Arial" w:cs="Arial"/>
        </w:rPr>
        <w:t>most prominently includes expropriation, transfer and convertibility restrictions, breach of contract, lack of transparency, unpredictable and arbitrary action, discrimination, political violence and general absence of regulatory transparency.</w:t>
      </w:r>
      <w:r w:rsidR="0072253B" w:rsidRPr="0072253B">
        <w:rPr>
          <w:rFonts w:ascii="Arial" w:hAnsi="Arial" w:cs="Arial"/>
        </w:rPr>
        <w:t xml:space="preserve"> </w:t>
      </w:r>
      <w:r w:rsidR="0072253B" w:rsidRPr="007875B6">
        <w:rPr>
          <w:rFonts w:ascii="Arial" w:hAnsi="Arial" w:cs="Arial"/>
        </w:rPr>
        <w:t xml:space="preserve">Notably, investors are protected against </w:t>
      </w:r>
      <w:r w:rsidR="0072253B">
        <w:rPr>
          <w:rFonts w:ascii="Arial" w:hAnsi="Arial" w:cs="Arial"/>
        </w:rPr>
        <w:t xml:space="preserve">such government </w:t>
      </w:r>
      <w:r w:rsidR="0072253B" w:rsidRPr="007875B6">
        <w:rPr>
          <w:rFonts w:ascii="Arial" w:hAnsi="Arial" w:cs="Arial"/>
        </w:rPr>
        <w:t xml:space="preserve">conduct under </w:t>
      </w:r>
      <w:r w:rsidR="0072253B">
        <w:rPr>
          <w:rFonts w:ascii="Arial" w:hAnsi="Arial" w:cs="Arial"/>
        </w:rPr>
        <w:t xml:space="preserve">“investor protection guarantees” typically included in </w:t>
      </w:r>
      <w:r w:rsidR="0072253B" w:rsidRPr="007875B6">
        <w:rPr>
          <w:rFonts w:ascii="Arial" w:hAnsi="Arial" w:cs="Arial"/>
        </w:rPr>
        <w:t xml:space="preserve">a country’s international investment agreements as well as </w:t>
      </w:r>
      <w:r w:rsidR="00592E77">
        <w:rPr>
          <w:rFonts w:ascii="Arial" w:hAnsi="Arial" w:cs="Arial"/>
        </w:rPr>
        <w:t xml:space="preserve">in </w:t>
      </w:r>
      <w:r w:rsidR="0072253B" w:rsidRPr="007875B6">
        <w:rPr>
          <w:rFonts w:ascii="Arial" w:hAnsi="Arial" w:cs="Arial"/>
        </w:rPr>
        <w:t>domestic legal frameworks</w:t>
      </w:r>
      <w:r w:rsidR="0072253B">
        <w:rPr>
          <w:rFonts w:ascii="Arial" w:hAnsi="Arial" w:cs="Arial"/>
        </w:rPr>
        <w:t>.</w:t>
      </w:r>
      <w:r>
        <w:rPr>
          <w:rFonts w:ascii="Arial" w:hAnsi="Arial" w:cs="Arial"/>
        </w:rPr>
        <w:t xml:space="preserve"> </w:t>
      </w:r>
      <w:r w:rsidR="002B0D71" w:rsidRPr="007875B6">
        <w:rPr>
          <w:rFonts w:ascii="Arial" w:hAnsi="Arial" w:cs="Arial"/>
        </w:rPr>
        <w:t xml:space="preserve">Investors participating in the annual MIGA-EIU Political Risk Survey—whether from </w:t>
      </w:r>
      <w:r w:rsidR="002B0D71" w:rsidRPr="007875B6">
        <w:rPr>
          <w:rFonts w:ascii="Arial" w:hAnsi="Arial" w:cs="Arial"/>
        </w:rPr>
        <w:lastRenderedPageBreak/>
        <w:t>industrialized or developing countries—rank political risk as one of the most significant constraint</w:t>
      </w:r>
      <w:r>
        <w:rPr>
          <w:rFonts w:ascii="Arial" w:hAnsi="Arial" w:cs="Arial"/>
        </w:rPr>
        <w:t>s</w:t>
      </w:r>
      <w:r w:rsidR="002B0D71" w:rsidRPr="007875B6">
        <w:rPr>
          <w:rFonts w:ascii="Arial" w:hAnsi="Arial" w:cs="Arial"/>
        </w:rPr>
        <w:t xml:space="preserve"> to foreign investment in developing countries over the medium term.</w:t>
      </w:r>
      <w:r w:rsidR="002B0D71" w:rsidRPr="007875B6">
        <w:rPr>
          <w:rStyle w:val="FootnoteReference"/>
          <w:rFonts w:ascii="Arial" w:hAnsi="Arial" w:cs="Arial"/>
        </w:rPr>
        <w:footnoteReference w:id="1"/>
      </w:r>
      <w:r w:rsidR="002B0D71" w:rsidRPr="007875B6">
        <w:rPr>
          <w:rFonts w:ascii="Arial" w:hAnsi="Arial" w:cs="Arial"/>
        </w:rPr>
        <w:t xml:space="preserve"> The survey also showed that more than a quarter of global corporate investors intervi</w:t>
      </w:r>
      <w:r>
        <w:rPr>
          <w:rFonts w:ascii="Arial" w:hAnsi="Arial" w:cs="Arial"/>
        </w:rPr>
        <w:t xml:space="preserve">ewed said that in the past year political risk constraints </w:t>
      </w:r>
      <w:r w:rsidR="002B0D71" w:rsidRPr="007875B6">
        <w:rPr>
          <w:rFonts w:ascii="Arial" w:hAnsi="Arial" w:cs="Arial"/>
        </w:rPr>
        <w:t xml:space="preserve">had caused their companies to withdraw existing investments or cancel planned </w:t>
      </w:r>
      <w:r w:rsidR="002F28C1" w:rsidRPr="007875B6">
        <w:rPr>
          <w:rFonts w:ascii="Arial" w:hAnsi="Arial" w:cs="Arial"/>
        </w:rPr>
        <w:t>ones</w:t>
      </w:r>
      <w:r w:rsidR="002B0D71" w:rsidRPr="007875B6">
        <w:rPr>
          <w:rFonts w:ascii="Arial" w:hAnsi="Arial" w:cs="Arial"/>
        </w:rPr>
        <w:t xml:space="preserve">. </w:t>
      </w:r>
    </w:p>
    <w:p w14:paraId="4BB9818B" w14:textId="77777777" w:rsidR="002222B3" w:rsidRPr="007875B6" w:rsidRDefault="0072253B" w:rsidP="002B0D71">
      <w:pPr>
        <w:widowControl/>
        <w:spacing w:after="200" w:line="276" w:lineRule="auto"/>
        <w:contextualSpacing/>
        <w:jc w:val="both"/>
        <w:rPr>
          <w:rFonts w:ascii="Arial" w:hAnsi="Arial" w:cs="Arial"/>
        </w:rPr>
      </w:pPr>
      <w:r w:rsidRPr="007875B6">
        <w:rPr>
          <w:rFonts w:ascii="Arial" w:hAnsi="Arial" w:cs="Arial"/>
        </w:rPr>
        <w:t xml:space="preserve"> </w:t>
      </w:r>
    </w:p>
    <w:p w14:paraId="26AB8DA9" w14:textId="77777777" w:rsidR="002B0D71" w:rsidRPr="007875B6" w:rsidRDefault="0023572B" w:rsidP="002B0D71">
      <w:pPr>
        <w:widowControl/>
        <w:spacing w:after="200" w:line="276" w:lineRule="auto"/>
        <w:contextualSpacing/>
        <w:jc w:val="both"/>
        <w:rPr>
          <w:rFonts w:ascii="Arial" w:hAnsi="Arial" w:cs="Arial"/>
        </w:rPr>
      </w:pPr>
      <w:r w:rsidRPr="007875B6">
        <w:rPr>
          <w:rFonts w:ascii="Arial" w:hAnsi="Arial" w:cs="Arial"/>
        </w:rPr>
        <w:t xml:space="preserve">In this context, there is a clear </w:t>
      </w:r>
      <w:r w:rsidR="002B0D71" w:rsidRPr="007875B6">
        <w:rPr>
          <w:rFonts w:ascii="Arial" w:hAnsi="Arial" w:cs="Arial"/>
        </w:rPr>
        <w:t xml:space="preserve">link between </w:t>
      </w:r>
      <w:r w:rsidRPr="007875B6">
        <w:rPr>
          <w:rFonts w:ascii="Arial" w:hAnsi="Arial" w:cs="Arial"/>
        </w:rPr>
        <w:t xml:space="preserve">investor </w:t>
      </w:r>
      <w:r w:rsidR="002B0D71" w:rsidRPr="007875B6">
        <w:rPr>
          <w:rFonts w:ascii="Arial" w:hAnsi="Arial" w:cs="Arial"/>
        </w:rPr>
        <w:t xml:space="preserve">protection and </w:t>
      </w:r>
      <w:r w:rsidRPr="007875B6">
        <w:rPr>
          <w:rFonts w:ascii="Arial" w:hAnsi="Arial" w:cs="Arial"/>
        </w:rPr>
        <w:t xml:space="preserve">investment </w:t>
      </w:r>
      <w:r w:rsidR="002B0D71" w:rsidRPr="007875B6">
        <w:rPr>
          <w:rFonts w:ascii="Arial" w:hAnsi="Arial" w:cs="Arial"/>
        </w:rPr>
        <w:t>retention</w:t>
      </w:r>
      <w:r w:rsidR="00595005">
        <w:rPr>
          <w:rFonts w:ascii="Arial" w:hAnsi="Arial" w:cs="Arial"/>
        </w:rPr>
        <w:t xml:space="preserve"> and expansion</w:t>
      </w:r>
      <w:r w:rsidRPr="007875B6">
        <w:rPr>
          <w:rFonts w:ascii="Arial" w:hAnsi="Arial" w:cs="Arial"/>
        </w:rPr>
        <w:t>.</w:t>
      </w:r>
      <w:r w:rsidR="002B0D71" w:rsidRPr="007875B6">
        <w:rPr>
          <w:rFonts w:ascii="Arial" w:hAnsi="Arial" w:cs="Arial"/>
        </w:rPr>
        <w:t xml:space="preserve"> Without protection for investors</w:t>
      </w:r>
      <w:r w:rsidR="0072253B">
        <w:rPr>
          <w:rFonts w:ascii="Arial" w:hAnsi="Arial" w:cs="Arial"/>
        </w:rPr>
        <w:t>,</w:t>
      </w:r>
      <w:r w:rsidR="002B0D71" w:rsidRPr="007875B6">
        <w:rPr>
          <w:rFonts w:ascii="Arial" w:hAnsi="Arial" w:cs="Arial"/>
        </w:rPr>
        <w:t xml:space="preserve"> retention</w:t>
      </w:r>
      <w:r w:rsidR="00595005">
        <w:rPr>
          <w:rFonts w:ascii="Arial" w:hAnsi="Arial" w:cs="Arial"/>
        </w:rPr>
        <w:t xml:space="preserve"> and expansion</w:t>
      </w:r>
      <w:r w:rsidR="002B0D71" w:rsidRPr="007875B6">
        <w:rPr>
          <w:rFonts w:ascii="Arial" w:hAnsi="Arial" w:cs="Arial"/>
        </w:rPr>
        <w:t xml:space="preserve"> becomes virtually impossible</w:t>
      </w:r>
      <w:r w:rsidR="0072253B">
        <w:rPr>
          <w:rFonts w:ascii="Arial" w:hAnsi="Arial" w:cs="Arial"/>
        </w:rPr>
        <w:t>-</w:t>
      </w:r>
      <w:r w:rsidR="002B0D71" w:rsidRPr="007875B6">
        <w:rPr>
          <w:rFonts w:ascii="Arial" w:hAnsi="Arial" w:cs="Arial"/>
        </w:rPr>
        <w:t xml:space="preserve"> only very few investors with very specific objectives and plans will bear the risks associated </w:t>
      </w:r>
      <w:r w:rsidR="0072253B">
        <w:rPr>
          <w:rFonts w:ascii="Arial" w:hAnsi="Arial" w:cs="Arial"/>
        </w:rPr>
        <w:t>with</w:t>
      </w:r>
      <w:r w:rsidR="002B0D71" w:rsidRPr="007875B6">
        <w:rPr>
          <w:rFonts w:ascii="Arial" w:hAnsi="Arial" w:cs="Arial"/>
        </w:rPr>
        <w:t xml:space="preserve"> malfunctioning political, regulatory and legislative systems. </w:t>
      </w:r>
      <w:r w:rsidR="00175B1C" w:rsidRPr="007875B6">
        <w:rPr>
          <w:rFonts w:ascii="Arial" w:hAnsi="Arial" w:cs="Arial"/>
        </w:rPr>
        <w:t>Enhanced levels of investor protection will boost investor confidence, leading to generation of new investment</w:t>
      </w:r>
      <w:r w:rsidR="002B0D71" w:rsidRPr="007875B6">
        <w:rPr>
          <w:rFonts w:ascii="Arial" w:hAnsi="Arial" w:cs="Arial"/>
        </w:rPr>
        <w:t xml:space="preserve"> and </w:t>
      </w:r>
      <w:r w:rsidR="00175B1C" w:rsidRPr="007875B6">
        <w:rPr>
          <w:rFonts w:ascii="Arial" w:hAnsi="Arial" w:cs="Arial"/>
        </w:rPr>
        <w:t xml:space="preserve">encouraging </w:t>
      </w:r>
      <w:r w:rsidR="002B0D71" w:rsidRPr="007875B6">
        <w:rPr>
          <w:rFonts w:ascii="Arial" w:hAnsi="Arial" w:cs="Arial"/>
        </w:rPr>
        <w:t>already existing invest</w:t>
      </w:r>
      <w:r w:rsidR="00175B1C" w:rsidRPr="007875B6">
        <w:rPr>
          <w:rFonts w:ascii="Arial" w:hAnsi="Arial" w:cs="Arial"/>
        </w:rPr>
        <w:t>ors</w:t>
      </w:r>
      <w:r w:rsidR="002B0D71" w:rsidRPr="007875B6">
        <w:rPr>
          <w:rFonts w:ascii="Arial" w:hAnsi="Arial" w:cs="Arial"/>
        </w:rPr>
        <w:t xml:space="preserve"> </w:t>
      </w:r>
      <w:r w:rsidR="00175B1C" w:rsidRPr="007875B6">
        <w:rPr>
          <w:rFonts w:ascii="Arial" w:hAnsi="Arial" w:cs="Arial"/>
        </w:rPr>
        <w:t xml:space="preserve">to </w:t>
      </w:r>
      <w:r w:rsidR="002B0D71" w:rsidRPr="007875B6">
        <w:rPr>
          <w:rFonts w:ascii="Arial" w:hAnsi="Arial" w:cs="Arial"/>
        </w:rPr>
        <w:t xml:space="preserve">not only stay but also expand operations. </w:t>
      </w:r>
    </w:p>
    <w:p w14:paraId="1E664FE8" w14:textId="77777777" w:rsidR="0073758B" w:rsidRPr="00AC6CDA" w:rsidRDefault="0073758B" w:rsidP="00F60356">
      <w:pPr>
        <w:pStyle w:val="BodyText"/>
        <w:rPr>
          <w:rStyle w:val="BodyBold"/>
          <w:color w:val="0070C0"/>
        </w:rPr>
      </w:pPr>
      <w:r w:rsidRPr="00AC6CDA">
        <w:rPr>
          <w:rStyle w:val="BodyBold"/>
          <w:color w:val="0070C0"/>
        </w:rPr>
        <w:t xml:space="preserve">What </w:t>
      </w:r>
      <w:r w:rsidR="005F012A" w:rsidRPr="00AC6CDA">
        <w:rPr>
          <w:rStyle w:val="BodyBold"/>
          <w:color w:val="0070C0"/>
        </w:rPr>
        <w:t xml:space="preserve">the </w:t>
      </w:r>
      <w:r w:rsidR="00D6597B" w:rsidRPr="00AC6CDA">
        <w:rPr>
          <w:rStyle w:val="BodyBold"/>
          <w:color w:val="0070C0"/>
        </w:rPr>
        <w:t>World Bank Group</w:t>
      </w:r>
      <w:r w:rsidR="000A68AA" w:rsidRPr="00AC6CDA">
        <w:rPr>
          <w:rStyle w:val="BodyBold"/>
          <w:color w:val="0070C0"/>
        </w:rPr>
        <w:t xml:space="preserve"> </w:t>
      </w:r>
      <w:r w:rsidR="00D6597B" w:rsidRPr="00AC6CDA">
        <w:rPr>
          <w:rStyle w:val="BodyBold"/>
          <w:color w:val="0070C0"/>
        </w:rPr>
        <w:t>O</w:t>
      </w:r>
      <w:r w:rsidR="000A68AA" w:rsidRPr="00AC6CDA">
        <w:rPr>
          <w:rStyle w:val="BodyBold"/>
          <w:color w:val="0070C0"/>
        </w:rPr>
        <w:t>ffers</w:t>
      </w:r>
    </w:p>
    <w:p w14:paraId="56144402" w14:textId="77777777" w:rsidR="00B438F2" w:rsidRDefault="00B438F2" w:rsidP="00AE24E3">
      <w:pPr>
        <w:pStyle w:val="BodyText"/>
        <w:rPr>
          <w:rStyle w:val="BodyBold"/>
        </w:rPr>
      </w:pPr>
    </w:p>
    <w:p w14:paraId="6281DA90" w14:textId="77777777" w:rsidR="00B438F2" w:rsidRPr="00AC6CDA" w:rsidRDefault="00443F0F" w:rsidP="00AC6CDA">
      <w:pPr>
        <w:pStyle w:val="BodyText"/>
        <w:spacing w:before="0" w:after="120"/>
      </w:pPr>
      <w:r>
        <w:t xml:space="preserve">We help governments implement reforms </w:t>
      </w:r>
      <w:r w:rsidR="001025EC" w:rsidRPr="005532DD">
        <w:rPr>
          <w:rFonts w:cs="Arial"/>
        </w:rPr>
        <w:t xml:space="preserve">to </w:t>
      </w:r>
      <w:r w:rsidR="00960759">
        <w:rPr>
          <w:rFonts w:cs="Arial"/>
        </w:rPr>
        <w:t xml:space="preserve">enhance the policy and regulatory framework on investor protection and its implementation on the ground. </w:t>
      </w:r>
      <w:r w:rsidR="002F143E">
        <w:t xml:space="preserve">We draw on a set of tools and activities that help </w:t>
      </w:r>
      <w:r w:rsidR="000B26E3">
        <w:t xml:space="preserve">assess the </w:t>
      </w:r>
      <w:r w:rsidR="0072355E">
        <w:t xml:space="preserve">quality of the </w:t>
      </w:r>
      <w:r w:rsidR="00960759">
        <w:t xml:space="preserve">legal, </w:t>
      </w:r>
      <w:r w:rsidR="006E59BB">
        <w:t>regulatory</w:t>
      </w:r>
      <w:r w:rsidR="00960759">
        <w:t xml:space="preserve"> and institutional</w:t>
      </w:r>
      <w:r w:rsidR="006E59BB">
        <w:t xml:space="preserve"> </w:t>
      </w:r>
      <w:r w:rsidR="0072355E">
        <w:t>framework</w:t>
      </w:r>
      <w:r w:rsidR="008416E8">
        <w:t xml:space="preserve">, </w:t>
      </w:r>
      <w:r w:rsidR="0072355E">
        <w:t xml:space="preserve">its application, </w:t>
      </w:r>
      <w:r w:rsidR="00FE7C06">
        <w:t xml:space="preserve">its </w:t>
      </w:r>
      <w:r w:rsidR="00732FF3">
        <w:t xml:space="preserve">objectives </w:t>
      </w:r>
      <w:r w:rsidR="006E59BB">
        <w:t xml:space="preserve">and its impact on businesses. </w:t>
      </w:r>
      <w:r w:rsidR="00960759">
        <w:t xml:space="preserve">The </w:t>
      </w:r>
      <w:r w:rsidR="00960759">
        <w:lastRenderedPageBreak/>
        <w:t>offerings include</w:t>
      </w:r>
      <w:r w:rsidR="00AE24E3">
        <w:t>:</w:t>
      </w:r>
    </w:p>
    <w:p w14:paraId="2AAABE59" w14:textId="77777777" w:rsidR="00787509" w:rsidRPr="00C54FF7" w:rsidRDefault="00B438F2" w:rsidP="00D6597B">
      <w:pPr>
        <w:pStyle w:val="BodyText"/>
      </w:pPr>
      <w:r>
        <w:rPr>
          <w:b/>
          <w:i/>
        </w:rPr>
        <w:t>I</w:t>
      </w:r>
      <w:r w:rsidR="00FB1057">
        <w:rPr>
          <w:b/>
          <w:i/>
        </w:rPr>
        <w:t>mprove legal and regulatory framework on</w:t>
      </w:r>
      <w:r w:rsidR="00D6597B">
        <w:rPr>
          <w:b/>
          <w:i/>
        </w:rPr>
        <w:t xml:space="preserve"> </w:t>
      </w:r>
      <w:r w:rsidR="00FB1057">
        <w:rPr>
          <w:b/>
          <w:i/>
        </w:rPr>
        <w:t>investor prote</w:t>
      </w:r>
      <w:r w:rsidR="0072253B">
        <w:rPr>
          <w:b/>
          <w:i/>
        </w:rPr>
        <w:t>ction guarantees</w:t>
      </w:r>
    </w:p>
    <w:p w14:paraId="735535B8" w14:textId="77777777" w:rsidR="00B438F2" w:rsidRDefault="00B438F2" w:rsidP="00B438F2">
      <w:pPr>
        <w:pStyle w:val="BodyText"/>
        <w:spacing w:after="120"/>
        <w:rPr>
          <w:rFonts w:cs="Arial"/>
        </w:rPr>
      </w:pPr>
    </w:p>
    <w:p w14:paraId="26FAC86F" w14:textId="77777777" w:rsidR="00B438F2" w:rsidRDefault="000E03E0" w:rsidP="00B438F2">
      <w:pPr>
        <w:pStyle w:val="BodyText"/>
        <w:spacing w:after="120"/>
        <w:rPr>
          <w:rFonts w:cs="Arial"/>
        </w:rPr>
      </w:pPr>
      <w:r w:rsidRPr="00592E77">
        <w:rPr>
          <w:rFonts w:cs="Arial"/>
        </w:rPr>
        <w:t xml:space="preserve">For investors, strong protection guarantees in the foreign investment and other related laws is amongst the most powerful and critical signs of a country’s positive commitment towards respecting investor rights once they have set up their business in the host country. Therefore countries often use these guarantees as a promotion tool. Not having strong protection </w:t>
      </w:r>
      <w:r w:rsidR="0072253B" w:rsidRPr="00592E77">
        <w:rPr>
          <w:rFonts w:cs="Arial"/>
        </w:rPr>
        <w:t>guarantees</w:t>
      </w:r>
      <w:r w:rsidRPr="00592E77">
        <w:rPr>
          <w:rFonts w:cs="Arial"/>
        </w:rPr>
        <w:t xml:space="preserve"> in the domestic law makes investors vulnerable to wrongful acts of the government without domestic remedy and leaves them with no recourse other than to enforce their rights under international investment</w:t>
      </w:r>
      <w:r w:rsidRPr="00F535A1">
        <w:t xml:space="preserve"> agreements using international arbitration.</w:t>
      </w:r>
      <w:r>
        <w:t xml:space="preserve"> </w:t>
      </w:r>
      <w:r w:rsidR="0072253B">
        <w:t>Further, i</w:t>
      </w:r>
      <w:r w:rsidRPr="00F535A1">
        <w:t>mprovement in investor protection standards in th</w:t>
      </w:r>
      <w:r w:rsidR="00592E77">
        <w:t xml:space="preserve">e country’s domestic </w:t>
      </w:r>
      <w:r w:rsidRPr="00F535A1">
        <w:t>law</w:t>
      </w:r>
      <w:r w:rsidR="00592E77">
        <w:t>s</w:t>
      </w:r>
      <w:r w:rsidRPr="00F535A1">
        <w:t xml:space="preserve"> can greatly benefit domestic investors, who otherwise cannot take recourse to the guarantees provided under international investment agreements. </w:t>
      </w:r>
      <w:r w:rsidR="00592E77">
        <w:t>G</w:t>
      </w:r>
      <w:r w:rsidR="002F143E">
        <w:rPr>
          <w:lang w:eastAsia="zh-CN"/>
        </w:rPr>
        <w:t xml:space="preserve">overnments often have a narrow window of opportunity for regulatory reform and look to the Bank Group to engage quickly, often within </w:t>
      </w:r>
      <w:r w:rsidR="002F143E" w:rsidRPr="00592E77">
        <w:rPr>
          <w:rFonts w:cs="Arial"/>
          <w:lang w:eastAsia="zh-CN"/>
        </w:rPr>
        <w:t xml:space="preserve">weeks. </w:t>
      </w:r>
    </w:p>
    <w:p w14:paraId="7DE81613" w14:textId="77777777" w:rsidR="00AC6CDA" w:rsidRDefault="00AC6CDA" w:rsidP="00D6597B">
      <w:pPr>
        <w:pStyle w:val="BodyText"/>
        <w:spacing w:after="120"/>
        <w:rPr>
          <w:rFonts w:cs="Arial"/>
          <w:lang w:eastAsia="zh-CN"/>
        </w:rPr>
      </w:pPr>
    </w:p>
    <w:p w14:paraId="4BA3C93E" w14:textId="77777777" w:rsidR="002F143E" w:rsidRPr="007875B6" w:rsidRDefault="002F143E" w:rsidP="00D6597B">
      <w:pPr>
        <w:pStyle w:val="BodyText"/>
        <w:spacing w:after="120"/>
        <w:rPr>
          <w:rFonts w:cs="Arial"/>
          <w:lang w:eastAsia="zh-CN"/>
        </w:rPr>
      </w:pPr>
      <w:r w:rsidRPr="007875B6">
        <w:rPr>
          <w:rFonts w:cs="Arial"/>
          <w:lang w:eastAsia="zh-CN"/>
        </w:rPr>
        <w:t>Key deliverables for client governments include:</w:t>
      </w:r>
    </w:p>
    <w:p w14:paraId="656C308E" w14:textId="77777777" w:rsidR="002F143E" w:rsidRPr="007875B6" w:rsidRDefault="009A0F06" w:rsidP="00D6597B">
      <w:pPr>
        <w:pStyle w:val="ListParagraph"/>
        <w:widowControl/>
        <w:numPr>
          <w:ilvl w:val="0"/>
          <w:numId w:val="6"/>
        </w:numPr>
        <w:spacing w:after="160" w:line="259" w:lineRule="auto"/>
        <w:contextualSpacing/>
        <w:rPr>
          <w:rFonts w:ascii="Arial" w:eastAsia="Avenir" w:hAnsi="Arial" w:cs="Arial"/>
          <w:szCs w:val="20"/>
          <w:lang w:eastAsia="zh-CN"/>
        </w:rPr>
      </w:pPr>
      <w:r w:rsidRPr="007875B6">
        <w:rPr>
          <w:rFonts w:ascii="Arial" w:eastAsia="Avenir" w:hAnsi="Arial" w:cs="Arial"/>
          <w:szCs w:val="20"/>
          <w:lang w:eastAsia="zh-CN"/>
        </w:rPr>
        <w:t>Benchmarking domestic legal frameworks with international investment agreements of the country</w:t>
      </w:r>
      <w:r w:rsidR="007A5E4E" w:rsidRPr="007875B6">
        <w:rPr>
          <w:rFonts w:ascii="Arial" w:eastAsia="Avenir" w:hAnsi="Arial" w:cs="Arial"/>
          <w:szCs w:val="20"/>
          <w:lang w:eastAsia="zh-CN"/>
        </w:rPr>
        <w:t xml:space="preserve"> and </w:t>
      </w:r>
      <w:r w:rsidR="0072253B">
        <w:rPr>
          <w:rFonts w:ascii="Arial" w:eastAsia="Avenir" w:hAnsi="Arial" w:cs="Arial"/>
          <w:szCs w:val="20"/>
          <w:lang w:eastAsia="zh-CN"/>
        </w:rPr>
        <w:t xml:space="preserve">international </w:t>
      </w:r>
      <w:r w:rsidR="007A5E4E" w:rsidRPr="007875B6">
        <w:rPr>
          <w:rFonts w:ascii="Arial" w:eastAsia="Avenir" w:hAnsi="Arial" w:cs="Arial"/>
          <w:szCs w:val="20"/>
          <w:lang w:eastAsia="zh-CN"/>
        </w:rPr>
        <w:t>good practices</w:t>
      </w:r>
      <w:r w:rsidR="002F143E" w:rsidRPr="007875B6">
        <w:rPr>
          <w:rFonts w:ascii="Arial" w:eastAsia="Avenir" w:hAnsi="Arial" w:cs="Arial"/>
          <w:szCs w:val="20"/>
          <w:lang w:eastAsia="zh-CN"/>
        </w:rPr>
        <w:t>.</w:t>
      </w:r>
    </w:p>
    <w:p w14:paraId="028F9A0C" w14:textId="77777777" w:rsidR="00FC62B0" w:rsidRPr="007875B6" w:rsidRDefault="000326D2" w:rsidP="00D6597B">
      <w:pPr>
        <w:pStyle w:val="ListParagraph"/>
        <w:widowControl/>
        <w:numPr>
          <w:ilvl w:val="0"/>
          <w:numId w:val="6"/>
        </w:numPr>
        <w:spacing w:after="160" w:line="259" w:lineRule="auto"/>
        <w:contextualSpacing/>
        <w:rPr>
          <w:rFonts w:ascii="Arial" w:eastAsia="Avenir" w:hAnsi="Arial" w:cs="Arial"/>
          <w:szCs w:val="20"/>
          <w:lang w:eastAsia="zh-CN"/>
        </w:rPr>
      </w:pPr>
      <w:r w:rsidRPr="007875B6" w:rsidDel="00A85ABD">
        <w:rPr>
          <w:rFonts w:ascii="Arial" w:hAnsi="Arial" w:cs="Arial"/>
        </w:rPr>
        <w:t>Development of reform recommendations</w:t>
      </w:r>
      <w:r w:rsidR="00FC62B0" w:rsidRPr="007875B6">
        <w:rPr>
          <w:rFonts w:ascii="Arial" w:hAnsi="Arial" w:cs="Arial"/>
        </w:rPr>
        <w:t xml:space="preserve"> including d</w:t>
      </w:r>
      <w:r w:rsidR="00FC62B0" w:rsidRPr="007875B6">
        <w:rPr>
          <w:rFonts w:ascii="Arial" w:eastAsia="Avenir" w:hAnsi="Arial" w:cs="Arial"/>
          <w:szCs w:val="20"/>
          <w:lang w:eastAsia="zh-CN"/>
        </w:rPr>
        <w:t>etermining structure and content of proposed laws/provisions.</w:t>
      </w:r>
    </w:p>
    <w:p w14:paraId="5A156565" w14:textId="77777777" w:rsidR="002F143E" w:rsidRPr="007875B6" w:rsidRDefault="007A5E4E" w:rsidP="00D6597B">
      <w:pPr>
        <w:pStyle w:val="ListParagraph"/>
        <w:widowControl/>
        <w:numPr>
          <w:ilvl w:val="0"/>
          <w:numId w:val="6"/>
        </w:numPr>
        <w:spacing w:after="160" w:line="259" w:lineRule="auto"/>
        <w:contextualSpacing/>
        <w:rPr>
          <w:rFonts w:ascii="Arial" w:eastAsia="Avenir" w:hAnsi="Arial" w:cs="Arial"/>
          <w:szCs w:val="20"/>
          <w:lang w:eastAsia="zh-CN"/>
        </w:rPr>
      </w:pPr>
      <w:r w:rsidRPr="007875B6">
        <w:rPr>
          <w:rFonts w:ascii="Arial" w:eastAsia="Avenir" w:hAnsi="Arial" w:cs="Arial"/>
          <w:szCs w:val="20"/>
          <w:lang w:eastAsia="zh-CN"/>
        </w:rPr>
        <w:t>Stakeholder mapping and consultations</w:t>
      </w:r>
      <w:r w:rsidR="0072253B">
        <w:rPr>
          <w:rFonts w:ascii="Arial" w:eastAsia="Avenir" w:hAnsi="Arial" w:cs="Arial"/>
          <w:szCs w:val="20"/>
          <w:lang w:eastAsia="zh-CN"/>
        </w:rPr>
        <w:t>.</w:t>
      </w:r>
    </w:p>
    <w:p w14:paraId="01DFC5E3" w14:textId="77777777" w:rsidR="002F143E" w:rsidRPr="007875B6" w:rsidRDefault="007A5E4E" w:rsidP="00D6597B">
      <w:pPr>
        <w:pStyle w:val="ListParagraph"/>
        <w:widowControl/>
        <w:numPr>
          <w:ilvl w:val="0"/>
          <w:numId w:val="6"/>
        </w:numPr>
        <w:spacing w:after="160" w:line="259" w:lineRule="auto"/>
        <w:contextualSpacing/>
        <w:rPr>
          <w:rFonts w:ascii="Arial" w:eastAsia="Avenir" w:hAnsi="Arial" w:cs="Arial"/>
          <w:szCs w:val="20"/>
          <w:lang w:eastAsia="zh-CN"/>
        </w:rPr>
      </w:pPr>
      <w:r w:rsidRPr="007875B6">
        <w:rPr>
          <w:rFonts w:ascii="Arial" w:eastAsia="Avenir" w:hAnsi="Arial" w:cs="Arial"/>
          <w:szCs w:val="20"/>
          <w:lang w:eastAsia="zh-CN"/>
        </w:rPr>
        <w:t>Other s</w:t>
      </w:r>
      <w:r w:rsidR="002F143E" w:rsidRPr="007875B6">
        <w:rPr>
          <w:rFonts w:ascii="Arial" w:eastAsia="Avenir" w:hAnsi="Arial" w:cs="Arial"/>
          <w:szCs w:val="20"/>
          <w:lang w:eastAsia="zh-CN"/>
        </w:rPr>
        <w:t>upport to implement reforms.</w:t>
      </w:r>
    </w:p>
    <w:p w14:paraId="00B7590E" w14:textId="77777777" w:rsidR="007D1835" w:rsidRPr="007875B6" w:rsidRDefault="007D1835" w:rsidP="007D1835">
      <w:pPr>
        <w:pStyle w:val="BodyText"/>
        <w:autoSpaceDE w:val="0"/>
        <w:autoSpaceDN w:val="0"/>
        <w:adjustRightInd w:val="0"/>
        <w:ind w:left="540"/>
        <w:rPr>
          <w:rFonts w:cs="Arial"/>
          <w:color w:val="262626"/>
        </w:rPr>
      </w:pPr>
    </w:p>
    <w:p w14:paraId="14E01B6C" w14:textId="77777777" w:rsidR="00D6597B" w:rsidRDefault="00A52609" w:rsidP="00B438F2">
      <w:pPr>
        <w:pStyle w:val="BodyText"/>
        <w:rPr>
          <w:rFonts w:cs="Arial"/>
          <w:b/>
          <w:i/>
        </w:rPr>
      </w:pPr>
      <w:r w:rsidRPr="007875B6">
        <w:rPr>
          <w:rFonts w:cs="Arial"/>
          <w:b/>
          <w:i/>
        </w:rPr>
        <w:t>Stream</w:t>
      </w:r>
      <w:r w:rsidR="00FB1057" w:rsidRPr="007875B6">
        <w:rPr>
          <w:rFonts w:cs="Arial"/>
          <w:b/>
          <w:i/>
        </w:rPr>
        <w:t>lining regulatory procedures</w:t>
      </w:r>
    </w:p>
    <w:p w14:paraId="7488C495" w14:textId="77777777" w:rsidR="00B438F2" w:rsidRPr="00B438F2" w:rsidRDefault="00B438F2" w:rsidP="00B438F2">
      <w:pPr>
        <w:pStyle w:val="BodyText"/>
        <w:rPr>
          <w:rFonts w:cs="Arial"/>
          <w:b/>
          <w:i/>
        </w:rPr>
      </w:pPr>
    </w:p>
    <w:p w14:paraId="3DEA8AB6" w14:textId="77777777" w:rsidR="00D6597B" w:rsidRDefault="00880A83" w:rsidP="00B438F2">
      <w:pPr>
        <w:spacing w:after="120"/>
        <w:jc w:val="both"/>
        <w:rPr>
          <w:rFonts w:ascii="Arial" w:eastAsia="Avenir" w:hAnsi="Arial" w:cs="Arial"/>
          <w:szCs w:val="20"/>
        </w:rPr>
      </w:pPr>
      <w:r w:rsidRPr="007875B6">
        <w:rPr>
          <w:rFonts w:ascii="Arial" w:hAnsi="Arial" w:cs="Arial"/>
        </w:rPr>
        <w:t xml:space="preserve">Assistance is </w:t>
      </w:r>
      <w:r w:rsidRPr="0072253B">
        <w:rPr>
          <w:rFonts w:ascii="Arial" w:eastAsia="Avenir" w:hAnsi="Arial" w:cs="Arial"/>
          <w:szCs w:val="20"/>
        </w:rPr>
        <w:t>provided to the government in streamlining procedures relating to inbound and outbound foreign exchange transactions. Being able to</w:t>
      </w:r>
      <w:r w:rsidR="007A5E4E" w:rsidRPr="0072253B">
        <w:rPr>
          <w:rFonts w:ascii="Arial" w:eastAsia="Avenir" w:hAnsi="Arial" w:cs="Arial"/>
          <w:szCs w:val="20"/>
        </w:rPr>
        <w:t xml:space="preserve"> repatriate profits is </w:t>
      </w:r>
      <w:r w:rsidRPr="0072253B">
        <w:rPr>
          <w:rFonts w:ascii="Arial" w:eastAsia="Avenir" w:hAnsi="Arial" w:cs="Arial"/>
          <w:szCs w:val="20"/>
        </w:rPr>
        <w:t xml:space="preserve">central to investors’ business decision to invest in a country. </w:t>
      </w:r>
      <w:r w:rsidR="007A5E4E" w:rsidRPr="0072253B">
        <w:rPr>
          <w:rFonts w:ascii="Arial" w:eastAsia="Avenir" w:hAnsi="Arial" w:cs="Arial"/>
          <w:szCs w:val="20"/>
        </w:rPr>
        <w:t xml:space="preserve">Equally important is the ability to </w:t>
      </w:r>
      <w:r w:rsidRPr="0072253B">
        <w:rPr>
          <w:rFonts w:ascii="Arial" w:eastAsia="Avenir" w:hAnsi="Arial" w:cs="Arial"/>
          <w:szCs w:val="20"/>
        </w:rPr>
        <w:t>freely receive and repatriate capital for specific business purposes</w:t>
      </w:r>
      <w:r w:rsidR="007A5E4E" w:rsidRPr="0072253B">
        <w:rPr>
          <w:rFonts w:ascii="Arial" w:eastAsia="Avenir" w:hAnsi="Arial" w:cs="Arial"/>
          <w:szCs w:val="20"/>
        </w:rPr>
        <w:t>, once the operations of investors have begun</w:t>
      </w:r>
      <w:r w:rsidRPr="0072253B">
        <w:rPr>
          <w:rFonts w:ascii="Arial" w:eastAsia="Avenir" w:hAnsi="Arial" w:cs="Arial"/>
          <w:szCs w:val="20"/>
        </w:rPr>
        <w:t xml:space="preserve">. </w:t>
      </w:r>
    </w:p>
    <w:p w14:paraId="69D83A76" w14:textId="77777777" w:rsidR="00D6597B" w:rsidRDefault="00E36754" w:rsidP="00B438F2">
      <w:pPr>
        <w:autoSpaceDE w:val="0"/>
        <w:autoSpaceDN w:val="0"/>
        <w:adjustRightInd w:val="0"/>
        <w:spacing w:after="120" w:line="280" w:lineRule="exact"/>
        <w:rPr>
          <w:rFonts w:ascii="Arial" w:eastAsia="Avenir" w:hAnsi="Arial" w:cs="Arial"/>
          <w:szCs w:val="20"/>
        </w:rPr>
      </w:pPr>
      <w:r w:rsidRPr="00D6597B">
        <w:rPr>
          <w:rFonts w:ascii="Arial" w:eastAsia="Avenir" w:hAnsi="Arial" w:cs="Arial"/>
          <w:szCs w:val="20"/>
        </w:rPr>
        <w:lastRenderedPageBreak/>
        <w:t>Key deliverables for client governments include:</w:t>
      </w:r>
    </w:p>
    <w:p w14:paraId="2747B29C" w14:textId="77777777" w:rsidR="00D6597B" w:rsidRDefault="002F143E" w:rsidP="00D6597B">
      <w:pPr>
        <w:pStyle w:val="ListParagraph"/>
        <w:widowControl/>
        <w:numPr>
          <w:ilvl w:val="0"/>
          <w:numId w:val="11"/>
        </w:numPr>
        <w:spacing w:after="160" w:line="259" w:lineRule="auto"/>
        <w:ind w:left="360"/>
        <w:contextualSpacing/>
        <w:rPr>
          <w:rFonts w:ascii="Arial" w:eastAsia="Avenir" w:hAnsi="Arial" w:cs="Arial"/>
          <w:szCs w:val="20"/>
        </w:rPr>
      </w:pPr>
      <w:r w:rsidRPr="00D6597B" w:rsidDel="00A85ABD">
        <w:rPr>
          <w:rFonts w:ascii="Arial" w:eastAsia="Avenir" w:hAnsi="Arial" w:cs="Arial"/>
          <w:szCs w:val="20"/>
        </w:rPr>
        <w:t xml:space="preserve">Diagnostic assessments such as inventories of regulations and procedures, stakeholder </w:t>
      </w:r>
      <w:r w:rsidR="00151FC8" w:rsidRPr="00D6597B">
        <w:rPr>
          <w:rFonts w:ascii="Arial" w:eastAsia="Avenir" w:hAnsi="Arial" w:cs="Arial"/>
          <w:szCs w:val="20"/>
        </w:rPr>
        <w:t>identification</w:t>
      </w:r>
      <w:r w:rsidRPr="00D6597B" w:rsidDel="00A85ABD">
        <w:rPr>
          <w:rFonts w:ascii="Arial" w:eastAsia="Avenir" w:hAnsi="Arial" w:cs="Arial"/>
          <w:szCs w:val="20"/>
        </w:rPr>
        <w:t xml:space="preserve"> an</w:t>
      </w:r>
      <w:r w:rsidR="00E36754" w:rsidRPr="00D6597B" w:rsidDel="00A85ABD">
        <w:rPr>
          <w:rFonts w:ascii="Arial" w:eastAsia="Avenir" w:hAnsi="Arial" w:cs="Arial"/>
          <w:szCs w:val="20"/>
        </w:rPr>
        <w:t>d mapping of business</w:t>
      </w:r>
      <w:r w:rsidR="00B438F2">
        <w:rPr>
          <w:rFonts w:ascii="Arial" w:eastAsia="Avenir" w:hAnsi="Arial" w:cs="Arial"/>
          <w:szCs w:val="20"/>
        </w:rPr>
        <w:t>.</w:t>
      </w:r>
      <w:r w:rsidR="00E36754" w:rsidRPr="00D6597B" w:rsidDel="00A85ABD">
        <w:rPr>
          <w:rFonts w:ascii="Arial" w:eastAsia="Avenir" w:hAnsi="Arial" w:cs="Arial"/>
          <w:szCs w:val="20"/>
        </w:rPr>
        <w:t xml:space="preserve"> processes and assessment of institutional capacity</w:t>
      </w:r>
      <w:r w:rsidR="000326D2" w:rsidRPr="00D6597B">
        <w:rPr>
          <w:rFonts w:ascii="Arial" w:eastAsia="Avenir" w:hAnsi="Arial" w:cs="Arial"/>
          <w:szCs w:val="20"/>
        </w:rPr>
        <w:t>.</w:t>
      </w:r>
      <w:r w:rsidR="006522B7" w:rsidRPr="00D6597B">
        <w:rPr>
          <w:rFonts w:ascii="Arial" w:eastAsia="Avenir" w:hAnsi="Arial" w:cs="Arial"/>
          <w:szCs w:val="20"/>
        </w:rPr>
        <w:t xml:space="preserve"> </w:t>
      </w:r>
    </w:p>
    <w:p w14:paraId="049BDA2D" w14:textId="77777777" w:rsidR="00D6597B" w:rsidRDefault="00E36754" w:rsidP="00D6597B">
      <w:pPr>
        <w:pStyle w:val="ListParagraph"/>
        <w:widowControl/>
        <w:numPr>
          <w:ilvl w:val="0"/>
          <w:numId w:val="11"/>
        </w:numPr>
        <w:spacing w:after="160" w:line="259" w:lineRule="auto"/>
        <w:ind w:left="360"/>
        <w:contextualSpacing/>
        <w:rPr>
          <w:rFonts w:ascii="Arial" w:eastAsia="Avenir" w:hAnsi="Arial" w:cs="Arial"/>
          <w:szCs w:val="20"/>
        </w:rPr>
      </w:pPr>
      <w:r w:rsidRPr="00D6597B" w:rsidDel="00A85ABD">
        <w:rPr>
          <w:rFonts w:ascii="Arial" w:eastAsia="Avenir" w:hAnsi="Arial" w:cs="Arial"/>
          <w:szCs w:val="20"/>
        </w:rPr>
        <w:t xml:space="preserve">Development and implementation of reform recommendations, including </w:t>
      </w:r>
      <w:r w:rsidR="002C7CB1" w:rsidRPr="00D6597B">
        <w:rPr>
          <w:rFonts w:ascii="Arial" w:eastAsia="Avenir" w:hAnsi="Arial" w:cs="Arial"/>
          <w:szCs w:val="20"/>
        </w:rPr>
        <w:t>t</w:t>
      </w:r>
      <w:r w:rsidRPr="00D6597B" w:rsidDel="00A85ABD">
        <w:rPr>
          <w:rFonts w:ascii="Arial" w:eastAsia="Avenir" w:hAnsi="Arial" w:cs="Arial"/>
          <w:szCs w:val="20"/>
        </w:rPr>
        <w:t>hrough streamlining of regulatory requirements and process re-engineering</w:t>
      </w:r>
      <w:r w:rsidR="006522B7" w:rsidRPr="00D6597B">
        <w:rPr>
          <w:rFonts w:ascii="Arial" w:eastAsia="Avenir" w:hAnsi="Arial" w:cs="Arial"/>
          <w:szCs w:val="20"/>
        </w:rPr>
        <w:t>.</w:t>
      </w:r>
    </w:p>
    <w:p w14:paraId="6A0D991B" w14:textId="77777777" w:rsidR="002F143E" w:rsidRPr="00D6597B" w:rsidRDefault="002F143E" w:rsidP="00D6597B">
      <w:pPr>
        <w:pStyle w:val="ListParagraph"/>
        <w:widowControl/>
        <w:numPr>
          <w:ilvl w:val="0"/>
          <w:numId w:val="11"/>
        </w:numPr>
        <w:spacing w:after="160" w:line="259" w:lineRule="auto"/>
        <w:ind w:left="360"/>
        <w:contextualSpacing/>
        <w:rPr>
          <w:rFonts w:ascii="Arial" w:eastAsia="Avenir" w:hAnsi="Arial" w:cs="Arial"/>
          <w:szCs w:val="20"/>
        </w:rPr>
      </w:pPr>
      <w:r w:rsidRPr="00D6597B">
        <w:rPr>
          <w:rFonts w:ascii="Arial" w:eastAsia="Avenir" w:hAnsi="Arial" w:cs="Arial"/>
          <w:szCs w:val="20"/>
        </w:rPr>
        <w:t xml:space="preserve">Provision of </w:t>
      </w:r>
      <w:r w:rsidR="0072253B" w:rsidRPr="00D6597B">
        <w:rPr>
          <w:rFonts w:ascii="Arial" w:eastAsia="Avenir" w:hAnsi="Arial" w:cs="Arial"/>
          <w:szCs w:val="20"/>
        </w:rPr>
        <w:t xml:space="preserve">procedural and other regulatory </w:t>
      </w:r>
      <w:r w:rsidRPr="00D6597B">
        <w:rPr>
          <w:rFonts w:ascii="Arial" w:eastAsia="Avenir" w:hAnsi="Arial" w:cs="Arial"/>
          <w:szCs w:val="20"/>
        </w:rPr>
        <w:t xml:space="preserve">information that is accessible, reliable, and timely. </w:t>
      </w:r>
    </w:p>
    <w:p w14:paraId="26B799D2" w14:textId="77777777" w:rsidR="00F62516" w:rsidRPr="007875B6" w:rsidRDefault="00F62516" w:rsidP="00D6597B">
      <w:pPr>
        <w:pStyle w:val="BodyText"/>
        <w:rPr>
          <w:rFonts w:cs="Arial"/>
          <w:b/>
          <w:i/>
        </w:rPr>
      </w:pPr>
      <w:r w:rsidRPr="007875B6">
        <w:rPr>
          <w:rFonts w:cs="Arial"/>
          <w:b/>
          <w:i/>
        </w:rPr>
        <w:t xml:space="preserve">Strengthening </w:t>
      </w:r>
      <w:r w:rsidR="00FB1057" w:rsidRPr="007875B6">
        <w:rPr>
          <w:rFonts w:cs="Arial"/>
          <w:b/>
          <w:i/>
        </w:rPr>
        <w:t xml:space="preserve">implementation of legal and regulatory frameworks </w:t>
      </w:r>
      <w:r w:rsidRPr="007875B6">
        <w:rPr>
          <w:rFonts w:cs="Arial"/>
          <w:b/>
          <w:i/>
        </w:rPr>
        <w:t xml:space="preserve">to help clients retain and expand FDI  </w:t>
      </w:r>
    </w:p>
    <w:p w14:paraId="6C94CE2D" w14:textId="77777777" w:rsidR="00F62516" w:rsidRPr="007875B6" w:rsidRDefault="00F62516" w:rsidP="00D6597B">
      <w:pPr>
        <w:rPr>
          <w:rFonts w:ascii="Arial" w:hAnsi="Arial" w:cs="Arial"/>
          <w:b/>
          <w:i/>
        </w:rPr>
      </w:pPr>
    </w:p>
    <w:p w14:paraId="23B679BA" w14:textId="77777777" w:rsidR="00F62516" w:rsidRDefault="00A04EB6" w:rsidP="00D6597B">
      <w:pPr>
        <w:pStyle w:val="ListParagraph"/>
        <w:numPr>
          <w:ilvl w:val="0"/>
          <w:numId w:val="11"/>
        </w:numPr>
        <w:autoSpaceDE w:val="0"/>
        <w:autoSpaceDN w:val="0"/>
        <w:adjustRightInd w:val="0"/>
        <w:spacing w:line="280" w:lineRule="exact"/>
        <w:ind w:left="360"/>
        <w:rPr>
          <w:rFonts w:ascii="Arial" w:hAnsi="Arial" w:cs="Arial"/>
        </w:rPr>
      </w:pPr>
      <w:r w:rsidRPr="007875B6">
        <w:rPr>
          <w:rFonts w:ascii="Arial" w:hAnsi="Arial" w:cs="Arial"/>
          <w:bCs/>
        </w:rPr>
        <w:t xml:space="preserve">Enhanced legal frameworks on investor protection can greatly increase investor confidence. Yet the biggest challenge faced by investors </w:t>
      </w:r>
      <w:r w:rsidR="00592E77">
        <w:rPr>
          <w:rFonts w:ascii="Arial" w:hAnsi="Arial" w:cs="Arial"/>
          <w:bCs/>
        </w:rPr>
        <w:t xml:space="preserve">in developing countries </w:t>
      </w:r>
      <w:r w:rsidRPr="007875B6">
        <w:rPr>
          <w:rFonts w:ascii="Arial" w:hAnsi="Arial" w:cs="Arial"/>
          <w:bCs/>
        </w:rPr>
        <w:t xml:space="preserve">is the lack of </w:t>
      </w:r>
      <w:r w:rsidR="007B1B53">
        <w:rPr>
          <w:rFonts w:ascii="Arial" w:hAnsi="Arial" w:cs="Arial"/>
          <w:bCs/>
        </w:rPr>
        <w:t xml:space="preserve">actual </w:t>
      </w:r>
      <w:r w:rsidR="0025538F" w:rsidRPr="007875B6">
        <w:rPr>
          <w:rFonts w:ascii="Arial" w:hAnsi="Arial" w:cs="Arial"/>
          <w:bCs/>
        </w:rPr>
        <w:t>“</w:t>
      </w:r>
      <w:r w:rsidRPr="007875B6">
        <w:rPr>
          <w:rFonts w:ascii="Arial" w:hAnsi="Arial" w:cs="Arial"/>
          <w:bCs/>
        </w:rPr>
        <w:t>implementation</w:t>
      </w:r>
      <w:r w:rsidR="0025538F" w:rsidRPr="007875B6">
        <w:rPr>
          <w:rFonts w:ascii="Arial" w:hAnsi="Arial" w:cs="Arial"/>
          <w:bCs/>
        </w:rPr>
        <w:t>”</w:t>
      </w:r>
      <w:r w:rsidRPr="007875B6">
        <w:rPr>
          <w:rFonts w:ascii="Arial" w:hAnsi="Arial" w:cs="Arial"/>
          <w:bCs/>
        </w:rPr>
        <w:t xml:space="preserve"> of laws</w:t>
      </w:r>
      <w:r w:rsidR="007B1B53">
        <w:rPr>
          <w:rFonts w:ascii="Arial" w:hAnsi="Arial" w:cs="Arial"/>
          <w:bCs/>
        </w:rPr>
        <w:t xml:space="preserve"> and</w:t>
      </w:r>
      <w:r w:rsidRPr="007875B6">
        <w:rPr>
          <w:rFonts w:ascii="Arial" w:hAnsi="Arial" w:cs="Arial"/>
          <w:bCs/>
        </w:rPr>
        <w:t xml:space="preserve"> regulations, which makes the overall investment climate unpredictable and unstable. </w:t>
      </w:r>
      <w:r w:rsidRPr="007875B6">
        <w:rPr>
          <w:rFonts w:ascii="Arial" w:eastAsiaTheme="minorEastAsia" w:hAnsi="Arial" w:cs="Arial"/>
        </w:rPr>
        <w:t xml:space="preserve">In addition to negatively impacting retention of investment, </w:t>
      </w:r>
      <w:r w:rsidRPr="007875B6">
        <w:rPr>
          <w:rFonts w:ascii="Arial" w:hAnsi="Arial" w:cs="Arial"/>
          <w:bCs/>
        </w:rPr>
        <w:t xml:space="preserve">lack of implementation often ultimately culminates into costly legal disputes between investors and host countries. In this context, assistance is provided to client governments to set </w:t>
      </w:r>
      <w:r w:rsidRPr="00592E77">
        <w:rPr>
          <w:rFonts w:ascii="Arial" w:hAnsi="Arial" w:cs="Arial"/>
          <w:bCs/>
        </w:rPr>
        <w:t>up suitable mechanisms for investment retention to track and address investor gri</w:t>
      </w:r>
      <w:r w:rsidR="009A0F06" w:rsidRPr="00592E77">
        <w:rPr>
          <w:rFonts w:ascii="Arial" w:hAnsi="Arial" w:cs="Arial"/>
          <w:bCs/>
        </w:rPr>
        <w:t>e</w:t>
      </w:r>
      <w:r w:rsidRPr="00592E77">
        <w:rPr>
          <w:rFonts w:ascii="Arial" w:hAnsi="Arial" w:cs="Arial"/>
          <w:bCs/>
        </w:rPr>
        <w:t xml:space="preserve">vances or </w:t>
      </w:r>
      <w:r w:rsidR="009A0F06" w:rsidRPr="00592E77">
        <w:rPr>
          <w:rFonts w:ascii="Arial" w:hAnsi="Arial" w:cs="Arial"/>
          <w:bCs/>
        </w:rPr>
        <w:t xml:space="preserve">to set up </w:t>
      </w:r>
      <w:r w:rsidRPr="00592E77">
        <w:rPr>
          <w:rFonts w:ascii="Arial" w:hAnsi="Arial" w:cs="Arial"/>
          <w:bCs/>
        </w:rPr>
        <w:t>broader aftercare systems</w:t>
      </w:r>
      <w:r w:rsidR="009A0F06" w:rsidRPr="00592E77">
        <w:rPr>
          <w:rFonts w:ascii="Arial" w:hAnsi="Arial" w:cs="Arial"/>
          <w:bCs/>
        </w:rPr>
        <w:t>.</w:t>
      </w:r>
      <w:r>
        <w:rPr>
          <w:bCs/>
        </w:rPr>
        <w:t xml:space="preserve"> </w:t>
      </w:r>
    </w:p>
    <w:p w14:paraId="2A68A545" w14:textId="77777777" w:rsidR="00F62516" w:rsidRPr="00C54FF7" w:rsidRDefault="00F62516" w:rsidP="00F62516">
      <w:pPr>
        <w:pStyle w:val="ListParagraph"/>
        <w:autoSpaceDE w:val="0"/>
        <w:autoSpaceDN w:val="0"/>
        <w:adjustRightInd w:val="0"/>
        <w:spacing w:line="280" w:lineRule="exact"/>
        <w:ind w:left="450"/>
        <w:rPr>
          <w:rFonts w:ascii="Arial" w:hAnsi="Arial" w:cs="Arial"/>
        </w:rPr>
      </w:pPr>
    </w:p>
    <w:p w14:paraId="0B991399" w14:textId="77777777" w:rsidR="00F62516" w:rsidRPr="00B438F2" w:rsidRDefault="00F62516" w:rsidP="00B438F2">
      <w:pPr>
        <w:autoSpaceDE w:val="0"/>
        <w:autoSpaceDN w:val="0"/>
        <w:adjustRightInd w:val="0"/>
        <w:spacing w:line="280" w:lineRule="exact"/>
        <w:ind w:left="360"/>
        <w:rPr>
          <w:rFonts w:ascii="Arial" w:hAnsi="Arial" w:cs="Arial"/>
        </w:rPr>
      </w:pPr>
      <w:r w:rsidRPr="00B438F2">
        <w:rPr>
          <w:rFonts w:ascii="Arial" w:hAnsi="Arial" w:cs="Arial"/>
        </w:rPr>
        <w:t>Key deliverables for client governments include:</w:t>
      </w:r>
    </w:p>
    <w:p w14:paraId="0A918BA8" w14:textId="77777777" w:rsidR="00F62516" w:rsidRPr="008C3D9C" w:rsidRDefault="00F62516" w:rsidP="00F62516">
      <w:pPr>
        <w:rPr>
          <w:rFonts w:ascii="Arial" w:hAnsi="Arial" w:cs="Arial"/>
          <w:b/>
          <w:i/>
        </w:rPr>
      </w:pPr>
    </w:p>
    <w:p w14:paraId="0CA772EB" w14:textId="77777777" w:rsidR="00F62516" w:rsidRPr="00592E77" w:rsidRDefault="00F62516" w:rsidP="00B438F2">
      <w:pPr>
        <w:pStyle w:val="ListParagraph"/>
        <w:widowControl/>
        <w:numPr>
          <w:ilvl w:val="0"/>
          <w:numId w:val="7"/>
        </w:numPr>
        <w:spacing w:after="160" w:line="259" w:lineRule="auto"/>
        <w:contextualSpacing/>
        <w:rPr>
          <w:rFonts w:ascii="Arial" w:eastAsia="Avenir" w:hAnsi="Arial" w:cs="Arial"/>
          <w:szCs w:val="20"/>
        </w:rPr>
      </w:pPr>
      <w:r w:rsidRPr="00592E77">
        <w:rPr>
          <w:rFonts w:ascii="Arial" w:eastAsia="Avenir" w:hAnsi="Arial" w:cs="Arial"/>
          <w:szCs w:val="20"/>
        </w:rPr>
        <w:t xml:space="preserve">Promoting best practices in tracking and resolving key </w:t>
      </w:r>
      <w:r w:rsidR="000E28B0" w:rsidRPr="00592E77">
        <w:rPr>
          <w:rFonts w:ascii="Arial" w:eastAsia="Avenir" w:hAnsi="Arial" w:cs="Arial"/>
          <w:szCs w:val="20"/>
        </w:rPr>
        <w:t xml:space="preserve">grievances relating to lack of implementation of legal and regulatory frameworks </w:t>
      </w:r>
      <w:r w:rsidRPr="00592E77">
        <w:rPr>
          <w:rFonts w:ascii="Arial" w:eastAsia="Avenir" w:hAnsi="Arial" w:cs="Arial"/>
          <w:szCs w:val="20"/>
        </w:rPr>
        <w:t>to enable host country</w:t>
      </w:r>
      <w:r w:rsidR="00B438F2">
        <w:rPr>
          <w:rFonts w:ascii="Arial" w:eastAsia="Avenir" w:hAnsi="Arial" w:cs="Arial"/>
          <w:szCs w:val="20"/>
        </w:rPr>
        <w:t>.</w:t>
      </w:r>
      <w:r w:rsidRPr="00592E77">
        <w:rPr>
          <w:rFonts w:ascii="Arial" w:eastAsia="Avenir" w:hAnsi="Arial" w:cs="Arial"/>
          <w:szCs w:val="20"/>
        </w:rPr>
        <w:t xml:space="preserve"> </w:t>
      </w:r>
      <w:r w:rsidR="000E28B0" w:rsidRPr="00592E77">
        <w:rPr>
          <w:rFonts w:ascii="Arial" w:eastAsia="Avenir" w:hAnsi="Arial" w:cs="Arial"/>
          <w:szCs w:val="20"/>
        </w:rPr>
        <w:t xml:space="preserve">governments </w:t>
      </w:r>
      <w:r w:rsidRPr="00592E77">
        <w:rPr>
          <w:rFonts w:ascii="Arial" w:eastAsia="Avenir" w:hAnsi="Arial" w:cs="Arial"/>
          <w:szCs w:val="20"/>
        </w:rPr>
        <w:t xml:space="preserve">to </w:t>
      </w:r>
      <w:r w:rsidR="007B1B53">
        <w:rPr>
          <w:rFonts w:ascii="Arial" w:eastAsia="Avenir" w:hAnsi="Arial" w:cs="Arial"/>
          <w:szCs w:val="20"/>
        </w:rPr>
        <w:t xml:space="preserve">resolve </w:t>
      </w:r>
      <w:r w:rsidRPr="00592E77">
        <w:rPr>
          <w:rFonts w:ascii="Arial" w:eastAsia="Avenir" w:hAnsi="Arial" w:cs="Arial"/>
          <w:szCs w:val="20"/>
        </w:rPr>
        <w:t>grievances well before they escalate into legal disputes.</w:t>
      </w:r>
    </w:p>
    <w:p w14:paraId="0EF04E68" w14:textId="77777777" w:rsidR="000E28B0" w:rsidRPr="00592E77" w:rsidRDefault="000E28B0" w:rsidP="00B438F2">
      <w:pPr>
        <w:pStyle w:val="ListParagraph"/>
        <w:widowControl/>
        <w:numPr>
          <w:ilvl w:val="0"/>
          <w:numId w:val="7"/>
        </w:numPr>
        <w:spacing w:after="160" w:line="259" w:lineRule="auto"/>
        <w:contextualSpacing/>
        <w:rPr>
          <w:rFonts w:ascii="Arial" w:eastAsia="Avenir" w:hAnsi="Arial" w:cs="Arial"/>
          <w:szCs w:val="20"/>
        </w:rPr>
      </w:pPr>
      <w:r w:rsidRPr="00592E77">
        <w:rPr>
          <w:rFonts w:ascii="Arial" w:eastAsia="Avenir" w:hAnsi="Arial" w:cs="Arial"/>
          <w:szCs w:val="20"/>
        </w:rPr>
        <w:t>Designing and implementing ICT tools to enable governments to track investor grievance and their impact on business of the investor (e.g. investment retention, job losses)</w:t>
      </w:r>
      <w:r w:rsidR="00B438F2">
        <w:rPr>
          <w:rFonts w:ascii="Arial" w:eastAsia="Avenir" w:hAnsi="Arial" w:cs="Arial"/>
          <w:szCs w:val="20"/>
        </w:rPr>
        <w:t>.</w:t>
      </w:r>
    </w:p>
    <w:p w14:paraId="33FCA5A1" w14:textId="77777777" w:rsidR="00F62516" w:rsidRPr="00592E77" w:rsidRDefault="00F62516" w:rsidP="00B438F2">
      <w:pPr>
        <w:pStyle w:val="ListParagraph"/>
        <w:widowControl/>
        <w:numPr>
          <w:ilvl w:val="0"/>
          <w:numId w:val="7"/>
        </w:numPr>
        <w:spacing w:after="160" w:line="259" w:lineRule="auto"/>
        <w:contextualSpacing/>
        <w:rPr>
          <w:rFonts w:ascii="Arial" w:eastAsia="Avenir" w:hAnsi="Arial" w:cs="Arial"/>
          <w:szCs w:val="20"/>
        </w:rPr>
      </w:pPr>
      <w:r w:rsidRPr="00592E77">
        <w:rPr>
          <w:rFonts w:ascii="Arial" w:eastAsia="Avenir" w:hAnsi="Arial" w:cs="Arial"/>
          <w:szCs w:val="20"/>
        </w:rPr>
        <w:lastRenderedPageBreak/>
        <w:t xml:space="preserve">Designing and implementing investor aftercare programs that help clients build strong relationships with existing investors </w:t>
      </w:r>
      <w:r w:rsidR="00540C20" w:rsidRPr="00592E77">
        <w:rPr>
          <w:rFonts w:ascii="Arial" w:eastAsia="Avenir" w:hAnsi="Arial" w:cs="Arial"/>
          <w:szCs w:val="20"/>
        </w:rPr>
        <w:t xml:space="preserve">in priority sectors </w:t>
      </w:r>
      <w:r w:rsidRPr="00592E77">
        <w:rPr>
          <w:rFonts w:ascii="Arial" w:eastAsia="Avenir" w:hAnsi="Arial" w:cs="Arial"/>
          <w:szCs w:val="20"/>
        </w:rPr>
        <w:t>to facilitate company retention, expansion, and diversification</w:t>
      </w:r>
      <w:r w:rsidR="000E28B0" w:rsidRPr="00592E77">
        <w:rPr>
          <w:rFonts w:ascii="Arial" w:eastAsia="Avenir" w:hAnsi="Arial" w:cs="Arial"/>
          <w:szCs w:val="20"/>
        </w:rPr>
        <w:t>.</w:t>
      </w:r>
    </w:p>
    <w:p w14:paraId="7E6ACDA7" w14:textId="77777777" w:rsidR="00F62516" w:rsidRPr="007875B6" w:rsidRDefault="00F62516" w:rsidP="00481D54">
      <w:pPr>
        <w:pStyle w:val="BodyText"/>
        <w:rPr>
          <w:rFonts w:cs="Arial"/>
        </w:rPr>
      </w:pPr>
    </w:p>
    <w:p w14:paraId="62607A66" w14:textId="77777777" w:rsidR="005F012A" w:rsidRDefault="004B54F4" w:rsidP="00AC6CDA">
      <w:pPr>
        <w:pStyle w:val="BodyText"/>
        <w:pBdr>
          <w:top w:val="single" w:sz="4" w:space="1" w:color="auto"/>
          <w:left w:val="single" w:sz="4" w:space="4" w:color="auto"/>
          <w:bottom w:val="single" w:sz="4" w:space="5" w:color="auto"/>
          <w:right w:val="single" w:sz="4" w:space="4" w:color="auto"/>
        </w:pBdr>
        <w:shd w:val="clear" w:color="auto" w:fill="D9D9D9" w:themeFill="background1" w:themeFillShade="D9"/>
        <w:rPr>
          <w:rStyle w:val="BodyBold"/>
          <w:rFonts w:cs="Arial"/>
        </w:rPr>
      </w:pPr>
      <w:r w:rsidRPr="007875B6">
        <w:rPr>
          <w:rStyle w:val="BodyBold"/>
          <w:rFonts w:cs="Arial"/>
        </w:rPr>
        <w:t>Project examples</w:t>
      </w:r>
    </w:p>
    <w:p w14:paraId="2A448947" w14:textId="77777777" w:rsidR="00AC6CDA" w:rsidRPr="007875B6" w:rsidRDefault="00AC6CDA" w:rsidP="00AC6CDA">
      <w:pPr>
        <w:pStyle w:val="BodyText"/>
        <w:pBdr>
          <w:top w:val="single" w:sz="4" w:space="1" w:color="auto"/>
          <w:left w:val="single" w:sz="4" w:space="4" w:color="auto"/>
          <w:bottom w:val="single" w:sz="4" w:space="5" w:color="auto"/>
          <w:right w:val="single" w:sz="4" w:space="4" w:color="auto"/>
        </w:pBdr>
        <w:shd w:val="clear" w:color="auto" w:fill="D9D9D9" w:themeFill="background1" w:themeFillShade="D9"/>
        <w:rPr>
          <w:rStyle w:val="BodyBold"/>
          <w:rFonts w:cs="Arial"/>
        </w:rPr>
      </w:pPr>
    </w:p>
    <w:p w14:paraId="225323B0" w14:textId="77777777" w:rsidR="008D1E6B" w:rsidRDefault="002B6AA3" w:rsidP="00AC6CDA">
      <w:pPr>
        <w:pStyle w:val="BodyText"/>
        <w:pBdr>
          <w:top w:val="single" w:sz="4" w:space="1" w:color="auto"/>
          <w:left w:val="single" w:sz="4" w:space="4" w:color="auto"/>
          <w:bottom w:val="single" w:sz="4" w:space="5" w:color="auto"/>
          <w:right w:val="single" w:sz="4" w:space="4" w:color="auto"/>
        </w:pBdr>
        <w:shd w:val="clear" w:color="auto" w:fill="D9D9D9" w:themeFill="background1" w:themeFillShade="D9"/>
        <w:rPr>
          <w:rStyle w:val="BodyBold"/>
          <w:rFonts w:cs="Arial"/>
          <w:b w:val="0"/>
        </w:rPr>
      </w:pPr>
      <w:r w:rsidRPr="007875B6">
        <w:rPr>
          <w:rStyle w:val="BodyBold"/>
          <w:rFonts w:cs="Arial"/>
          <w:b w:val="0"/>
        </w:rPr>
        <w:t xml:space="preserve">In </w:t>
      </w:r>
      <w:r w:rsidR="00930C7E" w:rsidRPr="007875B6">
        <w:rPr>
          <w:rStyle w:val="BodyBold"/>
          <w:rFonts w:cs="Arial"/>
        </w:rPr>
        <w:t>Bosnia and Herzegovina</w:t>
      </w:r>
      <w:r w:rsidRPr="007875B6">
        <w:rPr>
          <w:rStyle w:val="BodyBold"/>
          <w:rFonts w:cs="Arial"/>
          <w:b w:val="0"/>
        </w:rPr>
        <w:t xml:space="preserve">, an </w:t>
      </w:r>
      <w:r w:rsidR="00930C7E" w:rsidRPr="007875B6">
        <w:rPr>
          <w:rStyle w:val="BodyBold"/>
          <w:rFonts w:cs="Arial"/>
          <w:b w:val="0"/>
        </w:rPr>
        <w:t>investment climate program i</w:t>
      </w:r>
      <w:r w:rsidRPr="007875B6">
        <w:rPr>
          <w:rStyle w:val="BodyBold"/>
          <w:rFonts w:cs="Arial"/>
          <w:b w:val="0"/>
        </w:rPr>
        <w:t xml:space="preserve">s helping </w:t>
      </w:r>
      <w:r w:rsidR="00D71BC8" w:rsidRPr="007875B6">
        <w:rPr>
          <w:rStyle w:val="BodyBold"/>
          <w:rFonts w:cs="Arial"/>
          <w:b w:val="0"/>
        </w:rPr>
        <w:t xml:space="preserve">the </w:t>
      </w:r>
      <w:r w:rsidRPr="007875B6">
        <w:rPr>
          <w:rStyle w:val="BodyBold"/>
          <w:rFonts w:cs="Arial"/>
          <w:b w:val="0"/>
        </w:rPr>
        <w:t xml:space="preserve">government to </w:t>
      </w:r>
      <w:r w:rsidR="00D71BC8" w:rsidRPr="007875B6">
        <w:rPr>
          <w:rStyle w:val="BodyBold"/>
          <w:rFonts w:cs="Arial"/>
          <w:b w:val="0"/>
        </w:rPr>
        <w:t>harmonize investment laws at a subnational level and to establish mechanisms to track and address investor grievances in a systematic and effective manner.</w:t>
      </w:r>
      <w:r w:rsidR="00AF2BA9" w:rsidRPr="007875B6">
        <w:rPr>
          <w:rStyle w:val="BodyBold"/>
          <w:rFonts w:cs="Arial"/>
          <w:b w:val="0"/>
        </w:rPr>
        <w:t xml:space="preserve"> This included setting up a technology tool to track investor grievances and capacity building to address grievances in a</w:t>
      </w:r>
      <w:r w:rsidR="007B1B53">
        <w:rPr>
          <w:rStyle w:val="BodyBold"/>
          <w:rFonts w:cs="Arial"/>
          <w:b w:val="0"/>
        </w:rPr>
        <w:t xml:space="preserve">n </w:t>
      </w:r>
      <w:r w:rsidR="00AF2BA9" w:rsidRPr="007875B6">
        <w:rPr>
          <w:rStyle w:val="BodyBold"/>
          <w:rFonts w:cs="Arial"/>
          <w:b w:val="0"/>
        </w:rPr>
        <w:t>effective manner.</w:t>
      </w:r>
      <w:r w:rsidR="00D71BC8" w:rsidRPr="007875B6">
        <w:rPr>
          <w:rStyle w:val="BodyBold"/>
          <w:rFonts w:cs="Arial"/>
          <w:b w:val="0"/>
        </w:rPr>
        <w:t xml:space="preserve"> The mechanism has helped the government </w:t>
      </w:r>
      <w:r w:rsidR="00AF2BA9" w:rsidRPr="007875B6">
        <w:rPr>
          <w:rStyle w:val="BodyBold"/>
          <w:rFonts w:cs="Arial"/>
          <w:b w:val="0"/>
        </w:rPr>
        <w:t xml:space="preserve">receive new investments and re-investments by existing investors, which in turn have generated hundreds of new jobs. </w:t>
      </w:r>
    </w:p>
    <w:p w14:paraId="6A8CE7EF" w14:textId="77777777" w:rsidR="00AF0E37" w:rsidRDefault="00AF0E37" w:rsidP="00AC6CDA">
      <w:pPr>
        <w:pStyle w:val="BodyText"/>
        <w:pBdr>
          <w:top w:val="single" w:sz="4" w:space="1" w:color="auto"/>
          <w:left w:val="single" w:sz="4" w:space="4" w:color="auto"/>
          <w:bottom w:val="single" w:sz="4" w:space="5" w:color="auto"/>
          <w:right w:val="single" w:sz="4" w:space="4" w:color="auto"/>
        </w:pBdr>
        <w:shd w:val="clear" w:color="auto" w:fill="D9D9D9" w:themeFill="background1" w:themeFillShade="D9"/>
        <w:rPr>
          <w:rStyle w:val="BodyBold"/>
          <w:rFonts w:cs="Arial"/>
          <w:b w:val="0"/>
        </w:rPr>
      </w:pPr>
    </w:p>
    <w:p w14:paraId="3AAAA33A" w14:textId="77777777" w:rsidR="00AF0E37" w:rsidRPr="007875B6" w:rsidRDefault="00AF0E37" w:rsidP="00AC6CDA">
      <w:pPr>
        <w:pStyle w:val="BodyText"/>
        <w:pBdr>
          <w:top w:val="single" w:sz="4" w:space="1" w:color="auto"/>
          <w:left w:val="single" w:sz="4" w:space="4" w:color="auto"/>
          <w:bottom w:val="single" w:sz="4" w:space="5" w:color="auto"/>
          <w:right w:val="single" w:sz="4" w:space="4" w:color="auto"/>
        </w:pBdr>
        <w:shd w:val="clear" w:color="auto" w:fill="D9D9D9" w:themeFill="background1" w:themeFillShade="D9"/>
        <w:rPr>
          <w:rStyle w:val="BodyBold"/>
          <w:rFonts w:cs="Arial"/>
          <w:b w:val="0"/>
        </w:rPr>
      </w:pPr>
      <w:r w:rsidRPr="0016798C">
        <w:rPr>
          <w:b/>
        </w:rPr>
        <w:t>In Georgia</w:t>
      </w:r>
      <w:r w:rsidRPr="0016798C">
        <w:t>, in 2015 the government established a Business Ombudsman (BO), transforming a former tax ombudsman agency established in 2011. The BO is part of the Government and has direct access to the Prime Minister’s Cabinet.</w:t>
      </w:r>
      <w:r w:rsidRPr="00AF0E37">
        <w:t xml:space="preserve"> </w:t>
      </w:r>
      <w:r w:rsidRPr="0016798C">
        <w:t>The main role of the BO is to oversee the protection of rights and legitimate interests of entrepreneurs and investors doing business in Georgia and support restoration of violated rights.</w:t>
      </w:r>
      <w:r w:rsidRPr="00AF0E37">
        <w:t xml:space="preserve"> </w:t>
      </w:r>
      <w:r w:rsidR="00F2792F">
        <w:t xml:space="preserve">The investment climate program is helping establish the Systemic Investment Response Mechanism </w:t>
      </w:r>
      <w:r w:rsidRPr="0016798C">
        <w:t>for the new BO</w:t>
      </w:r>
      <w:r w:rsidR="00F2792F">
        <w:t xml:space="preserve"> and</w:t>
      </w:r>
      <w:r w:rsidRPr="0016798C">
        <w:t xml:space="preserve"> entails the</w:t>
      </w:r>
      <w:r w:rsidR="00F2792F">
        <w:t xml:space="preserve"> development </w:t>
      </w:r>
      <w:r w:rsidRPr="0016798C">
        <w:t>of an IT tracking tool to measure investment retained and expanded</w:t>
      </w:r>
      <w:r w:rsidR="00892AFA">
        <w:t>.</w:t>
      </w:r>
    </w:p>
    <w:p w14:paraId="3F44B506" w14:textId="77777777" w:rsidR="00F62259" w:rsidRPr="00E44B95" w:rsidRDefault="00945736" w:rsidP="00AC6CDA">
      <w:pPr>
        <w:pStyle w:val="BodyText"/>
        <w:pBdr>
          <w:top w:val="single" w:sz="4" w:space="1" w:color="auto"/>
          <w:left w:val="single" w:sz="4" w:space="4" w:color="auto"/>
          <w:bottom w:val="single" w:sz="4" w:space="5" w:color="auto"/>
          <w:right w:val="single" w:sz="4" w:space="4" w:color="auto"/>
        </w:pBdr>
        <w:shd w:val="clear" w:color="auto" w:fill="D9D9D9" w:themeFill="background1" w:themeFillShade="D9"/>
        <w:rPr>
          <w:rStyle w:val="BodyBold"/>
          <w:rFonts w:cs="Arial"/>
        </w:rPr>
      </w:pPr>
      <w:r>
        <w:rPr>
          <w:rStyle w:val="BodyBold"/>
          <w:b w:val="0"/>
        </w:rPr>
        <w:t xml:space="preserve">In </w:t>
      </w:r>
      <w:r w:rsidR="00592E77" w:rsidRPr="00592E77">
        <w:rPr>
          <w:rStyle w:val="BodyBold"/>
        </w:rPr>
        <w:t>Dominican</w:t>
      </w:r>
      <w:r w:rsidRPr="00592E77">
        <w:rPr>
          <w:rStyle w:val="BodyBold"/>
        </w:rPr>
        <w:t xml:space="preserve"> Republic</w:t>
      </w:r>
      <w:r>
        <w:rPr>
          <w:rStyle w:val="BodyBold"/>
          <w:b w:val="0"/>
        </w:rPr>
        <w:t>, a</w:t>
      </w:r>
      <w:r w:rsidR="007B1B53">
        <w:rPr>
          <w:rStyle w:val="BodyBold"/>
          <w:b w:val="0"/>
        </w:rPr>
        <w:t>n investment climate</w:t>
      </w:r>
      <w:r>
        <w:rPr>
          <w:rStyle w:val="BodyBold"/>
          <w:b w:val="0"/>
        </w:rPr>
        <w:t xml:space="preserve"> project is helping the government in designing and implementing a mechanism for tracking and address</w:t>
      </w:r>
      <w:r w:rsidR="00892AFA">
        <w:rPr>
          <w:rStyle w:val="BodyBold"/>
          <w:b w:val="0"/>
        </w:rPr>
        <w:t>ing</w:t>
      </w:r>
      <w:r w:rsidR="007B1B53">
        <w:rPr>
          <w:rStyle w:val="BodyBold"/>
          <w:b w:val="0"/>
        </w:rPr>
        <w:t xml:space="preserve"> investor protection grievances in the</w:t>
      </w:r>
      <w:r>
        <w:rPr>
          <w:rStyle w:val="BodyBold"/>
          <w:b w:val="0"/>
        </w:rPr>
        <w:t xml:space="preserve"> manufacturing</w:t>
      </w:r>
      <w:r w:rsidR="007B1B53">
        <w:rPr>
          <w:rStyle w:val="BodyBold"/>
          <w:b w:val="0"/>
        </w:rPr>
        <w:t xml:space="preserve"> and</w:t>
      </w:r>
      <w:r>
        <w:rPr>
          <w:rStyle w:val="BodyBold"/>
          <w:b w:val="0"/>
        </w:rPr>
        <w:t xml:space="preserve"> </w:t>
      </w:r>
      <w:r w:rsidR="007B1B53">
        <w:rPr>
          <w:rStyle w:val="BodyBold"/>
          <w:b w:val="0"/>
        </w:rPr>
        <w:t>tourism sectors.</w:t>
      </w:r>
    </w:p>
    <w:p w14:paraId="49E16F8F" w14:textId="77777777" w:rsidR="00787509" w:rsidRDefault="00787509" w:rsidP="00F60356">
      <w:pPr>
        <w:pStyle w:val="BodyText"/>
        <w:rPr>
          <w:rStyle w:val="BodyBold"/>
        </w:rPr>
      </w:pPr>
    </w:p>
    <w:p w14:paraId="6881AC9E" w14:textId="77777777" w:rsidR="00787509" w:rsidRPr="00D032C5" w:rsidRDefault="00787509" w:rsidP="00F60356">
      <w:pPr>
        <w:pStyle w:val="BodyText"/>
        <w:rPr>
          <w:rStyle w:val="BodyBold"/>
          <w:b w:val="0"/>
        </w:rPr>
      </w:pPr>
    </w:p>
    <w:p w14:paraId="51C82A46" w14:textId="77777777" w:rsidR="002F143E" w:rsidRDefault="002F143E" w:rsidP="00F60356">
      <w:pPr>
        <w:pStyle w:val="BodyText"/>
        <w:rPr>
          <w:rStyle w:val="BodyBold"/>
          <w:rFonts w:eastAsia="SimSun" w:cs="Arial"/>
          <w:lang w:eastAsia="zh-CN"/>
        </w:rPr>
      </w:pPr>
    </w:p>
    <w:p w14:paraId="070AA975" w14:textId="77777777" w:rsidR="00B438F2" w:rsidRPr="00AC6CDA" w:rsidRDefault="00B438F2" w:rsidP="00B438F2">
      <w:pPr>
        <w:spacing w:before="20" w:after="120" w:line="280" w:lineRule="exact"/>
        <w:rPr>
          <w:rFonts w:ascii="Arial" w:eastAsia="Avenir" w:hAnsi="Arial"/>
          <w:b/>
          <w:color w:val="0070C0"/>
          <w:szCs w:val="20"/>
        </w:rPr>
      </w:pPr>
      <w:r w:rsidRPr="00AC6CDA">
        <w:rPr>
          <w:rFonts w:ascii="Arial" w:eastAsia="Avenir" w:hAnsi="Arial"/>
          <w:b/>
          <w:color w:val="0070C0"/>
          <w:szCs w:val="20"/>
        </w:rPr>
        <w:t>For further information:</w:t>
      </w:r>
    </w:p>
    <w:p w14:paraId="3F13A1CE" w14:textId="77777777" w:rsidR="00B438F2" w:rsidRPr="00B438F2" w:rsidRDefault="00B438F2" w:rsidP="00B438F2">
      <w:pPr>
        <w:spacing w:before="20" w:after="120" w:line="280" w:lineRule="exact"/>
        <w:rPr>
          <w:rFonts w:ascii="Arial" w:eastAsia="Avenir" w:hAnsi="Arial"/>
          <w:color w:val="0000FF" w:themeColor="hyperlink"/>
          <w:szCs w:val="20"/>
          <w:u w:val="single"/>
        </w:rPr>
      </w:pPr>
      <w:r w:rsidRPr="00B438F2">
        <w:rPr>
          <w:rFonts w:ascii="Arial" w:eastAsia="Avenir" w:hAnsi="Arial"/>
          <w:szCs w:val="20"/>
        </w:rPr>
        <w:t xml:space="preserve">Practice Manager, Investment Climate: Christine Zhenwei Qiang, </w:t>
      </w:r>
      <w:hyperlink r:id="rId16" w:history="1">
        <w:r w:rsidRPr="00B438F2">
          <w:rPr>
            <w:rFonts w:ascii="Arial" w:eastAsia="Avenir" w:hAnsi="Arial"/>
            <w:color w:val="0000FF" w:themeColor="hyperlink"/>
            <w:szCs w:val="20"/>
            <w:u w:val="single"/>
          </w:rPr>
          <w:t>cqiang@worldbank.org</w:t>
        </w:r>
      </w:hyperlink>
    </w:p>
    <w:p w14:paraId="6F332D6E" w14:textId="77777777" w:rsidR="00B438F2" w:rsidRPr="00B438F2" w:rsidRDefault="00B438F2" w:rsidP="00B438F2">
      <w:pPr>
        <w:spacing w:before="20" w:after="120" w:line="280" w:lineRule="exact"/>
        <w:rPr>
          <w:rFonts w:ascii="Arial" w:eastAsia="Avenir" w:hAnsi="Arial"/>
          <w:szCs w:val="20"/>
        </w:rPr>
      </w:pPr>
      <w:r w:rsidRPr="00B438F2">
        <w:rPr>
          <w:rFonts w:ascii="Arial" w:eastAsia="Avenir" w:hAnsi="Arial"/>
          <w:szCs w:val="20"/>
        </w:rPr>
        <w:lastRenderedPageBreak/>
        <w:t xml:space="preserve">Contact Point: Global Lead Investment Policy &amp; Promotion: Roberto Echandi, </w:t>
      </w:r>
      <w:hyperlink r:id="rId17" w:history="1">
        <w:r w:rsidRPr="00B438F2">
          <w:rPr>
            <w:rFonts w:ascii="Arial" w:eastAsia="Avenir" w:hAnsi="Arial"/>
            <w:color w:val="0000FF" w:themeColor="hyperlink"/>
            <w:szCs w:val="20"/>
            <w:u w:val="single"/>
          </w:rPr>
          <w:t>rechandi@ifc.org</w:t>
        </w:r>
      </w:hyperlink>
    </w:p>
    <w:p w14:paraId="1962CDBF" w14:textId="77777777" w:rsidR="00B438F2" w:rsidRPr="00B438F2" w:rsidRDefault="00B438F2" w:rsidP="00B438F2">
      <w:pPr>
        <w:spacing w:before="20" w:after="120" w:line="280" w:lineRule="exact"/>
        <w:rPr>
          <w:rFonts w:ascii="Arial" w:eastAsia="Avenir" w:hAnsi="Arial"/>
          <w:szCs w:val="20"/>
        </w:rPr>
      </w:pPr>
    </w:p>
    <w:p w14:paraId="7E7BEABB" w14:textId="77777777" w:rsidR="00151FC8" w:rsidRPr="00530576" w:rsidRDefault="00151FC8" w:rsidP="00C54FF7">
      <w:pPr>
        <w:pStyle w:val="NoSpacing"/>
        <w:widowControl w:val="0"/>
        <w:spacing w:before="20" w:line="280" w:lineRule="exact"/>
        <w:rPr>
          <w:rFonts w:ascii="Arial" w:eastAsia="SimSun" w:hAnsi="Arial" w:cs="Arial"/>
          <w:sz w:val="20"/>
          <w:szCs w:val="20"/>
          <w:lang w:eastAsia="zh-CN"/>
        </w:rPr>
      </w:pPr>
    </w:p>
    <w:sectPr w:rsidR="00151FC8" w:rsidRPr="00530576" w:rsidSect="00650050">
      <w:type w:val="continuous"/>
      <w:pgSz w:w="12240" w:h="15840"/>
      <w:pgMar w:top="691" w:right="1267" w:bottom="1267" w:left="1267" w:header="900" w:footer="720" w:gutter="0"/>
      <w:cols w:num="2"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CA022" w14:textId="77777777" w:rsidR="00131F02" w:rsidRDefault="00131F02" w:rsidP="00D661A8">
      <w:r>
        <w:separator/>
      </w:r>
    </w:p>
  </w:endnote>
  <w:endnote w:type="continuationSeparator" w:id="0">
    <w:p w14:paraId="342E9EAB" w14:textId="77777777" w:rsidR="00131F02" w:rsidRDefault="00131F02" w:rsidP="00D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venir LT Std 35 Light">
    <w:altName w:val="Avenir Light"/>
    <w:charset w:val="00"/>
    <w:family w:val="auto"/>
    <w:pitch w:val="variable"/>
    <w:sig w:usb0="00000003" w:usb1="00000000" w:usb2="00000000" w:usb3="00000000" w:csb0="00000001" w:csb1="00000000"/>
  </w:font>
  <w:font w:name="Andes">
    <w:altName w:val="Arial"/>
    <w:panose1 w:val="00000000000000000000"/>
    <w:charset w:val="00"/>
    <w:family w:val="modern"/>
    <w:notTrueType/>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L Avenir Ligh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ndesExtr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venir LT Std 85 Heavy">
    <w:altName w:val="Avenir Heavy"/>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EAC5" w14:textId="78C998E1" w:rsidR="003C16CD" w:rsidRDefault="003C16CD" w:rsidP="000151C9">
    <w:pPr>
      <w:pStyle w:val="Footer"/>
      <w:tabs>
        <w:tab w:val="clear" w:pos="4320"/>
        <w:tab w:val="clear" w:pos="8640"/>
        <w:tab w:val="left" w:pos="8091"/>
      </w:tabs>
      <w:ind w:right="360" w:firstLine="360"/>
    </w:pPr>
    <w:r>
      <w:rPr>
        <w:noProof/>
        <w:sz w:val="24"/>
        <w:szCs w:val="24"/>
      </w:rPr>
      <mc:AlternateContent>
        <mc:Choice Requires="wps">
          <w:drawing>
            <wp:anchor distT="0" distB="0" distL="114300" distR="114300" simplePos="0" relativeHeight="251680768" behindDoc="0" locked="0" layoutInCell="1" allowOverlap="1" wp14:anchorId="7D4F051A" wp14:editId="68FAD650">
              <wp:simplePos x="0" y="0"/>
              <wp:positionH relativeFrom="column">
                <wp:posOffset>0</wp:posOffset>
              </wp:positionH>
              <wp:positionV relativeFrom="paragraph">
                <wp:posOffset>-190500</wp:posOffset>
              </wp:positionV>
              <wp:extent cx="61468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F88E7B" id="Straight Connector 5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5pt" to="484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" strokecolor="#2f9bd7" strokeweight=".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EE07" w14:textId="79FCAE86" w:rsidR="003C16CD" w:rsidRDefault="003C16CD" w:rsidP="007B3E61">
    <w:pPr>
      <w:pStyle w:val="Footer"/>
      <w:tabs>
        <w:tab w:val="clear" w:pos="4320"/>
        <w:tab w:val="clear" w:pos="8640"/>
        <w:tab w:val="left" w:pos="10219"/>
      </w:tabs>
      <w:ind w:right="360"/>
    </w:pPr>
    <w:r>
      <w:rPr>
        <w:noProof/>
        <w:sz w:val="24"/>
        <w:szCs w:val="24"/>
      </w:rPr>
      <mc:AlternateContent>
        <mc:Choice Requires="wps">
          <w:drawing>
            <wp:anchor distT="0" distB="0" distL="114300" distR="114300" simplePos="0" relativeHeight="251677696" behindDoc="0" locked="0" layoutInCell="1" allowOverlap="1" wp14:anchorId="33C00584" wp14:editId="6DC0475C">
              <wp:simplePos x="0" y="0"/>
              <wp:positionH relativeFrom="column">
                <wp:posOffset>25400</wp:posOffset>
              </wp:positionH>
              <wp:positionV relativeFrom="paragraph">
                <wp:posOffset>-168275</wp:posOffset>
              </wp:positionV>
              <wp:extent cx="6146800" cy="0"/>
              <wp:effectExtent l="0" t="0" r="25400" b="25400"/>
              <wp:wrapNone/>
              <wp:docPr id="108" name="Straight Connector 108"/>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7F2D3F" id="Straight Connector 10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2pt" to="48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" strokecolor="#2f9bd7" strokeweight=".5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59CA" w14:textId="77777777" w:rsidR="001E67F2" w:rsidRDefault="001E67F2" w:rsidP="001E67F2">
    <w:pPr>
      <w:spacing w:before="17"/>
      <w:ind w:left="86"/>
      <w:rPr>
        <w:rFonts w:ascii="Times" w:hAnsi="Times"/>
        <w:i/>
        <w:iCs/>
        <w:sz w:val="18"/>
        <w:szCs w:val="18"/>
        <w:lang w:val="en-GB"/>
      </w:rPr>
    </w:pPr>
    <w:r>
      <w:rPr>
        <w:noProof/>
        <w:sz w:val="24"/>
        <w:szCs w:val="24"/>
      </w:rPr>
      <mc:AlternateContent>
        <mc:Choice Requires="wps">
          <w:drawing>
            <wp:anchor distT="0" distB="0" distL="114300" distR="114300" simplePos="0" relativeHeight="251684864" behindDoc="0" locked="0" layoutInCell="1" allowOverlap="1" wp14:anchorId="1EB92EAE" wp14:editId="41407D70">
              <wp:simplePos x="0" y="0"/>
              <wp:positionH relativeFrom="column">
                <wp:posOffset>-9525</wp:posOffset>
              </wp:positionH>
              <wp:positionV relativeFrom="paragraph">
                <wp:posOffset>136525</wp:posOffset>
              </wp:positionV>
              <wp:extent cx="61468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D00E33" id="Straight Connector 5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75pt" to="483.2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" strokecolor="#2f9bd7" strokeweight=".5pt"/>
          </w:pict>
        </mc:Fallback>
      </mc:AlternateContent>
    </w:r>
  </w:p>
  <w:p w14:paraId="79828946" w14:textId="77777777" w:rsidR="001E67F2" w:rsidRDefault="001E67F2" w:rsidP="001E67F2">
    <w:pPr>
      <w:spacing w:before="17"/>
      <w:ind w:left="86"/>
      <w:rPr>
        <w:rFonts w:ascii="Times" w:hAnsi="Times"/>
        <w:i/>
        <w:iCs/>
        <w:sz w:val="18"/>
        <w:szCs w:val="18"/>
        <w:lang w:val="en-GB"/>
      </w:rPr>
    </w:pPr>
  </w:p>
  <w:p w14:paraId="1FD93C0A" w14:textId="77777777" w:rsidR="001E67F2" w:rsidRPr="005C79A8" w:rsidRDefault="001E67F2" w:rsidP="001E67F2">
    <w:pPr>
      <w:spacing w:before="17"/>
      <w:ind w:left="86"/>
      <w:rPr>
        <w:rFonts w:ascii="Times" w:hAnsi="Times"/>
        <w:i/>
        <w:iCs/>
        <w:sz w:val="18"/>
        <w:szCs w:val="18"/>
        <w:lang w:val="en-GB"/>
      </w:rPr>
    </w:pPr>
    <w:r w:rsidRPr="005C79A8">
      <w:rPr>
        <w:rFonts w:ascii="Times" w:hAnsi="Times"/>
        <w:i/>
        <w:iCs/>
        <w:sz w:val="18"/>
        <w:szCs w:val="18"/>
        <w:lang w:val="en-GB"/>
      </w:rPr>
      <w:t>This project is funded by the European Union</w:t>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sidRPr="005C79A8">
      <w:rPr>
        <w:rFonts w:ascii="Times" w:hAnsi="Times"/>
        <w:i/>
        <w:iCs/>
        <w:sz w:val="18"/>
        <w:szCs w:val="18"/>
        <w:lang w:val="en-GB"/>
      </w:rPr>
      <w:tab/>
    </w:r>
    <w:r>
      <w:rPr>
        <w:rFonts w:ascii="Times" w:hAnsi="Times"/>
        <w:i/>
        <w:iCs/>
        <w:sz w:val="18"/>
        <w:szCs w:val="18"/>
        <w:lang w:val="en-GB"/>
      </w:rPr>
      <w:tab/>
    </w:r>
    <w:r w:rsidRPr="005C79A8">
      <w:rPr>
        <w:rFonts w:ascii="Times" w:hAnsi="Times"/>
        <w:i/>
        <w:iCs/>
        <w:sz w:val="18"/>
        <w:szCs w:val="18"/>
        <w:lang w:val="en-GB"/>
      </w:rPr>
      <w:t xml:space="preserve"> Implemented by:</w:t>
    </w:r>
  </w:p>
  <w:p w14:paraId="6BE11DFA" w14:textId="77777777" w:rsidR="003C16CD" w:rsidRPr="001E67F2" w:rsidRDefault="001E67F2" w:rsidP="001E67F2">
    <w:pPr>
      <w:spacing w:before="17"/>
      <w:ind w:left="86"/>
      <w:jc w:val="right"/>
      <w:rPr>
        <w:rFonts w:ascii="Times" w:hAnsi="Times"/>
        <w:i/>
        <w:iCs/>
        <w:sz w:val="18"/>
        <w:szCs w:val="18"/>
        <w:lang w:val="en-GB"/>
      </w:rPr>
    </w:pPr>
    <w:r w:rsidRPr="005C79A8">
      <w:rPr>
        <w:rFonts w:ascii="Times" w:hAnsi="Times"/>
        <w:i/>
        <w:iCs/>
        <w:sz w:val="18"/>
        <w:szCs w:val="18"/>
      </w:rPr>
      <w:drawing>
        <wp:inline distT="0" distB="0" distL="0" distR="0" wp14:anchorId="6218FC50" wp14:editId="739485F7">
          <wp:extent cx="1923081" cy="375864"/>
          <wp:effectExtent l="0" t="0" r="1270" b="5715"/>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38" cy="388208"/>
                  </a:xfrm>
                  <a:prstGeom prst="rect">
                    <a:avLst/>
                  </a:prstGeom>
                  <a:noFill/>
                  <a:ln>
                    <a:noFill/>
                  </a:ln>
                  <a:effectLs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2332" w14:textId="77777777" w:rsidR="00131F02" w:rsidRDefault="00131F02" w:rsidP="00D661A8">
      <w:r>
        <w:separator/>
      </w:r>
    </w:p>
  </w:footnote>
  <w:footnote w:type="continuationSeparator" w:id="0">
    <w:p w14:paraId="5EBA0885" w14:textId="77777777" w:rsidR="00131F02" w:rsidRDefault="00131F02" w:rsidP="00D661A8">
      <w:r>
        <w:continuationSeparator/>
      </w:r>
    </w:p>
  </w:footnote>
  <w:footnote w:id="1">
    <w:p w14:paraId="23E44D11" w14:textId="77777777" w:rsidR="002B0D71" w:rsidRPr="008C2029" w:rsidRDefault="002B0D71" w:rsidP="002B0D71">
      <w:pPr>
        <w:pStyle w:val="FootnoteText"/>
        <w:rPr>
          <w:rFonts w:asciiTheme="minorHAnsi" w:hAnsiTheme="minorHAnsi"/>
        </w:rPr>
      </w:pPr>
      <w:r w:rsidRPr="008C2029">
        <w:rPr>
          <w:rStyle w:val="FootnoteReference"/>
          <w:rFonts w:asciiTheme="minorHAnsi" w:hAnsiTheme="minorHAnsi"/>
        </w:rPr>
        <w:footnoteRef/>
      </w:r>
      <w:r w:rsidRPr="008C2029">
        <w:rPr>
          <w:rFonts w:asciiTheme="minorHAnsi" w:hAnsiTheme="minorHAnsi"/>
        </w:rPr>
        <w:t xml:space="preserve"> See MIGA,</w:t>
      </w:r>
      <w:r w:rsidR="008C2029">
        <w:rPr>
          <w:rFonts w:asciiTheme="minorHAnsi" w:hAnsiTheme="minorHAnsi"/>
        </w:rPr>
        <w:t xml:space="preserve"> </w:t>
      </w:r>
      <w:r w:rsidRPr="008C2029">
        <w:rPr>
          <w:rFonts w:asciiTheme="minorHAnsi" w:hAnsiTheme="minorHAnsi"/>
        </w:rPr>
        <w:t>World Investment and Political Risk 2013 report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4AA8" w14:textId="77777777" w:rsidR="00D1522E" w:rsidRDefault="00D152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0F9D" w14:textId="77777777" w:rsidR="00D1522E" w:rsidRDefault="00D152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D2CC" w14:textId="4F27880E" w:rsidR="00E5074D" w:rsidRDefault="00E5074D" w:rsidP="00050D5B">
    <w:pPr>
      <w:tabs>
        <w:tab w:val="left" w:pos="3690"/>
        <w:tab w:val="left" w:pos="3870"/>
        <w:tab w:val="left" w:pos="6570"/>
      </w:tabs>
      <w:spacing w:before="17"/>
      <w:ind w:left="86"/>
      <w:jc w:val="right"/>
      <w:rPr>
        <w:rFonts w:ascii="AndesExtraLight" w:hAnsi="AndesExtraLight" w:cs="AndesExtraLight"/>
        <w:b/>
        <w:color w:val="0B223E"/>
        <w:sz w:val="32"/>
        <w:szCs w:val="32"/>
        <w:lang w:eastAsia="zh-CN"/>
      </w:rPr>
    </w:pPr>
    <w:r w:rsidRPr="0054537A">
      <w:rPr>
        <w:rFonts w:ascii="Times" w:hAnsi="Times"/>
        <w:b/>
        <w:bCs/>
        <w:noProof/>
      </w:rPr>
      <w:drawing>
        <wp:anchor distT="0" distB="0" distL="114300" distR="114300" simplePos="0" relativeHeight="251688960" behindDoc="0" locked="0" layoutInCell="1" allowOverlap="1" wp14:anchorId="33708FFC" wp14:editId="56625588">
          <wp:simplePos x="0" y="0"/>
          <wp:positionH relativeFrom="column">
            <wp:posOffset>5420360</wp:posOffset>
          </wp:positionH>
          <wp:positionV relativeFrom="paragraph">
            <wp:posOffset>-340360</wp:posOffset>
          </wp:positionV>
          <wp:extent cx="504190" cy="572770"/>
          <wp:effectExtent l="0" t="0" r="3810" b="11430"/>
          <wp:wrapThrough wrapText="bothSides">
            <wp:wrapPolygon edited="0">
              <wp:start x="0" y="0"/>
              <wp:lineTo x="0" y="21073"/>
              <wp:lineTo x="20675" y="21073"/>
              <wp:lineTo x="20675" y="0"/>
              <wp:lineTo x="0" y="0"/>
            </wp:wrapPolygon>
          </wp:wrapThrough>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19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37A">
      <w:rPr>
        <w:rFonts w:ascii="Times" w:hAnsi="Times"/>
        <w:b/>
        <w:bCs/>
        <w:noProof/>
      </w:rPr>
      <w:drawing>
        <wp:anchor distT="0" distB="0" distL="114300" distR="114300" simplePos="0" relativeHeight="251687936" behindDoc="0" locked="0" layoutInCell="1" allowOverlap="1" wp14:anchorId="4CF28F77" wp14:editId="700DA43B">
          <wp:simplePos x="0" y="0"/>
          <wp:positionH relativeFrom="column">
            <wp:posOffset>2682875</wp:posOffset>
          </wp:positionH>
          <wp:positionV relativeFrom="paragraph">
            <wp:posOffset>-339725</wp:posOffset>
          </wp:positionV>
          <wp:extent cx="634365" cy="612140"/>
          <wp:effectExtent l="0" t="0" r="635" b="0"/>
          <wp:wrapThrough wrapText="bothSides">
            <wp:wrapPolygon edited="0">
              <wp:start x="0" y="0"/>
              <wp:lineTo x="0" y="20614"/>
              <wp:lineTo x="20757" y="20614"/>
              <wp:lineTo x="20757" y="0"/>
              <wp:lineTo x="0" y="0"/>
            </wp:wrapPolygon>
          </wp:wrapThrough>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4365" cy="612140"/>
                  </a:xfrm>
                  <a:prstGeom prst="rect">
                    <a:avLst/>
                  </a:prstGeom>
                  <a:noFill/>
                </pic:spPr>
              </pic:pic>
            </a:graphicData>
          </a:graphic>
          <wp14:sizeRelH relativeFrom="margin">
            <wp14:pctWidth>0</wp14:pctWidth>
          </wp14:sizeRelH>
          <wp14:sizeRelV relativeFrom="margin">
            <wp14:pctHeight>0</wp14:pctHeight>
          </wp14:sizeRelV>
        </wp:anchor>
      </w:drawing>
    </w:r>
    <w:r w:rsidRPr="0054537A">
      <w:rPr>
        <w:rFonts w:ascii="Times" w:hAnsi="Times"/>
        <w:b/>
        <w:bCs/>
        <w:noProof/>
      </w:rPr>
      <w:drawing>
        <wp:anchor distT="0" distB="0" distL="114300" distR="114300" simplePos="0" relativeHeight="251686912" behindDoc="0" locked="0" layoutInCell="1" allowOverlap="1" wp14:anchorId="5AF5DCC3" wp14:editId="1DC6D608">
          <wp:simplePos x="0" y="0"/>
          <wp:positionH relativeFrom="column">
            <wp:posOffset>-69215</wp:posOffset>
          </wp:positionH>
          <wp:positionV relativeFrom="paragraph">
            <wp:posOffset>-337185</wp:posOffset>
          </wp:positionV>
          <wp:extent cx="771525" cy="544195"/>
          <wp:effectExtent l="0" t="0" r="0" b="0"/>
          <wp:wrapThrough wrapText="bothSides">
            <wp:wrapPolygon edited="0">
              <wp:start x="0" y="0"/>
              <wp:lineTo x="0" y="20163"/>
              <wp:lineTo x="20622" y="20163"/>
              <wp:lineTo x="20622" y="0"/>
              <wp:lineTo x="0" y="0"/>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544195"/>
                  </a:xfrm>
                  <a:prstGeom prst="rect">
                    <a:avLst/>
                  </a:prstGeom>
                  <a:noFill/>
                </pic:spPr>
              </pic:pic>
            </a:graphicData>
          </a:graphic>
          <wp14:sizeRelH relativeFrom="margin">
            <wp14:pctWidth>0</wp14:pctWidth>
          </wp14:sizeRelH>
          <wp14:sizeRelV relativeFrom="margin">
            <wp14:pctHeight>0</wp14:pctHeight>
          </wp14:sizeRelV>
        </wp:anchor>
      </w:drawing>
    </w:r>
  </w:p>
  <w:p w14:paraId="3B783582" w14:textId="77777777" w:rsidR="00E5074D" w:rsidRDefault="00E5074D" w:rsidP="00050D5B">
    <w:pPr>
      <w:tabs>
        <w:tab w:val="left" w:pos="3690"/>
        <w:tab w:val="left" w:pos="3870"/>
        <w:tab w:val="left" w:pos="6570"/>
      </w:tabs>
      <w:spacing w:before="17"/>
      <w:ind w:left="86"/>
      <w:jc w:val="right"/>
      <w:rPr>
        <w:rFonts w:ascii="AndesExtraLight" w:hAnsi="AndesExtraLight" w:cs="AndesExtraLight"/>
        <w:b/>
        <w:color w:val="0B223E"/>
        <w:sz w:val="32"/>
        <w:szCs w:val="32"/>
        <w:lang w:eastAsia="zh-CN"/>
      </w:rPr>
    </w:pPr>
  </w:p>
  <w:p w14:paraId="6F866B4C" w14:textId="2D2E8540" w:rsidR="00050D5B" w:rsidRDefault="00C07A41" w:rsidP="00050D5B">
    <w:pPr>
      <w:tabs>
        <w:tab w:val="left" w:pos="3690"/>
        <w:tab w:val="left" w:pos="3870"/>
        <w:tab w:val="left" w:pos="6570"/>
      </w:tabs>
      <w:spacing w:before="17"/>
      <w:ind w:left="86"/>
      <w:jc w:val="right"/>
      <w:rPr>
        <w:rFonts w:ascii="AndesExtraLight" w:hAnsi="AndesExtraLight" w:cs="AndesExtraLight"/>
        <w:b/>
        <w:color w:val="0B223E"/>
        <w:sz w:val="32"/>
        <w:szCs w:val="32"/>
        <w:lang w:eastAsia="zh-CN"/>
      </w:rPr>
    </w:pPr>
    <w:r>
      <w:rPr>
        <w:rFonts w:ascii="AndesExtraLight" w:hAnsi="AndesExtraLight" w:cs="AndesExtraLight"/>
        <w:b/>
        <w:color w:val="0B223E"/>
        <w:sz w:val="32"/>
        <w:szCs w:val="32"/>
        <w:lang w:eastAsia="zh-CN"/>
      </w:rPr>
      <w:t>I</w:t>
    </w:r>
    <w:r w:rsidR="00A07596">
      <w:rPr>
        <w:rFonts w:ascii="AndesExtraLight" w:hAnsi="AndesExtraLight" w:cs="AndesExtraLight"/>
        <w:b/>
        <w:color w:val="0B223E"/>
        <w:sz w:val="32"/>
        <w:szCs w:val="32"/>
        <w:lang w:eastAsia="zh-CN"/>
      </w:rPr>
      <w:t>ncreasing Investment Retention</w:t>
    </w:r>
    <w:r w:rsidR="00050D5B">
      <w:rPr>
        <w:rFonts w:ascii="AndesExtraLight" w:hAnsi="AndesExtraLight" w:cs="AndesExtraLight"/>
        <w:b/>
        <w:color w:val="0B223E"/>
        <w:sz w:val="32"/>
        <w:szCs w:val="32"/>
        <w:lang w:eastAsia="zh-CN"/>
      </w:rPr>
      <w:t xml:space="preserve"> and </w:t>
    </w:r>
    <w:r>
      <w:rPr>
        <w:rFonts w:ascii="AndesExtraLight" w:hAnsi="AndesExtraLight" w:cs="AndesExtraLight"/>
        <w:b/>
        <w:color w:val="0B223E"/>
        <w:sz w:val="32"/>
        <w:szCs w:val="32"/>
        <w:lang w:eastAsia="zh-CN"/>
      </w:rPr>
      <w:t>Expansion</w:t>
    </w:r>
    <w:r w:rsidR="00050D5B">
      <w:rPr>
        <w:rFonts w:ascii="AndesExtraLight" w:hAnsi="AndesExtraLight" w:cs="AndesExtraLight"/>
        <w:b/>
        <w:color w:val="0B223E"/>
        <w:sz w:val="32"/>
        <w:szCs w:val="32"/>
        <w:lang w:eastAsia="zh-CN"/>
      </w:rPr>
      <w:t xml:space="preserve"> and</w:t>
    </w:r>
  </w:p>
  <w:p w14:paraId="12CF2B36" w14:textId="77777777" w:rsidR="00090829" w:rsidRDefault="008C2029" w:rsidP="00C07A41">
    <w:pPr>
      <w:tabs>
        <w:tab w:val="left" w:pos="3690"/>
        <w:tab w:val="left" w:pos="3870"/>
      </w:tabs>
      <w:spacing w:before="17"/>
      <w:ind w:left="86"/>
      <w:jc w:val="right"/>
      <w:rPr>
        <w:rFonts w:ascii="AndesExtraLight" w:hAnsi="AndesExtraLight" w:cs="AndesExtraLight"/>
        <w:b/>
        <w:color w:val="0B223E"/>
        <w:sz w:val="32"/>
        <w:szCs w:val="32"/>
        <w:lang w:eastAsia="zh-CN"/>
      </w:rPr>
    </w:pPr>
    <w:r>
      <w:rPr>
        <w:rFonts w:ascii="AndesExtraLight" w:hAnsi="AndesExtraLight" w:cs="AndesExtraLight"/>
        <w:b/>
        <w:color w:val="0B223E"/>
        <w:sz w:val="32"/>
        <w:szCs w:val="32"/>
        <w:lang w:eastAsia="zh-CN"/>
      </w:rPr>
      <w:t>Investor</w:t>
    </w:r>
    <w:r w:rsidR="00CF5206">
      <w:rPr>
        <w:rFonts w:ascii="AndesExtraLight" w:hAnsi="AndesExtraLight" w:cs="AndesExtraLight"/>
        <w:b/>
        <w:color w:val="0B223E"/>
        <w:sz w:val="32"/>
        <w:szCs w:val="32"/>
        <w:lang w:eastAsia="zh-CN"/>
      </w:rPr>
      <w:t xml:space="preserve"> </w:t>
    </w:r>
    <w:r>
      <w:rPr>
        <w:rFonts w:ascii="AndesExtraLight" w:hAnsi="AndesExtraLight" w:cs="AndesExtraLight"/>
        <w:b/>
        <w:color w:val="0B223E"/>
        <w:sz w:val="32"/>
        <w:szCs w:val="32"/>
        <w:lang w:eastAsia="zh-CN"/>
      </w:rPr>
      <w:t xml:space="preserve">Protection </w:t>
    </w:r>
    <w:r w:rsidR="00A07596">
      <w:rPr>
        <w:rFonts w:ascii="AndesExtraLight" w:hAnsi="AndesExtraLight" w:cs="AndesExtraLight"/>
        <w:b/>
        <w:color w:val="0B223E"/>
        <w:sz w:val="32"/>
        <w:szCs w:val="32"/>
        <w:lang w:eastAsia="zh-CN"/>
      </w:rPr>
      <w:t xml:space="preserve"> </w:t>
    </w:r>
  </w:p>
  <w:p w14:paraId="5EB412BB" w14:textId="77777777" w:rsidR="00514138" w:rsidRDefault="00514138" w:rsidP="00514138">
    <w:pPr>
      <w:spacing w:before="17"/>
      <w:ind w:left="86"/>
      <w:jc w:val="right"/>
      <w:rPr>
        <w:rFonts w:ascii="Times" w:hAnsi="Times" w:cs="AndesExtraLight"/>
        <w:i/>
        <w:iCs/>
        <w:color w:val="0B223E"/>
        <w:sz w:val="18"/>
        <w:szCs w:val="18"/>
        <w:lang w:eastAsia="zh-CN"/>
      </w:rPr>
    </w:pPr>
    <w:r>
      <w:rPr>
        <w:rFonts w:ascii="Times" w:hAnsi="Times" w:cs="AndesExtraLight"/>
        <w:i/>
        <w:iCs/>
        <w:color w:val="0B223E"/>
        <w:sz w:val="18"/>
        <w:szCs w:val="18"/>
        <w:lang w:eastAsia="zh-CN"/>
      </w:rPr>
      <w:t xml:space="preserve">This document was </w:t>
    </w:r>
    <w:r w:rsidRPr="005C79A8">
      <w:rPr>
        <w:rFonts w:ascii="Times" w:hAnsi="Times" w:cs="AndesExtraLight"/>
        <w:i/>
        <w:iCs/>
        <w:color w:val="0B223E"/>
        <w:sz w:val="18"/>
        <w:szCs w:val="18"/>
        <w:lang w:eastAsia="zh-CN"/>
      </w:rPr>
      <w:t>produced by</w:t>
    </w:r>
  </w:p>
  <w:p w14:paraId="30B97FF9" w14:textId="5C805CDC" w:rsidR="003C16CD" w:rsidRPr="00514138" w:rsidRDefault="00514138" w:rsidP="00514138">
    <w:pPr>
      <w:spacing w:before="17"/>
      <w:ind w:left="86"/>
      <w:jc w:val="right"/>
      <w:rPr>
        <w:rFonts w:ascii="Times" w:hAnsi="Times" w:cs="AndesExtraLight"/>
        <w:i/>
        <w:iCs/>
        <w:color w:val="0B223E"/>
        <w:sz w:val="18"/>
        <w:szCs w:val="18"/>
        <w:lang w:eastAsia="zh-CN"/>
      </w:rPr>
    </w:pPr>
    <w:r>
      <w:rPr>
        <w:rFonts w:ascii="Times" w:hAnsi="Times" w:cs="AndesExtraLight"/>
        <w:i/>
        <w:iCs/>
        <w:color w:val="0B223E"/>
        <w:sz w:val="18"/>
        <w:szCs w:val="18"/>
        <w:lang w:eastAsia="zh-CN"/>
      </w:rPr>
      <w:t xml:space="preserve"> T</w:t>
    </w:r>
    <w:r w:rsidRPr="005C79A8">
      <w:rPr>
        <w:rFonts w:ascii="Times" w:hAnsi="Times" w:cs="AndesExtraLight"/>
        <w:i/>
        <w:iCs/>
        <w:color w:val="0B223E"/>
        <w:sz w:val="18"/>
        <w:szCs w:val="18"/>
        <w:lang w:eastAsia="zh-CN"/>
      </w:rPr>
      <w:t xml:space="preserve">he Investment </w:t>
    </w:r>
    <w:r w:rsidR="00D1522E">
      <w:rPr>
        <w:rFonts w:ascii="Times" w:hAnsi="Times" w:cs="AndesExtraLight"/>
        <w:i/>
        <w:iCs/>
        <w:color w:val="0B223E"/>
        <w:sz w:val="18"/>
        <w:szCs w:val="18"/>
        <w:lang w:eastAsia="zh-CN"/>
      </w:rPr>
      <w:t>Policy and Promotion</w:t>
    </w:r>
    <w:bookmarkStart w:id="0" w:name="_GoBack"/>
    <w:bookmarkEnd w:id="0"/>
    <w:r w:rsidRPr="005C79A8">
      <w:rPr>
        <w:rFonts w:ascii="Times" w:hAnsi="Times" w:cs="AndesExtraLight"/>
        <w:i/>
        <w:iCs/>
        <w:color w:val="0B223E"/>
        <w:sz w:val="18"/>
        <w:szCs w:val="18"/>
        <w:lang w:eastAsia="zh-CN"/>
      </w:rPr>
      <w:t xml:space="preserve"> Unit of the World Bank Group</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F0F7" w14:textId="77777777" w:rsidR="003C16CD" w:rsidRDefault="003C16C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485D" w14:textId="77777777" w:rsidR="003C16CD" w:rsidRDefault="003C16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518"/>
    <w:multiLevelType w:val="hybridMultilevel"/>
    <w:tmpl w:val="4440CE80"/>
    <w:lvl w:ilvl="0" w:tplc="143A4D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57CB5"/>
    <w:multiLevelType w:val="hybridMultilevel"/>
    <w:tmpl w:val="FE0E215C"/>
    <w:lvl w:ilvl="0" w:tplc="04090001">
      <w:start w:val="1"/>
      <w:numFmt w:val="bullet"/>
      <w:lvlText w:val=""/>
      <w:lvlJc w:val="left"/>
      <w:pPr>
        <w:ind w:left="720" w:hanging="360"/>
      </w:pPr>
      <w:rPr>
        <w:rFonts w:ascii="Symbol" w:hAnsi="Symbol" w:hint="default"/>
      </w:rPr>
    </w:lvl>
    <w:lvl w:ilvl="1" w:tplc="143A4D96">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D3AAD"/>
    <w:multiLevelType w:val="hybridMultilevel"/>
    <w:tmpl w:val="C0A88804"/>
    <w:lvl w:ilvl="0" w:tplc="7BB2D9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1C212F5"/>
    <w:multiLevelType w:val="hybridMultilevel"/>
    <w:tmpl w:val="35B26844"/>
    <w:lvl w:ilvl="0" w:tplc="EBA48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564A0"/>
    <w:multiLevelType w:val="hybridMultilevel"/>
    <w:tmpl w:val="47DE844A"/>
    <w:lvl w:ilvl="0" w:tplc="04090001">
      <w:start w:val="1"/>
      <w:numFmt w:val="bullet"/>
      <w:lvlText w:val=""/>
      <w:lvlJc w:val="left"/>
      <w:pPr>
        <w:ind w:left="360" w:hanging="360"/>
      </w:pPr>
      <w:rPr>
        <w:rFonts w:ascii="Symbol" w:hAnsi="Symbol" w:hint="default"/>
      </w:rPr>
    </w:lvl>
    <w:lvl w:ilvl="1" w:tplc="143A4D96">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9071B1"/>
    <w:multiLevelType w:val="hybridMultilevel"/>
    <w:tmpl w:val="E452A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A51C05"/>
    <w:multiLevelType w:val="hybridMultilevel"/>
    <w:tmpl w:val="502296AA"/>
    <w:lvl w:ilvl="0" w:tplc="143A4D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F4F69"/>
    <w:multiLevelType w:val="hybridMultilevel"/>
    <w:tmpl w:val="799CB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9676AF"/>
    <w:multiLevelType w:val="hybridMultilevel"/>
    <w:tmpl w:val="CD3CFAF8"/>
    <w:lvl w:ilvl="0" w:tplc="91E227EE">
      <w:start w:val="1"/>
      <w:numFmt w:val="bullet"/>
      <w:pStyle w:val="Bullet01"/>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5BC02347"/>
    <w:multiLevelType w:val="hybridMultilevel"/>
    <w:tmpl w:val="2BA0F6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744C18"/>
    <w:multiLevelType w:val="hybridMultilevel"/>
    <w:tmpl w:val="FEDAA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3"/>
  </w:num>
  <w:num w:numId="6">
    <w:abstractNumId w:val="4"/>
  </w:num>
  <w:num w:numId="7">
    <w:abstractNumId w:val="1"/>
  </w:num>
  <w:num w:numId="8">
    <w:abstractNumId w:val="0"/>
  </w:num>
  <w:num w:numId="9">
    <w:abstractNumId w:val="6"/>
  </w:num>
  <w:num w:numId="10">
    <w:abstractNumId w:val="2"/>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3E"/>
    <w:rsid w:val="000149EF"/>
    <w:rsid w:val="000150EC"/>
    <w:rsid w:val="0001512B"/>
    <w:rsid w:val="000151C9"/>
    <w:rsid w:val="00020F8F"/>
    <w:rsid w:val="00022719"/>
    <w:rsid w:val="0003069E"/>
    <w:rsid w:val="000326D2"/>
    <w:rsid w:val="0003358F"/>
    <w:rsid w:val="00036D50"/>
    <w:rsid w:val="00044163"/>
    <w:rsid w:val="00050D5B"/>
    <w:rsid w:val="000538F4"/>
    <w:rsid w:val="00063397"/>
    <w:rsid w:val="00065A79"/>
    <w:rsid w:val="00070067"/>
    <w:rsid w:val="00071CFA"/>
    <w:rsid w:val="00074CC3"/>
    <w:rsid w:val="00080F63"/>
    <w:rsid w:val="0008158B"/>
    <w:rsid w:val="00085A6A"/>
    <w:rsid w:val="00090829"/>
    <w:rsid w:val="000934C8"/>
    <w:rsid w:val="000A2F49"/>
    <w:rsid w:val="000A3649"/>
    <w:rsid w:val="000A68AA"/>
    <w:rsid w:val="000A6F7C"/>
    <w:rsid w:val="000B26E3"/>
    <w:rsid w:val="000B5AEC"/>
    <w:rsid w:val="000B6BE0"/>
    <w:rsid w:val="000D1D43"/>
    <w:rsid w:val="000D547D"/>
    <w:rsid w:val="000E03E0"/>
    <w:rsid w:val="000E28B0"/>
    <w:rsid w:val="000E789C"/>
    <w:rsid w:val="000F2A9D"/>
    <w:rsid w:val="001025EC"/>
    <w:rsid w:val="00102FAA"/>
    <w:rsid w:val="001045F7"/>
    <w:rsid w:val="001149BA"/>
    <w:rsid w:val="00131F02"/>
    <w:rsid w:val="00136C77"/>
    <w:rsid w:val="00144852"/>
    <w:rsid w:val="00151FC8"/>
    <w:rsid w:val="001534DC"/>
    <w:rsid w:val="00170F62"/>
    <w:rsid w:val="00171D74"/>
    <w:rsid w:val="00175B1C"/>
    <w:rsid w:val="001840F2"/>
    <w:rsid w:val="00192DA7"/>
    <w:rsid w:val="001A1C84"/>
    <w:rsid w:val="001B16CC"/>
    <w:rsid w:val="001B1A7A"/>
    <w:rsid w:val="001B685B"/>
    <w:rsid w:val="001C3D88"/>
    <w:rsid w:val="001D7700"/>
    <w:rsid w:val="001E67F2"/>
    <w:rsid w:val="001F233B"/>
    <w:rsid w:val="001F6C07"/>
    <w:rsid w:val="0020104E"/>
    <w:rsid w:val="002222B3"/>
    <w:rsid w:val="00222723"/>
    <w:rsid w:val="002245F9"/>
    <w:rsid w:val="002309A5"/>
    <w:rsid w:val="0023572B"/>
    <w:rsid w:val="00236350"/>
    <w:rsid w:val="00241FB9"/>
    <w:rsid w:val="002507B0"/>
    <w:rsid w:val="0025538F"/>
    <w:rsid w:val="00260537"/>
    <w:rsid w:val="00262E9F"/>
    <w:rsid w:val="00270AA5"/>
    <w:rsid w:val="00275D74"/>
    <w:rsid w:val="00282276"/>
    <w:rsid w:val="00291DB7"/>
    <w:rsid w:val="00293F58"/>
    <w:rsid w:val="00296D86"/>
    <w:rsid w:val="002B0D71"/>
    <w:rsid w:val="002B3884"/>
    <w:rsid w:val="002B4B46"/>
    <w:rsid w:val="002B6AA3"/>
    <w:rsid w:val="002C6B47"/>
    <w:rsid w:val="002C784F"/>
    <w:rsid w:val="002C7CB1"/>
    <w:rsid w:val="002D4295"/>
    <w:rsid w:val="002E02C3"/>
    <w:rsid w:val="002E37E2"/>
    <w:rsid w:val="002E5199"/>
    <w:rsid w:val="002F143E"/>
    <w:rsid w:val="002F28C1"/>
    <w:rsid w:val="002F2B60"/>
    <w:rsid w:val="002F605D"/>
    <w:rsid w:val="00302F58"/>
    <w:rsid w:val="00310106"/>
    <w:rsid w:val="00321DC0"/>
    <w:rsid w:val="0032310B"/>
    <w:rsid w:val="003423FF"/>
    <w:rsid w:val="00344BEE"/>
    <w:rsid w:val="0035210F"/>
    <w:rsid w:val="00367454"/>
    <w:rsid w:val="00374A68"/>
    <w:rsid w:val="003824A7"/>
    <w:rsid w:val="003878DD"/>
    <w:rsid w:val="00397695"/>
    <w:rsid w:val="003A6825"/>
    <w:rsid w:val="003B48D2"/>
    <w:rsid w:val="003B7830"/>
    <w:rsid w:val="003C16CD"/>
    <w:rsid w:val="003C2FA8"/>
    <w:rsid w:val="003C648D"/>
    <w:rsid w:val="003D70AF"/>
    <w:rsid w:val="003F0298"/>
    <w:rsid w:val="00403A1D"/>
    <w:rsid w:val="00405317"/>
    <w:rsid w:val="00410BD1"/>
    <w:rsid w:val="0041140E"/>
    <w:rsid w:val="004204C0"/>
    <w:rsid w:val="00430DF1"/>
    <w:rsid w:val="00433214"/>
    <w:rsid w:val="004354DD"/>
    <w:rsid w:val="00436B9B"/>
    <w:rsid w:val="00443F0F"/>
    <w:rsid w:val="00457095"/>
    <w:rsid w:val="00457ABD"/>
    <w:rsid w:val="004616BC"/>
    <w:rsid w:val="004618BA"/>
    <w:rsid w:val="004659ED"/>
    <w:rsid w:val="004777FB"/>
    <w:rsid w:val="0048137C"/>
    <w:rsid w:val="00481D54"/>
    <w:rsid w:val="004918C3"/>
    <w:rsid w:val="004A167D"/>
    <w:rsid w:val="004A2EC0"/>
    <w:rsid w:val="004B54F4"/>
    <w:rsid w:val="004B5841"/>
    <w:rsid w:val="004B72D9"/>
    <w:rsid w:val="004C796F"/>
    <w:rsid w:val="004D5101"/>
    <w:rsid w:val="004E6A8E"/>
    <w:rsid w:val="004F4D96"/>
    <w:rsid w:val="004F50C8"/>
    <w:rsid w:val="004F6C7D"/>
    <w:rsid w:val="00514138"/>
    <w:rsid w:val="00530576"/>
    <w:rsid w:val="00531E95"/>
    <w:rsid w:val="0053572A"/>
    <w:rsid w:val="00540C20"/>
    <w:rsid w:val="005428FC"/>
    <w:rsid w:val="00545A00"/>
    <w:rsid w:val="005532DD"/>
    <w:rsid w:val="005608F2"/>
    <w:rsid w:val="00564240"/>
    <w:rsid w:val="0057332B"/>
    <w:rsid w:val="00575A02"/>
    <w:rsid w:val="00577265"/>
    <w:rsid w:val="00592E77"/>
    <w:rsid w:val="00595005"/>
    <w:rsid w:val="005B1EF8"/>
    <w:rsid w:val="005D23EC"/>
    <w:rsid w:val="005E3175"/>
    <w:rsid w:val="005F012A"/>
    <w:rsid w:val="005F2BC0"/>
    <w:rsid w:val="005F7769"/>
    <w:rsid w:val="00604E8C"/>
    <w:rsid w:val="00607E0E"/>
    <w:rsid w:val="00632892"/>
    <w:rsid w:val="00650050"/>
    <w:rsid w:val="006522B7"/>
    <w:rsid w:val="0066125C"/>
    <w:rsid w:val="00661736"/>
    <w:rsid w:val="00665EA3"/>
    <w:rsid w:val="0066627A"/>
    <w:rsid w:val="00670F0D"/>
    <w:rsid w:val="00674ED2"/>
    <w:rsid w:val="006A1E87"/>
    <w:rsid w:val="006A47EE"/>
    <w:rsid w:val="006B035F"/>
    <w:rsid w:val="006B3A03"/>
    <w:rsid w:val="006B6333"/>
    <w:rsid w:val="006C66F7"/>
    <w:rsid w:val="006E31A1"/>
    <w:rsid w:val="006E4191"/>
    <w:rsid w:val="006E59BB"/>
    <w:rsid w:val="006E7D02"/>
    <w:rsid w:val="006F34E8"/>
    <w:rsid w:val="006F6DC3"/>
    <w:rsid w:val="00714E66"/>
    <w:rsid w:val="00716436"/>
    <w:rsid w:val="0072253B"/>
    <w:rsid w:val="0072355E"/>
    <w:rsid w:val="00732FF3"/>
    <w:rsid w:val="0073478D"/>
    <w:rsid w:val="0073758B"/>
    <w:rsid w:val="00741225"/>
    <w:rsid w:val="007414D0"/>
    <w:rsid w:val="00741D57"/>
    <w:rsid w:val="00747567"/>
    <w:rsid w:val="00753885"/>
    <w:rsid w:val="007730DE"/>
    <w:rsid w:val="007744B7"/>
    <w:rsid w:val="007832D0"/>
    <w:rsid w:val="0078551E"/>
    <w:rsid w:val="00787509"/>
    <w:rsid w:val="007875B6"/>
    <w:rsid w:val="00790912"/>
    <w:rsid w:val="007A411C"/>
    <w:rsid w:val="007A5E4E"/>
    <w:rsid w:val="007A781F"/>
    <w:rsid w:val="007B1B53"/>
    <w:rsid w:val="007B2CDA"/>
    <w:rsid w:val="007B2FDC"/>
    <w:rsid w:val="007B3E61"/>
    <w:rsid w:val="007C657B"/>
    <w:rsid w:val="007D03F9"/>
    <w:rsid w:val="007D1835"/>
    <w:rsid w:val="007F0567"/>
    <w:rsid w:val="007F5877"/>
    <w:rsid w:val="0081666B"/>
    <w:rsid w:val="008174BF"/>
    <w:rsid w:val="00821594"/>
    <w:rsid w:val="00824F4E"/>
    <w:rsid w:val="008416E8"/>
    <w:rsid w:val="00842F05"/>
    <w:rsid w:val="00847E0B"/>
    <w:rsid w:val="00850693"/>
    <w:rsid w:val="00852A55"/>
    <w:rsid w:val="00855EEE"/>
    <w:rsid w:val="00860194"/>
    <w:rsid w:val="00880A83"/>
    <w:rsid w:val="00892AFA"/>
    <w:rsid w:val="008A1BDD"/>
    <w:rsid w:val="008A206C"/>
    <w:rsid w:val="008A5DA4"/>
    <w:rsid w:val="008B0E84"/>
    <w:rsid w:val="008B16E5"/>
    <w:rsid w:val="008C2029"/>
    <w:rsid w:val="008C2A66"/>
    <w:rsid w:val="008C3D9C"/>
    <w:rsid w:val="008D1E6B"/>
    <w:rsid w:val="008D381A"/>
    <w:rsid w:val="008E7FF1"/>
    <w:rsid w:val="008F05B1"/>
    <w:rsid w:val="008F46F7"/>
    <w:rsid w:val="008F7967"/>
    <w:rsid w:val="0091295D"/>
    <w:rsid w:val="00925399"/>
    <w:rsid w:val="00930C7E"/>
    <w:rsid w:val="009310A0"/>
    <w:rsid w:val="009400FC"/>
    <w:rsid w:val="00945736"/>
    <w:rsid w:val="00952F04"/>
    <w:rsid w:val="00955010"/>
    <w:rsid w:val="00960759"/>
    <w:rsid w:val="00992DD9"/>
    <w:rsid w:val="009A0F06"/>
    <w:rsid w:val="009A3C5B"/>
    <w:rsid w:val="009B172D"/>
    <w:rsid w:val="009C323D"/>
    <w:rsid w:val="009C5748"/>
    <w:rsid w:val="009C65D6"/>
    <w:rsid w:val="009D481B"/>
    <w:rsid w:val="009F0A6B"/>
    <w:rsid w:val="009F2CF3"/>
    <w:rsid w:val="009F515C"/>
    <w:rsid w:val="00A00CF5"/>
    <w:rsid w:val="00A01692"/>
    <w:rsid w:val="00A02EFA"/>
    <w:rsid w:val="00A04EB6"/>
    <w:rsid w:val="00A072CA"/>
    <w:rsid w:val="00A07596"/>
    <w:rsid w:val="00A112B7"/>
    <w:rsid w:val="00A1710D"/>
    <w:rsid w:val="00A172A8"/>
    <w:rsid w:val="00A2297F"/>
    <w:rsid w:val="00A22984"/>
    <w:rsid w:val="00A42620"/>
    <w:rsid w:val="00A506F2"/>
    <w:rsid w:val="00A52287"/>
    <w:rsid w:val="00A52609"/>
    <w:rsid w:val="00A52ED0"/>
    <w:rsid w:val="00A52FC8"/>
    <w:rsid w:val="00A56CAD"/>
    <w:rsid w:val="00A573D2"/>
    <w:rsid w:val="00A70785"/>
    <w:rsid w:val="00A75099"/>
    <w:rsid w:val="00A75466"/>
    <w:rsid w:val="00A81642"/>
    <w:rsid w:val="00A85ABD"/>
    <w:rsid w:val="00A91D3A"/>
    <w:rsid w:val="00AB56F5"/>
    <w:rsid w:val="00AB688D"/>
    <w:rsid w:val="00AC13F5"/>
    <w:rsid w:val="00AC6152"/>
    <w:rsid w:val="00AC6CDA"/>
    <w:rsid w:val="00AE24E3"/>
    <w:rsid w:val="00AE4292"/>
    <w:rsid w:val="00AF0E37"/>
    <w:rsid w:val="00AF2662"/>
    <w:rsid w:val="00AF2BA9"/>
    <w:rsid w:val="00AF7663"/>
    <w:rsid w:val="00B17393"/>
    <w:rsid w:val="00B25006"/>
    <w:rsid w:val="00B309A3"/>
    <w:rsid w:val="00B438F2"/>
    <w:rsid w:val="00B52B4C"/>
    <w:rsid w:val="00B5779E"/>
    <w:rsid w:val="00B606A7"/>
    <w:rsid w:val="00B6490B"/>
    <w:rsid w:val="00B72CEF"/>
    <w:rsid w:val="00B845F4"/>
    <w:rsid w:val="00B863BC"/>
    <w:rsid w:val="00B8688D"/>
    <w:rsid w:val="00B971D9"/>
    <w:rsid w:val="00B97456"/>
    <w:rsid w:val="00BA0596"/>
    <w:rsid w:val="00BA06B2"/>
    <w:rsid w:val="00BA205B"/>
    <w:rsid w:val="00BA22A1"/>
    <w:rsid w:val="00BB192A"/>
    <w:rsid w:val="00BB5D52"/>
    <w:rsid w:val="00BC1087"/>
    <w:rsid w:val="00BD19CE"/>
    <w:rsid w:val="00BD3981"/>
    <w:rsid w:val="00BE2F91"/>
    <w:rsid w:val="00BE4F15"/>
    <w:rsid w:val="00BE7457"/>
    <w:rsid w:val="00BF4E21"/>
    <w:rsid w:val="00C04C73"/>
    <w:rsid w:val="00C07A41"/>
    <w:rsid w:val="00C113D0"/>
    <w:rsid w:val="00C144A8"/>
    <w:rsid w:val="00C150DB"/>
    <w:rsid w:val="00C260D3"/>
    <w:rsid w:val="00C320D0"/>
    <w:rsid w:val="00C34F49"/>
    <w:rsid w:val="00C415F4"/>
    <w:rsid w:val="00C41FEB"/>
    <w:rsid w:val="00C54FF7"/>
    <w:rsid w:val="00C55DEB"/>
    <w:rsid w:val="00C67F5C"/>
    <w:rsid w:val="00C71159"/>
    <w:rsid w:val="00C74286"/>
    <w:rsid w:val="00C91505"/>
    <w:rsid w:val="00C95D58"/>
    <w:rsid w:val="00C96956"/>
    <w:rsid w:val="00CA3F3D"/>
    <w:rsid w:val="00CB5274"/>
    <w:rsid w:val="00CD6903"/>
    <w:rsid w:val="00CF00BB"/>
    <w:rsid w:val="00CF0AF9"/>
    <w:rsid w:val="00CF5206"/>
    <w:rsid w:val="00D032C5"/>
    <w:rsid w:val="00D107F6"/>
    <w:rsid w:val="00D11AD8"/>
    <w:rsid w:val="00D1522E"/>
    <w:rsid w:val="00D31BAC"/>
    <w:rsid w:val="00D563C3"/>
    <w:rsid w:val="00D57783"/>
    <w:rsid w:val="00D62608"/>
    <w:rsid w:val="00D6597B"/>
    <w:rsid w:val="00D661A8"/>
    <w:rsid w:val="00D71BC8"/>
    <w:rsid w:val="00D729BD"/>
    <w:rsid w:val="00D73492"/>
    <w:rsid w:val="00DA390B"/>
    <w:rsid w:val="00DB07B9"/>
    <w:rsid w:val="00DB4507"/>
    <w:rsid w:val="00DB571C"/>
    <w:rsid w:val="00DD001D"/>
    <w:rsid w:val="00DD0BC0"/>
    <w:rsid w:val="00DD7DEC"/>
    <w:rsid w:val="00DE5946"/>
    <w:rsid w:val="00DE61D4"/>
    <w:rsid w:val="00E13D15"/>
    <w:rsid w:val="00E36754"/>
    <w:rsid w:val="00E42A5C"/>
    <w:rsid w:val="00E43B04"/>
    <w:rsid w:val="00E5074D"/>
    <w:rsid w:val="00E50E4C"/>
    <w:rsid w:val="00E72615"/>
    <w:rsid w:val="00EA0B9A"/>
    <w:rsid w:val="00EA36B7"/>
    <w:rsid w:val="00EC1D98"/>
    <w:rsid w:val="00EE5CDB"/>
    <w:rsid w:val="00EF3D13"/>
    <w:rsid w:val="00EF44A2"/>
    <w:rsid w:val="00EF7C6A"/>
    <w:rsid w:val="00F03D3E"/>
    <w:rsid w:val="00F05E28"/>
    <w:rsid w:val="00F148A1"/>
    <w:rsid w:val="00F158AB"/>
    <w:rsid w:val="00F170A9"/>
    <w:rsid w:val="00F2792F"/>
    <w:rsid w:val="00F31B26"/>
    <w:rsid w:val="00F420FC"/>
    <w:rsid w:val="00F55A29"/>
    <w:rsid w:val="00F60356"/>
    <w:rsid w:val="00F62259"/>
    <w:rsid w:val="00F62516"/>
    <w:rsid w:val="00F661E2"/>
    <w:rsid w:val="00F704B7"/>
    <w:rsid w:val="00F7447A"/>
    <w:rsid w:val="00F91EF1"/>
    <w:rsid w:val="00F9636B"/>
    <w:rsid w:val="00F96BD6"/>
    <w:rsid w:val="00FA0F2A"/>
    <w:rsid w:val="00FB024D"/>
    <w:rsid w:val="00FB1057"/>
    <w:rsid w:val="00FB1FA4"/>
    <w:rsid w:val="00FB27B3"/>
    <w:rsid w:val="00FB2990"/>
    <w:rsid w:val="00FC62B0"/>
    <w:rsid w:val="00FD0F89"/>
    <w:rsid w:val="00FD3A4E"/>
    <w:rsid w:val="00FE173F"/>
    <w:rsid w:val="00FE1C75"/>
    <w:rsid w:val="00FE5565"/>
    <w:rsid w:val="00FE7C06"/>
    <w:rsid w:val="00FF0A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4DB0D"/>
  <w15:docId w15:val="{B3AFC9CD-57BC-43C4-A995-B6999C35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A3C5B"/>
    <w:rPr>
      <w:rFonts w:ascii="Avenir LT Std 35 Light" w:hAnsi="Avenir LT Std 35 Light"/>
      <w:sz w:val="20"/>
    </w:rPr>
  </w:style>
  <w:style w:type="paragraph" w:styleId="Heading1">
    <w:name w:val="heading 1"/>
    <w:aliases w:val="Subhead 1"/>
    <w:basedOn w:val="Normal"/>
    <w:next w:val="BodyText"/>
    <w:autoRedefine/>
    <w:uiPriority w:val="1"/>
    <w:qFormat/>
    <w:rsid w:val="00D6597B"/>
    <w:pPr>
      <w:spacing w:after="240"/>
      <w:jc w:val="center"/>
      <w:outlineLvl w:val="0"/>
    </w:pPr>
    <w:rPr>
      <w:rFonts w:ascii="Andes" w:eastAsia="Andes" w:hAnsi="Andes"/>
      <w:b/>
      <w:bCs/>
      <w:color w:val="0E1420"/>
      <w:szCs w:val="20"/>
    </w:rPr>
  </w:style>
  <w:style w:type="paragraph" w:styleId="Heading2">
    <w:name w:val="heading 2"/>
    <w:basedOn w:val="Normal"/>
    <w:uiPriority w:val="1"/>
    <w:qFormat/>
    <w:pPr>
      <w:ind w:left="100"/>
      <w:outlineLvl w:val="1"/>
    </w:pPr>
    <w:rPr>
      <w:rFonts w:ascii="Andes" w:eastAsia="Andes" w:hAnsi="And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F60356"/>
    <w:pPr>
      <w:spacing w:before="20" w:line="280" w:lineRule="exact"/>
    </w:pPr>
    <w:rPr>
      <w:rFonts w:ascii="Arial" w:eastAsia="Avenir" w:hAnsi="Arial"/>
      <w:szCs w:val="20"/>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D661A8"/>
    <w:pPr>
      <w:tabs>
        <w:tab w:val="center" w:pos="4320"/>
        <w:tab w:val="right" w:pos="8640"/>
      </w:tabs>
    </w:pPr>
  </w:style>
  <w:style w:type="character" w:customStyle="1" w:styleId="HeaderChar">
    <w:name w:val="Header Char"/>
    <w:basedOn w:val="DefaultParagraphFont"/>
    <w:link w:val="Header"/>
    <w:uiPriority w:val="99"/>
    <w:rsid w:val="00D661A8"/>
    <w:rPr>
      <w:rFonts w:ascii="L Avenir Light" w:hAnsi="L Avenir Light"/>
      <w:sz w:val="20"/>
    </w:rPr>
  </w:style>
  <w:style w:type="paragraph" w:styleId="Footer">
    <w:name w:val="footer"/>
    <w:basedOn w:val="Normal"/>
    <w:link w:val="FooterChar"/>
    <w:uiPriority w:val="99"/>
    <w:unhideWhenUsed/>
    <w:rsid w:val="00D661A8"/>
    <w:pPr>
      <w:tabs>
        <w:tab w:val="center" w:pos="4320"/>
        <w:tab w:val="right" w:pos="8640"/>
      </w:tabs>
    </w:pPr>
  </w:style>
  <w:style w:type="character" w:customStyle="1" w:styleId="FooterChar">
    <w:name w:val="Footer Char"/>
    <w:basedOn w:val="DefaultParagraphFont"/>
    <w:link w:val="Footer"/>
    <w:uiPriority w:val="99"/>
    <w:rsid w:val="00D661A8"/>
    <w:rPr>
      <w:rFonts w:ascii="L Avenir Light" w:hAnsi="L Avenir Light"/>
      <w:sz w:val="20"/>
    </w:rPr>
  </w:style>
  <w:style w:type="paragraph" w:styleId="BalloonText">
    <w:name w:val="Balloon Text"/>
    <w:basedOn w:val="Normal"/>
    <w:link w:val="BalloonTextChar"/>
    <w:uiPriority w:val="99"/>
    <w:semiHidden/>
    <w:unhideWhenUsed/>
    <w:rsid w:val="00D66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A8"/>
    <w:rPr>
      <w:rFonts w:ascii="Lucida Grande" w:hAnsi="Lucida Grande" w:cs="Lucida Grande"/>
      <w:sz w:val="18"/>
      <w:szCs w:val="18"/>
    </w:rPr>
  </w:style>
  <w:style w:type="character" w:styleId="BookTitle">
    <w:name w:val="Book Title"/>
    <w:basedOn w:val="DefaultParagraphFont"/>
    <w:uiPriority w:val="33"/>
    <w:rsid w:val="00FD0F89"/>
    <w:rPr>
      <w:b/>
      <w:bCs/>
      <w:smallCaps/>
      <w:spacing w:val="5"/>
    </w:rPr>
  </w:style>
  <w:style w:type="paragraph" w:customStyle="1" w:styleId="OpeningBody">
    <w:name w:val="Opening Body"/>
    <w:basedOn w:val="Normal"/>
    <w:autoRedefine/>
    <w:uiPriority w:val="1"/>
    <w:qFormat/>
    <w:rsid w:val="007B2FDC"/>
    <w:pPr>
      <w:spacing w:before="240" w:line="360" w:lineRule="exact"/>
    </w:pPr>
    <w:rPr>
      <w:rFonts w:ascii="Arial" w:hAnsi="Arial"/>
      <w:noProof/>
      <w:kern w:val="28"/>
      <w:sz w:val="28"/>
      <w:szCs w:val="28"/>
    </w:rPr>
  </w:style>
  <w:style w:type="paragraph" w:customStyle="1" w:styleId="Subhead2">
    <w:name w:val="Subhead 2"/>
    <w:basedOn w:val="Normal"/>
    <w:autoRedefine/>
    <w:uiPriority w:val="1"/>
    <w:qFormat/>
    <w:rsid w:val="00FE173F"/>
    <w:pPr>
      <w:spacing w:before="200"/>
    </w:pPr>
    <w:rPr>
      <w:rFonts w:ascii="AndesExtraLight" w:eastAsia="AndesExtraLight" w:hAnsi="AndesExtraLight" w:cs="AndesExtraLight"/>
      <w:color w:val="002F54"/>
      <w:sz w:val="24"/>
      <w:szCs w:val="24"/>
    </w:rPr>
  </w:style>
  <w:style w:type="paragraph" w:customStyle="1" w:styleId="Subhead3">
    <w:name w:val="Subhead 3"/>
    <w:basedOn w:val="Heading2"/>
    <w:autoRedefine/>
    <w:uiPriority w:val="1"/>
    <w:qFormat/>
    <w:rsid w:val="00071CFA"/>
    <w:pPr>
      <w:spacing w:before="120"/>
      <w:ind w:left="0"/>
    </w:pPr>
    <w:rPr>
      <w:color w:val="414042"/>
      <w:spacing w:val="-1"/>
    </w:rPr>
  </w:style>
  <w:style w:type="paragraph" w:styleId="IntenseQuote">
    <w:name w:val="Intense Quote"/>
    <w:basedOn w:val="Normal"/>
    <w:next w:val="Normal"/>
    <w:link w:val="IntenseQuoteChar"/>
    <w:uiPriority w:val="30"/>
    <w:rsid w:val="00FD0F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F89"/>
    <w:rPr>
      <w:rFonts w:ascii="L Avenir Light" w:hAnsi="L Avenir Light"/>
      <w:b/>
      <w:bCs/>
      <w:i/>
      <w:iCs/>
      <w:color w:val="4F81BD" w:themeColor="accent1"/>
      <w:sz w:val="20"/>
    </w:rPr>
  </w:style>
  <w:style w:type="paragraph" w:styleId="Subtitle">
    <w:name w:val="Subtitle"/>
    <w:basedOn w:val="Normal"/>
    <w:next w:val="Normal"/>
    <w:link w:val="SubtitleChar"/>
    <w:uiPriority w:val="11"/>
    <w:rsid w:val="00FD0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0F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FD0F89"/>
    <w:rPr>
      <w:i/>
      <w:iCs/>
      <w:color w:val="808080" w:themeColor="text1" w:themeTint="7F"/>
    </w:rPr>
  </w:style>
  <w:style w:type="paragraph" w:styleId="Title">
    <w:name w:val="Title"/>
    <w:basedOn w:val="Normal"/>
    <w:next w:val="Normal"/>
    <w:link w:val="TitleChar"/>
    <w:uiPriority w:val="10"/>
    <w:qFormat/>
    <w:rsid w:val="00FD0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F8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0151C9"/>
  </w:style>
  <w:style w:type="paragraph" w:customStyle="1" w:styleId="Subhead1wSpace">
    <w:name w:val="Subhead1wSpace"/>
    <w:basedOn w:val="Heading1"/>
    <w:next w:val="BodyText"/>
    <w:uiPriority w:val="1"/>
    <w:qFormat/>
    <w:rsid w:val="00BD19CE"/>
    <w:pPr>
      <w:spacing w:before="280"/>
    </w:pPr>
  </w:style>
  <w:style w:type="paragraph" w:customStyle="1" w:styleId="Quotation">
    <w:name w:val="Quotation"/>
    <w:basedOn w:val="Normal"/>
    <w:autoRedefine/>
    <w:uiPriority w:val="1"/>
    <w:qFormat/>
    <w:rsid w:val="008F05B1"/>
    <w:pPr>
      <w:ind w:right="230"/>
      <w:jc w:val="right"/>
    </w:pPr>
    <w:rPr>
      <w:rFonts w:ascii="Andes" w:eastAsia="Andes" w:hAnsi="Andes" w:cs="Andes"/>
      <w:b/>
      <w:bCs/>
      <w:color w:val="295C80"/>
      <w:sz w:val="32"/>
      <w:szCs w:val="32"/>
    </w:rPr>
  </w:style>
  <w:style w:type="paragraph" w:customStyle="1" w:styleId="QuotePerson">
    <w:name w:val="QuotePerson"/>
    <w:basedOn w:val="Normal"/>
    <w:autoRedefine/>
    <w:uiPriority w:val="1"/>
    <w:qFormat/>
    <w:rsid w:val="008F05B1"/>
    <w:pPr>
      <w:spacing w:before="240" w:after="80"/>
      <w:ind w:right="230"/>
      <w:jc w:val="right"/>
    </w:pPr>
    <w:rPr>
      <w:rFonts w:ascii="Andes" w:eastAsia="Andes" w:hAnsi="Andes" w:cs="Andes"/>
      <w:caps/>
      <w:color w:val="295C80"/>
      <w:sz w:val="18"/>
      <w:szCs w:val="18"/>
    </w:rPr>
  </w:style>
  <w:style w:type="paragraph" w:customStyle="1" w:styleId="QuotePersonOrg">
    <w:name w:val="QuotePerson/Org"/>
    <w:basedOn w:val="Normal"/>
    <w:autoRedefine/>
    <w:uiPriority w:val="1"/>
    <w:qFormat/>
    <w:rsid w:val="008F05B1"/>
    <w:pPr>
      <w:spacing w:before="60" w:line="319" w:lineRule="auto"/>
      <w:ind w:right="230"/>
      <w:jc w:val="right"/>
    </w:pPr>
    <w:rPr>
      <w:rFonts w:ascii="AndesExtraLight" w:eastAsia="AndesExtraLight" w:hAnsi="AndesExtraLight" w:cs="AndesExtraLight"/>
      <w:color w:val="295C80"/>
      <w:sz w:val="18"/>
      <w:szCs w:val="18"/>
    </w:rPr>
  </w:style>
  <w:style w:type="paragraph" w:customStyle="1" w:styleId="Bullet01">
    <w:name w:val="Bullet01"/>
    <w:basedOn w:val="BodyText"/>
    <w:autoRedefine/>
    <w:uiPriority w:val="1"/>
    <w:qFormat/>
    <w:rsid w:val="003C648D"/>
    <w:pPr>
      <w:numPr>
        <w:numId w:val="1"/>
      </w:numPr>
      <w:ind w:left="216" w:hanging="216"/>
    </w:pPr>
  </w:style>
  <w:style w:type="character" w:customStyle="1" w:styleId="BodyBold">
    <w:name w:val="Body Bold"/>
    <w:basedOn w:val="DefaultParagraphFont"/>
    <w:uiPriority w:val="1"/>
    <w:qFormat/>
    <w:rsid w:val="00FB1FA4"/>
    <w:rPr>
      <w:rFonts w:ascii="Arial" w:hAnsi="Arial"/>
      <w:b/>
    </w:rPr>
  </w:style>
  <w:style w:type="paragraph" w:customStyle="1" w:styleId="PhotoCreditsTitle">
    <w:name w:val="Photo Credits Title"/>
    <w:basedOn w:val="BodyText"/>
    <w:autoRedefine/>
    <w:uiPriority w:val="1"/>
    <w:qFormat/>
    <w:rsid w:val="00C144A8"/>
    <w:pPr>
      <w:spacing w:before="0"/>
      <w:ind w:left="5040"/>
    </w:pPr>
    <w:rPr>
      <w:rFonts w:ascii="Avenir LT Std 85 Heavy" w:eastAsia="Avenir Heavy" w:hAnsi="Avenir LT Std 85 Heavy" w:cs="Avenir Heavy"/>
      <w:b/>
      <w:bCs/>
      <w:color w:val="0F3054"/>
      <w:sz w:val="16"/>
      <w:szCs w:val="16"/>
    </w:rPr>
  </w:style>
  <w:style w:type="paragraph" w:customStyle="1" w:styleId="PhotoCredits">
    <w:name w:val="PhotoCredits"/>
    <w:basedOn w:val="PhotoCreditsTitle"/>
    <w:autoRedefine/>
    <w:uiPriority w:val="1"/>
    <w:qFormat/>
    <w:rsid w:val="007D03F9"/>
    <w:pPr>
      <w:spacing w:line="192" w:lineRule="exact"/>
    </w:pPr>
    <w:rPr>
      <w:rFonts w:ascii="Avenir LT Std 35 Light" w:eastAsia="Avenir" w:hAnsi="Avenir LT Std 35 Light" w:cs="Avenir"/>
      <w:b w:val="0"/>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9A3C5B"/>
    <w:rPr>
      <w:rFonts w:ascii="Avenir LT Std 35 Light" w:hAnsi="Avenir LT Std 35 Light"/>
      <w:sz w:val="20"/>
    </w:rPr>
  </w:style>
  <w:style w:type="character" w:styleId="Hyperlink">
    <w:name w:val="Hyperlink"/>
    <w:basedOn w:val="DefaultParagraphFont"/>
    <w:uiPriority w:val="99"/>
    <w:unhideWhenUsed/>
    <w:rsid w:val="009A3C5B"/>
    <w:rPr>
      <w:color w:val="0000FF" w:themeColor="hyperlink"/>
      <w:u w:val="single"/>
    </w:rPr>
  </w:style>
  <w:style w:type="paragraph" w:styleId="NoSpacing">
    <w:name w:val="No Spacing"/>
    <w:uiPriority w:val="1"/>
    <w:qFormat/>
    <w:rsid w:val="00D31BAC"/>
    <w:pPr>
      <w:widowControl/>
    </w:pPr>
    <w:rPr>
      <w:rFonts w:eastAsiaTheme="minorEastAsia"/>
    </w:rPr>
  </w:style>
  <w:style w:type="character" w:styleId="FollowedHyperlink">
    <w:name w:val="FollowedHyperlink"/>
    <w:basedOn w:val="DefaultParagraphFont"/>
    <w:uiPriority w:val="99"/>
    <w:semiHidden/>
    <w:unhideWhenUsed/>
    <w:rsid w:val="00A573D2"/>
    <w:rPr>
      <w:color w:val="800080" w:themeColor="followedHyperlink"/>
      <w:u w:val="single"/>
    </w:rPr>
  </w:style>
  <w:style w:type="character" w:styleId="CommentReference">
    <w:name w:val="annotation reference"/>
    <w:basedOn w:val="DefaultParagraphFont"/>
    <w:uiPriority w:val="99"/>
    <w:semiHidden/>
    <w:unhideWhenUsed/>
    <w:rsid w:val="00171D74"/>
    <w:rPr>
      <w:sz w:val="16"/>
      <w:szCs w:val="16"/>
    </w:rPr>
  </w:style>
  <w:style w:type="paragraph" w:styleId="CommentText">
    <w:name w:val="annotation text"/>
    <w:basedOn w:val="Normal"/>
    <w:link w:val="CommentTextChar"/>
    <w:uiPriority w:val="99"/>
    <w:semiHidden/>
    <w:unhideWhenUsed/>
    <w:rsid w:val="00171D74"/>
    <w:rPr>
      <w:szCs w:val="20"/>
    </w:rPr>
  </w:style>
  <w:style w:type="character" w:customStyle="1" w:styleId="CommentTextChar">
    <w:name w:val="Comment Text Char"/>
    <w:basedOn w:val="DefaultParagraphFont"/>
    <w:link w:val="CommentText"/>
    <w:uiPriority w:val="99"/>
    <w:semiHidden/>
    <w:rsid w:val="00171D74"/>
    <w:rPr>
      <w:rFonts w:ascii="Avenir LT Std 35 Light" w:hAnsi="Avenir LT Std 35 Light"/>
      <w:sz w:val="20"/>
      <w:szCs w:val="20"/>
    </w:rPr>
  </w:style>
  <w:style w:type="paragraph" w:styleId="CommentSubject">
    <w:name w:val="annotation subject"/>
    <w:basedOn w:val="CommentText"/>
    <w:next w:val="CommentText"/>
    <w:link w:val="CommentSubjectChar"/>
    <w:uiPriority w:val="99"/>
    <w:semiHidden/>
    <w:unhideWhenUsed/>
    <w:rsid w:val="00171D74"/>
    <w:rPr>
      <w:b/>
      <w:bCs/>
    </w:rPr>
  </w:style>
  <w:style w:type="character" w:customStyle="1" w:styleId="CommentSubjectChar">
    <w:name w:val="Comment Subject Char"/>
    <w:basedOn w:val="CommentTextChar"/>
    <w:link w:val="CommentSubject"/>
    <w:uiPriority w:val="99"/>
    <w:semiHidden/>
    <w:rsid w:val="00171D74"/>
    <w:rPr>
      <w:rFonts w:ascii="Avenir LT Std 35 Light" w:hAnsi="Avenir LT Std 35 Light"/>
      <w:b/>
      <w:bCs/>
      <w:sz w:val="20"/>
      <w:szCs w:val="20"/>
    </w:rPr>
  </w:style>
  <w:style w:type="paragraph" w:styleId="FootnoteText">
    <w:name w:val="footnote text"/>
    <w:aliases w:val="fn,DSE note,single space,footnote text,Footnote Text Char1,Footnote Text Char2 Char,Footnote Text Char1 Char Char,Footnote Text Char2 Char Char Char,Footnote Text Char1 Char Char Char Char,FOOTNOTES,Footnote,f,text,Footnote Text qer,ft"/>
    <w:basedOn w:val="Normal"/>
    <w:link w:val="FootnoteTextChar"/>
    <w:unhideWhenUsed/>
    <w:qFormat/>
    <w:rsid w:val="002B0D71"/>
    <w:pPr>
      <w:widowControl/>
    </w:pPr>
    <w:rPr>
      <w:rFonts w:ascii="Calibri" w:eastAsia="Calibri" w:hAnsi="Calibri" w:cs="Calibri"/>
      <w:color w:val="000000"/>
      <w:szCs w:val="20"/>
    </w:rPr>
  </w:style>
  <w:style w:type="character" w:customStyle="1" w:styleId="FootnoteTextChar">
    <w:name w:val="Footnote Text Char"/>
    <w:aliases w:val="fn Char,DSE note Char,single space Char,footnote text Char,Footnote Text Char1 Char,Footnote Text Char2 Char Char,Footnote Text Char1 Char Char Char,Footnote Text Char2 Char Char Char Char,Footnote Text Char1 Char Char Char Char Char"/>
    <w:basedOn w:val="DefaultParagraphFont"/>
    <w:link w:val="FootnoteText"/>
    <w:rsid w:val="002B0D71"/>
    <w:rPr>
      <w:rFonts w:ascii="Calibri" w:eastAsia="Calibri" w:hAnsi="Calibri" w:cs="Calibri"/>
      <w:color w:val="000000"/>
      <w:sz w:val="20"/>
      <w:szCs w:val="20"/>
    </w:rPr>
  </w:style>
  <w:style w:type="character" w:styleId="FootnoteReference">
    <w:name w:val="footnote reference"/>
    <w:aliases w:val="ftref,16 Point,Superscript 6 Point,footnote ref, BVI fnr,Ref,de nota al pie,BVI fnr,Footnotes refss,Footnote Reference1,fr,Footnote Reference Number,Footnote Reference_LVL6,Footnote Reference_LVL61,Footnote Reference_LVL62,note TESI"/>
    <w:basedOn w:val="DefaultParagraphFont"/>
    <w:link w:val="CharChar1CharCharCharChar1CharCharCharCharCharCharCharChar"/>
    <w:unhideWhenUsed/>
    <w:rsid w:val="002B0D7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2B0D71"/>
    <w:pPr>
      <w:widowControl/>
      <w:spacing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0182">
      <w:bodyDiv w:val="1"/>
      <w:marLeft w:val="0"/>
      <w:marRight w:val="0"/>
      <w:marTop w:val="0"/>
      <w:marBottom w:val="0"/>
      <w:divBdr>
        <w:top w:val="none" w:sz="0" w:space="0" w:color="auto"/>
        <w:left w:val="none" w:sz="0" w:space="0" w:color="auto"/>
        <w:bottom w:val="none" w:sz="0" w:space="0" w:color="auto"/>
        <w:right w:val="none" w:sz="0" w:space="0" w:color="auto"/>
      </w:divBdr>
    </w:div>
    <w:div w:id="673340375">
      <w:bodyDiv w:val="1"/>
      <w:marLeft w:val="0"/>
      <w:marRight w:val="0"/>
      <w:marTop w:val="0"/>
      <w:marBottom w:val="0"/>
      <w:divBdr>
        <w:top w:val="none" w:sz="0" w:space="0" w:color="auto"/>
        <w:left w:val="none" w:sz="0" w:space="0" w:color="auto"/>
        <w:bottom w:val="none" w:sz="0" w:space="0" w:color="auto"/>
        <w:right w:val="none" w:sz="0" w:space="0" w:color="auto"/>
      </w:divBdr>
      <w:divsChild>
        <w:div w:id="807821913">
          <w:marLeft w:val="187"/>
          <w:marRight w:val="0"/>
          <w:marTop w:val="0"/>
          <w:marBottom w:val="120"/>
          <w:divBdr>
            <w:top w:val="none" w:sz="0" w:space="0" w:color="auto"/>
            <w:left w:val="none" w:sz="0" w:space="0" w:color="auto"/>
            <w:bottom w:val="none" w:sz="0" w:space="0" w:color="auto"/>
            <w:right w:val="none" w:sz="0" w:space="0" w:color="auto"/>
          </w:divBdr>
        </w:div>
        <w:div w:id="1045525589">
          <w:marLeft w:val="187"/>
          <w:marRight w:val="0"/>
          <w:marTop w:val="0"/>
          <w:marBottom w:val="120"/>
          <w:divBdr>
            <w:top w:val="none" w:sz="0" w:space="0" w:color="auto"/>
            <w:left w:val="none" w:sz="0" w:space="0" w:color="auto"/>
            <w:bottom w:val="none" w:sz="0" w:space="0" w:color="auto"/>
            <w:right w:val="none" w:sz="0" w:space="0" w:color="auto"/>
          </w:divBdr>
        </w:div>
        <w:div w:id="1369645710">
          <w:marLeft w:val="187"/>
          <w:marRight w:val="0"/>
          <w:marTop w:val="0"/>
          <w:marBottom w:val="120"/>
          <w:divBdr>
            <w:top w:val="none" w:sz="0" w:space="0" w:color="auto"/>
            <w:left w:val="none" w:sz="0" w:space="0" w:color="auto"/>
            <w:bottom w:val="none" w:sz="0" w:space="0" w:color="auto"/>
            <w:right w:val="none" w:sz="0" w:space="0" w:color="auto"/>
          </w:divBdr>
        </w:div>
      </w:divsChild>
    </w:div>
    <w:div w:id="940605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yperlink" Target="mailto:cqiang@worldbank.org" TargetMode="External"/><Relationship Id="rId17" Type="http://schemas.openxmlformats.org/officeDocument/2006/relationships/hyperlink" Target="mailto:rechandi@ifc.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60324\Box%20Sync\Unit%20Work\2-pager%20N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CF11-4C53-3148-8477-00D6807B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C:\Users\WB460324\Box Sync\Unit Work\2-pager NTMs.dotx</Template>
  <TotalTime>5</TotalTime>
  <Pages>3</Pages>
  <Words>1278</Words>
  <Characters>7287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Carney Inc.</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BZhai</dc:creator>
  <cp:lastModifiedBy>chizobaaokolo@yahoo.co.uk</cp:lastModifiedBy>
  <cp:revision>9</cp:revision>
  <cp:lastPrinted>2016-10-24T17:57:00Z</cp:lastPrinted>
  <dcterms:created xsi:type="dcterms:W3CDTF">2016-11-10T19:47:00Z</dcterms:created>
  <dcterms:modified xsi:type="dcterms:W3CDTF">2017-05-18T20:06:00Z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2014-07-01T00:00:00Z</vt:filetime>
  </property>
</Properties>
</file>