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17D9" w14:textId="77777777" w:rsidR="00100BB9" w:rsidRPr="00D54DB2" w:rsidRDefault="00100BB9" w:rsidP="00260D10">
      <w:pPr>
        <w:shd w:val="clear" w:color="auto" w:fill="002060"/>
        <w:suppressAutoHyphens/>
        <w:ind w:left="-630" w:right="-450"/>
        <w:jc w:val="center"/>
        <w:rPr>
          <w:b/>
          <w:color w:val="FFFFFF"/>
          <w:spacing w:val="80"/>
          <w:sz w:val="52"/>
          <w:szCs w:val="52"/>
          <w:lang w:val="fr-FR"/>
        </w:rPr>
      </w:pPr>
      <w:bookmarkStart w:id="0" w:name="_Toc494778661"/>
      <w:bookmarkStart w:id="1" w:name="_Toc213669830"/>
      <w:r w:rsidRPr="00D54DB2">
        <w:rPr>
          <w:b/>
          <w:color w:val="FFFFFF"/>
          <w:spacing w:val="80"/>
          <w:sz w:val="52"/>
          <w:szCs w:val="52"/>
          <w:lang w:val="fr-FR"/>
        </w:rPr>
        <w:t>DOSSIER TYPE DE PASSATION DES MARCHES</w:t>
      </w:r>
    </w:p>
    <w:bookmarkEnd w:id="0"/>
    <w:bookmarkEnd w:id="1"/>
    <w:p w14:paraId="0917DA1E" w14:textId="77777777" w:rsidR="004168E0" w:rsidRPr="00D54DB2" w:rsidRDefault="004168E0" w:rsidP="00260D10">
      <w:pPr>
        <w:suppressAutoHyphens/>
        <w:rPr>
          <w:lang w:val="fr-FR"/>
        </w:rPr>
      </w:pPr>
    </w:p>
    <w:p w14:paraId="73177528" w14:textId="77777777" w:rsidR="00555F3F" w:rsidRPr="00D54DB2" w:rsidRDefault="00555F3F" w:rsidP="00260D10">
      <w:pPr>
        <w:suppressAutoHyphens/>
        <w:jc w:val="center"/>
        <w:rPr>
          <w:rFonts w:ascii="Times New Roman Bold" w:hAnsi="Times New Roman Bold" w:hint="eastAsia"/>
          <w:b/>
          <w:sz w:val="84"/>
          <w:lang w:val="fr-FR"/>
        </w:rPr>
      </w:pPr>
    </w:p>
    <w:p w14:paraId="65F66B93" w14:textId="6F576740" w:rsidR="00BD2682" w:rsidRPr="00D54DB2" w:rsidRDefault="00811CD3" w:rsidP="00260D10">
      <w:pPr>
        <w:suppressAutoHyphens/>
        <w:jc w:val="center"/>
        <w:rPr>
          <w:rFonts w:ascii="Times New Roman Bold" w:hAnsi="Times New Roman Bold" w:hint="eastAsia"/>
          <w:b/>
          <w:sz w:val="84"/>
          <w:lang w:val="fr-FR"/>
        </w:rPr>
      </w:pPr>
      <w:r w:rsidRPr="00D54DB2">
        <w:rPr>
          <w:rFonts w:ascii="Times New Roman Bold" w:hAnsi="Times New Roman Bold"/>
          <w:b/>
          <w:sz w:val="84"/>
          <w:lang w:val="fr-FR"/>
        </w:rPr>
        <w:t>Dossier d’Appel d’Offres</w:t>
      </w:r>
      <w:r w:rsidR="001C103C" w:rsidRPr="00D54DB2">
        <w:rPr>
          <w:rFonts w:ascii="Times New Roman Bold" w:hAnsi="Times New Roman Bold"/>
          <w:b/>
          <w:sz w:val="84"/>
          <w:lang w:val="fr-FR"/>
        </w:rPr>
        <w:t xml:space="preserve"> pour Marché</w:t>
      </w:r>
      <w:r w:rsidR="001344C3" w:rsidRPr="00D54DB2">
        <w:rPr>
          <w:rFonts w:ascii="Times New Roman Bold" w:hAnsi="Times New Roman Bold"/>
          <w:b/>
          <w:sz w:val="84"/>
          <w:lang w:val="fr-FR"/>
        </w:rPr>
        <w:t xml:space="preserve"> de</w:t>
      </w:r>
      <w:r w:rsidR="009454B4" w:rsidRPr="00D54DB2">
        <w:rPr>
          <w:rFonts w:ascii="Times New Roman Bold" w:hAnsi="Times New Roman Bold"/>
          <w:b/>
          <w:sz w:val="84"/>
          <w:lang w:val="fr-FR"/>
        </w:rPr>
        <w:t xml:space="preserve"> </w:t>
      </w:r>
      <w:r w:rsidR="009F0FA1" w:rsidRPr="00D54DB2">
        <w:rPr>
          <w:rFonts w:ascii="Times New Roman Bold" w:hAnsi="Times New Roman Bold"/>
          <w:b/>
          <w:sz w:val="84"/>
          <w:lang w:val="fr-FR"/>
        </w:rPr>
        <w:t>Services de Gestion</w:t>
      </w:r>
      <w:r w:rsidR="00D85535" w:rsidRPr="00D54DB2">
        <w:rPr>
          <w:rFonts w:ascii="Times New Roman Bold" w:hAnsi="Times New Roman Bold"/>
          <w:b/>
          <w:sz w:val="84"/>
          <w:lang w:val="fr-FR"/>
        </w:rPr>
        <w:t xml:space="preserve"> </w:t>
      </w:r>
    </w:p>
    <w:p w14:paraId="3989E3E8" w14:textId="77777777" w:rsidR="000B42A5" w:rsidRPr="00D54DB2" w:rsidRDefault="000B42A5" w:rsidP="00260D10">
      <w:pPr>
        <w:suppressAutoHyphens/>
        <w:jc w:val="center"/>
        <w:rPr>
          <w:rFonts w:ascii="Times New Roman Bold" w:hAnsi="Times New Roman Bold" w:hint="eastAsia"/>
          <w:b/>
          <w:sz w:val="36"/>
          <w:szCs w:val="36"/>
          <w:lang w:val="fr-FR"/>
        </w:rPr>
      </w:pPr>
      <w:r w:rsidRPr="00D54DB2">
        <w:rPr>
          <w:rFonts w:ascii="Times New Roman Bold" w:hAnsi="Times New Roman Bold"/>
          <w:b/>
          <w:sz w:val="36"/>
          <w:szCs w:val="36"/>
          <w:lang w:val="fr-FR"/>
        </w:rPr>
        <w:t>(</w:t>
      </w:r>
      <w:r w:rsidR="00100BB9" w:rsidRPr="00D54DB2">
        <w:rPr>
          <w:rFonts w:ascii="Times New Roman Bold" w:hAnsi="Times New Roman Bold"/>
          <w:b/>
          <w:sz w:val="36"/>
          <w:szCs w:val="36"/>
          <w:lang w:val="fr-FR"/>
        </w:rPr>
        <w:t>Procédure d’offre à double enveloppe</w:t>
      </w:r>
      <w:r w:rsidRPr="00D54DB2">
        <w:rPr>
          <w:rFonts w:ascii="Times New Roman Bold" w:hAnsi="Times New Roman Bold"/>
          <w:b/>
          <w:sz w:val="36"/>
          <w:szCs w:val="36"/>
          <w:lang w:val="fr-FR"/>
        </w:rPr>
        <w:t>)</w:t>
      </w:r>
    </w:p>
    <w:p w14:paraId="79F91EA2" w14:textId="1E9AE335" w:rsidR="000B42A5" w:rsidRPr="00D54DB2" w:rsidRDefault="000B42A5" w:rsidP="00260D10">
      <w:pPr>
        <w:suppressAutoHyphens/>
        <w:jc w:val="center"/>
        <w:rPr>
          <w:rFonts w:ascii="Times New Roman Bold" w:hAnsi="Times New Roman Bold" w:hint="eastAsia"/>
          <w:b/>
          <w:sz w:val="36"/>
          <w:szCs w:val="36"/>
          <w:lang w:val="fr-FR"/>
        </w:rPr>
      </w:pPr>
      <w:r w:rsidRPr="00D54DB2">
        <w:rPr>
          <w:rFonts w:ascii="Times New Roman Bold" w:hAnsi="Times New Roman Bold"/>
          <w:b/>
          <w:sz w:val="36"/>
          <w:szCs w:val="36"/>
          <w:lang w:val="fr-FR"/>
        </w:rPr>
        <w:t>(A</w:t>
      </w:r>
      <w:r w:rsidR="00100BB9" w:rsidRPr="00D54DB2">
        <w:rPr>
          <w:rFonts w:ascii="Times New Roman Bold" w:hAnsi="Times New Roman Bold"/>
          <w:b/>
          <w:sz w:val="36"/>
          <w:szCs w:val="36"/>
          <w:lang w:val="fr-FR"/>
        </w:rPr>
        <w:t>près pré</w:t>
      </w:r>
      <w:r w:rsidRPr="00D54DB2">
        <w:rPr>
          <w:rFonts w:ascii="Times New Roman Bold" w:hAnsi="Times New Roman Bold"/>
          <w:b/>
          <w:sz w:val="36"/>
          <w:szCs w:val="36"/>
          <w:lang w:val="fr-FR"/>
        </w:rPr>
        <w:t>qualification)</w:t>
      </w:r>
    </w:p>
    <w:p w14:paraId="65192782" w14:textId="77777777" w:rsidR="00555F3F" w:rsidRPr="00D54DB2" w:rsidRDefault="00555F3F" w:rsidP="00260D10">
      <w:pPr>
        <w:suppressAutoHyphens/>
        <w:rPr>
          <w:szCs w:val="24"/>
          <w:lang w:val="fr-FR"/>
        </w:rPr>
      </w:pPr>
    </w:p>
    <w:p w14:paraId="110D8D68" w14:textId="77777777" w:rsidR="00555F3F" w:rsidRPr="00D54DB2" w:rsidRDefault="00555F3F" w:rsidP="00260D10">
      <w:pPr>
        <w:suppressAutoHyphens/>
        <w:rPr>
          <w:szCs w:val="24"/>
          <w:lang w:val="fr-FR"/>
        </w:rPr>
      </w:pPr>
    </w:p>
    <w:p w14:paraId="7774F565" w14:textId="77777777" w:rsidR="00555F3F" w:rsidRPr="00D54DB2" w:rsidRDefault="00555F3F" w:rsidP="00260D10">
      <w:pPr>
        <w:suppressAutoHyphens/>
        <w:rPr>
          <w:szCs w:val="24"/>
          <w:lang w:val="fr-FR"/>
        </w:rPr>
      </w:pPr>
    </w:p>
    <w:p w14:paraId="5CF72A1D" w14:textId="77777777" w:rsidR="00555F3F" w:rsidRPr="00D54DB2" w:rsidRDefault="00555F3F" w:rsidP="00260D10">
      <w:pPr>
        <w:suppressAutoHyphens/>
        <w:rPr>
          <w:szCs w:val="24"/>
          <w:lang w:val="fr-FR"/>
        </w:rPr>
      </w:pPr>
    </w:p>
    <w:p w14:paraId="11176F48" w14:textId="77777777" w:rsidR="00555F3F" w:rsidRPr="00D54DB2" w:rsidRDefault="00555F3F" w:rsidP="00260D10">
      <w:pPr>
        <w:suppressAutoHyphens/>
        <w:rPr>
          <w:szCs w:val="24"/>
          <w:lang w:val="fr-FR"/>
        </w:rPr>
      </w:pPr>
    </w:p>
    <w:p w14:paraId="4B14E157" w14:textId="77777777" w:rsidR="00555F3F" w:rsidRPr="00D54DB2" w:rsidRDefault="00555F3F" w:rsidP="00260D10">
      <w:pPr>
        <w:suppressAutoHyphens/>
        <w:rPr>
          <w:szCs w:val="24"/>
          <w:lang w:val="fr-FR"/>
        </w:rPr>
      </w:pPr>
    </w:p>
    <w:p w14:paraId="7B15ABAE" w14:textId="77777777" w:rsidR="00555F3F" w:rsidRPr="00D54DB2" w:rsidRDefault="00555F3F" w:rsidP="00260D10">
      <w:pPr>
        <w:suppressAutoHyphens/>
        <w:rPr>
          <w:szCs w:val="24"/>
          <w:lang w:val="fr-FR"/>
        </w:rPr>
      </w:pPr>
    </w:p>
    <w:p w14:paraId="096833B1" w14:textId="2517F1B7" w:rsidR="00555F3F" w:rsidRPr="00D54DB2" w:rsidRDefault="00555F3F" w:rsidP="00260D10">
      <w:pPr>
        <w:suppressAutoHyphens/>
        <w:rPr>
          <w:szCs w:val="24"/>
          <w:lang w:val="fr-FR"/>
        </w:rPr>
      </w:pPr>
    </w:p>
    <w:p w14:paraId="22A0CED3" w14:textId="5236BEDA" w:rsidR="002A414C" w:rsidRPr="00D54DB2" w:rsidRDefault="002A414C" w:rsidP="00260D10">
      <w:pPr>
        <w:suppressAutoHyphens/>
        <w:rPr>
          <w:szCs w:val="24"/>
          <w:lang w:val="fr-FR"/>
        </w:rPr>
      </w:pPr>
    </w:p>
    <w:p w14:paraId="0FBDF6FA" w14:textId="71FF485D" w:rsidR="00555F3F" w:rsidRPr="00D54DB2" w:rsidRDefault="002A414C" w:rsidP="00260D10">
      <w:pPr>
        <w:suppressAutoHyphens/>
        <w:rPr>
          <w:szCs w:val="24"/>
          <w:lang w:val="fr-FR"/>
        </w:rPr>
      </w:pPr>
      <w:r w:rsidRPr="007155A2">
        <w:rPr>
          <w:noProof/>
        </w:rPr>
        <mc:AlternateContent>
          <mc:Choice Requires="wps">
            <w:drawing>
              <wp:anchor distT="0" distB="0" distL="114300" distR="114300" simplePos="0" relativeHeight="251657216" behindDoc="0" locked="0" layoutInCell="1" allowOverlap="1" wp14:anchorId="045BA987" wp14:editId="38E8694E">
                <wp:simplePos x="0" y="0"/>
                <wp:positionH relativeFrom="column">
                  <wp:posOffset>3942080</wp:posOffset>
                </wp:positionH>
                <wp:positionV relativeFrom="paragraph">
                  <wp:posOffset>148953</wp:posOffset>
                </wp:positionV>
                <wp:extent cx="2057400" cy="434340"/>
                <wp:effectExtent l="0" t="0" r="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8DA6EFB" w14:textId="09A40C90" w:rsidR="00DB49FB" w:rsidRPr="00555F3F" w:rsidRDefault="006B32C7" w:rsidP="00DB1A97">
                            <w:pPr>
                              <w:rPr>
                                <w:rFonts w:ascii="Andes Bold" w:hAnsi="Andes Bold"/>
                                <w:b/>
                                <w:color w:val="000000"/>
                              </w:rPr>
                            </w:pPr>
                            <w:r>
                              <w:rPr>
                                <w:b/>
                                <w:sz w:val="28"/>
                                <w:szCs w:val="28"/>
                              </w:rPr>
                              <w:t>Juillet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BA987" id="Rectangle 7" o:spid="_x0000_s1026" style="position:absolute;margin-left:310.4pt;margin-top:11.75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" filled="f" stroked="f" strokeweight="1pt">
                <v:textbox>
                  <w:txbxContent>
                    <w:p w14:paraId="08DA6EFB" w14:textId="09A40C90" w:rsidR="00DB49FB" w:rsidRPr="00555F3F" w:rsidRDefault="006B32C7" w:rsidP="00DB1A97">
                      <w:pPr>
                        <w:rPr>
                          <w:rFonts w:ascii="Andes Bold" w:hAnsi="Andes Bold"/>
                          <w:b/>
                          <w:color w:val="000000"/>
                        </w:rPr>
                      </w:pPr>
                      <w:r>
                        <w:rPr>
                          <w:b/>
                          <w:sz w:val="28"/>
                          <w:szCs w:val="28"/>
                        </w:rPr>
                        <w:t>Juillet 2023</w:t>
                      </w:r>
                    </w:p>
                  </w:txbxContent>
                </v:textbox>
              </v:rect>
            </w:pict>
          </mc:Fallback>
        </mc:AlternateContent>
      </w:r>
      <w:r w:rsidR="00DB1A97" w:rsidRPr="007155A2">
        <w:rPr>
          <w:noProof/>
        </w:rPr>
        <w:drawing>
          <wp:anchor distT="0" distB="0" distL="114300" distR="114300" simplePos="0" relativeHeight="251659264" behindDoc="0" locked="0" layoutInCell="1" allowOverlap="1" wp14:anchorId="4B8340B6" wp14:editId="6B83B2EC">
            <wp:simplePos x="0" y="0"/>
            <wp:positionH relativeFrom="column">
              <wp:posOffset>281940</wp:posOffset>
            </wp:positionH>
            <wp:positionV relativeFrom="paragraph">
              <wp:posOffset>89535</wp:posOffset>
            </wp:positionV>
            <wp:extent cx="2113915" cy="427355"/>
            <wp:effectExtent l="0" t="0" r="635" b="0"/>
            <wp:wrapNone/>
            <wp:docPr id="6" name="Picture 6"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IBRD IDA French-horizontal-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39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89902" w14:textId="00FCD9EC" w:rsidR="00555F3F" w:rsidRPr="00D54DB2" w:rsidRDefault="00555F3F" w:rsidP="00260D10">
      <w:pPr>
        <w:suppressAutoHyphens/>
        <w:rPr>
          <w:szCs w:val="24"/>
          <w:lang w:val="fr-FR"/>
        </w:rPr>
      </w:pPr>
    </w:p>
    <w:p w14:paraId="15D2A072" w14:textId="77777777" w:rsidR="00555F3F" w:rsidRPr="00D54DB2" w:rsidRDefault="00555F3F" w:rsidP="00260D10">
      <w:pPr>
        <w:suppressAutoHyphens/>
        <w:rPr>
          <w:szCs w:val="24"/>
          <w:lang w:val="fr-FR"/>
        </w:rPr>
      </w:pPr>
    </w:p>
    <w:p w14:paraId="206DC408" w14:textId="79018E8C" w:rsidR="00555F3F" w:rsidRPr="00D54DB2" w:rsidRDefault="00555F3F" w:rsidP="00260D10">
      <w:pPr>
        <w:suppressAutoHyphens/>
        <w:rPr>
          <w:lang w:val="fr-FR"/>
        </w:rPr>
      </w:pPr>
    </w:p>
    <w:p w14:paraId="2E063B80" w14:textId="77777777" w:rsidR="000B42A5" w:rsidRPr="00D54DB2" w:rsidRDefault="000B42A5" w:rsidP="00260D10">
      <w:pPr>
        <w:tabs>
          <w:tab w:val="right" w:pos="9323"/>
        </w:tabs>
        <w:suppressAutoHyphens/>
        <w:rPr>
          <w:sz w:val="28"/>
          <w:szCs w:val="28"/>
          <w:lang w:val="fr-FR"/>
        </w:rPr>
        <w:sectPr w:rsidR="000B42A5" w:rsidRPr="00D54DB2" w:rsidSect="00681D02">
          <w:headerReference w:type="default" r:id="rId10"/>
          <w:headerReference w:type="first" r:id="rId11"/>
          <w:footnotePr>
            <w:numRestart w:val="eachSect"/>
          </w:footnotePr>
          <w:type w:val="oddPage"/>
          <w:pgSz w:w="12240" w:h="15840" w:code="32767"/>
          <w:pgMar w:top="1440" w:right="1440" w:bottom="1440" w:left="1440" w:header="720" w:footer="720" w:gutter="0"/>
          <w:paperSrc w:first="15" w:other="15"/>
          <w:pgNumType w:fmt="lowerRoman"/>
          <w:cols w:space="720"/>
          <w:docGrid w:linePitch="326"/>
        </w:sectPr>
      </w:pPr>
    </w:p>
    <w:p w14:paraId="40257A1D" w14:textId="77777777" w:rsidR="00100BB9" w:rsidRPr="00D54DB2" w:rsidRDefault="00100BB9" w:rsidP="00260D10">
      <w:pPr>
        <w:suppressAutoHyphens/>
        <w:rPr>
          <w:lang w:val="fr-FR"/>
        </w:rPr>
      </w:pPr>
      <w:r w:rsidRPr="00D54DB2">
        <w:rPr>
          <w:lang w:val="fr-FR"/>
        </w:rPr>
        <w:lastRenderedPageBreak/>
        <w:t xml:space="preserve">Ce document est protégé par le droit d'auteur. </w:t>
      </w:r>
    </w:p>
    <w:p w14:paraId="78CA717D" w14:textId="77777777" w:rsidR="0099208F" w:rsidRPr="00D54DB2" w:rsidRDefault="0099208F" w:rsidP="00260D10">
      <w:pPr>
        <w:suppressAutoHyphens/>
        <w:rPr>
          <w:lang w:val="fr-FR"/>
        </w:rPr>
      </w:pPr>
    </w:p>
    <w:p w14:paraId="0970C924" w14:textId="77777777" w:rsidR="00100BB9" w:rsidRPr="00D54DB2" w:rsidRDefault="00100BB9" w:rsidP="002D267F">
      <w:pPr>
        <w:suppressAutoHyphens/>
        <w:jc w:val="both"/>
        <w:rPr>
          <w:lang w:val="fr-FR"/>
        </w:rPr>
      </w:pPr>
      <w:r w:rsidRPr="00D54DB2">
        <w:rPr>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89ED247" w14:textId="77777777" w:rsidR="00AF22A5" w:rsidRDefault="00AF22A5" w:rsidP="00260D10">
      <w:pPr>
        <w:tabs>
          <w:tab w:val="right" w:pos="9720"/>
        </w:tabs>
        <w:suppressAutoHyphens/>
        <w:rPr>
          <w:lang w:val="fr-FR"/>
        </w:rPr>
        <w:sectPr w:rsidR="00AF22A5" w:rsidSect="002A414C">
          <w:headerReference w:type="default" r:id="rId12"/>
          <w:footnotePr>
            <w:numRestart w:val="eachSect"/>
          </w:footnotePr>
          <w:pgSz w:w="12240" w:h="15840" w:code="32767"/>
          <w:pgMar w:top="1440" w:right="1440" w:bottom="1440" w:left="1440" w:header="720" w:footer="720" w:gutter="0"/>
          <w:paperSrc w:first="15" w:other="15"/>
          <w:pgNumType w:fmt="lowerRoman" w:start="1"/>
          <w:cols w:space="720"/>
          <w:docGrid w:linePitch="326"/>
        </w:sectPr>
      </w:pPr>
    </w:p>
    <w:p w14:paraId="46E11FF4" w14:textId="5FF5D305" w:rsidR="000B42A5" w:rsidRPr="00D54DB2" w:rsidRDefault="007155A2" w:rsidP="00260D10">
      <w:pPr>
        <w:tabs>
          <w:tab w:val="right" w:pos="9720"/>
        </w:tabs>
        <w:suppressAutoHyphens/>
        <w:rPr>
          <w:b/>
          <w:sz w:val="32"/>
          <w:szCs w:val="32"/>
          <w:lang w:val="fr-FR"/>
        </w:rPr>
      </w:pPr>
      <w:r w:rsidRPr="00D54DB2">
        <w:rPr>
          <w:b/>
          <w:sz w:val="32"/>
          <w:szCs w:val="32"/>
          <w:lang w:val="fr-FR"/>
        </w:rPr>
        <w:t>Révisions</w:t>
      </w:r>
    </w:p>
    <w:p w14:paraId="45939E1F" w14:textId="77777777" w:rsidR="000B42A5" w:rsidRPr="00D54DB2" w:rsidRDefault="000B42A5" w:rsidP="00260D10">
      <w:pPr>
        <w:suppressAutoHyphens/>
        <w:rPr>
          <w:lang w:val="fr-FR"/>
        </w:rPr>
      </w:pPr>
    </w:p>
    <w:p w14:paraId="14EA6507" w14:textId="2274A3CB" w:rsidR="002C5729" w:rsidRPr="00D54DB2" w:rsidRDefault="002C5729" w:rsidP="00DC7815">
      <w:pPr>
        <w:suppressAutoHyphens/>
        <w:jc w:val="both"/>
        <w:rPr>
          <w:b/>
          <w:bCs/>
          <w:color w:val="000000"/>
          <w:sz w:val="32"/>
          <w:lang w:val="fr-FR"/>
        </w:rPr>
      </w:pPr>
      <w:r w:rsidRPr="00D54DB2">
        <w:rPr>
          <w:b/>
          <w:bCs/>
          <w:color w:val="000000"/>
          <w:sz w:val="32"/>
          <w:lang w:val="fr-FR"/>
        </w:rPr>
        <w:t>Juillet 2023</w:t>
      </w:r>
    </w:p>
    <w:p w14:paraId="22C26AA0" w14:textId="6CA124AC" w:rsidR="00B6609A" w:rsidRPr="00D54DB2" w:rsidRDefault="001A1764" w:rsidP="009454B4">
      <w:pPr>
        <w:shd w:val="clear" w:color="auto" w:fill="FDFDFD"/>
        <w:spacing w:before="120"/>
        <w:jc w:val="both"/>
        <w:rPr>
          <w:szCs w:val="24"/>
          <w:lang w:val="fr-FR"/>
        </w:rPr>
      </w:pPr>
      <w:r w:rsidRPr="00D54DB2">
        <w:rPr>
          <w:rFonts w:cs="Times New Roman"/>
          <w:szCs w:val="24"/>
          <w:lang w:val="fr-FR"/>
        </w:rPr>
        <w:t xml:space="preserve">Cette révision exige l’application de critères </w:t>
      </w:r>
      <w:r w:rsidR="00063E63" w:rsidRPr="00D54DB2">
        <w:rPr>
          <w:szCs w:val="24"/>
          <w:lang w:val="fr-FR"/>
        </w:rPr>
        <w:t>n</w:t>
      </w:r>
      <w:r w:rsidRPr="00D54DB2">
        <w:rPr>
          <w:rFonts w:cs="Times New Roman"/>
          <w:szCs w:val="24"/>
          <w:lang w:val="fr-FR"/>
        </w:rPr>
        <w:t xml:space="preserve">otés </w:t>
      </w:r>
      <w:r w:rsidR="00063E63" w:rsidRPr="00D54DB2">
        <w:rPr>
          <w:szCs w:val="24"/>
          <w:lang w:val="fr-FR"/>
        </w:rPr>
        <w:t>pour</w:t>
      </w:r>
      <w:r w:rsidRPr="00D54DB2">
        <w:rPr>
          <w:rFonts w:cs="Times New Roman"/>
          <w:szCs w:val="24"/>
          <w:lang w:val="fr-FR"/>
        </w:rPr>
        <w:t xml:space="preserve"> l’évaluation des</w:t>
      </w:r>
      <w:r w:rsidRPr="00D54DB2">
        <w:rPr>
          <w:szCs w:val="24"/>
          <w:lang w:val="fr-FR"/>
        </w:rPr>
        <w:t xml:space="preserve"> Offres</w:t>
      </w:r>
      <w:r w:rsidRPr="00D54DB2">
        <w:rPr>
          <w:rFonts w:cs="Times New Roman"/>
          <w:szCs w:val="24"/>
          <w:lang w:val="fr-FR"/>
        </w:rPr>
        <w:t xml:space="preserve">; </w:t>
      </w:r>
      <w:r w:rsidR="00B6609A" w:rsidRPr="00D54DB2">
        <w:rPr>
          <w:szCs w:val="24"/>
          <w:lang w:val="fr-FR"/>
        </w:rPr>
        <w:t>c</w:t>
      </w:r>
      <w:r w:rsidRPr="00D54DB2">
        <w:rPr>
          <w:rFonts w:cs="Times New Roman"/>
          <w:szCs w:val="24"/>
          <w:lang w:val="fr-FR"/>
        </w:rPr>
        <w:t xml:space="preserve">e n’est pas une option. </w:t>
      </w:r>
    </w:p>
    <w:p w14:paraId="131E21A2" w14:textId="3385CF66" w:rsidR="00B80538" w:rsidRPr="00D54DB2" w:rsidRDefault="001A1764" w:rsidP="009454B4">
      <w:pPr>
        <w:shd w:val="clear" w:color="auto" w:fill="FDFDFD"/>
        <w:jc w:val="both"/>
        <w:rPr>
          <w:szCs w:val="24"/>
          <w:lang w:val="fr-FR"/>
        </w:rPr>
      </w:pPr>
      <w:r w:rsidRPr="00D54DB2">
        <w:rPr>
          <w:rFonts w:cs="Times New Roman"/>
          <w:szCs w:val="24"/>
          <w:lang w:val="fr-FR"/>
        </w:rPr>
        <w:t xml:space="preserve">Ce </w:t>
      </w:r>
      <w:r w:rsidR="00B6609A" w:rsidRPr="00D54DB2">
        <w:rPr>
          <w:szCs w:val="24"/>
          <w:lang w:val="fr-FR"/>
        </w:rPr>
        <w:t>DTPM</w:t>
      </w:r>
      <w:r w:rsidRPr="00D54DB2">
        <w:rPr>
          <w:rFonts w:cs="Times New Roman"/>
          <w:szCs w:val="24"/>
          <w:lang w:val="fr-FR"/>
        </w:rPr>
        <w:t xml:space="preserve"> exige également que le </w:t>
      </w:r>
      <w:r w:rsidR="00B6609A" w:rsidRPr="00D54DB2">
        <w:rPr>
          <w:szCs w:val="24"/>
          <w:lang w:val="fr-FR"/>
        </w:rPr>
        <w:t>S</w:t>
      </w:r>
      <w:r w:rsidRPr="00D54DB2">
        <w:rPr>
          <w:rFonts w:cs="Times New Roman"/>
          <w:szCs w:val="24"/>
          <w:lang w:val="fr-FR"/>
        </w:rPr>
        <w:t xml:space="preserve">oumissionnaire retenu soumette le </w:t>
      </w:r>
      <w:r w:rsidR="00063E63" w:rsidRPr="00D54DB2">
        <w:rPr>
          <w:szCs w:val="24"/>
          <w:lang w:val="fr-FR"/>
        </w:rPr>
        <w:t>F</w:t>
      </w:r>
      <w:r w:rsidRPr="00D54DB2">
        <w:rPr>
          <w:rFonts w:cs="Times New Roman"/>
          <w:szCs w:val="24"/>
          <w:lang w:val="fr-FR"/>
        </w:rPr>
        <w:t xml:space="preserve">ormulaire de </w:t>
      </w:r>
      <w:r w:rsidR="00063E63" w:rsidRPr="00D54DB2">
        <w:rPr>
          <w:szCs w:val="24"/>
          <w:lang w:val="fr-FR"/>
        </w:rPr>
        <w:t>D</w:t>
      </w:r>
      <w:r w:rsidRPr="00D54DB2">
        <w:rPr>
          <w:rFonts w:cs="Times New Roman"/>
          <w:szCs w:val="24"/>
          <w:lang w:val="fr-FR"/>
        </w:rPr>
        <w:t>ivulgation de</w:t>
      </w:r>
      <w:r w:rsidR="00063E63" w:rsidRPr="00D54DB2">
        <w:rPr>
          <w:szCs w:val="24"/>
          <w:lang w:val="fr-FR"/>
        </w:rPr>
        <w:t>s</w:t>
      </w:r>
      <w:r w:rsidRPr="00D54DB2">
        <w:rPr>
          <w:rFonts w:cs="Times New Roman"/>
          <w:szCs w:val="24"/>
          <w:lang w:val="fr-FR"/>
        </w:rPr>
        <w:t xml:space="preserve"> </w:t>
      </w:r>
      <w:r w:rsidR="00063E63" w:rsidRPr="00D54DB2">
        <w:rPr>
          <w:szCs w:val="24"/>
          <w:lang w:val="fr-FR"/>
        </w:rPr>
        <w:t>Bénéficiaires</w:t>
      </w:r>
      <w:r w:rsidRPr="00D54DB2">
        <w:rPr>
          <w:rFonts w:cs="Times New Roman"/>
          <w:szCs w:val="24"/>
          <w:lang w:val="fr-FR"/>
        </w:rPr>
        <w:t xml:space="preserve"> effecti</w:t>
      </w:r>
      <w:r w:rsidR="00063E63" w:rsidRPr="00D54DB2">
        <w:rPr>
          <w:szCs w:val="24"/>
          <w:lang w:val="fr-FR"/>
        </w:rPr>
        <w:t>fs</w:t>
      </w:r>
      <w:r w:rsidRPr="00D54DB2">
        <w:rPr>
          <w:rFonts w:cs="Times New Roman"/>
          <w:szCs w:val="24"/>
          <w:lang w:val="fr-FR"/>
        </w:rPr>
        <w:t xml:space="preserve"> conformément aux exigences d</w:t>
      </w:r>
      <w:r w:rsidR="00B80538" w:rsidRPr="00D54DB2">
        <w:rPr>
          <w:szCs w:val="24"/>
          <w:lang w:val="fr-FR"/>
        </w:rPr>
        <w:t>u DAO</w:t>
      </w:r>
      <w:r w:rsidRPr="00D54DB2">
        <w:rPr>
          <w:rFonts w:cs="Times New Roman"/>
          <w:szCs w:val="24"/>
          <w:lang w:val="fr-FR"/>
        </w:rPr>
        <w:t xml:space="preserve">. </w:t>
      </w:r>
    </w:p>
    <w:p w14:paraId="55E069CA" w14:textId="5FCA7A8E" w:rsidR="001A1764" w:rsidRPr="00D54DB2" w:rsidRDefault="001A1764" w:rsidP="009454B4">
      <w:pPr>
        <w:shd w:val="clear" w:color="auto" w:fill="FDFDFD"/>
        <w:jc w:val="both"/>
        <w:rPr>
          <w:rFonts w:cs="Times New Roman"/>
          <w:szCs w:val="24"/>
          <w:lang w:val="fr-FR"/>
        </w:rPr>
      </w:pPr>
      <w:r w:rsidRPr="00D54DB2">
        <w:rPr>
          <w:rFonts w:cs="Times New Roman"/>
          <w:szCs w:val="24"/>
          <w:lang w:val="fr-FR"/>
        </w:rPr>
        <w:t xml:space="preserve">De plus, cette révision comprend des dispositions visant à gérer les risques liés à la cybersécurité, à appliquer aux </w:t>
      </w:r>
      <w:r w:rsidR="00B80538" w:rsidRPr="00D54DB2">
        <w:rPr>
          <w:szCs w:val="24"/>
          <w:lang w:val="fr-FR"/>
        </w:rPr>
        <w:t>marchés</w:t>
      </w:r>
      <w:r w:rsidRPr="00D54DB2">
        <w:rPr>
          <w:rFonts w:cs="Times New Roman"/>
          <w:szCs w:val="24"/>
          <w:lang w:val="fr-FR"/>
        </w:rPr>
        <w:t xml:space="preserve"> dont on a évalué qu’ils présentent des </w:t>
      </w:r>
      <w:proofErr w:type="gramStart"/>
      <w:r w:rsidRPr="00D54DB2">
        <w:rPr>
          <w:rFonts w:cs="Times New Roman"/>
          <w:szCs w:val="24"/>
          <w:lang w:val="fr-FR"/>
        </w:rPr>
        <w:t>risques potentiels</w:t>
      </w:r>
      <w:proofErr w:type="gramEnd"/>
      <w:r w:rsidRPr="00D54DB2">
        <w:rPr>
          <w:rFonts w:cs="Times New Roman"/>
          <w:szCs w:val="24"/>
          <w:lang w:val="fr-FR"/>
        </w:rPr>
        <w:t xml:space="preserve"> ou réels en matière de cybersécurité. Quelques autres améliorations ont également été apportées.</w:t>
      </w:r>
    </w:p>
    <w:p w14:paraId="798C6268" w14:textId="77777777" w:rsidR="00063E63" w:rsidRPr="00D54DB2" w:rsidRDefault="00063E63" w:rsidP="00DC7815">
      <w:pPr>
        <w:suppressAutoHyphens/>
        <w:jc w:val="both"/>
        <w:rPr>
          <w:b/>
          <w:bCs/>
          <w:color w:val="000000"/>
          <w:sz w:val="32"/>
          <w:lang w:val="fr-FR"/>
        </w:rPr>
      </w:pPr>
      <w:r w:rsidRPr="00D54DB2">
        <w:rPr>
          <w:b/>
          <w:bCs/>
          <w:color w:val="000000"/>
          <w:sz w:val="32"/>
          <w:lang w:val="fr-FR"/>
        </w:rPr>
        <w:t>Mai 2021</w:t>
      </w:r>
    </w:p>
    <w:p w14:paraId="29A09064" w14:textId="52913CE3" w:rsidR="00063E63" w:rsidRPr="00D54DB2" w:rsidRDefault="00367D45" w:rsidP="009454B4">
      <w:pPr>
        <w:suppressAutoHyphens/>
        <w:spacing w:before="120"/>
        <w:jc w:val="both"/>
        <w:rPr>
          <w:b/>
          <w:bCs/>
          <w:color w:val="000000"/>
          <w:sz w:val="32"/>
          <w:lang w:val="fr-FR"/>
        </w:rPr>
      </w:pPr>
      <w:r w:rsidRPr="00D54DB2">
        <w:rPr>
          <w:szCs w:val="24"/>
          <w:lang w:val="fr-FR"/>
        </w:rPr>
        <w:t>Cette version comprend des dispositions visant à garantir qu'une entreprise disqualifiée par la Banque pour non-respect des obligations en matière d'EAS/HS ne se voit pas attribuer un contrat. Quelques améliorations rédactionnelles ont également été apportées.</w:t>
      </w:r>
    </w:p>
    <w:p w14:paraId="4BF0F5DA" w14:textId="0A779BCC" w:rsidR="00A836DA" w:rsidRPr="00D54DB2" w:rsidRDefault="00A836DA" w:rsidP="00DC7815">
      <w:pPr>
        <w:suppressAutoHyphens/>
        <w:jc w:val="both"/>
        <w:rPr>
          <w:b/>
          <w:bCs/>
          <w:color w:val="000000"/>
          <w:sz w:val="32"/>
          <w:lang w:val="fr-FR"/>
        </w:rPr>
      </w:pPr>
      <w:r w:rsidRPr="00D54DB2">
        <w:rPr>
          <w:b/>
          <w:bCs/>
          <w:color w:val="000000"/>
          <w:sz w:val="32"/>
          <w:lang w:val="fr-FR"/>
        </w:rPr>
        <w:t>Septembre 2020</w:t>
      </w:r>
    </w:p>
    <w:p w14:paraId="746063C0" w14:textId="77777777" w:rsidR="009F0FA1" w:rsidRPr="00D54DB2" w:rsidRDefault="00A836DA" w:rsidP="00A836DA">
      <w:pPr>
        <w:spacing w:before="240" w:after="240"/>
        <w:jc w:val="both"/>
        <w:rPr>
          <w:color w:val="000000" w:themeColor="text1"/>
          <w:szCs w:val="24"/>
          <w:lang w:val="fr-FR"/>
        </w:rPr>
      </w:pPr>
      <w:r w:rsidRPr="00D54DB2">
        <w:rPr>
          <w:color w:val="000000" w:themeColor="text1"/>
          <w:szCs w:val="24"/>
          <w:lang w:val="fr-FR"/>
        </w:rPr>
        <w:t xml:space="preserve">Cette version inclut des dispositions </w:t>
      </w:r>
      <w:r w:rsidR="009F0FA1" w:rsidRPr="00D54DB2">
        <w:rPr>
          <w:color w:val="000000" w:themeColor="text1"/>
          <w:szCs w:val="24"/>
          <w:lang w:val="fr-FR"/>
        </w:rPr>
        <w:t>sur les aspects environnementaux et sociaux, y compris pour adresser l’Exploitation et les Abus Sexuels (EAS) et le Harcèlement Sexuel (HS), tel qu’approprié.</w:t>
      </w:r>
    </w:p>
    <w:p w14:paraId="32046B56" w14:textId="3C998FE0" w:rsidR="00A836DA" w:rsidRPr="00D54DB2" w:rsidRDefault="00A836DA" w:rsidP="00A836DA">
      <w:pPr>
        <w:spacing w:before="240" w:after="240"/>
        <w:jc w:val="both"/>
        <w:rPr>
          <w:color w:val="000000" w:themeColor="text1"/>
          <w:szCs w:val="24"/>
          <w:lang w:val="fr-FR"/>
        </w:rPr>
      </w:pPr>
      <w:r w:rsidRPr="00D54DB2">
        <w:rPr>
          <w:color w:val="000000" w:themeColor="text1"/>
          <w:szCs w:val="24"/>
          <w:lang w:val="fr-FR"/>
        </w:rPr>
        <w:t xml:space="preserve">Quelques </w:t>
      </w:r>
      <w:r w:rsidR="009F0FA1" w:rsidRPr="00D54DB2">
        <w:rPr>
          <w:color w:val="000000" w:themeColor="text1"/>
          <w:szCs w:val="24"/>
          <w:lang w:val="fr-FR"/>
        </w:rPr>
        <w:t xml:space="preserve">autres </w:t>
      </w:r>
      <w:r w:rsidRPr="00D54DB2">
        <w:rPr>
          <w:color w:val="000000" w:themeColor="text1"/>
          <w:szCs w:val="24"/>
          <w:lang w:val="fr-FR"/>
        </w:rPr>
        <w:t>améliorations ont également été apportées.</w:t>
      </w:r>
    </w:p>
    <w:p w14:paraId="7525EF3F" w14:textId="76149671" w:rsidR="00DB1A97" w:rsidRPr="00D54DB2" w:rsidRDefault="00DB1A97" w:rsidP="00DC7815">
      <w:pPr>
        <w:suppressAutoHyphens/>
        <w:jc w:val="both"/>
        <w:rPr>
          <w:b/>
          <w:bCs/>
          <w:color w:val="000000"/>
          <w:sz w:val="32"/>
          <w:lang w:val="fr-FR"/>
        </w:rPr>
      </w:pPr>
      <w:r w:rsidRPr="00D54DB2">
        <w:rPr>
          <w:b/>
          <w:bCs/>
          <w:color w:val="000000"/>
          <w:sz w:val="32"/>
          <w:lang w:val="fr-FR"/>
        </w:rPr>
        <w:t>Octobre 2017</w:t>
      </w:r>
    </w:p>
    <w:p w14:paraId="1455B6D0" w14:textId="6307BA1A" w:rsidR="00DB1A97" w:rsidRPr="00D54DB2" w:rsidRDefault="00DB1A97" w:rsidP="005568FE">
      <w:pPr>
        <w:suppressAutoHyphens/>
        <w:spacing w:before="120"/>
        <w:jc w:val="both"/>
        <w:rPr>
          <w:rFonts w:asciiTheme="majorBidi" w:hAnsiTheme="majorBidi" w:cstheme="majorBidi"/>
          <w:lang w:val="fr-FR"/>
        </w:rPr>
      </w:pPr>
      <w:r w:rsidRPr="00D54DB2">
        <w:rPr>
          <w:rFonts w:asciiTheme="majorBidi" w:hAnsiTheme="majorBidi" w:cstheme="majorBidi"/>
          <w:lang w:val="fr-FR"/>
        </w:rPr>
        <w:t>La révision incorpore des dispositions nouvelles concernant les bénéficiaires effectifs et le Paiement direct.</w:t>
      </w:r>
    </w:p>
    <w:p w14:paraId="4B25D3DE" w14:textId="77777777" w:rsidR="008E3506" w:rsidRPr="00D54DB2" w:rsidRDefault="008E3506" w:rsidP="00260D10">
      <w:pPr>
        <w:suppressAutoHyphens/>
        <w:jc w:val="both"/>
        <w:rPr>
          <w:b/>
          <w:bCs/>
          <w:color w:val="000000"/>
          <w:sz w:val="32"/>
          <w:lang w:val="fr-FR"/>
        </w:rPr>
      </w:pPr>
      <w:r w:rsidRPr="00D54DB2">
        <w:rPr>
          <w:b/>
          <w:bCs/>
          <w:color w:val="000000"/>
          <w:sz w:val="32"/>
          <w:lang w:val="fr-FR"/>
        </w:rPr>
        <w:t>Janvier 2017</w:t>
      </w:r>
    </w:p>
    <w:p w14:paraId="2DDC7D70" w14:textId="4F46784E" w:rsidR="008E3506" w:rsidRPr="00D54DB2" w:rsidRDefault="008E3506" w:rsidP="005568FE">
      <w:pPr>
        <w:suppressAutoHyphens/>
        <w:spacing w:before="120"/>
        <w:jc w:val="both"/>
        <w:rPr>
          <w:szCs w:val="24"/>
          <w:lang w:val="fr-FR"/>
        </w:rPr>
      </w:pPr>
      <w:r w:rsidRPr="00D54DB2">
        <w:rPr>
          <w:szCs w:val="24"/>
          <w:lang w:val="fr-FR"/>
        </w:rPr>
        <w:t xml:space="preserve">La révision comprend un formulaire de notification d’intention d’attribuer le marché </w:t>
      </w:r>
      <w:r w:rsidR="0099208F" w:rsidRPr="00D54DB2">
        <w:rPr>
          <w:szCs w:val="24"/>
          <w:lang w:val="fr-FR"/>
        </w:rPr>
        <w:t xml:space="preserve">qui </w:t>
      </w:r>
      <w:r w:rsidRPr="00D54DB2">
        <w:rPr>
          <w:szCs w:val="24"/>
          <w:lang w:val="fr-FR"/>
        </w:rPr>
        <w:t>a été inséré</w:t>
      </w:r>
      <w:r w:rsidR="0099208F" w:rsidRPr="00D54DB2">
        <w:rPr>
          <w:szCs w:val="24"/>
          <w:lang w:val="fr-FR"/>
        </w:rPr>
        <w:t>,</w:t>
      </w:r>
      <w:r w:rsidRPr="00D54DB2">
        <w:rPr>
          <w:szCs w:val="24"/>
          <w:lang w:val="fr-FR"/>
        </w:rPr>
        <w:t xml:space="preserve"> et des améliorations rédactionnelles </w:t>
      </w:r>
      <w:r w:rsidR="0099208F" w:rsidRPr="00D54DB2">
        <w:rPr>
          <w:szCs w:val="24"/>
          <w:lang w:val="fr-FR"/>
        </w:rPr>
        <w:t xml:space="preserve">qui </w:t>
      </w:r>
      <w:r w:rsidRPr="00D54DB2">
        <w:rPr>
          <w:szCs w:val="24"/>
          <w:lang w:val="fr-FR"/>
        </w:rPr>
        <w:t>ont également été apportées</w:t>
      </w:r>
      <w:r w:rsidRPr="00D54DB2">
        <w:rPr>
          <w:lang w:val="fr-FR"/>
        </w:rPr>
        <w:t>.</w:t>
      </w:r>
    </w:p>
    <w:p w14:paraId="097C09AC" w14:textId="77777777" w:rsidR="00AA15AD" w:rsidRPr="00D54DB2" w:rsidRDefault="00AA15AD" w:rsidP="00DC7815">
      <w:pPr>
        <w:suppressAutoHyphens/>
        <w:jc w:val="both"/>
        <w:rPr>
          <w:b/>
          <w:bCs/>
          <w:color w:val="000000"/>
          <w:sz w:val="32"/>
          <w:lang w:val="fr-FR"/>
        </w:rPr>
      </w:pPr>
      <w:r w:rsidRPr="00D54DB2">
        <w:rPr>
          <w:b/>
          <w:bCs/>
          <w:color w:val="000000"/>
          <w:sz w:val="32"/>
          <w:lang w:val="fr-FR"/>
        </w:rPr>
        <w:t>Juillet 2016</w:t>
      </w:r>
    </w:p>
    <w:p w14:paraId="6AF00C1D" w14:textId="7C7F7C73" w:rsidR="00AA15AD" w:rsidRPr="00D54DB2" w:rsidRDefault="00AA15AD" w:rsidP="005568FE">
      <w:pPr>
        <w:suppressAutoHyphens/>
        <w:spacing w:before="120"/>
        <w:jc w:val="both"/>
        <w:rPr>
          <w:lang w:val="fr-FR"/>
        </w:rPr>
      </w:pPr>
      <w:r w:rsidRPr="00D54DB2">
        <w:rPr>
          <w:lang w:val="fr-FR"/>
        </w:rPr>
        <w:t xml:space="preserve">La révision incorpore plusieurs modifications reflétant le </w:t>
      </w:r>
      <w:r w:rsidR="008E3506" w:rsidRPr="00D54DB2">
        <w:rPr>
          <w:i/>
          <w:lang w:val="fr-FR"/>
        </w:rPr>
        <w:t xml:space="preserve">Règlement </w:t>
      </w:r>
      <w:r w:rsidRPr="00D54DB2">
        <w:rPr>
          <w:i/>
          <w:lang w:val="fr-FR"/>
        </w:rPr>
        <w:t>de Passation de Marchés</w:t>
      </w:r>
      <w:r w:rsidRPr="00D54DB2">
        <w:rPr>
          <w:lang w:val="fr-FR"/>
        </w:rPr>
        <w:t xml:space="preserve"> </w:t>
      </w:r>
      <w:r w:rsidRPr="00D54DB2">
        <w:rPr>
          <w:i/>
          <w:iCs/>
          <w:lang w:val="fr-FR"/>
        </w:rPr>
        <w:t xml:space="preserve">applicable aux Emprunteurs dans le cadre de </w:t>
      </w:r>
      <w:r w:rsidR="005568FE" w:rsidRPr="00D54DB2">
        <w:rPr>
          <w:i/>
          <w:iCs/>
          <w:lang w:val="fr-FR"/>
        </w:rPr>
        <w:t>F</w:t>
      </w:r>
      <w:r w:rsidRPr="00D54DB2">
        <w:rPr>
          <w:i/>
          <w:iCs/>
          <w:lang w:val="fr-FR"/>
        </w:rPr>
        <w:t xml:space="preserve">inancement de </w:t>
      </w:r>
      <w:r w:rsidR="005568FE" w:rsidRPr="00D54DB2">
        <w:rPr>
          <w:i/>
          <w:iCs/>
          <w:lang w:val="fr-FR"/>
        </w:rPr>
        <w:t>P</w:t>
      </w:r>
      <w:r w:rsidRPr="00D54DB2">
        <w:rPr>
          <w:i/>
          <w:iCs/>
          <w:lang w:val="fr-FR"/>
        </w:rPr>
        <w:t>rojets d’</w:t>
      </w:r>
      <w:r w:rsidR="005568FE" w:rsidRPr="00D54DB2">
        <w:rPr>
          <w:i/>
          <w:iCs/>
          <w:lang w:val="fr-FR"/>
        </w:rPr>
        <w:t>I</w:t>
      </w:r>
      <w:r w:rsidRPr="00D54DB2">
        <w:rPr>
          <w:i/>
          <w:iCs/>
          <w:lang w:val="fr-FR"/>
        </w:rPr>
        <w:t>nvestissement</w:t>
      </w:r>
      <w:r w:rsidRPr="00D54DB2">
        <w:rPr>
          <w:lang w:val="fr-FR"/>
        </w:rPr>
        <w:t xml:space="preserve">, en date de juillet 2016. </w:t>
      </w:r>
    </w:p>
    <w:p w14:paraId="160DA48E" w14:textId="77777777" w:rsidR="000B42A5" w:rsidRPr="00D54DB2" w:rsidRDefault="000B42A5" w:rsidP="00260D10">
      <w:pPr>
        <w:suppressAutoHyphens/>
        <w:rPr>
          <w:lang w:val="fr-FR"/>
        </w:rPr>
      </w:pPr>
    </w:p>
    <w:p w14:paraId="246EA458" w14:textId="77777777" w:rsidR="000B42A5" w:rsidRPr="00D54DB2" w:rsidRDefault="000B42A5" w:rsidP="00260D10">
      <w:pPr>
        <w:suppressAutoHyphens/>
        <w:jc w:val="center"/>
        <w:rPr>
          <w:b/>
          <w:sz w:val="48"/>
          <w:lang w:val="fr-FR"/>
        </w:rPr>
      </w:pPr>
      <w:r w:rsidRPr="00D54DB2">
        <w:rPr>
          <w:lang w:val="fr-FR"/>
        </w:rPr>
        <w:br w:type="page"/>
      </w:r>
      <w:r w:rsidR="00AA15AD" w:rsidRPr="00D54DB2">
        <w:rPr>
          <w:b/>
          <w:sz w:val="48"/>
          <w:lang w:val="fr-FR"/>
        </w:rPr>
        <w:t>Avant-Propos</w:t>
      </w:r>
    </w:p>
    <w:p w14:paraId="43A385C2" w14:textId="77777777" w:rsidR="000B42A5" w:rsidRPr="00D54DB2" w:rsidRDefault="000B42A5" w:rsidP="00260D10">
      <w:pPr>
        <w:suppressAutoHyphens/>
        <w:rPr>
          <w:strike/>
          <w:lang w:val="fr-FR"/>
        </w:rPr>
      </w:pPr>
    </w:p>
    <w:p w14:paraId="734F2962" w14:textId="77777777" w:rsidR="000B42A5" w:rsidRPr="00D54DB2" w:rsidRDefault="000B42A5" w:rsidP="00260D10">
      <w:pPr>
        <w:suppressAutoHyphens/>
        <w:rPr>
          <w:lang w:val="fr-FR"/>
        </w:rPr>
      </w:pPr>
    </w:p>
    <w:p w14:paraId="48B9B3C5" w14:textId="003E5DA6" w:rsidR="00A46237" w:rsidRPr="00D54DB2" w:rsidRDefault="00A46237" w:rsidP="009454B4">
      <w:pPr>
        <w:spacing w:before="360" w:after="0"/>
        <w:jc w:val="both"/>
        <w:rPr>
          <w:lang w:val="fr-FR"/>
        </w:rPr>
      </w:pPr>
      <w:r w:rsidRPr="002A584C">
        <w:rPr>
          <w:lang w:val="fr"/>
        </w:rPr>
        <w:t xml:space="preserve">Le présent </w:t>
      </w:r>
      <w:r w:rsidR="003821B7">
        <w:rPr>
          <w:lang w:val="fr"/>
        </w:rPr>
        <w:t>D</w:t>
      </w:r>
      <w:r w:rsidRPr="002A584C">
        <w:rPr>
          <w:lang w:val="fr"/>
        </w:rPr>
        <w:t xml:space="preserve">ocument </w:t>
      </w:r>
      <w:r w:rsidR="003821B7">
        <w:rPr>
          <w:lang w:val="fr"/>
        </w:rPr>
        <w:t>T</w:t>
      </w:r>
      <w:r w:rsidRPr="002A584C">
        <w:rPr>
          <w:lang w:val="fr"/>
        </w:rPr>
        <w:t>ype</w:t>
      </w:r>
      <w:r w:rsidRPr="009454B4">
        <w:rPr>
          <w:lang w:val="fr"/>
        </w:rPr>
        <w:t xml:space="preserve"> d</w:t>
      </w:r>
      <w:r w:rsidR="003821B7">
        <w:rPr>
          <w:lang w:val="fr"/>
        </w:rPr>
        <w:t xml:space="preserve">e Passation de Marchés (DTPM) </w:t>
      </w:r>
      <w:r>
        <w:rPr>
          <w:lang w:val="fr"/>
        </w:rPr>
        <w:t xml:space="preserve">pour les </w:t>
      </w:r>
      <w:r w:rsidR="005568FE">
        <w:rPr>
          <w:lang w:val="fr"/>
        </w:rPr>
        <w:t>S</w:t>
      </w:r>
      <w:r>
        <w:rPr>
          <w:lang w:val="fr"/>
        </w:rPr>
        <w:t xml:space="preserve">ervices de gestion </w:t>
      </w:r>
      <w:r w:rsidRPr="002A584C">
        <w:rPr>
          <w:lang w:val="fr"/>
        </w:rPr>
        <w:t xml:space="preserve"> s’applique à l’ac</w:t>
      </w:r>
      <w:r w:rsidR="001D7810">
        <w:rPr>
          <w:lang w:val="fr"/>
        </w:rPr>
        <w:t xml:space="preserve">quisition </w:t>
      </w:r>
      <w:r w:rsidRPr="002A584C">
        <w:rPr>
          <w:lang w:val="fr"/>
        </w:rPr>
        <w:t xml:space="preserve">de </w:t>
      </w:r>
      <w:r w:rsidR="005568FE">
        <w:rPr>
          <w:lang w:val="fr"/>
        </w:rPr>
        <w:t>S</w:t>
      </w:r>
      <w:r w:rsidRPr="002A584C">
        <w:rPr>
          <w:lang w:val="fr"/>
        </w:rPr>
        <w:t xml:space="preserve">ervices de gestion financés par la BIRD ou par l’IDA </w:t>
      </w:r>
      <w:r w:rsidR="00C60B0C">
        <w:rPr>
          <w:lang w:val="fr"/>
        </w:rPr>
        <w:t>pour lesquels</w:t>
      </w:r>
      <w:r w:rsidRPr="002A584C">
        <w:rPr>
          <w:lang w:val="fr"/>
        </w:rPr>
        <w:t xml:space="preserve"> l’accord juridique fait référence au </w:t>
      </w:r>
      <w:r w:rsidRPr="00324BD9">
        <w:rPr>
          <w:i/>
          <w:lang w:val="fr"/>
        </w:rPr>
        <w:t xml:space="preserve">Règlement </w:t>
      </w:r>
      <w:r w:rsidR="00C60B0C">
        <w:rPr>
          <w:i/>
          <w:lang w:val="fr"/>
        </w:rPr>
        <w:t>de Passation</w:t>
      </w:r>
      <w:r w:rsidRPr="00324BD9">
        <w:rPr>
          <w:i/>
          <w:lang w:val="fr"/>
        </w:rPr>
        <w:t xml:space="preserve"> </w:t>
      </w:r>
      <w:r w:rsidR="00C60B0C">
        <w:rPr>
          <w:i/>
          <w:lang w:val="fr"/>
        </w:rPr>
        <w:t>d</w:t>
      </w:r>
      <w:r w:rsidRPr="00324BD9">
        <w:rPr>
          <w:i/>
          <w:lang w:val="fr"/>
        </w:rPr>
        <w:t xml:space="preserve">es </w:t>
      </w:r>
      <w:r w:rsidR="00A42236">
        <w:rPr>
          <w:i/>
          <w:lang w:val="fr"/>
        </w:rPr>
        <w:t>M</w:t>
      </w:r>
      <w:r w:rsidRPr="00324BD9">
        <w:rPr>
          <w:i/>
          <w:lang w:val="fr"/>
        </w:rPr>
        <w:t xml:space="preserve">archés </w:t>
      </w:r>
      <w:r>
        <w:rPr>
          <w:i/>
          <w:lang w:val="fr"/>
        </w:rPr>
        <w:t xml:space="preserve">pour </w:t>
      </w:r>
      <w:r w:rsidRPr="009454B4">
        <w:rPr>
          <w:i/>
          <w:iCs/>
          <w:lang w:val="fr"/>
        </w:rPr>
        <w:t xml:space="preserve">les </w:t>
      </w:r>
      <w:r w:rsidR="00A42236">
        <w:rPr>
          <w:i/>
          <w:lang w:val="fr"/>
        </w:rPr>
        <w:t>E</w:t>
      </w:r>
      <w:r w:rsidRPr="00324BD9">
        <w:rPr>
          <w:i/>
          <w:lang w:val="fr"/>
        </w:rPr>
        <w:t>mprunteurs d</w:t>
      </w:r>
      <w:r w:rsidR="001D7810">
        <w:rPr>
          <w:i/>
          <w:lang w:val="fr"/>
        </w:rPr>
        <w:t>e</w:t>
      </w:r>
      <w:r w:rsidRPr="00324BD9">
        <w:rPr>
          <w:i/>
          <w:lang w:val="fr"/>
        </w:rPr>
        <w:t xml:space="preserve"> FPI</w:t>
      </w:r>
      <w:r w:rsidRPr="00324BD9">
        <w:rPr>
          <w:lang w:val="fr"/>
        </w:rPr>
        <w:t xml:space="preserve">. </w:t>
      </w:r>
      <w:r w:rsidRPr="009454B4">
        <w:rPr>
          <w:lang w:val="fr"/>
        </w:rPr>
        <w:t xml:space="preserve"> </w:t>
      </w:r>
    </w:p>
    <w:p w14:paraId="04B4A844" w14:textId="458F80BE" w:rsidR="00A46237" w:rsidRPr="00D54DB2" w:rsidRDefault="00A46237" w:rsidP="009454B4">
      <w:pPr>
        <w:jc w:val="both"/>
        <w:rPr>
          <w:lang w:val="fr-FR"/>
        </w:rPr>
      </w:pPr>
      <w:r>
        <w:rPr>
          <w:lang w:val="fr"/>
        </w:rPr>
        <w:t xml:space="preserve">Dans la conception d’un projet visant à améliorer le service et l’efficacité, l’approche </w:t>
      </w:r>
      <w:r w:rsidR="003C7051">
        <w:rPr>
          <w:lang w:val="fr"/>
        </w:rPr>
        <w:t>par</w:t>
      </w:r>
      <w:r>
        <w:rPr>
          <w:lang w:val="fr"/>
        </w:rPr>
        <w:t xml:space="preserve"> contrat de gestion peut être jugée plus appropriée ou adaptée à l’objectif </w:t>
      </w:r>
      <w:r w:rsidR="00AF52F7">
        <w:rPr>
          <w:lang w:val="fr"/>
        </w:rPr>
        <w:t>qu’un</w:t>
      </w:r>
      <w:r w:rsidR="00BE0642">
        <w:rPr>
          <w:lang w:val="fr"/>
        </w:rPr>
        <w:t xml:space="preserve">e </w:t>
      </w:r>
      <w:r>
        <w:rPr>
          <w:lang w:val="fr"/>
        </w:rPr>
        <w:t xml:space="preserve">autre </w:t>
      </w:r>
      <w:r w:rsidR="00BE0642">
        <w:rPr>
          <w:lang w:val="fr"/>
        </w:rPr>
        <w:t>modalité</w:t>
      </w:r>
      <w:r>
        <w:rPr>
          <w:lang w:val="fr"/>
        </w:rPr>
        <w:t xml:space="preserve"> d’engagement du secteur privé (comme </w:t>
      </w:r>
      <w:r w:rsidR="00A841AB">
        <w:rPr>
          <w:lang w:val="fr"/>
        </w:rPr>
        <w:t>l’affermage</w:t>
      </w:r>
      <w:r>
        <w:rPr>
          <w:lang w:val="fr"/>
        </w:rPr>
        <w:t>, l</w:t>
      </w:r>
      <w:r w:rsidR="00A841AB">
        <w:rPr>
          <w:lang w:val="fr"/>
        </w:rPr>
        <w:t>a</w:t>
      </w:r>
      <w:r>
        <w:rPr>
          <w:lang w:val="fr"/>
        </w:rPr>
        <w:t xml:space="preserve"> concession, etc.). Dans le cadre d’un contrat de gestion typique, une entité peut se voir confier la responsabilité de la gestion de services, par exemple un service public (tel qu’un service public d’eau ou d’électricité). Les contrats de gestion ont normalement une durée de 2 à 5 ans.</w:t>
      </w:r>
    </w:p>
    <w:p w14:paraId="21A7ED61" w14:textId="77777777" w:rsidR="00A46237" w:rsidRPr="00D54DB2" w:rsidRDefault="00A46237" w:rsidP="009454B4">
      <w:pPr>
        <w:jc w:val="both"/>
        <w:rPr>
          <w:lang w:val="fr-FR"/>
        </w:rPr>
      </w:pPr>
    </w:p>
    <w:p w14:paraId="424A7050" w14:textId="77777777" w:rsidR="00A46237" w:rsidRPr="00D54DB2" w:rsidRDefault="00A46237" w:rsidP="009454B4">
      <w:pPr>
        <w:jc w:val="both"/>
        <w:rPr>
          <w:lang w:val="fr-FR"/>
        </w:rPr>
      </w:pPr>
      <w:r>
        <w:rPr>
          <w:lang w:val="fr"/>
        </w:rPr>
        <w:t>Voici quelques-unes des caractéristiques d’un contrat de gestion typique :</w:t>
      </w:r>
    </w:p>
    <w:p w14:paraId="3CC3913E" w14:textId="77777777" w:rsidR="00A46237" w:rsidRPr="00D54DB2" w:rsidRDefault="00A46237" w:rsidP="009454B4">
      <w:pPr>
        <w:jc w:val="both"/>
        <w:rPr>
          <w:lang w:val="fr-FR"/>
        </w:rPr>
      </w:pPr>
    </w:p>
    <w:p w14:paraId="35A7CBBE" w14:textId="2D4AC048" w:rsidR="00A46237" w:rsidRPr="009C357B" w:rsidRDefault="00A46237" w:rsidP="00467151">
      <w:pPr>
        <w:pStyle w:val="ListParagraph"/>
        <w:numPr>
          <w:ilvl w:val="0"/>
          <w:numId w:val="150"/>
        </w:numPr>
        <w:rPr>
          <w:lang w:val="fr-FR"/>
        </w:rPr>
      </w:pPr>
      <w:r>
        <w:rPr>
          <w:lang w:val="fr"/>
        </w:rPr>
        <w:t>L’entrepreneur de gestion n’est pas responsable de la fourniture des services publics, tels que l’approvisionnement en eau ou en électricité. La responsabilité de l’entrepreneur est de gérer le service public. L</w:t>
      </w:r>
      <w:r w:rsidR="00A616CB">
        <w:rPr>
          <w:lang w:val="fr"/>
        </w:rPr>
        <w:t>a compagnie de</w:t>
      </w:r>
      <w:r>
        <w:rPr>
          <w:lang w:val="fr"/>
        </w:rPr>
        <w:t xml:space="preserve"> service public reçoit des recettes tarifaires et conserve la responsabilité contractuelle et réglementaire de fournir effectivement le service aux clients, par opposition aux arrangements tels que les concessions où la partie privée est directement responsable de la prestation de services aux clients.</w:t>
      </w:r>
    </w:p>
    <w:p w14:paraId="01401829" w14:textId="77777777" w:rsidR="00A46237" w:rsidRPr="009C357B" w:rsidRDefault="00A46237" w:rsidP="00CE33C0">
      <w:pPr>
        <w:pStyle w:val="ListParagraph"/>
        <w:rPr>
          <w:lang w:val="fr-FR"/>
        </w:rPr>
      </w:pPr>
    </w:p>
    <w:p w14:paraId="12EB9219" w14:textId="27BF5A08" w:rsidR="00A46237" w:rsidRPr="009C357B" w:rsidRDefault="00A46237" w:rsidP="00467151">
      <w:pPr>
        <w:pStyle w:val="ListParagraph"/>
        <w:numPr>
          <w:ilvl w:val="0"/>
          <w:numId w:val="150"/>
        </w:numPr>
        <w:rPr>
          <w:lang w:val="fr-FR"/>
        </w:rPr>
      </w:pPr>
      <w:r>
        <w:rPr>
          <w:lang w:val="fr"/>
        </w:rPr>
        <w:t xml:space="preserve">L’entrepreneur </w:t>
      </w:r>
      <w:r w:rsidR="00563395">
        <w:rPr>
          <w:lang w:val="fr"/>
        </w:rPr>
        <w:t>de</w:t>
      </w:r>
      <w:r>
        <w:rPr>
          <w:lang w:val="fr"/>
        </w:rPr>
        <w:t xml:space="preserve"> gestion reçoit des honoraires fixes liés à ses coûts d’intrants prévus, ainsi qu’une commission incitative pour atteindre les résultats spécifiés / les objectifs fixés. </w:t>
      </w:r>
    </w:p>
    <w:p w14:paraId="72507B35" w14:textId="77777777" w:rsidR="00A46237" w:rsidRPr="00D54DB2" w:rsidRDefault="00A46237" w:rsidP="009454B4">
      <w:pPr>
        <w:jc w:val="both"/>
        <w:rPr>
          <w:lang w:val="fr-FR"/>
        </w:rPr>
      </w:pPr>
    </w:p>
    <w:p w14:paraId="14939974" w14:textId="2AF554F6" w:rsidR="00A46237" w:rsidRPr="009C357B" w:rsidRDefault="00A46237" w:rsidP="00467151">
      <w:pPr>
        <w:pStyle w:val="ListParagraph"/>
        <w:numPr>
          <w:ilvl w:val="0"/>
          <w:numId w:val="150"/>
        </w:numPr>
        <w:rPr>
          <w:lang w:val="fr-FR"/>
        </w:rPr>
      </w:pPr>
      <w:r w:rsidRPr="00F50C26">
        <w:rPr>
          <w:lang w:val="fr"/>
        </w:rPr>
        <w:t>Dans un contrat de gestion, le personnel impliqué dans la fourniture d</w:t>
      </w:r>
      <w:r w:rsidR="00CE224A">
        <w:rPr>
          <w:lang w:val="fr"/>
        </w:rPr>
        <w:t>u</w:t>
      </w:r>
      <w:r w:rsidRPr="00F50C26">
        <w:rPr>
          <w:lang w:val="fr"/>
        </w:rPr>
        <w:t xml:space="preserve"> service public </w:t>
      </w:r>
      <w:r w:rsidR="00563863">
        <w:rPr>
          <w:lang w:val="fr"/>
        </w:rPr>
        <w:t>est constitué par</w:t>
      </w:r>
      <w:r w:rsidRPr="00F50C26">
        <w:rPr>
          <w:lang w:val="fr"/>
        </w:rPr>
        <w:t xml:space="preserve"> des employés d</w:t>
      </w:r>
      <w:r w:rsidR="005C77F1">
        <w:rPr>
          <w:lang w:val="fr"/>
        </w:rPr>
        <w:t>e la compagnie de</w:t>
      </w:r>
      <w:r w:rsidRPr="00F50C26">
        <w:rPr>
          <w:lang w:val="fr"/>
        </w:rPr>
        <w:t xml:space="preserve"> service public, contrairement par exemple </w:t>
      </w:r>
      <w:r w:rsidR="004324E9">
        <w:rPr>
          <w:lang w:val="fr"/>
        </w:rPr>
        <w:t>à la</w:t>
      </w:r>
      <w:r w:rsidRPr="00F50C26">
        <w:rPr>
          <w:lang w:val="fr"/>
        </w:rPr>
        <w:t xml:space="preserve"> concession</w:t>
      </w:r>
      <w:r w:rsidR="004324E9">
        <w:rPr>
          <w:lang w:val="fr"/>
        </w:rPr>
        <w:t>, dans laquelle</w:t>
      </w:r>
      <w:r w:rsidRPr="00F50C26">
        <w:rPr>
          <w:lang w:val="fr"/>
        </w:rPr>
        <w:t xml:space="preserve"> le personnel </w:t>
      </w:r>
      <w:r w:rsidR="00297B60">
        <w:rPr>
          <w:lang w:val="fr"/>
        </w:rPr>
        <w:t>est</w:t>
      </w:r>
      <w:r w:rsidRPr="00F50C26">
        <w:rPr>
          <w:lang w:val="fr"/>
        </w:rPr>
        <w:t xml:space="preserve"> transféré et employé directement par l’entrepreneur</w:t>
      </w:r>
      <w:r w:rsidR="00297B60">
        <w:rPr>
          <w:lang w:val="fr"/>
        </w:rPr>
        <w:t xml:space="preserve"> concessionnaire</w:t>
      </w:r>
      <w:r w:rsidRPr="00F50C26">
        <w:rPr>
          <w:lang w:val="fr"/>
        </w:rPr>
        <w:t>.</w:t>
      </w:r>
    </w:p>
    <w:p w14:paraId="7D72B64D" w14:textId="77777777" w:rsidR="00A46237" w:rsidRPr="00D54DB2" w:rsidRDefault="00A46237" w:rsidP="009454B4">
      <w:pPr>
        <w:jc w:val="both"/>
        <w:rPr>
          <w:lang w:val="fr-FR"/>
        </w:rPr>
      </w:pPr>
    </w:p>
    <w:p w14:paraId="53E72C12" w14:textId="3577E7F0" w:rsidR="000B42A5" w:rsidRPr="00AF22A5" w:rsidRDefault="00A46237" w:rsidP="007478C0">
      <w:pPr>
        <w:pStyle w:val="ListParagraph"/>
        <w:numPr>
          <w:ilvl w:val="0"/>
          <w:numId w:val="150"/>
        </w:numPr>
        <w:suppressAutoHyphens/>
        <w:rPr>
          <w:lang w:val="fr-FR"/>
        </w:rPr>
      </w:pPr>
      <w:r w:rsidRPr="00AF22A5">
        <w:rPr>
          <w:lang w:val="fr"/>
        </w:rPr>
        <w:t xml:space="preserve">En plus de gérer le service public, l’entrepreneur </w:t>
      </w:r>
      <w:r w:rsidR="00105F33" w:rsidRPr="00AF22A5">
        <w:rPr>
          <w:lang w:val="fr"/>
        </w:rPr>
        <w:t>de</w:t>
      </w:r>
      <w:r w:rsidRPr="00AF22A5">
        <w:rPr>
          <w:lang w:val="fr"/>
        </w:rPr>
        <w:t xml:space="preserve"> gestion peut se voir confier la responsabilité de gérer les dépenses en capital et les finances, c’est-à-dire la planification et la mise en œuvre des travaux d’i</w:t>
      </w:r>
      <w:r w:rsidR="00EB1C4E" w:rsidRPr="00AF22A5">
        <w:rPr>
          <w:lang w:val="fr"/>
        </w:rPr>
        <w:t>nvestissement</w:t>
      </w:r>
      <w:r w:rsidRPr="00AF22A5">
        <w:rPr>
          <w:lang w:val="fr"/>
        </w:rPr>
        <w:t xml:space="preserve"> pour le service public, ainsi que la mobilisation et la gestion des finances pour payer ces travaux. </w:t>
      </w:r>
    </w:p>
    <w:p w14:paraId="66928681" w14:textId="77777777" w:rsidR="000B42A5" w:rsidRPr="00D54DB2" w:rsidRDefault="000B42A5" w:rsidP="00260D10">
      <w:pPr>
        <w:suppressAutoHyphens/>
        <w:jc w:val="center"/>
        <w:rPr>
          <w:b/>
          <w:sz w:val="48"/>
          <w:szCs w:val="48"/>
          <w:lang w:val="fr-FR"/>
        </w:rPr>
      </w:pPr>
      <w:r w:rsidRPr="00D54DB2">
        <w:rPr>
          <w:lang w:val="fr-FR"/>
        </w:rPr>
        <w:br w:type="page"/>
      </w:r>
      <w:r w:rsidRPr="00D54DB2">
        <w:rPr>
          <w:b/>
          <w:sz w:val="48"/>
          <w:szCs w:val="48"/>
          <w:lang w:val="fr-FR"/>
        </w:rPr>
        <w:t>Pr</w:t>
      </w:r>
      <w:r w:rsidR="00602376" w:rsidRPr="00D54DB2">
        <w:rPr>
          <w:b/>
          <w:sz w:val="48"/>
          <w:szCs w:val="48"/>
          <w:lang w:val="fr-FR"/>
        </w:rPr>
        <w:t>é</w:t>
      </w:r>
      <w:r w:rsidRPr="00D54DB2">
        <w:rPr>
          <w:b/>
          <w:sz w:val="48"/>
          <w:szCs w:val="48"/>
          <w:lang w:val="fr-FR"/>
        </w:rPr>
        <w:t>face</w:t>
      </w:r>
    </w:p>
    <w:p w14:paraId="1E3EE625" w14:textId="77777777" w:rsidR="000B42A5" w:rsidRPr="00D54DB2" w:rsidRDefault="000B42A5" w:rsidP="00260D10">
      <w:pPr>
        <w:suppressAutoHyphens/>
        <w:rPr>
          <w:lang w:val="fr-FR"/>
        </w:rPr>
      </w:pPr>
    </w:p>
    <w:p w14:paraId="7AA99EF9" w14:textId="557C9772" w:rsidR="00A10E40" w:rsidRPr="00D54DB2" w:rsidRDefault="00A10E40" w:rsidP="009454B4">
      <w:pPr>
        <w:jc w:val="both"/>
        <w:rPr>
          <w:lang w:val="fr-FR"/>
        </w:rPr>
      </w:pPr>
      <w:r w:rsidRPr="002A584C">
        <w:rPr>
          <w:lang w:val="fr"/>
        </w:rPr>
        <w:t xml:space="preserve">Le </w:t>
      </w:r>
      <w:r w:rsidR="00074750">
        <w:rPr>
          <w:lang w:val="fr"/>
        </w:rPr>
        <w:t>D</w:t>
      </w:r>
      <w:r w:rsidRPr="002A584C">
        <w:rPr>
          <w:lang w:val="fr"/>
        </w:rPr>
        <w:t xml:space="preserve">ocument </w:t>
      </w:r>
      <w:r w:rsidR="00074750">
        <w:rPr>
          <w:lang w:val="fr"/>
        </w:rPr>
        <w:t>T</w:t>
      </w:r>
      <w:r w:rsidRPr="002A584C">
        <w:rPr>
          <w:lang w:val="fr"/>
        </w:rPr>
        <w:t>ype d</w:t>
      </w:r>
      <w:r w:rsidR="00074750">
        <w:rPr>
          <w:lang w:val="fr"/>
        </w:rPr>
        <w:t xml:space="preserve">e Passation de Marchés (DTPM) </w:t>
      </w:r>
      <w:r w:rsidRPr="002A584C">
        <w:rPr>
          <w:lang w:val="fr"/>
        </w:rPr>
        <w:t xml:space="preserve">pour les </w:t>
      </w:r>
      <w:r w:rsidR="005D35FD">
        <w:rPr>
          <w:lang w:val="fr"/>
        </w:rPr>
        <w:t>S</w:t>
      </w:r>
      <w:r w:rsidRPr="002A584C">
        <w:rPr>
          <w:lang w:val="fr"/>
        </w:rPr>
        <w:t xml:space="preserve">ervices de gestion a été établi pour être utilisé </w:t>
      </w:r>
      <w:r w:rsidR="00003EF2">
        <w:rPr>
          <w:lang w:val="fr"/>
        </w:rPr>
        <w:t>pour les marchés</w:t>
      </w:r>
      <w:r w:rsidRPr="002A584C">
        <w:rPr>
          <w:lang w:val="fr"/>
        </w:rPr>
        <w:t xml:space="preserve"> financés par la Banque internationale pour la </w:t>
      </w:r>
      <w:r w:rsidR="00AB1C49">
        <w:rPr>
          <w:lang w:val="fr"/>
        </w:rPr>
        <w:t>R</w:t>
      </w:r>
      <w:r w:rsidRPr="002A584C">
        <w:rPr>
          <w:lang w:val="fr"/>
        </w:rPr>
        <w:t xml:space="preserve">econstruction et le </w:t>
      </w:r>
      <w:r w:rsidR="00AB1C49">
        <w:rPr>
          <w:lang w:val="fr"/>
        </w:rPr>
        <w:t>D</w:t>
      </w:r>
      <w:r w:rsidRPr="002A584C">
        <w:rPr>
          <w:lang w:val="fr"/>
        </w:rPr>
        <w:t xml:space="preserve">éveloppement (BIRD) et l’Association internationale de </w:t>
      </w:r>
      <w:r w:rsidR="00AB1C49">
        <w:rPr>
          <w:lang w:val="fr"/>
        </w:rPr>
        <w:t>D</w:t>
      </w:r>
      <w:r w:rsidRPr="002A584C">
        <w:rPr>
          <w:lang w:val="fr"/>
        </w:rPr>
        <w:t>éveloppement (IDA).</w:t>
      </w:r>
      <w:r>
        <w:rPr>
          <w:lang w:val="fr"/>
        </w:rPr>
        <w:t xml:space="preserve"> </w:t>
      </w:r>
      <w:r w:rsidRPr="002A584C">
        <w:rPr>
          <w:rStyle w:val="FootnoteReference"/>
          <w:lang w:val="fr"/>
        </w:rPr>
        <w:footnoteReference w:id="1"/>
      </w:r>
      <w:r w:rsidRPr="002A584C">
        <w:rPr>
          <w:lang w:val="fr"/>
        </w:rPr>
        <w:t xml:space="preserve"> Ce </w:t>
      </w:r>
      <w:r w:rsidR="00F43424">
        <w:rPr>
          <w:lang w:val="fr"/>
        </w:rPr>
        <w:t>DTPM</w:t>
      </w:r>
      <w:r w:rsidRPr="002A584C">
        <w:rPr>
          <w:lang w:val="fr"/>
        </w:rPr>
        <w:t xml:space="preserve"> a été mis à jour pour tenir compte du </w:t>
      </w:r>
      <w:r w:rsidRPr="009454B4">
        <w:rPr>
          <w:i/>
          <w:iCs/>
          <w:lang w:val="fr"/>
        </w:rPr>
        <w:t xml:space="preserve">Règlement </w:t>
      </w:r>
      <w:r w:rsidR="00AB1C49" w:rsidRPr="009454B4">
        <w:rPr>
          <w:i/>
          <w:iCs/>
          <w:lang w:val="fr"/>
        </w:rPr>
        <w:t>de Passation d</w:t>
      </w:r>
      <w:r w:rsidRPr="009454B4">
        <w:rPr>
          <w:i/>
          <w:iCs/>
          <w:lang w:val="fr"/>
        </w:rPr>
        <w:t xml:space="preserve">es </w:t>
      </w:r>
      <w:r w:rsidR="00AB1C49" w:rsidRPr="009454B4">
        <w:rPr>
          <w:i/>
          <w:iCs/>
          <w:lang w:val="fr"/>
        </w:rPr>
        <w:t>M</w:t>
      </w:r>
      <w:r w:rsidRPr="009454B4">
        <w:rPr>
          <w:i/>
          <w:iCs/>
          <w:lang w:val="fr"/>
        </w:rPr>
        <w:t xml:space="preserve">archés pour les </w:t>
      </w:r>
      <w:r w:rsidR="00F43424" w:rsidRPr="009454B4">
        <w:rPr>
          <w:i/>
          <w:iCs/>
          <w:lang w:val="fr"/>
        </w:rPr>
        <w:t>E</w:t>
      </w:r>
      <w:r w:rsidRPr="009454B4">
        <w:rPr>
          <w:i/>
          <w:iCs/>
          <w:lang w:val="fr"/>
        </w:rPr>
        <w:t xml:space="preserve">mprunteurs </w:t>
      </w:r>
      <w:r w:rsidR="00F43424" w:rsidRPr="009454B4">
        <w:rPr>
          <w:i/>
          <w:iCs/>
          <w:lang w:val="fr"/>
        </w:rPr>
        <w:t>de FPI</w:t>
      </w:r>
      <w:r w:rsidR="00AB1C49" w:rsidRPr="009454B4">
        <w:rPr>
          <w:i/>
          <w:iCs/>
          <w:lang w:val="fr"/>
        </w:rPr>
        <w:t xml:space="preserve"> en date de juillet 2016</w:t>
      </w:r>
      <w:r w:rsidR="00AB1C49">
        <w:rPr>
          <w:lang w:val="fr"/>
        </w:rPr>
        <w:t xml:space="preserve"> et modifié de temps à autres</w:t>
      </w:r>
      <w:r w:rsidR="00F43424">
        <w:rPr>
          <w:lang w:val="fr"/>
        </w:rPr>
        <w:t>.</w:t>
      </w:r>
    </w:p>
    <w:p w14:paraId="5354B46D" w14:textId="77777777" w:rsidR="001452E8" w:rsidRDefault="001452E8" w:rsidP="00003EF2">
      <w:pPr>
        <w:jc w:val="both"/>
        <w:rPr>
          <w:lang w:val="fr"/>
        </w:rPr>
      </w:pPr>
    </w:p>
    <w:p w14:paraId="5844BCE1" w14:textId="295C35AF" w:rsidR="00A10E40" w:rsidRPr="00D54DB2" w:rsidRDefault="00A10E40" w:rsidP="009454B4">
      <w:pPr>
        <w:jc w:val="both"/>
        <w:rPr>
          <w:lang w:val="fr-FR"/>
        </w:rPr>
      </w:pPr>
      <w:r w:rsidRPr="002A584C">
        <w:rPr>
          <w:lang w:val="fr"/>
        </w:rPr>
        <w:t>La préqualification est considérée comme une bonne pratique pour l</w:t>
      </w:r>
      <w:r w:rsidR="001452E8">
        <w:rPr>
          <w:lang w:val="fr"/>
        </w:rPr>
        <w:t xml:space="preserve">a passation de marchés </w:t>
      </w:r>
      <w:r w:rsidRPr="002A584C">
        <w:rPr>
          <w:lang w:val="fr"/>
        </w:rPr>
        <w:t xml:space="preserve">de </w:t>
      </w:r>
      <w:r w:rsidR="00E033D8">
        <w:rPr>
          <w:lang w:val="fr"/>
        </w:rPr>
        <w:t>S</w:t>
      </w:r>
      <w:r w:rsidRPr="002A584C">
        <w:rPr>
          <w:lang w:val="fr"/>
        </w:rPr>
        <w:t>ervices de gestion. Ce D</w:t>
      </w:r>
      <w:r w:rsidR="00931F98">
        <w:rPr>
          <w:lang w:val="fr"/>
        </w:rPr>
        <w:t>TPM</w:t>
      </w:r>
      <w:r w:rsidRPr="002A584C">
        <w:rPr>
          <w:lang w:val="fr"/>
        </w:rPr>
        <w:t xml:space="preserve"> suppose que la préqualification a eu lieu avant l’appel d’offres.  </w:t>
      </w:r>
    </w:p>
    <w:p w14:paraId="600ED87B" w14:textId="77777777" w:rsidR="00A10E40" w:rsidRPr="00D54DB2" w:rsidRDefault="00A10E40" w:rsidP="009454B4">
      <w:pPr>
        <w:jc w:val="both"/>
        <w:rPr>
          <w:color w:val="000000" w:themeColor="text1"/>
          <w:lang w:val="fr-FR"/>
        </w:rPr>
      </w:pPr>
    </w:p>
    <w:p w14:paraId="3493D13C" w14:textId="08F051FB" w:rsidR="00A10E40" w:rsidRPr="00D54DB2" w:rsidRDefault="00A10E40" w:rsidP="009454B4">
      <w:pPr>
        <w:jc w:val="both"/>
        <w:rPr>
          <w:color w:val="000000" w:themeColor="text1"/>
          <w:lang w:val="fr-FR"/>
        </w:rPr>
      </w:pPr>
      <w:r>
        <w:rPr>
          <w:color w:val="000000" w:themeColor="text1"/>
          <w:lang w:val="fr"/>
        </w:rPr>
        <w:t>Dans le</w:t>
      </w:r>
      <w:r w:rsidR="00931F98">
        <w:rPr>
          <w:color w:val="000000" w:themeColor="text1"/>
          <w:lang w:val="fr"/>
        </w:rPr>
        <w:t xml:space="preserve"> </w:t>
      </w:r>
      <w:r w:rsidRPr="002A584C">
        <w:rPr>
          <w:color w:val="000000" w:themeColor="text1"/>
          <w:lang w:val="fr"/>
        </w:rPr>
        <w:t xml:space="preserve">présent </w:t>
      </w:r>
      <w:r w:rsidR="00175485">
        <w:rPr>
          <w:color w:val="000000" w:themeColor="text1"/>
          <w:lang w:val="fr"/>
        </w:rPr>
        <w:t>Dossier d’A</w:t>
      </w:r>
      <w:r w:rsidRPr="002A584C">
        <w:rPr>
          <w:color w:val="000000" w:themeColor="text1"/>
          <w:lang w:val="fr"/>
        </w:rPr>
        <w:t>ppel d’</w:t>
      </w:r>
      <w:r w:rsidR="00175485">
        <w:rPr>
          <w:color w:val="000000" w:themeColor="text1"/>
          <w:lang w:val="fr"/>
        </w:rPr>
        <w:t>O</w:t>
      </w:r>
      <w:r w:rsidRPr="002A584C">
        <w:rPr>
          <w:color w:val="000000" w:themeColor="text1"/>
          <w:lang w:val="fr"/>
        </w:rPr>
        <w:t xml:space="preserve">ffres pour les </w:t>
      </w:r>
      <w:r w:rsidR="00175485">
        <w:rPr>
          <w:color w:val="000000" w:themeColor="text1"/>
          <w:lang w:val="fr"/>
        </w:rPr>
        <w:t>S</w:t>
      </w:r>
      <w:r w:rsidRPr="002A584C">
        <w:rPr>
          <w:color w:val="000000" w:themeColor="text1"/>
          <w:lang w:val="fr"/>
        </w:rPr>
        <w:t>ervices de gestion</w:t>
      </w:r>
      <w:r>
        <w:rPr>
          <w:lang w:val="fr"/>
        </w:rPr>
        <w:t xml:space="preserve">, </w:t>
      </w:r>
      <w:r w:rsidRPr="002A584C">
        <w:rPr>
          <w:color w:val="000000" w:themeColor="text1"/>
          <w:lang w:val="fr"/>
        </w:rPr>
        <w:t xml:space="preserve">l’attribution du </w:t>
      </w:r>
      <w:r w:rsidR="00931F98">
        <w:rPr>
          <w:color w:val="000000" w:themeColor="text1"/>
          <w:lang w:val="fr"/>
        </w:rPr>
        <w:t xml:space="preserve">marché </w:t>
      </w:r>
      <w:r w:rsidRPr="002A584C">
        <w:rPr>
          <w:color w:val="000000" w:themeColor="text1"/>
          <w:lang w:val="fr"/>
        </w:rPr>
        <w:t xml:space="preserve">est effectuée sur la base de la </w:t>
      </w:r>
      <w:r w:rsidR="00497C9D">
        <w:rPr>
          <w:color w:val="000000" w:themeColor="text1"/>
          <w:lang w:val="fr"/>
        </w:rPr>
        <w:t>S</w:t>
      </w:r>
      <w:r w:rsidRPr="002A584C">
        <w:rPr>
          <w:color w:val="000000" w:themeColor="text1"/>
          <w:lang w:val="fr"/>
        </w:rPr>
        <w:t xml:space="preserve">élection fondée sur la </w:t>
      </w:r>
      <w:r w:rsidR="00497C9D">
        <w:rPr>
          <w:color w:val="000000" w:themeColor="text1"/>
          <w:lang w:val="fr"/>
        </w:rPr>
        <w:t>Q</w:t>
      </w:r>
      <w:r w:rsidRPr="002A584C">
        <w:rPr>
          <w:color w:val="000000" w:themeColor="text1"/>
          <w:lang w:val="fr"/>
        </w:rPr>
        <w:t xml:space="preserve">ualité et le </w:t>
      </w:r>
      <w:r w:rsidR="00497C9D">
        <w:rPr>
          <w:color w:val="000000" w:themeColor="text1"/>
          <w:lang w:val="fr"/>
        </w:rPr>
        <w:t>C</w:t>
      </w:r>
      <w:r w:rsidRPr="002A584C">
        <w:rPr>
          <w:color w:val="000000" w:themeColor="text1"/>
          <w:lang w:val="fr"/>
        </w:rPr>
        <w:t>oût</w:t>
      </w:r>
      <w:r w:rsidR="00931F98">
        <w:rPr>
          <w:color w:val="000000" w:themeColor="text1"/>
          <w:lang w:val="fr"/>
        </w:rPr>
        <w:t xml:space="preserve"> </w:t>
      </w:r>
      <w:r w:rsidRPr="002A584C">
        <w:rPr>
          <w:color w:val="000000" w:themeColor="text1"/>
          <w:lang w:val="fr"/>
        </w:rPr>
        <w:t>(</w:t>
      </w:r>
      <w:r w:rsidR="00497C9D">
        <w:rPr>
          <w:color w:val="000000" w:themeColor="text1"/>
          <w:lang w:val="fr"/>
        </w:rPr>
        <w:t>SB</w:t>
      </w:r>
      <w:r w:rsidR="00931F98">
        <w:rPr>
          <w:color w:val="000000" w:themeColor="text1"/>
          <w:lang w:val="fr"/>
        </w:rPr>
        <w:t>QC</w:t>
      </w:r>
      <w:r w:rsidRPr="002A584C">
        <w:rPr>
          <w:color w:val="000000" w:themeColor="text1"/>
          <w:lang w:val="fr"/>
        </w:rPr>
        <w:t>), comme indiqué à la</w:t>
      </w:r>
      <w:r>
        <w:rPr>
          <w:lang w:val="fr"/>
        </w:rPr>
        <w:t xml:space="preserve"> </w:t>
      </w:r>
      <w:r w:rsidR="006B2EF2">
        <w:rPr>
          <w:lang w:val="fr"/>
        </w:rPr>
        <w:t>S</w:t>
      </w:r>
      <w:r>
        <w:rPr>
          <w:lang w:val="fr"/>
        </w:rPr>
        <w:t>ection II</w:t>
      </w:r>
      <w:r w:rsidR="00364003">
        <w:rPr>
          <w:lang w:val="fr"/>
        </w:rPr>
        <w:t>,</w:t>
      </w:r>
      <w:r w:rsidRPr="002A584C">
        <w:rPr>
          <w:color w:val="000000" w:themeColor="text1"/>
          <w:lang w:val="fr"/>
        </w:rPr>
        <w:t xml:space="preserve"> </w:t>
      </w:r>
      <w:r w:rsidR="00364003">
        <w:rPr>
          <w:color w:val="000000" w:themeColor="text1"/>
          <w:lang w:val="fr"/>
        </w:rPr>
        <w:t>Données de l’Appel d’Offres</w:t>
      </w:r>
      <w:r w:rsidRPr="002A584C">
        <w:rPr>
          <w:color w:val="000000" w:themeColor="text1"/>
          <w:lang w:val="fr"/>
        </w:rPr>
        <w:t xml:space="preserve">, et à la </w:t>
      </w:r>
      <w:r w:rsidR="00497C9D">
        <w:rPr>
          <w:color w:val="000000" w:themeColor="text1"/>
          <w:lang w:val="fr"/>
        </w:rPr>
        <w:t>S</w:t>
      </w:r>
      <w:r w:rsidRPr="002A584C">
        <w:rPr>
          <w:color w:val="000000" w:themeColor="text1"/>
          <w:lang w:val="fr"/>
        </w:rPr>
        <w:t>ection III, Critères d’</w:t>
      </w:r>
      <w:r w:rsidR="00364003">
        <w:rPr>
          <w:color w:val="000000" w:themeColor="text1"/>
          <w:lang w:val="fr"/>
        </w:rPr>
        <w:t>E</w:t>
      </w:r>
      <w:r w:rsidRPr="002A584C">
        <w:rPr>
          <w:color w:val="000000" w:themeColor="text1"/>
          <w:lang w:val="fr"/>
        </w:rPr>
        <w:t xml:space="preserve">valuation et de </w:t>
      </w:r>
      <w:r w:rsidR="00364003">
        <w:rPr>
          <w:color w:val="000000" w:themeColor="text1"/>
          <w:lang w:val="fr"/>
        </w:rPr>
        <w:t>Q</w:t>
      </w:r>
      <w:r w:rsidRPr="002A584C">
        <w:rPr>
          <w:color w:val="000000" w:themeColor="text1"/>
          <w:lang w:val="fr"/>
        </w:rPr>
        <w:t>ualification</w:t>
      </w:r>
      <w:r>
        <w:rPr>
          <w:color w:val="000000" w:themeColor="text1"/>
          <w:lang w:val="fr"/>
        </w:rPr>
        <w:t xml:space="preserve">.  </w:t>
      </w:r>
    </w:p>
    <w:p w14:paraId="25CEA984" w14:textId="0685B545" w:rsidR="00A10E40" w:rsidRPr="00D54DB2" w:rsidRDefault="00A10E40" w:rsidP="009454B4">
      <w:pPr>
        <w:spacing w:before="120"/>
        <w:jc w:val="both"/>
        <w:rPr>
          <w:color w:val="000000" w:themeColor="text1"/>
          <w:szCs w:val="24"/>
          <w:lang w:val="fr-FR"/>
        </w:rPr>
      </w:pPr>
      <w:r w:rsidRPr="006021FF">
        <w:rPr>
          <w:color w:val="000000" w:themeColor="text1"/>
          <w:szCs w:val="24"/>
          <w:lang w:val="fr"/>
        </w:rPr>
        <w:t xml:space="preserve">Cette révision </w:t>
      </w:r>
      <w:r w:rsidRPr="009454B4">
        <w:rPr>
          <w:b/>
          <w:bCs/>
          <w:color w:val="000000" w:themeColor="text1"/>
          <w:szCs w:val="24"/>
          <w:lang w:val="fr"/>
        </w:rPr>
        <w:t xml:space="preserve">exige l’application de critères </w:t>
      </w:r>
      <w:r w:rsidR="00497C9D" w:rsidRPr="009454B4">
        <w:rPr>
          <w:b/>
          <w:bCs/>
          <w:color w:val="000000" w:themeColor="text1"/>
          <w:szCs w:val="24"/>
          <w:lang w:val="fr"/>
        </w:rPr>
        <w:t>n</w:t>
      </w:r>
      <w:r w:rsidRPr="009454B4">
        <w:rPr>
          <w:b/>
          <w:bCs/>
          <w:color w:val="000000" w:themeColor="text1"/>
          <w:szCs w:val="24"/>
          <w:lang w:val="fr"/>
        </w:rPr>
        <w:t xml:space="preserve">otés aux fins de l’évaluation des </w:t>
      </w:r>
      <w:r w:rsidR="00364003" w:rsidRPr="009454B4">
        <w:rPr>
          <w:b/>
          <w:bCs/>
          <w:color w:val="000000" w:themeColor="text1"/>
          <w:szCs w:val="24"/>
          <w:lang w:val="fr"/>
        </w:rPr>
        <w:t>Offres</w:t>
      </w:r>
      <w:r w:rsidRPr="006021FF">
        <w:rPr>
          <w:color w:val="000000" w:themeColor="text1"/>
          <w:szCs w:val="24"/>
          <w:lang w:val="fr"/>
        </w:rPr>
        <w:t xml:space="preserve">; ce n’est pas une option. </w:t>
      </w:r>
    </w:p>
    <w:p w14:paraId="0449E1B5" w14:textId="3E14EB58" w:rsidR="00A10E40" w:rsidRPr="00D54DB2" w:rsidRDefault="00364003" w:rsidP="009454B4">
      <w:pPr>
        <w:spacing w:before="120"/>
        <w:jc w:val="both"/>
        <w:rPr>
          <w:color w:val="000000" w:themeColor="text1"/>
          <w:szCs w:val="24"/>
          <w:lang w:val="fr-FR"/>
        </w:rPr>
      </w:pPr>
      <w:r>
        <w:rPr>
          <w:color w:val="000000" w:themeColor="text1"/>
          <w:szCs w:val="24"/>
          <w:lang w:val="fr"/>
        </w:rPr>
        <w:t xml:space="preserve">Ce DTPM </w:t>
      </w:r>
      <w:r w:rsidR="00A10E40">
        <w:rPr>
          <w:lang w:val="fr"/>
        </w:rPr>
        <w:t xml:space="preserve">exige </w:t>
      </w:r>
      <w:r w:rsidR="00A10E40">
        <w:rPr>
          <w:color w:val="000000" w:themeColor="text1"/>
          <w:szCs w:val="24"/>
          <w:lang w:val="fr"/>
        </w:rPr>
        <w:t xml:space="preserve">également que le </w:t>
      </w:r>
      <w:r>
        <w:rPr>
          <w:color w:val="000000" w:themeColor="text1"/>
          <w:szCs w:val="24"/>
          <w:lang w:val="fr"/>
        </w:rPr>
        <w:t>S</w:t>
      </w:r>
      <w:r w:rsidR="00A10E40">
        <w:rPr>
          <w:color w:val="000000" w:themeColor="text1"/>
          <w:szCs w:val="24"/>
          <w:lang w:val="fr"/>
        </w:rPr>
        <w:t xml:space="preserve">oumissionnaire retenu soumette le </w:t>
      </w:r>
      <w:r w:rsidR="00497C9D">
        <w:rPr>
          <w:color w:val="000000" w:themeColor="text1"/>
          <w:szCs w:val="24"/>
          <w:lang w:val="fr"/>
        </w:rPr>
        <w:t>F</w:t>
      </w:r>
      <w:r w:rsidR="00A10E40">
        <w:rPr>
          <w:color w:val="000000" w:themeColor="text1"/>
          <w:szCs w:val="24"/>
          <w:lang w:val="fr"/>
        </w:rPr>
        <w:t xml:space="preserve">ormulaire de </w:t>
      </w:r>
      <w:r w:rsidR="00497C9D">
        <w:rPr>
          <w:color w:val="000000" w:themeColor="text1"/>
          <w:szCs w:val="24"/>
          <w:lang w:val="fr"/>
        </w:rPr>
        <w:t>Divulg</w:t>
      </w:r>
      <w:r w:rsidR="00A10E40">
        <w:rPr>
          <w:color w:val="000000" w:themeColor="text1"/>
          <w:szCs w:val="24"/>
          <w:lang w:val="fr"/>
        </w:rPr>
        <w:t>ation de</w:t>
      </w:r>
      <w:r w:rsidR="007F7D99">
        <w:rPr>
          <w:color w:val="000000" w:themeColor="text1"/>
          <w:szCs w:val="24"/>
          <w:lang w:val="fr"/>
        </w:rPr>
        <w:t>s</w:t>
      </w:r>
      <w:r w:rsidR="00A10E40">
        <w:rPr>
          <w:color w:val="000000" w:themeColor="text1"/>
          <w:szCs w:val="24"/>
          <w:lang w:val="fr"/>
        </w:rPr>
        <w:t xml:space="preserve"> </w:t>
      </w:r>
      <w:r w:rsidR="007F7D99">
        <w:rPr>
          <w:color w:val="000000" w:themeColor="text1"/>
          <w:szCs w:val="24"/>
          <w:lang w:val="fr"/>
        </w:rPr>
        <w:t>Bénéficiaires</w:t>
      </w:r>
      <w:r w:rsidR="00A10E40">
        <w:rPr>
          <w:color w:val="000000" w:themeColor="text1"/>
          <w:szCs w:val="24"/>
          <w:lang w:val="fr"/>
        </w:rPr>
        <w:t xml:space="preserve"> effecti</w:t>
      </w:r>
      <w:r w:rsidR="007F7D99">
        <w:rPr>
          <w:color w:val="000000" w:themeColor="text1"/>
          <w:szCs w:val="24"/>
          <w:lang w:val="fr"/>
        </w:rPr>
        <w:t>fs</w:t>
      </w:r>
      <w:r w:rsidR="00A10E40">
        <w:rPr>
          <w:color w:val="000000" w:themeColor="text1"/>
          <w:szCs w:val="24"/>
          <w:lang w:val="fr"/>
        </w:rPr>
        <w:t xml:space="preserve"> conformément aux exigences d</w:t>
      </w:r>
      <w:r w:rsidR="00584601">
        <w:rPr>
          <w:color w:val="000000" w:themeColor="text1"/>
          <w:szCs w:val="24"/>
          <w:lang w:val="fr"/>
        </w:rPr>
        <w:t>u DAO</w:t>
      </w:r>
      <w:r w:rsidR="00A10E40">
        <w:rPr>
          <w:color w:val="000000" w:themeColor="text1"/>
          <w:szCs w:val="24"/>
          <w:lang w:val="fr"/>
        </w:rPr>
        <w:t xml:space="preserve">. </w:t>
      </w:r>
    </w:p>
    <w:p w14:paraId="21648B70" w14:textId="6CD7777E" w:rsidR="00A10E40" w:rsidRPr="00D54DB2" w:rsidRDefault="00A10E40" w:rsidP="009454B4">
      <w:pPr>
        <w:jc w:val="both"/>
        <w:rPr>
          <w:color w:val="000000" w:themeColor="text1"/>
          <w:lang w:val="fr-FR"/>
        </w:rPr>
      </w:pPr>
      <w:r w:rsidRPr="00DD052C">
        <w:rPr>
          <w:color w:val="000000" w:themeColor="text1"/>
          <w:lang w:val="fr"/>
        </w:rPr>
        <w:t xml:space="preserve">De plus, cette révision comprend des dispositions visant à gérer les risques liés à la cybersécurité, à appliquer aux </w:t>
      </w:r>
      <w:r w:rsidR="00584601">
        <w:rPr>
          <w:color w:val="000000" w:themeColor="text1"/>
          <w:lang w:val="fr"/>
        </w:rPr>
        <w:t xml:space="preserve">marchés </w:t>
      </w:r>
      <w:r w:rsidRPr="00DD052C">
        <w:rPr>
          <w:color w:val="000000" w:themeColor="text1"/>
          <w:lang w:val="fr"/>
        </w:rPr>
        <w:t xml:space="preserve">dont on a évalué qu’ils présentent des </w:t>
      </w:r>
      <w:proofErr w:type="gramStart"/>
      <w:r w:rsidRPr="00DD052C">
        <w:rPr>
          <w:color w:val="000000" w:themeColor="text1"/>
          <w:lang w:val="fr"/>
        </w:rPr>
        <w:t>risques potentiels</w:t>
      </w:r>
      <w:proofErr w:type="gramEnd"/>
      <w:r w:rsidRPr="00DD052C">
        <w:rPr>
          <w:color w:val="000000" w:themeColor="text1"/>
          <w:lang w:val="fr"/>
        </w:rPr>
        <w:t xml:space="preserve"> ou réels en matière de cybersécurité.</w:t>
      </w:r>
    </w:p>
    <w:p w14:paraId="4E98AF9F" w14:textId="6922103C" w:rsidR="00A13A99" w:rsidRPr="00D54DB2" w:rsidRDefault="00A13A99" w:rsidP="00260D10">
      <w:pPr>
        <w:suppressAutoHyphens/>
        <w:jc w:val="both"/>
        <w:rPr>
          <w:lang w:val="fr-FR"/>
        </w:rPr>
      </w:pPr>
      <w:r w:rsidRPr="00D54DB2">
        <w:rPr>
          <w:lang w:val="fr-FR"/>
        </w:rPr>
        <w:t>Pour toutes questions relatives à ce DTA</w:t>
      </w:r>
      <w:r w:rsidR="00F60B01" w:rsidRPr="00D54DB2">
        <w:rPr>
          <w:lang w:val="fr-FR"/>
        </w:rPr>
        <w:t>O</w:t>
      </w:r>
      <w:r w:rsidRPr="00D54DB2">
        <w:rPr>
          <w:lang w:val="fr-FR"/>
        </w:rPr>
        <w:t>, ou pour obtenir des informations sur la passation des marchés dans le cadre de projets financés par la Banque mondiale, s’adresser à</w:t>
      </w:r>
      <w:r w:rsidR="007C3612" w:rsidRPr="00D54DB2">
        <w:rPr>
          <w:lang w:val="fr-FR"/>
        </w:rPr>
        <w:t> :</w:t>
      </w:r>
      <w:r w:rsidRPr="00D54DB2">
        <w:rPr>
          <w:lang w:val="fr-FR"/>
        </w:rPr>
        <w:t xml:space="preserve"> </w:t>
      </w:r>
    </w:p>
    <w:p w14:paraId="3AC4CDC7" w14:textId="77777777" w:rsidR="00A13A99" w:rsidRPr="00D54DB2" w:rsidRDefault="00A13A99" w:rsidP="00260D10">
      <w:pPr>
        <w:suppressAutoHyphens/>
        <w:jc w:val="center"/>
        <w:rPr>
          <w:lang w:val="fr-FR"/>
        </w:rPr>
      </w:pPr>
    </w:p>
    <w:p w14:paraId="2B172ECD" w14:textId="77777777" w:rsidR="00A13A99" w:rsidRPr="009454B4" w:rsidRDefault="00A13A99" w:rsidP="00467151">
      <w:pPr>
        <w:suppressAutoHyphens/>
        <w:spacing w:after="0"/>
        <w:jc w:val="center"/>
      </w:pPr>
      <w:r w:rsidRPr="009454B4">
        <w:t>Chief Procurement Officer</w:t>
      </w:r>
    </w:p>
    <w:p w14:paraId="31442A77" w14:textId="77777777" w:rsidR="00A13A99" w:rsidRPr="007B5FD8" w:rsidRDefault="00A13A99" w:rsidP="00467151">
      <w:pPr>
        <w:suppressAutoHyphens/>
        <w:spacing w:after="0"/>
        <w:jc w:val="center"/>
      </w:pPr>
      <w:r w:rsidRPr="007B5FD8">
        <w:t>The World Bank</w:t>
      </w:r>
    </w:p>
    <w:p w14:paraId="1F1DEF6C" w14:textId="77777777" w:rsidR="00A13A99" w:rsidRPr="007B5FD8" w:rsidRDefault="00A13A99" w:rsidP="00467151">
      <w:pPr>
        <w:suppressAutoHyphens/>
        <w:spacing w:after="0"/>
        <w:jc w:val="center"/>
      </w:pPr>
      <w:r w:rsidRPr="007B5FD8">
        <w:t>1818 H Street, N.W.</w:t>
      </w:r>
    </w:p>
    <w:p w14:paraId="5A76D40E" w14:textId="77777777" w:rsidR="00A13A99" w:rsidRPr="007B5FD8" w:rsidRDefault="00A13A99" w:rsidP="00467151">
      <w:pPr>
        <w:suppressAutoHyphens/>
        <w:spacing w:after="0"/>
        <w:jc w:val="center"/>
      </w:pPr>
      <w:r w:rsidRPr="007B5FD8">
        <w:t>Washington, DC 20433 U.S.A.</w:t>
      </w:r>
    </w:p>
    <w:p w14:paraId="1BB2046A" w14:textId="77777777" w:rsidR="00A13A99" w:rsidRPr="00D54DB2" w:rsidRDefault="00A13A99" w:rsidP="00467151">
      <w:pPr>
        <w:suppressAutoHyphens/>
        <w:spacing w:after="0"/>
        <w:jc w:val="center"/>
        <w:rPr>
          <w:lang w:val="fr-FR"/>
        </w:rPr>
      </w:pPr>
      <w:r w:rsidRPr="00D54DB2">
        <w:rPr>
          <w:lang w:val="fr-FR"/>
        </w:rPr>
        <w:t>http</w:t>
      </w:r>
      <w:r w:rsidR="007C3612" w:rsidRPr="00D54DB2">
        <w:rPr>
          <w:lang w:val="fr-FR"/>
        </w:rPr>
        <w:t>:</w:t>
      </w:r>
      <w:r w:rsidRPr="00D54DB2">
        <w:rPr>
          <w:lang w:val="fr-FR"/>
        </w:rPr>
        <w:t>//www.worldbank.org</w:t>
      </w:r>
    </w:p>
    <w:p w14:paraId="17601C7E" w14:textId="77777777" w:rsidR="00803415" w:rsidRPr="00D54DB2" w:rsidRDefault="00803415" w:rsidP="00260D10">
      <w:pPr>
        <w:suppressAutoHyphens/>
        <w:jc w:val="center"/>
        <w:rPr>
          <w:lang w:val="fr-FR"/>
        </w:rPr>
        <w:sectPr w:rsidR="00803415" w:rsidRPr="00D54DB2" w:rsidSect="002A414C">
          <w:headerReference w:type="default" r:id="rId13"/>
          <w:footnotePr>
            <w:numRestart w:val="eachSect"/>
          </w:footnotePr>
          <w:pgSz w:w="12240" w:h="15840" w:code="32767"/>
          <w:pgMar w:top="1440" w:right="1440" w:bottom="1440" w:left="1440" w:header="720" w:footer="720" w:gutter="0"/>
          <w:paperSrc w:first="15" w:other="15"/>
          <w:pgNumType w:fmt="lowerRoman" w:start="1"/>
          <w:cols w:space="720"/>
          <w:docGrid w:linePitch="326"/>
        </w:sectPr>
      </w:pPr>
    </w:p>
    <w:p w14:paraId="5D31DA46" w14:textId="0588EFFB" w:rsidR="00803415" w:rsidRPr="00AF22A5" w:rsidRDefault="00803415" w:rsidP="00AF22A5">
      <w:pPr>
        <w:pStyle w:val="Title"/>
        <w:suppressAutoHyphens/>
        <w:jc w:val="center"/>
        <w:rPr>
          <w:rFonts w:ascii="Times New Roman" w:hAnsi="Times New Roman" w:cs="Times New Roman"/>
          <w:b/>
          <w:bCs/>
          <w:color w:val="auto"/>
          <w:szCs w:val="48"/>
          <w:lang w:val="fr-FR"/>
        </w:rPr>
      </w:pPr>
      <w:r w:rsidRPr="00AF22A5">
        <w:rPr>
          <w:rFonts w:ascii="Times New Roman" w:hAnsi="Times New Roman" w:cs="Times New Roman"/>
          <w:b/>
          <w:bCs/>
          <w:color w:val="auto"/>
          <w:szCs w:val="48"/>
          <w:lang w:val="fr-FR"/>
        </w:rPr>
        <w:t>Dossier Type d’Appel d’Offres</w:t>
      </w:r>
    </w:p>
    <w:p w14:paraId="5C8F9ABA" w14:textId="77777777" w:rsidR="0083092A" w:rsidRPr="00AF22A5" w:rsidRDefault="0083092A" w:rsidP="00AF22A5">
      <w:pPr>
        <w:pStyle w:val="Title"/>
        <w:suppressAutoHyphens/>
        <w:jc w:val="center"/>
        <w:rPr>
          <w:rFonts w:ascii="Times New Roman" w:hAnsi="Times New Roman" w:cs="Times New Roman"/>
          <w:color w:val="auto"/>
          <w:szCs w:val="48"/>
          <w:lang w:val="fr-FR"/>
        </w:rPr>
      </w:pPr>
    </w:p>
    <w:p w14:paraId="0C2FAF9C" w14:textId="77777777" w:rsidR="00803415" w:rsidRPr="00AF22A5" w:rsidRDefault="00803415" w:rsidP="00AF22A5">
      <w:pPr>
        <w:pStyle w:val="Title"/>
        <w:suppressAutoHyphens/>
        <w:jc w:val="center"/>
        <w:rPr>
          <w:rFonts w:ascii="Times New Roman" w:hAnsi="Times New Roman" w:cs="Times New Roman"/>
          <w:b/>
          <w:bCs/>
          <w:color w:val="auto"/>
          <w:szCs w:val="48"/>
          <w:lang w:val="fr-FR"/>
        </w:rPr>
      </w:pPr>
      <w:r w:rsidRPr="00AF22A5">
        <w:rPr>
          <w:rFonts w:ascii="Times New Roman" w:hAnsi="Times New Roman" w:cs="Times New Roman"/>
          <w:b/>
          <w:bCs/>
          <w:color w:val="auto"/>
          <w:szCs w:val="48"/>
          <w:lang w:val="fr-FR"/>
        </w:rPr>
        <w:t>Sommaire</w:t>
      </w:r>
    </w:p>
    <w:p w14:paraId="1C70A594" w14:textId="37143BE2" w:rsidR="00803415" w:rsidRPr="00AF22A5" w:rsidRDefault="0099208F" w:rsidP="00AF22A5">
      <w:pPr>
        <w:pStyle w:val="Title"/>
        <w:suppressAutoHyphens/>
        <w:spacing w:before="240" w:after="120"/>
        <w:jc w:val="center"/>
        <w:rPr>
          <w:rFonts w:ascii="Times New Roman" w:hAnsi="Times New Roman" w:cs="Times New Roman"/>
          <w:bCs/>
          <w:color w:val="auto"/>
          <w:kern w:val="28"/>
          <w:sz w:val="32"/>
          <w:szCs w:val="32"/>
          <w:lang w:val="fr-FR"/>
        </w:rPr>
      </w:pPr>
      <w:r w:rsidRPr="00AF22A5">
        <w:rPr>
          <w:rFonts w:ascii="Times New Roman" w:hAnsi="Times New Roman" w:cs="Times New Roman"/>
          <w:bCs/>
          <w:color w:val="auto"/>
          <w:kern w:val="28"/>
          <w:sz w:val="32"/>
          <w:szCs w:val="32"/>
          <w:lang w:val="fr-FR"/>
        </w:rPr>
        <w:t xml:space="preserve">Avis spécifique </w:t>
      </w:r>
      <w:r w:rsidR="00F60B01" w:rsidRPr="00AF22A5">
        <w:rPr>
          <w:rFonts w:ascii="Times New Roman" w:hAnsi="Times New Roman" w:cs="Times New Roman"/>
          <w:bCs/>
          <w:color w:val="auto"/>
          <w:kern w:val="28"/>
          <w:sz w:val="32"/>
          <w:szCs w:val="32"/>
          <w:lang w:val="fr-FR"/>
        </w:rPr>
        <w:t>de Passation de Marché</w:t>
      </w:r>
    </w:p>
    <w:p w14:paraId="439590C0" w14:textId="2A80F420" w:rsidR="00F60B01" w:rsidRPr="00D54DB2" w:rsidRDefault="00F60B01" w:rsidP="009454B4">
      <w:pPr>
        <w:suppressAutoHyphens/>
        <w:spacing w:before="120" w:after="240"/>
        <w:jc w:val="both"/>
        <w:rPr>
          <w:b/>
          <w:bCs/>
          <w:sz w:val="28"/>
          <w:szCs w:val="28"/>
          <w:lang w:val="fr-FR"/>
        </w:rPr>
      </w:pPr>
      <w:r w:rsidRPr="00D54DB2">
        <w:rPr>
          <w:lang w:val="fr-FR"/>
        </w:rPr>
        <w:tab/>
      </w:r>
      <w:r w:rsidRPr="00D54DB2">
        <w:rPr>
          <w:b/>
          <w:bCs/>
          <w:sz w:val="28"/>
          <w:szCs w:val="28"/>
          <w:lang w:val="fr-FR"/>
        </w:rPr>
        <w:t>Invitation à Soumissionner</w:t>
      </w:r>
      <w:r w:rsidR="00CA4639" w:rsidRPr="00D54DB2">
        <w:rPr>
          <w:b/>
          <w:bCs/>
          <w:sz w:val="28"/>
          <w:szCs w:val="28"/>
          <w:lang w:val="fr-FR"/>
        </w:rPr>
        <w:t xml:space="preserve"> adressée aux Soumissionnaires préqualifiés</w:t>
      </w:r>
    </w:p>
    <w:p w14:paraId="3D422802" w14:textId="1BE1D2F4" w:rsidR="00803415" w:rsidRPr="00D54DB2" w:rsidRDefault="00D257D4" w:rsidP="008A1157">
      <w:pPr>
        <w:suppressAutoHyphens/>
        <w:jc w:val="both"/>
        <w:rPr>
          <w:lang w:val="fr-FR"/>
        </w:rPr>
      </w:pPr>
      <w:r w:rsidRPr="00D54DB2">
        <w:rPr>
          <w:lang w:val="fr-FR"/>
        </w:rPr>
        <w:t>Le</w:t>
      </w:r>
      <w:r w:rsidR="00803415" w:rsidRPr="00D54DB2">
        <w:rPr>
          <w:lang w:val="fr-FR"/>
        </w:rPr>
        <w:t xml:space="preserve"> formulaire </w:t>
      </w:r>
      <w:r w:rsidR="00CA4639" w:rsidRPr="00D54DB2">
        <w:rPr>
          <w:lang w:val="fr-FR"/>
        </w:rPr>
        <w:t xml:space="preserve">est </w:t>
      </w:r>
      <w:r w:rsidRPr="00D54DB2">
        <w:rPr>
          <w:lang w:val="fr-FR"/>
        </w:rPr>
        <w:t>un modèle d’Invitation à soumissionner après une procédure de</w:t>
      </w:r>
      <w:r w:rsidR="00F8466D" w:rsidRPr="00D54DB2">
        <w:rPr>
          <w:lang w:val="fr-FR"/>
        </w:rPr>
        <w:t> </w:t>
      </w:r>
      <w:r w:rsidRPr="00D54DB2">
        <w:rPr>
          <w:lang w:val="fr-FR"/>
        </w:rPr>
        <w:t>pr</w:t>
      </w:r>
      <w:r w:rsidR="00551F52" w:rsidRPr="00D54DB2">
        <w:rPr>
          <w:lang w:val="fr-FR"/>
        </w:rPr>
        <w:t>équalification</w:t>
      </w:r>
      <w:r w:rsidR="00081FB4" w:rsidRPr="00D54DB2">
        <w:rPr>
          <w:lang w:val="fr-FR"/>
        </w:rPr>
        <w:t>.</w:t>
      </w:r>
    </w:p>
    <w:p w14:paraId="2E059B16" w14:textId="459BBA76" w:rsidR="00C56597" w:rsidRPr="00D54DB2" w:rsidRDefault="008E68A5" w:rsidP="00260D10">
      <w:pPr>
        <w:pStyle w:val="Outline"/>
        <w:suppressAutoHyphens/>
        <w:spacing w:before="600"/>
        <w:rPr>
          <w:b/>
          <w:bCs/>
          <w:sz w:val="32"/>
          <w:szCs w:val="32"/>
          <w:lang w:val="fr-FR"/>
        </w:rPr>
      </w:pPr>
      <w:r w:rsidRPr="00D54DB2">
        <w:rPr>
          <w:b/>
          <w:bCs/>
          <w:sz w:val="32"/>
          <w:szCs w:val="32"/>
          <w:lang w:val="fr-FR"/>
        </w:rPr>
        <w:t>Dossier</w:t>
      </w:r>
      <w:r w:rsidR="008415D0" w:rsidRPr="00D54DB2">
        <w:rPr>
          <w:b/>
          <w:bCs/>
          <w:sz w:val="32"/>
          <w:szCs w:val="32"/>
          <w:lang w:val="fr-FR"/>
        </w:rPr>
        <w:t xml:space="preserve"> </w:t>
      </w:r>
      <w:r w:rsidR="00D257D4" w:rsidRPr="00D54DB2">
        <w:rPr>
          <w:b/>
          <w:bCs/>
          <w:sz w:val="32"/>
          <w:szCs w:val="32"/>
          <w:lang w:val="fr-FR"/>
        </w:rPr>
        <w:t xml:space="preserve">type </w:t>
      </w:r>
      <w:r w:rsidR="00C56597" w:rsidRPr="00D54DB2">
        <w:rPr>
          <w:b/>
          <w:bCs/>
          <w:sz w:val="32"/>
          <w:szCs w:val="32"/>
          <w:lang w:val="fr-FR"/>
        </w:rPr>
        <w:t xml:space="preserve">d’appel d’offres pour </w:t>
      </w:r>
      <w:r w:rsidR="004E51BC" w:rsidRPr="00D54DB2">
        <w:rPr>
          <w:b/>
          <w:bCs/>
          <w:sz w:val="32"/>
          <w:szCs w:val="32"/>
          <w:lang w:val="fr-FR"/>
        </w:rPr>
        <w:t>M</w:t>
      </w:r>
      <w:r w:rsidR="00C56597" w:rsidRPr="00D54DB2">
        <w:rPr>
          <w:b/>
          <w:bCs/>
          <w:sz w:val="32"/>
          <w:szCs w:val="32"/>
          <w:lang w:val="fr-FR"/>
        </w:rPr>
        <w:t>archés de</w:t>
      </w:r>
      <w:r w:rsidR="00F8466D" w:rsidRPr="00D54DB2">
        <w:rPr>
          <w:b/>
          <w:bCs/>
          <w:sz w:val="32"/>
          <w:szCs w:val="32"/>
          <w:lang w:val="fr-FR"/>
        </w:rPr>
        <w:t> </w:t>
      </w:r>
      <w:r w:rsidR="009F0FA1" w:rsidRPr="00D54DB2">
        <w:rPr>
          <w:b/>
          <w:bCs/>
          <w:sz w:val="32"/>
          <w:szCs w:val="32"/>
          <w:lang w:val="fr-FR"/>
        </w:rPr>
        <w:t>Services de Gestion</w:t>
      </w:r>
      <w:r w:rsidR="000B42A5" w:rsidRPr="00D54DB2">
        <w:rPr>
          <w:b/>
          <w:bCs/>
          <w:sz w:val="32"/>
          <w:szCs w:val="32"/>
          <w:lang w:val="fr-FR"/>
        </w:rPr>
        <w:t xml:space="preserve"> (</w:t>
      </w:r>
      <w:r w:rsidR="00D257D4" w:rsidRPr="00D54DB2">
        <w:rPr>
          <w:b/>
          <w:bCs/>
          <w:sz w:val="32"/>
          <w:szCs w:val="32"/>
          <w:lang w:val="fr-FR"/>
        </w:rPr>
        <w:t>Procédure d’offre à double enveloppe</w:t>
      </w:r>
      <w:r w:rsidR="000B42A5" w:rsidRPr="00D54DB2">
        <w:rPr>
          <w:b/>
          <w:bCs/>
          <w:sz w:val="32"/>
          <w:szCs w:val="32"/>
          <w:lang w:val="fr-FR"/>
        </w:rPr>
        <w:t>) (A</w:t>
      </w:r>
      <w:r w:rsidR="00D257D4" w:rsidRPr="00D54DB2">
        <w:rPr>
          <w:b/>
          <w:bCs/>
          <w:sz w:val="32"/>
          <w:szCs w:val="32"/>
          <w:lang w:val="fr-FR"/>
        </w:rPr>
        <w:t>près</w:t>
      </w:r>
      <w:r w:rsidR="00F8466D" w:rsidRPr="00D54DB2">
        <w:rPr>
          <w:b/>
          <w:bCs/>
          <w:sz w:val="32"/>
          <w:szCs w:val="32"/>
          <w:lang w:val="fr-FR"/>
        </w:rPr>
        <w:t> </w:t>
      </w:r>
      <w:r w:rsidR="000B42A5" w:rsidRPr="00D54DB2">
        <w:rPr>
          <w:b/>
          <w:bCs/>
          <w:sz w:val="32"/>
          <w:szCs w:val="32"/>
          <w:lang w:val="fr-FR"/>
        </w:rPr>
        <w:t>Pr</w:t>
      </w:r>
      <w:r w:rsidR="00D257D4" w:rsidRPr="00D54DB2">
        <w:rPr>
          <w:b/>
          <w:bCs/>
          <w:sz w:val="32"/>
          <w:szCs w:val="32"/>
          <w:lang w:val="fr-FR"/>
        </w:rPr>
        <w:t>é</w:t>
      </w:r>
      <w:r w:rsidR="000B42A5" w:rsidRPr="00D54DB2">
        <w:rPr>
          <w:b/>
          <w:bCs/>
          <w:sz w:val="32"/>
          <w:szCs w:val="32"/>
          <w:lang w:val="fr-FR"/>
        </w:rPr>
        <w:t>qualification)</w:t>
      </w:r>
    </w:p>
    <w:p w14:paraId="281B63F9" w14:textId="77777777" w:rsidR="00081FB4" w:rsidRPr="00D54DB2" w:rsidRDefault="00081FB4" w:rsidP="00260D10">
      <w:pPr>
        <w:pStyle w:val="Title"/>
        <w:suppressAutoHyphens/>
        <w:rPr>
          <w:sz w:val="32"/>
          <w:szCs w:val="32"/>
          <w:lang w:val="fr-FR"/>
        </w:rPr>
      </w:pPr>
    </w:p>
    <w:p w14:paraId="3DD71E26" w14:textId="77777777" w:rsidR="008F460B" w:rsidRPr="00D54DB2" w:rsidRDefault="008F460B" w:rsidP="00260D10">
      <w:pPr>
        <w:pStyle w:val="explanatorynotes"/>
        <w:rPr>
          <w:rFonts w:ascii="Times New Roman" w:hAnsi="Times New Roman"/>
          <w:b/>
          <w:sz w:val="28"/>
          <w:szCs w:val="28"/>
          <w:lang w:val="fr-FR"/>
        </w:rPr>
      </w:pPr>
      <w:r w:rsidRPr="00D54DB2">
        <w:rPr>
          <w:rFonts w:ascii="Times New Roman" w:hAnsi="Times New Roman"/>
          <w:b/>
          <w:sz w:val="28"/>
          <w:szCs w:val="28"/>
          <w:lang w:val="fr-FR"/>
        </w:rPr>
        <w:t>PARTIE 1 –</w:t>
      </w:r>
      <w:r w:rsidR="003816D0" w:rsidRPr="00D54DB2">
        <w:rPr>
          <w:rFonts w:ascii="Times New Roman" w:hAnsi="Times New Roman"/>
          <w:b/>
          <w:sz w:val="28"/>
          <w:szCs w:val="28"/>
          <w:lang w:val="fr-FR"/>
        </w:rPr>
        <w:t xml:space="preserve"> </w:t>
      </w:r>
      <w:r w:rsidRPr="00D54DB2">
        <w:rPr>
          <w:rFonts w:ascii="Times New Roman" w:hAnsi="Times New Roman"/>
          <w:b/>
          <w:sz w:val="28"/>
          <w:szCs w:val="28"/>
          <w:lang w:val="fr-FR"/>
        </w:rPr>
        <w:t>PROCEDURES D’APPEL D’OFFRES</w:t>
      </w:r>
    </w:p>
    <w:p w14:paraId="00AC77B8" w14:textId="77777777" w:rsidR="008F460B" w:rsidRPr="00D54DB2" w:rsidRDefault="008F460B" w:rsidP="00260D10">
      <w:pPr>
        <w:suppressAutoHyphens/>
        <w:spacing w:before="120"/>
        <w:jc w:val="both"/>
        <w:rPr>
          <w:b/>
          <w:lang w:val="fr-FR"/>
        </w:rPr>
      </w:pPr>
      <w:r w:rsidRPr="00D54DB2">
        <w:rPr>
          <w:b/>
          <w:lang w:val="fr-FR"/>
        </w:rPr>
        <w:t>Section I</w:t>
      </w:r>
      <w:r w:rsidR="003816D0" w:rsidRPr="00D54DB2">
        <w:rPr>
          <w:b/>
          <w:lang w:val="fr-FR"/>
        </w:rPr>
        <w:t> -</w:t>
      </w:r>
      <w:r w:rsidRPr="00D54DB2">
        <w:rPr>
          <w:b/>
          <w:lang w:val="fr-FR"/>
        </w:rPr>
        <w:tab/>
        <w:t>Instructions aux Soumissionnaires</w:t>
      </w:r>
      <w:r w:rsidR="007C3612" w:rsidRPr="00D54DB2">
        <w:rPr>
          <w:b/>
          <w:lang w:val="fr-FR"/>
        </w:rPr>
        <w:t xml:space="preserve"> </w:t>
      </w:r>
      <w:r w:rsidRPr="00D54DB2">
        <w:rPr>
          <w:b/>
          <w:lang w:val="fr-FR"/>
        </w:rPr>
        <w:t>(</w:t>
      </w:r>
      <w:r w:rsidR="005C5265" w:rsidRPr="00D54DB2">
        <w:rPr>
          <w:b/>
          <w:lang w:val="fr-FR"/>
        </w:rPr>
        <w:t>IS</w:t>
      </w:r>
      <w:r w:rsidRPr="00D54DB2">
        <w:rPr>
          <w:b/>
          <w:lang w:val="fr-FR"/>
        </w:rPr>
        <w:t>)</w:t>
      </w:r>
    </w:p>
    <w:p w14:paraId="73796E23" w14:textId="624B8BD5" w:rsidR="000B42A5" w:rsidRPr="00D54DB2" w:rsidRDefault="008F460B" w:rsidP="00260D10">
      <w:pPr>
        <w:pStyle w:val="List"/>
        <w:suppressAutoHyphens/>
        <w:rPr>
          <w:b/>
          <w:lang w:val="fr-FR"/>
        </w:rPr>
      </w:pPr>
      <w:r w:rsidRPr="00D54DB2">
        <w:rPr>
          <w:lang w:val="fr-FR"/>
        </w:rPr>
        <w:t>Cette Section fournit aux soumissionnaires les informa</w:t>
      </w:r>
      <w:r w:rsidR="00D257D4" w:rsidRPr="00D54DB2">
        <w:rPr>
          <w:lang w:val="fr-FR"/>
        </w:rPr>
        <w:t xml:space="preserve">tions utiles pour préparer leur </w:t>
      </w:r>
      <w:r w:rsidR="004E51BC" w:rsidRPr="00D54DB2">
        <w:rPr>
          <w:lang w:val="fr-FR"/>
        </w:rPr>
        <w:t>Offre</w:t>
      </w:r>
      <w:r w:rsidRPr="00D54DB2">
        <w:rPr>
          <w:lang w:val="fr-FR"/>
        </w:rPr>
        <w:t xml:space="preserve">. </w:t>
      </w:r>
      <w:r w:rsidR="00D257D4" w:rsidRPr="00D54DB2">
        <w:rPr>
          <w:lang w:val="fr-FR"/>
        </w:rPr>
        <w:t xml:space="preserve">Elle prévoit la soumission sous double enveloppe. Elle comporte aussi des renseignements sur la soumission, l’ouverture des plis et l’évaluation des </w:t>
      </w:r>
      <w:r w:rsidR="00901862" w:rsidRPr="00D54DB2">
        <w:rPr>
          <w:lang w:val="fr-FR"/>
        </w:rPr>
        <w:t>O</w:t>
      </w:r>
      <w:r w:rsidR="00D257D4" w:rsidRPr="00D54DB2">
        <w:rPr>
          <w:lang w:val="fr-FR"/>
        </w:rPr>
        <w:t xml:space="preserve">ffres, et sur l’attribution des marchés. </w:t>
      </w:r>
      <w:r w:rsidR="00D257D4" w:rsidRPr="00D54DB2">
        <w:rPr>
          <w:b/>
          <w:lang w:val="fr-FR"/>
        </w:rPr>
        <w:t>Les dispositions figurant dans cette Section I ne doivent pas être modifiées.</w:t>
      </w:r>
    </w:p>
    <w:p w14:paraId="14831993" w14:textId="77777777" w:rsidR="008F460B" w:rsidRPr="00D54DB2" w:rsidRDefault="008F460B" w:rsidP="00260D10">
      <w:pPr>
        <w:suppressAutoHyphens/>
        <w:spacing w:before="240"/>
        <w:jc w:val="both"/>
        <w:rPr>
          <w:b/>
          <w:lang w:val="fr-FR"/>
        </w:rPr>
      </w:pPr>
      <w:r w:rsidRPr="00D54DB2">
        <w:rPr>
          <w:b/>
          <w:lang w:val="fr-FR"/>
        </w:rPr>
        <w:t>Section II</w:t>
      </w:r>
      <w:r w:rsidR="003816D0" w:rsidRPr="00D54DB2">
        <w:rPr>
          <w:b/>
          <w:lang w:val="fr-FR"/>
        </w:rPr>
        <w:t xml:space="preserve"> -</w:t>
      </w:r>
      <w:r w:rsidRPr="00D54DB2">
        <w:rPr>
          <w:b/>
          <w:lang w:val="fr-FR"/>
        </w:rPr>
        <w:tab/>
        <w:t>Données Particulières de l’Appel d’Offres (DPAO)</w:t>
      </w:r>
    </w:p>
    <w:p w14:paraId="0478C7CA" w14:textId="332A7FDD" w:rsidR="008F460B" w:rsidRPr="00D54DB2" w:rsidRDefault="008F460B" w:rsidP="00260D10">
      <w:pPr>
        <w:pStyle w:val="List"/>
        <w:suppressAutoHyphens/>
        <w:rPr>
          <w:lang w:val="fr-FR"/>
        </w:rPr>
      </w:pPr>
      <w:r w:rsidRPr="00D54DB2">
        <w:rPr>
          <w:lang w:val="fr-FR"/>
        </w:rPr>
        <w:t xml:space="preserve">Cette Section énonce les dispositions propres à chaque passation de marché, qui complètent la Section I, </w:t>
      </w:r>
      <w:r w:rsidR="00901862" w:rsidRPr="00D54DB2">
        <w:rPr>
          <w:lang w:val="fr-FR"/>
        </w:rPr>
        <w:t>Instructions aux Soumissionnaires</w:t>
      </w:r>
      <w:r w:rsidRPr="00D54DB2">
        <w:rPr>
          <w:lang w:val="fr-FR"/>
        </w:rPr>
        <w:t xml:space="preserve">. </w:t>
      </w:r>
    </w:p>
    <w:p w14:paraId="28954A61" w14:textId="77777777" w:rsidR="008F460B" w:rsidRPr="00D54DB2" w:rsidRDefault="003816D0" w:rsidP="00260D10">
      <w:pPr>
        <w:suppressAutoHyphens/>
        <w:spacing w:before="240"/>
        <w:jc w:val="both"/>
        <w:rPr>
          <w:b/>
          <w:lang w:val="fr-FR"/>
        </w:rPr>
      </w:pPr>
      <w:r w:rsidRPr="00D54DB2">
        <w:rPr>
          <w:b/>
          <w:lang w:val="fr-FR"/>
        </w:rPr>
        <w:t>Section III -</w:t>
      </w:r>
      <w:r w:rsidR="008F460B" w:rsidRPr="00D54DB2">
        <w:rPr>
          <w:b/>
          <w:lang w:val="fr-FR"/>
        </w:rPr>
        <w:tab/>
        <w:t>Critères d’Evaluation et de Qualification</w:t>
      </w:r>
      <w:r w:rsidR="007C3612" w:rsidRPr="00D54DB2">
        <w:rPr>
          <w:b/>
          <w:lang w:val="fr-FR"/>
        </w:rPr>
        <w:t xml:space="preserve"> </w:t>
      </w:r>
    </w:p>
    <w:p w14:paraId="1B5EB08B" w14:textId="2977EC08" w:rsidR="000B42A5" w:rsidRPr="00D54DB2" w:rsidRDefault="00D257D4" w:rsidP="007F732C">
      <w:pPr>
        <w:pStyle w:val="Sub-ClauseText"/>
        <w:tabs>
          <w:tab w:val="left" w:pos="1440"/>
        </w:tabs>
        <w:suppressAutoHyphens/>
        <w:ind w:left="1440"/>
        <w:rPr>
          <w:spacing w:val="0"/>
          <w:lang w:val="fr-FR"/>
        </w:rPr>
      </w:pPr>
      <w:r w:rsidRPr="00D54DB2">
        <w:rPr>
          <w:lang w:val="fr-FR"/>
        </w:rPr>
        <w:t xml:space="preserve">Cette Section indique les critères à utiliser pour déterminer l’offre </w:t>
      </w:r>
      <w:r w:rsidR="002B6297" w:rsidRPr="00D54DB2">
        <w:rPr>
          <w:lang w:val="fr-FR"/>
        </w:rPr>
        <w:t>la Plus Avantageuse</w:t>
      </w:r>
      <w:r w:rsidRPr="00D54DB2">
        <w:rPr>
          <w:lang w:val="fr-FR"/>
        </w:rPr>
        <w:t xml:space="preserve">. </w:t>
      </w:r>
    </w:p>
    <w:p w14:paraId="1AA7816A" w14:textId="77777777" w:rsidR="008F460B" w:rsidRPr="00D54DB2" w:rsidRDefault="008F460B" w:rsidP="00260D10">
      <w:pPr>
        <w:suppressAutoHyphens/>
        <w:spacing w:before="240"/>
        <w:jc w:val="both"/>
        <w:rPr>
          <w:b/>
          <w:lang w:val="fr-FR"/>
        </w:rPr>
      </w:pPr>
      <w:r w:rsidRPr="00D54DB2">
        <w:rPr>
          <w:b/>
          <w:lang w:val="fr-FR"/>
        </w:rPr>
        <w:t>Section IV</w:t>
      </w:r>
      <w:r w:rsidR="003816D0" w:rsidRPr="00D54DB2">
        <w:rPr>
          <w:b/>
          <w:lang w:val="fr-FR"/>
        </w:rPr>
        <w:t xml:space="preserve"> -</w:t>
      </w:r>
      <w:r w:rsidRPr="00D54DB2">
        <w:rPr>
          <w:b/>
          <w:lang w:val="fr-FR"/>
        </w:rPr>
        <w:tab/>
        <w:t>Formulaires de Soumission</w:t>
      </w:r>
    </w:p>
    <w:p w14:paraId="271C8CD6" w14:textId="010B82A1" w:rsidR="00BC6E82" w:rsidRPr="00D54DB2" w:rsidRDefault="008F460B" w:rsidP="00260D10">
      <w:pPr>
        <w:pStyle w:val="List"/>
        <w:suppressAutoHyphens/>
        <w:rPr>
          <w:lang w:val="fr-FR"/>
        </w:rPr>
      </w:pPr>
      <w:r w:rsidRPr="00D54DB2">
        <w:rPr>
          <w:lang w:val="fr-FR"/>
        </w:rPr>
        <w:t xml:space="preserve">Cette Section contient les formulaires </w:t>
      </w:r>
      <w:r w:rsidR="00BC6E82" w:rsidRPr="00D54DB2">
        <w:rPr>
          <w:lang w:val="fr-FR"/>
        </w:rPr>
        <w:t xml:space="preserve">de soumission, </w:t>
      </w:r>
      <w:r w:rsidR="00C26A08" w:rsidRPr="00D54DB2">
        <w:rPr>
          <w:lang w:val="fr-FR"/>
        </w:rPr>
        <w:t>Formulaires</w:t>
      </w:r>
      <w:r w:rsidR="00BC6E82" w:rsidRPr="00D54DB2">
        <w:rPr>
          <w:lang w:val="fr-FR"/>
        </w:rPr>
        <w:t xml:space="preserve"> de prix et</w:t>
      </w:r>
      <w:r w:rsidR="00B90E79" w:rsidRPr="00D54DB2">
        <w:rPr>
          <w:lang w:val="fr-FR"/>
        </w:rPr>
        <w:t> </w:t>
      </w:r>
      <w:r w:rsidR="00472761" w:rsidRPr="00D54DB2">
        <w:rPr>
          <w:lang w:val="fr-FR"/>
        </w:rPr>
        <w:t>Garantie d’Offre</w:t>
      </w:r>
      <w:r w:rsidR="00BC6E82" w:rsidRPr="00D54DB2">
        <w:rPr>
          <w:lang w:val="fr-FR"/>
        </w:rPr>
        <w:t xml:space="preserve"> </w:t>
      </w:r>
      <w:r w:rsidRPr="00D54DB2">
        <w:rPr>
          <w:lang w:val="fr-FR"/>
        </w:rPr>
        <w:t>qui doivent être</w:t>
      </w:r>
      <w:r w:rsidR="00BC6E82" w:rsidRPr="00D54DB2">
        <w:rPr>
          <w:lang w:val="fr-FR"/>
        </w:rPr>
        <w:t xml:space="preserve"> remplis par le Soumissionnaire</w:t>
      </w:r>
      <w:r w:rsidRPr="00D54DB2">
        <w:rPr>
          <w:lang w:val="fr-FR"/>
        </w:rPr>
        <w:t xml:space="preserve"> et remis avec son Offre.</w:t>
      </w:r>
    </w:p>
    <w:p w14:paraId="0D53B29B" w14:textId="77777777" w:rsidR="008F460B" w:rsidRPr="00D54DB2" w:rsidRDefault="008F460B" w:rsidP="00260D10">
      <w:pPr>
        <w:suppressAutoHyphens/>
        <w:spacing w:before="240"/>
        <w:jc w:val="both"/>
        <w:rPr>
          <w:b/>
          <w:lang w:val="fr-FR"/>
        </w:rPr>
      </w:pPr>
      <w:r w:rsidRPr="00D54DB2">
        <w:rPr>
          <w:b/>
          <w:lang w:val="fr-FR"/>
        </w:rPr>
        <w:t>Section V</w:t>
      </w:r>
      <w:r w:rsidR="003816D0" w:rsidRPr="00D54DB2">
        <w:rPr>
          <w:b/>
          <w:lang w:val="fr-FR"/>
        </w:rPr>
        <w:t xml:space="preserve"> -</w:t>
      </w:r>
      <w:r w:rsidRPr="00D54DB2">
        <w:rPr>
          <w:b/>
          <w:lang w:val="fr-FR"/>
        </w:rPr>
        <w:tab/>
        <w:t xml:space="preserve">Pays Eligibles </w:t>
      </w:r>
    </w:p>
    <w:p w14:paraId="5EF79503" w14:textId="77777777" w:rsidR="008F460B" w:rsidRPr="00D54DB2" w:rsidRDefault="008F460B" w:rsidP="00260D10">
      <w:pPr>
        <w:pStyle w:val="List"/>
        <w:suppressAutoHyphens/>
        <w:rPr>
          <w:lang w:val="fr-FR"/>
        </w:rPr>
      </w:pPr>
      <w:r w:rsidRPr="00D54DB2">
        <w:rPr>
          <w:lang w:val="fr-FR"/>
        </w:rPr>
        <w:t xml:space="preserve">Cette Section contient les renseignements concernant les critères </w:t>
      </w:r>
      <w:r w:rsidR="00BC6E82" w:rsidRPr="00D54DB2">
        <w:rPr>
          <w:lang w:val="fr-FR"/>
        </w:rPr>
        <w:t>d’éligibilité des</w:t>
      </w:r>
      <w:r w:rsidR="00B90E79" w:rsidRPr="00D54DB2">
        <w:rPr>
          <w:lang w:val="fr-FR"/>
        </w:rPr>
        <w:t> </w:t>
      </w:r>
      <w:r w:rsidR="00BC6E82" w:rsidRPr="00D54DB2">
        <w:rPr>
          <w:lang w:val="fr-FR"/>
        </w:rPr>
        <w:t>pays</w:t>
      </w:r>
      <w:r w:rsidRPr="00D54DB2">
        <w:rPr>
          <w:lang w:val="fr-FR"/>
        </w:rPr>
        <w:t>.</w:t>
      </w:r>
    </w:p>
    <w:p w14:paraId="5B1C707A" w14:textId="77777777" w:rsidR="00BC6E82" w:rsidRPr="00D54DB2" w:rsidRDefault="003816D0" w:rsidP="00260D10">
      <w:pPr>
        <w:suppressAutoHyphens/>
        <w:spacing w:before="240"/>
        <w:jc w:val="both"/>
        <w:rPr>
          <w:b/>
          <w:lang w:val="fr-FR"/>
        </w:rPr>
      </w:pPr>
      <w:r w:rsidRPr="00D54DB2">
        <w:rPr>
          <w:b/>
          <w:lang w:val="fr-FR"/>
        </w:rPr>
        <w:t>Section VI -</w:t>
      </w:r>
      <w:r w:rsidR="00BC6E82" w:rsidRPr="00D54DB2">
        <w:rPr>
          <w:b/>
          <w:lang w:val="fr-FR"/>
        </w:rPr>
        <w:tab/>
        <w:t>Fraude et Corruption</w:t>
      </w:r>
    </w:p>
    <w:p w14:paraId="6D13D0BC" w14:textId="77777777" w:rsidR="00BC6E82" w:rsidRPr="00D54DB2" w:rsidRDefault="00BC6E82" w:rsidP="00260D10">
      <w:pPr>
        <w:pStyle w:val="List"/>
        <w:suppressAutoHyphens/>
        <w:rPr>
          <w:lang w:val="fr-FR"/>
        </w:rPr>
      </w:pPr>
      <w:r w:rsidRPr="00D54DB2">
        <w:rPr>
          <w:lang w:val="fr-FR"/>
        </w:rPr>
        <w:t xml:space="preserve">Cette Section contient les dispositions concernant la fraude et la corruption applicables à la procédure d’appel d’offres. </w:t>
      </w:r>
    </w:p>
    <w:p w14:paraId="2C3BA306" w14:textId="77777777" w:rsidR="008F460B" w:rsidRPr="00D54DB2" w:rsidRDefault="008F460B" w:rsidP="00260D10">
      <w:pPr>
        <w:suppressAutoHyphens/>
        <w:spacing w:before="360"/>
        <w:jc w:val="both"/>
        <w:rPr>
          <w:b/>
          <w:lang w:val="fr-FR"/>
        </w:rPr>
      </w:pPr>
      <w:r w:rsidRPr="00D54DB2">
        <w:rPr>
          <w:b/>
          <w:sz w:val="28"/>
          <w:lang w:val="fr-FR"/>
        </w:rPr>
        <w:t>PARTIE 2 – SPECIFICATIONS DES SERVICES</w:t>
      </w:r>
      <w:r w:rsidRPr="00D54DB2">
        <w:rPr>
          <w:b/>
          <w:sz w:val="28"/>
          <w:u w:val="single"/>
          <w:lang w:val="fr-FR"/>
        </w:rPr>
        <w:t xml:space="preserve"> </w:t>
      </w:r>
    </w:p>
    <w:p w14:paraId="06E9F839" w14:textId="77777777" w:rsidR="008F460B" w:rsidRPr="00D54DB2" w:rsidRDefault="008F460B" w:rsidP="00260D10">
      <w:pPr>
        <w:suppressAutoHyphens/>
        <w:spacing w:before="240"/>
        <w:jc w:val="both"/>
        <w:rPr>
          <w:b/>
          <w:lang w:val="fr-FR"/>
        </w:rPr>
      </w:pPr>
      <w:r w:rsidRPr="00D54DB2">
        <w:rPr>
          <w:b/>
          <w:lang w:val="fr-FR"/>
        </w:rPr>
        <w:t>Section VI</w:t>
      </w:r>
      <w:r w:rsidR="000B42A5" w:rsidRPr="00D54DB2">
        <w:rPr>
          <w:b/>
          <w:lang w:val="fr-FR"/>
        </w:rPr>
        <w:t>I</w:t>
      </w:r>
      <w:r w:rsidR="003816D0" w:rsidRPr="00D54DB2">
        <w:rPr>
          <w:b/>
          <w:lang w:val="fr-FR"/>
        </w:rPr>
        <w:t xml:space="preserve"> -</w:t>
      </w:r>
      <w:r w:rsidR="00B90E79" w:rsidRPr="00D54DB2">
        <w:rPr>
          <w:b/>
          <w:lang w:val="fr-FR"/>
        </w:rPr>
        <w:tab/>
      </w:r>
      <w:r w:rsidRPr="00D54DB2">
        <w:rPr>
          <w:b/>
          <w:lang w:val="fr-FR"/>
        </w:rPr>
        <w:t xml:space="preserve">Description des services </w:t>
      </w:r>
    </w:p>
    <w:p w14:paraId="58E44A6B" w14:textId="3A1B7CD4" w:rsidR="008F460B" w:rsidRPr="00D54DB2" w:rsidRDefault="008F460B" w:rsidP="00260D10">
      <w:pPr>
        <w:pStyle w:val="List"/>
        <w:suppressAutoHyphens/>
        <w:rPr>
          <w:lang w:val="fr-FR"/>
        </w:rPr>
      </w:pPr>
      <w:r w:rsidRPr="00D54DB2">
        <w:rPr>
          <w:lang w:val="fr-FR"/>
        </w:rPr>
        <w:t xml:space="preserve">Cette Section contient la description des </w:t>
      </w:r>
      <w:r w:rsidR="009F0FA1" w:rsidRPr="00D54DB2">
        <w:rPr>
          <w:lang w:val="fr-FR"/>
        </w:rPr>
        <w:t>Services de Gestion</w:t>
      </w:r>
      <w:r w:rsidR="00D85535" w:rsidRPr="00D54DB2">
        <w:rPr>
          <w:lang w:val="fr-FR"/>
        </w:rPr>
        <w:t xml:space="preserve"> </w:t>
      </w:r>
      <w:r w:rsidRPr="00D54DB2">
        <w:rPr>
          <w:lang w:val="fr-FR"/>
        </w:rPr>
        <w:t>à fournir</w:t>
      </w:r>
      <w:r w:rsidR="008E68A5" w:rsidRPr="00D54DB2">
        <w:rPr>
          <w:lang w:val="fr-FR"/>
        </w:rPr>
        <w:t xml:space="preserve">. </w:t>
      </w:r>
    </w:p>
    <w:p w14:paraId="4907CF0D" w14:textId="0740431A" w:rsidR="008F460B" w:rsidRPr="00D54DB2" w:rsidRDefault="008F460B" w:rsidP="00260D10">
      <w:pPr>
        <w:suppressAutoHyphens/>
        <w:spacing w:before="360"/>
        <w:jc w:val="both"/>
        <w:rPr>
          <w:b/>
          <w:lang w:val="fr-FR"/>
        </w:rPr>
      </w:pPr>
      <w:r w:rsidRPr="00D54DB2">
        <w:rPr>
          <w:b/>
          <w:sz w:val="28"/>
          <w:lang w:val="fr-FR"/>
        </w:rPr>
        <w:t>PARTIE 3 –</w:t>
      </w:r>
      <w:r w:rsidR="00B90E79" w:rsidRPr="00D54DB2">
        <w:rPr>
          <w:b/>
          <w:sz w:val="28"/>
          <w:lang w:val="fr-FR"/>
        </w:rPr>
        <w:t xml:space="preserve"> </w:t>
      </w:r>
      <w:r w:rsidR="000A6BB6" w:rsidRPr="00D54DB2">
        <w:rPr>
          <w:b/>
          <w:sz w:val="28"/>
          <w:lang w:val="fr-FR"/>
        </w:rPr>
        <w:t>CONDITIONS ET FORMULAIRES DU MARCHE</w:t>
      </w:r>
    </w:p>
    <w:p w14:paraId="4B9EF9F1" w14:textId="77777777" w:rsidR="008F460B" w:rsidRPr="00D54DB2" w:rsidRDefault="008F460B" w:rsidP="00260D10">
      <w:pPr>
        <w:suppressAutoHyphens/>
        <w:spacing w:before="240"/>
        <w:jc w:val="both"/>
        <w:rPr>
          <w:b/>
          <w:lang w:val="fr-FR"/>
        </w:rPr>
      </w:pPr>
      <w:r w:rsidRPr="00D54DB2">
        <w:rPr>
          <w:b/>
          <w:lang w:val="fr-FR"/>
        </w:rPr>
        <w:t>Section VII</w:t>
      </w:r>
      <w:r w:rsidR="000B42A5" w:rsidRPr="00D54DB2">
        <w:rPr>
          <w:b/>
          <w:lang w:val="fr-FR"/>
        </w:rPr>
        <w:t>I</w:t>
      </w:r>
      <w:r w:rsidR="003816D0" w:rsidRPr="00D54DB2">
        <w:rPr>
          <w:b/>
          <w:lang w:val="fr-FR"/>
        </w:rPr>
        <w:t xml:space="preserve"> -</w:t>
      </w:r>
      <w:r w:rsidRPr="00D54DB2">
        <w:rPr>
          <w:b/>
          <w:lang w:val="fr-FR"/>
        </w:rPr>
        <w:tab/>
        <w:t>Cahier des Clauses administratives générales (CCAG)</w:t>
      </w:r>
    </w:p>
    <w:p w14:paraId="2CE772AF" w14:textId="77777777" w:rsidR="008F460B" w:rsidRPr="00D54DB2" w:rsidRDefault="008F460B" w:rsidP="00260D10">
      <w:pPr>
        <w:pStyle w:val="List"/>
        <w:suppressAutoHyphens/>
        <w:rPr>
          <w:lang w:val="fr-FR"/>
        </w:rPr>
      </w:pPr>
      <w:r w:rsidRPr="00D54DB2">
        <w:rPr>
          <w:lang w:val="fr-FR"/>
        </w:rPr>
        <w:t xml:space="preserve">Cette Section contient les dispositions générales applicables à tous les marchés. La formulation des clauses de cette Section ne doit pas être modifiée. </w:t>
      </w:r>
    </w:p>
    <w:p w14:paraId="46277F23" w14:textId="77777777" w:rsidR="008F460B" w:rsidRPr="00D54DB2" w:rsidRDefault="008F460B" w:rsidP="00260D10">
      <w:pPr>
        <w:suppressAutoHyphens/>
        <w:spacing w:before="240"/>
        <w:jc w:val="both"/>
        <w:rPr>
          <w:b/>
          <w:lang w:val="fr-FR"/>
        </w:rPr>
      </w:pPr>
      <w:r w:rsidRPr="00D54DB2">
        <w:rPr>
          <w:b/>
          <w:lang w:val="fr-FR"/>
        </w:rPr>
        <w:t>Section I</w:t>
      </w:r>
      <w:r w:rsidR="000B42A5" w:rsidRPr="00D54DB2">
        <w:rPr>
          <w:b/>
          <w:lang w:val="fr-FR"/>
        </w:rPr>
        <w:t>X</w:t>
      </w:r>
      <w:r w:rsidR="003816D0" w:rsidRPr="00D54DB2">
        <w:rPr>
          <w:b/>
          <w:lang w:val="fr-FR"/>
        </w:rPr>
        <w:t xml:space="preserve"> -</w:t>
      </w:r>
      <w:r w:rsidRPr="00D54DB2">
        <w:rPr>
          <w:b/>
          <w:lang w:val="fr-FR"/>
        </w:rPr>
        <w:tab/>
        <w:t xml:space="preserve">Cahier des Clauses administratives particulières (CCAP) </w:t>
      </w:r>
    </w:p>
    <w:p w14:paraId="74453A34" w14:textId="77777777" w:rsidR="008F460B" w:rsidRPr="00D54DB2" w:rsidRDefault="008F460B" w:rsidP="00260D10">
      <w:pPr>
        <w:pStyle w:val="List"/>
        <w:suppressAutoHyphens/>
        <w:rPr>
          <w:lang w:val="fr-FR"/>
        </w:rPr>
      </w:pPr>
      <w:r w:rsidRPr="00D54DB2">
        <w:rPr>
          <w:lang w:val="fr-FR"/>
        </w:rPr>
        <w:t xml:space="preserve">Cette Section contient </w:t>
      </w:r>
      <w:r w:rsidR="00BC6E82" w:rsidRPr="00D54DB2">
        <w:rPr>
          <w:lang w:val="fr-FR"/>
        </w:rPr>
        <w:t>une Partie A – Données du Marché et une Partie B – Dispositions spécifiques,</w:t>
      </w:r>
      <w:r w:rsidR="007C3612" w:rsidRPr="00D54DB2">
        <w:rPr>
          <w:lang w:val="fr-FR"/>
        </w:rPr>
        <w:t xml:space="preserve"> </w:t>
      </w:r>
      <w:r w:rsidR="00BC6E82" w:rsidRPr="00D54DB2">
        <w:rPr>
          <w:lang w:val="fr-FR"/>
        </w:rPr>
        <w:t xml:space="preserve">contenant </w:t>
      </w:r>
      <w:r w:rsidRPr="00D54DB2">
        <w:rPr>
          <w:lang w:val="fr-FR"/>
        </w:rPr>
        <w:t xml:space="preserve">les clauses spécifiques </w:t>
      </w:r>
      <w:r w:rsidR="008E68A5" w:rsidRPr="00D54DB2">
        <w:rPr>
          <w:lang w:val="fr-FR"/>
        </w:rPr>
        <w:t>à</w:t>
      </w:r>
      <w:r w:rsidR="00BC6E82" w:rsidRPr="00D54DB2">
        <w:rPr>
          <w:lang w:val="fr-FR"/>
        </w:rPr>
        <w:t xml:space="preserve"> chaque marché. Les</w:t>
      </w:r>
      <w:r w:rsidR="00B90E79" w:rsidRPr="00D54DB2">
        <w:rPr>
          <w:lang w:val="fr-FR"/>
        </w:rPr>
        <w:t> </w:t>
      </w:r>
      <w:r w:rsidR="00BC6E82" w:rsidRPr="00D54DB2">
        <w:rPr>
          <w:lang w:val="fr-FR"/>
        </w:rPr>
        <w:t>contenus</w:t>
      </w:r>
      <w:r w:rsidRPr="00D54DB2">
        <w:rPr>
          <w:lang w:val="fr-FR"/>
        </w:rPr>
        <w:t xml:space="preserve"> de cette Section modif</w:t>
      </w:r>
      <w:r w:rsidR="008E68A5" w:rsidRPr="00D54DB2">
        <w:rPr>
          <w:lang w:val="fr-FR"/>
        </w:rPr>
        <w:t xml:space="preserve">ient ou complètent la Section VII </w:t>
      </w:r>
      <w:r w:rsidR="00BC6E82" w:rsidRPr="00D54DB2">
        <w:rPr>
          <w:lang w:val="fr-FR"/>
        </w:rPr>
        <w:t>–</w:t>
      </w:r>
      <w:r w:rsidRPr="00D54DB2">
        <w:rPr>
          <w:lang w:val="fr-FR"/>
        </w:rPr>
        <w:t>CCAG</w:t>
      </w:r>
      <w:r w:rsidR="00BC6E82" w:rsidRPr="00D54DB2">
        <w:rPr>
          <w:lang w:val="fr-FR"/>
        </w:rPr>
        <w:t xml:space="preserve"> et</w:t>
      </w:r>
      <w:r w:rsidR="00B90E79" w:rsidRPr="00D54DB2">
        <w:rPr>
          <w:lang w:val="fr-FR"/>
        </w:rPr>
        <w:t> </w:t>
      </w:r>
      <w:r w:rsidR="00BC6E82" w:rsidRPr="00D54DB2">
        <w:rPr>
          <w:lang w:val="fr-FR"/>
        </w:rPr>
        <w:t xml:space="preserve">seront préparée par le </w:t>
      </w:r>
      <w:r w:rsidR="00D639DC" w:rsidRPr="00D54DB2">
        <w:rPr>
          <w:lang w:val="fr-FR"/>
        </w:rPr>
        <w:t>Maître d’Ouvrage</w:t>
      </w:r>
      <w:r w:rsidRPr="00D54DB2">
        <w:rPr>
          <w:lang w:val="fr-FR"/>
        </w:rPr>
        <w:t>.</w:t>
      </w:r>
    </w:p>
    <w:p w14:paraId="1ED6CA97" w14:textId="77777777" w:rsidR="008F460B" w:rsidRPr="00D54DB2" w:rsidRDefault="008F460B" w:rsidP="00260D10">
      <w:pPr>
        <w:suppressAutoHyphens/>
        <w:spacing w:before="240"/>
        <w:jc w:val="both"/>
        <w:rPr>
          <w:b/>
          <w:lang w:val="fr-FR"/>
        </w:rPr>
      </w:pPr>
      <w:r w:rsidRPr="00D54DB2">
        <w:rPr>
          <w:b/>
          <w:lang w:val="fr-FR"/>
        </w:rPr>
        <w:t>Section X</w:t>
      </w:r>
      <w:r w:rsidR="003816D0" w:rsidRPr="00D54DB2">
        <w:rPr>
          <w:b/>
          <w:lang w:val="fr-FR"/>
        </w:rPr>
        <w:t xml:space="preserve"> -</w:t>
      </w:r>
      <w:r w:rsidRPr="00D54DB2">
        <w:rPr>
          <w:b/>
          <w:lang w:val="fr-FR"/>
        </w:rPr>
        <w:tab/>
        <w:t>Formulaires</w:t>
      </w:r>
      <w:r w:rsidR="008E68A5" w:rsidRPr="00D54DB2">
        <w:rPr>
          <w:b/>
          <w:lang w:val="fr-FR"/>
        </w:rPr>
        <w:t xml:space="preserve"> de marché</w:t>
      </w:r>
      <w:r w:rsidRPr="00D54DB2">
        <w:rPr>
          <w:b/>
          <w:lang w:val="fr-FR"/>
        </w:rPr>
        <w:t xml:space="preserve"> </w:t>
      </w:r>
    </w:p>
    <w:p w14:paraId="3126B356" w14:textId="5D2061C9" w:rsidR="008E68A5" w:rsidRPr="00D54DB2" w:rsidRDefault="00BC6E82" w:rsidP="00260D10">
      <w:pPr>
        <w:pStyle w:val="List"/>
        <w:suppressAutoHyphens/>
        <w:rPr>
          <w:lang w:val="fr-FR"/>
        </w:rPr>
      </w:pPr>
      <w:r w:rsidRPr="00D54DB2">
        <w:rPr>
          <w:lang w:val="fr-FR"/>
        </w:rPr>
        <w:t xml:space="preserve">Cette Section contient </w:t>
      </w:r>
      <w:r w:rsidR="00DB1A97" w:rsidRPr="00D54DB2">
        <w:rPr>
          <w:lang w:val="fr-FR"/>
        </w:rPr>
        <w:t xml:space="preserve">le modèle de </w:t>
      </w:r>
      <w:r w:rsidR="00DB1A97" w:rsidRPr="00D54DB2">
        <w:rPr>
          <w:b/>
          <w:lang w:val="fr-FR"/>
        </w:rPr>
        <w:t>Lettre de Notification d’</w:t>
      </w:r>
      <w:r w:rsidR="00715934" w:rsidRPr="00D54DB2">
        <w:rPr>
          <w:b/>
          <w:lang w:val="fr-FR"/>
        </w:rPr>
        <w:t>A</w:t>
      </w:r>
      <w:r w:rsidR="00DB1A97" w:rsidRPr="00D54DB2">
        <w:rPr>
          <w:b/>
          <w:lang w:val="fr-FR"/>
        </w:rPr>
        <w:t xml:space="preserve">ttribution de </w:t>
      </w:r>
      <w:r w:rsidR="00715934" w:rsidRPr="00D54DB2">
        <w:rPr>
          <w:b/>
          <w:lang w:val="fr-FR"/>
        </w:rPr>
        <w:t>M</w:t>
      </w:r>
      <w:r w:rsidR="00DB1A97" w:rsidRPr="00D54DB2">
        <w:rPr>
          <w:b/>
          <w:lang w:val="fr-FR"/>
        </w:rPr>
        <w:t xml:space="preserve">arché, </w:t>
      </w:r>
      <w:r w:rsidR="00DB1A97" w:rsidRPr="00D54DB2">
        <w:rPr>
          <w:lang w:val="fr-FR"/>
        </w:rPr>
        <w:t>le modèle</w:t>
      </w:r>
      <w:r w:rsidR="00DB1A97" w:rsidRPr="00D54DB2">
        <w:rPr>
          <w:b/>
          <w:lang w:val="fr-FR"/>
        </w:rPr>
        <w:t xml:space="preserve"> </w:t>
      </w:r>
      <w:r w:rsidR="00DB1A97" w:rsidRPr="00D54DB2">
        <w:rPr>
          <w:lang w:val="fr-FR"/>
        </w:rPr>
        <w:t>d’</w:t>
      </w:r>
      <w:r w:rsidR="00DB1A97" w:rsidRPr="00D54DB2">
        <w:rPr>
          <w:b/>
          <w:lang w:val="fr-FR"/>
        </w:rPr>
        <w:t xml:space="preserve">Acte d’Engagement </w:t>
      </w:r>
      <w:r w:rsidR="00DB1A97" w:rsidRPr="00D54DB2">
        <w:rPr>
          <w:rFonts w:asciiTheme="majorBidi" w:hAnsiTheme="majorBidi" w:cstheme="majorBidi"/>
          <w:lang w:val="fr-FR"/>
        </w:rPr>
        <w:t>et autres formulaires pertinents</w:t>
      </w:r>
      <w:r w:rsidR="008F460B" w:rsidRPr="00D54DB2">
        <w:rPr>
          <w:lang w:val="fr-FR"/>
        </w:rPr>
        <w:t xml:space="preserve">. </w:t>
      </w:r>
    </w:p>
    <w:p w14:paraId="34BAB1BA" w14:textId="77777777" w:rsidR="000B42A5" w:rsidRPr="00D54DB2" w:rsidRDefault="000B42A5" w:rsidP="00260D10">
      <w:pPr>
        <w:pStyle w:val="Subtitle2"/>
        <w:suppressAutoHyphens/>
        <w:rPr>
          <w:lang w:val="fr-FR"/>
        </w:rPr>
      </w:pPr>
    </w:p>
    <w:p w14:paraId="7940EAFB" w14:textId="77777777" w:rsidR="00BC6E82" w:rsidRPr="00D54DB2" w:rsidRDefault="00BC6E82" w:rsidP="00260D10">
      <w:pPr>
        <w:pStyle w:val="Subtitle2"/>
        <w:suppressAutoHyphens/>
        <w:rPr>
          <w:lang w:val="fr-FR"/>
        </w:rPr>
        <w:sectPr w:rsidR="00BC6E82" w:rsidRPr="00D54DB2" w:rsidSect="004E3CD1">
          <w:headerReference w:type="even" r:id="rId14"/>
          <w:footnotePr>
            <w:numRestart w:val="eachSect"/>
          </w:footnotePr>
          <w:pgSz w:w="12240" w:h="15840" w:code="32767"/>
          <w:pgMar w:top="1440" w:right="1440" w:bottom="1440" w:left="1440" w:header="720" w:footer="720" w:gutter="0"/>
          <w:paperSrc w:first="15" w:other="15"/>
          <w:pgNumType w:fmt="lowerRoman"/>
          <w:cols w:space="720"/>
          <w:titlePg/>
        </w:sectPr>
      </w:pPr>
    </w:p>
    <w:p w14:paraId="4A83AB26" w14:textId="475AE2F5" w:rsidR="00602376" w:rsidRPr="00F95388" w:rsidRDefault="00602376" w:rsidP="00260D10">
      <w:pPr>
        <w:suppressAutoHyphens/>
        <w:jc w:val="center"/>
        <w:rPr>
          <w:rFonts w:cs="Times New Roman"/>
          <w:b/>
          <w:sz w:val="40"/>
          <w:szCs w:val="40"/>
          <w:lang w:val="fr-FR"/>
        </w:rPr>
      </w:pPr>
      <w:r w:rsidRPr="00F95388">
        <w:rPr>
          <w:rFonts w:cs="Times New Roman"/>
          <w:b/>
          <w:sz w:val="40"/>
          <w:szCs w:val="40"/>
          <w:lang w:val="fr-FR"/>
        </w:rPr>
        <w:t xml:space="preserve">Formulaire d’Invitation </w:t>
      </w:r>
      <w:r w:rsidR="00247FAC" w:rsidRPr="00F95388">
        <w:rPr>
          <w:rFonts w:cs="Times New Roman"/>
          <w:b/>
          <w:sz w:val="40"/>
          <w:szCs w:val="40"/>
          <w:lang w:val="fr-FR"/>
        </w:rPr>
        <w:br/>
      </w:r>
      <w:r w:rsidRPr="00F95388">
        <w:rPr>
          <w:rFonts w:cs="Times New Roman"/>
          <w:b/>
          <w:sz w:val="40"/>
          <w:szCs w:val="40"/>
          <w:lang w:val="fr-FR"/>
        </w:rPr>
        <w:t xml:space="preserve">à </w:t>
      </w:r>
      <w:r w:rsidR="00715934" w:rsidRPr="00F95388">
        <w:rPr>
          <w:rFonts w:cs="Times New Roman"/>
          <w:b/>
          <w:sz w:val="40"/>
          <w:szCs w:val="40"/>
          <w:lang w:val="fr-FR"/>
        </w:rPr>
        <w:t>S</w:t>
      </w:r>
      <w:r w:rsidRPr="00F95388">
        <w:rPr>
          <w:rFonts w:cs="Times New Roman"/>
          <w:b/>
          <w:sz w:val="40"/>
          <w:szCs w:val="40"/>
          <w:lang w:val="fr-FR"/>
        </w:rPr>
        <w:t xml:space="preserve">oumissionner </w:t>
      </w:r>
    </w:p>
    <w:p w14:paraId="27AAE05F" w14:textId="16DA9A17" w:rsidR="00602376" w:rsidRPr="00F95388" w:rsidRDefault="0025480A" w:rsidP="00260D10">
      <w:pPr>
        <w:pStyle w:val="Heading1a"/>
        <w:keepNext w:val="0"/>
        <w:keepLines w:val="0"/>
        <w:tabs>
          <w:tab w:val="clear" w:pos="-720"/>
        </w:tabs>
        <w:rPr>
          <w:rFonts w:ascii="Times New Roman" w:hAnsi="Times New Roman" w:cs="Times New Roman"/>
          <w:bCs/>
          <w:smallCaps w:val="0"/>
          <w:sz w:val="48"/>
          <w:szCs w:val="48"/>
          <w:lang w:val="fr-FR"/>
        </w:rPr>
      </w:pPr>
      <w:r w:rsidRPr="00F95388">
        <w:rPr>
          <w:rFonts w:ascii="Times New Roman" w:hAnsi="Times New Roman" w:cs="Times New Roman"/>
          <w:bCs/>
          <w:smallCaps w:val="0"/>
          <w:sz w:val="48"/>
          <w:szCs w:val="48"/>
          <w:lang w:val="fr-FR"/>
        </w:rPr>
        <w:t>Invitation à Soumissionner</w:t>
      </w:r>
    </w:p>
    <w:p w14:paraId="616E5887" w14:textId="06D5124C" w:rsidR="0099208F" w:rsidRPr="00F95388" w:rsidRDefault="009F0FA1" w:rsidP="00260D10">
      <w:pPr>
        <w:pStyle w:val="Heading1a"/>
        <w:keepNext w:val="0"/>
        <w:keepLines w:val="0"/>
        <w:tabs>
          <w:tab w:val="clear" w:pos="-720"/>
        </w:tabs>
        <w:rPr>
          <w:rFonts w:ascii="Times New Roman" w:hAnsi="Times New Roman" w:cs="Times New Roman"/>
          <w:bCs/>
          <w:smallCaps w:val="0"/>
          <w:sz w:val="48"/>
          <w:szCs w:val="48"/>
          <w:lang w:val="fr-FR"/>
        </w:rPr>
      </w:pPr>
      <w:r w:rsidRPr="00F95388">
        <w:rPr>
          <w:rFonts w:ascii="Times New Roman" w:hAnsi="Times New Roman" w:cs="Times New Roman"/>
          <w:bCs/>
          <w:smallCaps w:val="0"/>
          <w:sz w:val="48"/>
          <w:szCs w:val="48"/>
          <w:lang w:val="fr-FR"/>
        </w:rPr>
        <w:t>Services de Gestion</w:t>
      </w:r>
    </w:p>
    <w:p w14:paraId="61471FD6" w14:textId="77777777" w:rsidR="00602376" w:rsidRPr="00AF22A5" w:rsidRDefault="00081FB4" w:rsidP="00260D10">
      <w:pPr>
        <w:pStyle w:val="Heading1a"/>
        <w:keepNext w:val="0"/>
        <w:keepLines w:val="0"/>
        <w:tabs>
          <w:tab w:val="clear" w:pos="-720"/>
        </w:tabs>
        <w:rPr>
          <w:rFonts w:ascii="Times New Roman" w:hAnsi="Times New Roman" w:cs="Times New Roman"/>
          <w:bCs/>
          <w:smallCaps w:val="0"/>
          <w:sz w:val="28"/>
          <w:szCs w:val="28"/>
          <w:lang w:val="fr-FR"/>
        </w:rPr>
      </w:pPr>
      <w:r w:rsidRPr="00AF22A5">
        <w:rPr>
          <w:rFonts w:ascii="Times New Roman" w:hAnsi="Times New Roman" w:cs="Times New Roman"/>
          <w:bCs/>
          <w:smallCaps w:val="0"/>
          <w:sz w:val="28"/>
          <w:szCs w:val="28"/>
          <w:lang w:val="fr-FR"/>
        </w:rPr>
        <w:t>(P</w:t>
      </w:r>
      <w:r w:rsidR="00602376" w:rsidRPr="00AF22A5">
        <w:rPr>
          <w:rFonts w:ascii="Times New Roman" w:hAnsi="Times New Roman" w:cs="Times New Roman"/>
          <w:bCs/>
          <w:smallCaps w:val="0"/>
          <w:sz w:val="28"/>
          <w:szCs w:val="28"/>
          <w:lang w:val="fr-FR"/>
        </w:rPr>
        <w:t>rocédure à double enveloppe)</w:t>
      </w:r>
    </w:p>
    <w:p w14:paraId="009D4B0F" w14:textId="75B95CC3" w:rsidR="00602376" w:rsidRPr="00AF22A5" w:rsidRDefault="00602376" w:rsidP="00260D10">
      <w:pPr>
        <w:pStyle w:val="Heading1a"/>
        <w:keepNext w:val="0"/>
        <w:keepLines w:val="0"/>
        <w:tabs>
          <w:tab w:val="clear" w:pos="-720"/>
        </w:tabs>
        <w:rPr>
          <w:rFonts w:ascii="Times New Roman" w:hAnsi="Times New Roman" w:cs="Times New Roman"/>
          <w:bCs/>
          <w:smallCaps w:val="0"/>
          <w:sz w:val="28"/>
          <w:szCs w:val="28"/>
          <w:lang w:val="fr-FR"/>
        </w:rPr>
      </w:pPr>
      <w:r w:rsidRPr="00AF22A5">
        <w:rPr>
          <w:rFonts w:ascii="Times New Roman" w:hAnsi="Times New Roman" w:cs="Times New Roman"/>
          <w:bCs/>
          <w:smallCaps w:val="0"/>
          <w:sz w:val="28"/>
          <w:szCs w:val="28"/>
          <w:lang w:val="fr-FR"/>
        </w:rPr>
        <w:t xml:space="preserve">(Après </w:t>
      </w:r>
      <w:r w:rsidR="007F732C" w:rsidRPr="00AF22A5">
        <w:rPr>
          <w:rFonts w:ascii="Times New Roman" w:hAnsi="Times New Roman" w:cs="Times New Roman"/>
          <w:bCs/>
          <w:smallCaps w:val="0"/>
          <w:sz w:val="28"/>
          <w:szCs w:val="28"/>
          <w:lang w:val="fr-FR"/>
        </w:rPr>
        <w:t>préqualification</w:t>
      </w:r>
      <w:r w:rsidRPr="00AF22A5">
        <w:rPr>
          <w:rFonts w:ascii="Times New Roman" w:hAnsi="Times New Roman" w:cs="Times New Roman"/>
          <w:bCs/>
          <w:smallCaps w:val="0"/>
          <w:sz w:val="28"/>
          <w:szCs w:val="28"/>
          <w:lang w:val="fr-FR"/>
        </w:rPr>
        <w:t>)</w:t>
      </w:r>
    </w:p>
    <w:p w14:paraId="2D552AA9" w14:textId="77777777" w:rsidR="00093A2F" w:rsidRPr="007155A2" w:rsidRDefault="00093A2F" w:rsidP="00260D10">
      <w:pPr>
        <w:pStyle w:val="ChapterNumber"/>
        <w:tabs>
          <w:tab w:val="clear" w:pos="-720"/>
        </w:tabs>
        <w:rPr>
          <w:rFonts w:ascii="Times New Roman" w:hAnsi="Times New Roman"/>
          <w:spacing w:val="-2"/>
          <w:lang w:val="fr-FR"/>
        </w:rPr>
      </w:pPr>
    </w:p>
    <w:p w14:paraId="37524F51" w14:textId="77777777" w:rsidR="00093A2F" w:rsidRPr="007155A2" w:rsidRDefault="00093A2F" w:rsidP="00260D10">
      <w:pPr>
        <w:pStyle w:val="ChapterNumber"/>
        <w:tabs>
          <w:tab w:val="clear" w:pos="-720"/>
        </w:tabs>
        <w:rPr>
          <w:rFonts w:ascii="Times New Roman" w:hAnsi="Times New Roman"/>
          <w:spacing w:val="-2"/>
          <w:lang w:val="fr-FR"/>
        </w:rPr>
      </w:pPr>
    </w:p>
    <w:p w14:paraId="15E4CF9E" w14:textId="77777777" w:rsidR="002D267F" w:rsidRPr="00D54DB2" w:rsidRDefault="002D267F" w:rsidP="002D267F">
      <w:pPr>
        <w:suppressAutoHyphens/>
        <w:spacing w:before="60" w:after="60"/>
        <w:jc w:val="both"/>
        <w:rPr>
          <w:i/>
          <w:iCs/>
          <w:color w:val="000000"/>
          <w:lang w:val="fr-FR"/>
        </w:rPr>
      </w:pPr>
      <w:r w:rsidRPr="00D54DB2">
        <w:rPr>
          <w:b/>
          <w:iCs/>
          <w:color w:val="000000"/>
          <w:lang w:val="fr-FR"/>
        </w:rPr>
        <w:t xml:space="preserve">Maître d’Ouvrage : </w:t>
      </w:r>
      <w:r w:rsidRPr="00D54DB2">
        <w:rPr>
          <w:i/>
          <w:iCs/>
          <w:color w:val="000000"/>
          <w:lang w:val="fr-FR"/>
        </w:rPr>
        <w:t>[insérer le nom du Maître d’Ouvrage]</w:t>
      </w:r>
    </w:p>
    <w:p w14:paraId="05FD9779" w14:textId="460A2BAD" w:rsidR="002D267F" w:rsidRPr="00D54DB2" w:rsidRDefault="002D267F" w:rsidP="002D267F">
      <w:pPr>
        <w:suppressAutoHyphens/>
        <w:spacing w:before="60" w:after="60"/>
        <w:jc w:val="both"/>
        <w:rPr>
          <w:b/>
          <w:iCs/>
          <w:color w:val="000000"/>
          <w:lang w:val="fr-FR"/>
        </w:rPr>
      </w:pPr>
      <w:r w:rsidRPr="00D54DB2">
        <w:rPr>
          <w:b/>
          <w:iCs/>
          <w:color w:val="000000"/>
          <w:lang w:val="fr-FR"/>
        </w:rPr>
        <w:t xml:space="preserve">Appel d’Offres No : </w:t>
      </w:r>
      <w:r w:rsidRPr="00D54DB2">
        <w:rPr>
          <w:i/>
          <w:iCs/>
          <w:color w:val="000000"/>
          <w:lang w:val="fr-FR"/>
        </w:rPr>
        <w:t xml:space="preserve">[insérer la référence conforme au </w:t>
      </w:r>
      <w:r w:rsidR="0025480A" w:rsidRPr="00D54DB2">
        <w:rPr>
          <w:i/>
          <w:iCs/>
          <w:color w:val="000000"/>
          <w:lang w:val="fr-FR"/>
        </w:rPr>
        <w:t>P</w:t>
      </w:r>
      <w:r w:rsidRPr="00D54DB2">
        <w:rPr>
          <w:i/>
          <w:iCs/>
          <w:color w:val="000000"/>
          <w:lang w:val="fr-FR"/>
        </w:rPr>
        <w:t xml:space="preserve">lan de </w:t>
      </w:r>
      <w:r w:rsidR="00486183" w:rsidRPr="00D54DB2">
        <w:rPr>
          <w:i/>
          <w:iCs/>
          <w:color w:val="000000"/>
          <w:lang w:val="fr-FR"/>
        </w:rPr>
        <w:t>P</w:t>
      </w:r>
      <w:r w:rsidRPr="00D54DB2">
        <w:rPr>
          <w:i/>
          <w:iCs/>
          <w:color w:val="000000"/>
          <w:lang w:val="fr-FR"/>
        </w:rPr>
        <w:t xml:space="preserve">assation des </w:t>
      </w:r>
      <w:r w:rsidR="00486183" w:rsidRPr="00D54DB2">
        <w:rPr>
          <w:i/>
          <w:iCs/>
          <w:color w:val="000000"/>
          <w:lang w:val="fr-FR"/>
        </w:rPr>
        <w:t>M</w:t>
      </w:r>
      <w:r w:rsidRPr="00D54DB2">
        <w:rPr>
          <w:i/>
          <w:iCs/>
          <w:color w:val="000000"/>
          <w:lang w:val="fr-FR"/>
        </w:rPr>
        <w:t>archés]</w:t>
      </w:r>
    </w:p>
    <w:p w14:paraId="6CA8C3D6" w14:textId="77777777" w:rsidR="002D267F" w:rsidRPr="00D54DB2" w:rsidRDefault="002D267F" w:rsidP="002D267F">
      <w:pPr>
        <w:suppressAutoHyphens/>
        <w:spacing w:before="60" w:after="60"/>
        <w:jc w:val="both"/>
        <w:rPr>
          <w:i/>
          <w:iCs/>
          <w:color w:val="000000"/>
          <w:lang w:val="fr-FR"/>
        </w:rPr>
      </w:pPr>
      <w:r w:rsidRPr="00D54DB2">
        <w:rPr>
          <w:b/>
          <w:iCs/>
          <w:color w:val="000000"/>
          <w:lang w:val="fr-FR"/>
        </w:rPr>
        <w:t xml:space="preserve">Projet : </w:t>
      </w:r>
      <w:r w:rsidRPr="00D54DB2">
        <w:rPr>
          <w:i/>
          <w:iCs/>
          <w:color w:val="000000"/>
          <w:lang w:val="fr-FR"/>
        </w:rPr>
        <w:t>[insérer le nom du Projet]</w:t>
      </w:r>
    </w:p>
    <w:p w14:paraId="216DE281" w14:textId="77777777" w:rsidR="002D267F" w:rsidRPr="00D54DB2" w:rsidRDefault="002D267F" w:rsidP="002D267F">
      <w:pPr>
        <w:suppressAutoHyphens/>
        <w:spacing w:before="60" w:after="60"/>
        <w:jc w:val="both"/>
        <w:rPr>
          <w:b/>
          <w:iCs/>
          <w:color w:val="000000"/>
          <w:lang w:val="fr-FR"/>
        </w:rPr>
      </w:pPr>
      <w:r w:rsidRPr="00D54DB2">
        <w:rPr>
          <w:b/>
          <w:iCs/>
          <w:color w:val="000000"/>
          <w:lang w:val="fr-FR"/>
        </w:rPr>
        <w:t xml:space="preserve">Marché : </w:t>
      </w:r>
      <w:r w:rsidRPr="00D54DB2">
        <w:rPr>
          <w:i/>
          <w:iCs/>
          <w:color w:val="000000"/>
          <w:lang w:val="fr-FR"/>
        </w:rPr>
        <w:t>[insérer le nom du Marché]</w:t>
      </w:r>
    </w:p>
    <w:p w14:paraId="0F9728C9" w14:textId="77777777" w:rsidR="002D267F" w:rsidRPr="00D54DB2" w:rsidRDefault="002D267F" w:rsidP="002D267F">
      <w:pPr>
        <w:suppressAutoHyphens/>
        <w:spacing w:before="60" w:after="60"/>
        <w:jc w:val="both"/>
        <w:rPr>
          <w:b/>
          <w:iCs/>
          <w:color w:val="000000"/>
          <w:lang w:val="fr-FR"/>
        </w:rPr>
      </w:pPr>
      <w:r w:rsidRPr="00D54DB2">
        <w:rPr>
          <w:b/>
          <w:iCs/>
          <w:color w:val="000000"/>
          <w:lang w:val="fr-FR"/>
        </w:rPr>
        <w:t xml:space="preserve">Pays : </w:t>
      </w:r>
      <w:r w:rsidRPr="00D54DB2">
        <w:rPr>
          <w:i/>
          <w:iCs/>
          <w:color w:val="000000"/>
          <w:lang w:val="fr-FR"/>
        </w:rPr>
        <w:t>[insérer le nom du Pays du Maître d’Ouvrage]</w:t>
      </w:r>
    </w:p>
    <w:p w14:paraId="35046A28" w14:textId="77777777" w:rsidR="002D267F" w:rsidRPr="00D54DB2" w:rsidRDefault="002D267F" w:rsidP="002D267F">
      <w:pPr>
        <w:suppressAutoHyphens/>
        <w:spacing w:before="60" w:after="60"/>
        <w:jc w:val="both"/>
        <w:rPr>
          <w:b/>
          <w:iCs/>
          <w:color w:val="000000"/>
          <w:lang w:val="fr-FR"/>
        </w:rPr>
      </w:pPr>
      <w:r w:rsidRPr="00D54DB2">
        <w:rPr>
          <w:b/>
          <w:iCs/>
          <w:color w:val="000000"/>
          <w:lang w:val="fr-FR"/>
        </w:rPr>
        <w:t xml:space="preserve">Prêt/Crédit/Don No : </w:t>
      </w:r>
      <w:r w:rsidRPr="00D54DB2">
        <w:rPr>
          <w:i/>
          <w:iCs/>
          <w:color w:val="000000"/>
          <w:lang w:val="fr-FR"/>
        </w:rPr>
        <w:t>[insérer le numéro du prêt/crédit/don]</w:t>
      </w:r>
    </w:p>
    <w:p w14:paraId="056950C9" w14:textId="77777777" w:rsidR="002D267F" w:rsidRPr="00D54DB2" w:rsidRDefault="002D267F" w:rsidP="002D267F">
      <w:pPr>
        <w:suppressAutoHyphens/>
        <w:spacing w:before="60" w:after="60"/>
        <w:jc w:val="both"/>
        <w:rPr>
          <w:b/>
          <w:iCs/>
          <w:color w:val="000000"/>
          <w:lang w:val="fr-FR"/>
        </w:rPr>
      </w:pPr>
      <w:r w:rsidRPr="00D54DB2">
        <w:rPr>
          <w:b/>
          <w:iCs/>
          <w:color w:val="000000"/>
          <w:lang w:val="fr-FR"/>
        </w:rPr>
        <w:t>Émis le :</w:t>
      </w:r>
      <w:r w:rsidRPr="00D54DB2">
        <w:rPr>
          <w:i/>
          <w:iCs/>
          <w:color w:val="000000"/>
          <w:lang w:val="fr-FR"/>
        </w:rPr>
        <w:t xml:space="preserve"> [insérer la date de mise à disposition des soumissionnaires]</w:t>
      </w:r>
    </w:p>
    <w:p w14:paraId="47C3E91F" w14:textId="77777777" w:rsidR="00503E11" w:rsidRPr="00D54DB2" w:rsidRDefault="00503E11" w:rsidP="00260D10">
      <w:pPr>
        <w:suppressAutoHyphens/>
        <w:rPr>
          <w:i/>
          <w:iCs/>
          <w:lang w:val="fr-FR"/>
        </w:rPr>
      </w:pPr>
    </w:p>
    <w:p w14:paraId="41D32500" w14:textId="40269E7A" w:rsidR="00602376" w:rsidRPr="00D54DB2" w:rsidRDefault="00602376" w:rsidP="00467151">
      <w:pPr>
        <w:numPr>
          <w:ilvl w:val="0"/>
          <w:numId w:val="33"/>
        </w:numPr>
        <w:suppressAutoHyphens/>
        <w:spacing w:after="200"/>
        <w:ind w:left="743" w:hanging="743"/>
        <w:jc w:val="both"/>
        <w:rPr>
          <w:lang w:val="fr-FR"/>
        </w:rPr>
      </w:pPr>
      <w:r w:rsidRPr="00D54DB2">
        <w:rPr>
          <w:lang w:val="fr-FR"/>
        </w:rPr>
        <w:t xml:space="preserve">Le </w:t>
      </w:r>
      <w:r w:rsidRPr="00D54DB2">
        <w:rPr>
          <w:i/>
          <w:iCs/>
          <w:lang w:val="fr-FR"/>
        </w:rPr>
        <w:t>[insérer le nom de l’Emprunteur/Bénéficiaire/Récipiendaire]</w:t>
      </w:r>
      <w:r w:rsidRPr="00D54DB2">
        <w:rPr>
          <w:lang w:val="fr-FR"/>
        </w:rPr>
        <w:t xml:space="preserve"> </w:t>
      </w:r>
      <w:r w:rsidRPr="00D54DB2">
        <w:rPr>
          <w:i/>
          <w:iCs/>
          <w:lang w:val="fr-FR"/>
        </w:rPr>
        <w:t>[a reçu/a sollicité/à l’intention de solliciter]</w:t>
      </w:r>
      <w:r w:rsidRPr="00D54DB2">
        <w:rPr>
          <w:lang w:val="fr-FR"/>
        </w:rPr>
        <w:t xml:space="preserve"> un </w:t>
      </w:r>
      <w:r w:rsidRPr="00D54DB2">
        <w:rPr>
          <w:iCs/>
          <w:lang w:val="fr-FR"/>
        </w:rPr>
        <w:t>financement</w:t>
      </w:r>
      <w:r w:rsidRPr="00D54DB2">
        <w:rPr>
          <w:lang w:val="fr-FR"/>
        </w:rPr>
        <w:t xml:space="preserve"> de </w:t>
      </w:r>
      <w:r w:rsidRPr="00D54DB2">
        <w:rPr>
          <w:iCs/>
          <w:lang w:val="fr-FR"/>
        </w:rPr>
        <w:t>Banque Mondiale</w:t>
      </w:r>
      <w:r w:rsidRPr="00D54DB2">
        <w:rPr>
          <w:lang w:val="fr-FR"/>
        </w:rPr>
        <w:t xml:space="preserve"> pour financer</w:t>
      </w:r>
      <w:r w:rsidRPr="00D54DB2">
        <w:rPr>
          <w:i/>
          <w:iCs/>
          <w:lang w:val="fr-FR"/>
        </w:rPr>
        <w:t xml:space="preserve"> [insérer le nom du Projet],</w:t>
      </w:r>
      <w:r w:rsidRPr="00D54DB2">
        <w:rPr>
          <w:lang w:val="fr-FR"/>
        </w:rPr>
        <w:t xml:space="preserve"> et à l’intention d’utiliser une partie de ce </w:t>
      </w:r>
      <w:r w:rsidRPr="00D54DB2">
        <w:rPr>
          <w:i/>
          <w:iCs/>
          <w:lang w:val="fr-FR"/>
        </w:rPr>
        <w:t>[prêt/crédit]</w:t>
      </w:r>
      <w:r w:rsidRPr="00D54DB2">
        <w:rPr>
          <w:lang w:val="fr-FR"/>
        </w:rPr>
        <w:t xml:space="preserve"> pour effectuer des paiements au titre du Marché</w:t>
      </w:r>
      <w:r w:rsidR="00E52B3E" w:rsidRPr="007155A2">
        <w:rPr>
          <w:rStyle w:val="FootnoteReference"/>
          <w:i/>
          <w:iCs/>
        </w:rPr>
        <w:footnoteReference w:id="2"/>
      </w:r>
      <w:r w:rsidRPr="00D54DB2">
        <w:rPr>
          <w:lang w:val="fr-FR"/>
        </w:rPr>
        <w:t xml:space="preserve"> </w:t>
      </w:r>
      <w:r w:rsidRPr="00D54DB2">
        <w:rPr>
          <w:i/>
          <w:iCs/>
          <w:lang w:val="fr-FR"/>
        </w:rPr>
        <w:t>[insérer le nom du Marché]</w:t>
      </w:r>
      <w:r w:rsidRPr="007155A2">
        <w:rPr>
          <w:rStyle w:val="FootnoteReference"/>
          <w:i/>
          <w:iCs/>
        </w:rPr>
        <w:footnoteReference w:id="3"/>
      </w:r>
      <w:r w:rsidRPr="00D54DB2">
        <w:rPr>
          <w:i/>
          <w:iCs/>
          <w:lang w:val="fr-FR"/>
        </w:rPr>
        <w:t>.</w:t>
      </w:r>
      <w:r w:rsidR="00DB1A97" w:rsidRPr="00D54DB2">
        <w:rPr>
          <w:i/>
          <w:iCs/>
          <w:lang w:val="fr-FR"/>
        </w:rPr>
        <w:t xml:space="preserve"> </w:t>
      </w:r>
      <w:r w:rsidR="00DB1A97" w:rsidRPr="00D54DB2">
        <w:rPr>
          <w:i/>
          <w:iCs/>
          <w:spacing w:val="-3"/>
          <w:lang w:val="fr-FR"/>
        </w:rPr>
        <w:t xml:space="preserve">[Insérer le cas échéant : </w:t>
      </w:r>
      <w:r w:rsidR="00DB1A97" w:rsidRPr="00D54DB2">
        <w:rPr>
          <w:iCs/>
          <w:spacing w:val="-3"/>
          <w:lang w:val="fr-FR"/>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5C3F4990" w14:textId="1EE10567" w:rsidR="00602376" w:rsidRPr="007155A2" w:rsidRDefault="00602376" w:rsidP="00467151">
      <w:pPr>
        <w:numPr>
          <w:ilvl w:val="0"/>
          <w:numId w:val="33"/>
        </w:numPr>
        <w:suppressAutoHyphens/>
        <w:spacing w:after="200"/>
        <w:ind w:left="743" w:hanging="743"/>
        <w:jc w:val="both"/>
      </w:pPr>
      <w:r w:rsidRPr="00D54DB2">
        <w:rPr>
          <w:lang w:val="fr-FR"/>
        </w:rPr>
        <w:t xml:space="preserve">Le </w:t>
      </w:r>
      <w:r w:rsidRPr="00D54DB2">
        <w:rPr>
          <w:i/>
          <w:iCs/>
          <w:lang w:val="fr-FR"/>
        </w:rPr>
        <w:t>[insérer le nom de l’Agence d’exécution]</w:t>
      </w:r>
      <w:r w:rsidRPr="00D54DB2">
        <w:rPr>
          <w:lang w:val="fr-FR"/>
        </w:rPr>
        <w:t xml:space="preserve"> sollicite des offres fermées de la part de soumissionnaires éligibles et répondant aux qualifications requises pour fournir </w:t>
      </w:r>
      <w:r w:rsidRPr="00D54DB2">
        <w:rPr>
          <w:i/>
          <w:iCs/>
          <w:lang w:val="fr-FR"/>
        </w:rPr>
        <w:t xml:space="preserve">[insérer une brève description des </w:t>
      </w:r>
      <w:r w:rsidR="009F0FA1" w:rsidRPr="00D54DB2">
        <w:rPr>
          <w:i/>
          <w:iCs/>
          <w:lang w:val="fr-FR"/>
        </w:rPr>
        <w:t>Services de Gestion</w:t>
      </w:r>
      <w:r w:rsidRPr="00D54DB2">
        <w:rPr>
          <w:i/>
          <w:iCs/>
          <w:lang w:val="fr-FR"/>
        </w:rPr>
        <w:t>, y compris la localisation, la période d’exécution, etc.]</w:t>
      </w:r>
      <w:r w:rsidRPr="007155A2">
        <w:rPr>
          <w:rStyle w:val="FootnoteReference"/>
          <w:i/>
          <w:iCs/>
        </w:rPr>
        <w:footnoteReference w:id="4"/>
      </w:r>
      <w:r w:rsidRPr="007155A2">
        <w:t xml:space="preserve">. </w:t>
      </w:r>
    </w:p>
    <w:p w14:paraId="02F60DFB" w14:textId="77777777" w:rsidR="00602376" w:rsidRPr="00D54DB2" w:rsidRDefault="00602376" w:rsidP="00467151">
      <w:pPr>
        <w:numPr>
          <w:ilvl w:val="0"/>
          <w:numId w:val="33"/>
        </w:numPr>
        <w:suppressAutoHyphens/>
        <w:spacing w:after="200"/>
        <w:ind w:left="743" w:hanging="743"/>
        <w:jc w:val="both"/>
        <w:rPr>
          <w:i/>
          <w:lang w:val="fr-FR"/>
        </w:rPr>
      </w:pPr>
      <w:r w:rsidRPr="00D54DB2">
        <w:rPr>
          <w:lang w:val="fr-FR"/>
        </w:rPr>
        <w:t xml:space="preserve">La procédure sera conduite par mise en concurrence internationale en recourant à un Appel d’Offres (AO) telle que définie dans le </w:t>
      </w:r>
      <w:r w:rsidR="007C3612" w:rsidRPr="00D54DB2">
        <w:rPr>
          <w:lang w:val="fr-FR"/>
        </w:rPr>
        <w:t>« </w:t>
      </w:r>
      <w:r w:rsidR="008E3506" w:rsidRPr="00D54DB2">
        <w:rPr>
          <w:iCs/>
          <w:lang w:val="fr-FR"/>
        </w:rPr>
        <w:t xml:space="preserve">Règlement </w:t>
      </w:r>
      <w:r w:rsidRPr="00D54DB2">
        <w:rPr>
          <w:iCs/>
          <w:lang w:val="fr-FR"/>
        </w:rPr>
        <w:t>applicable aux Emprunteurs –</w:t>
      </w:r>
      <w:r w:rsidRPr="00D54DB2">
        <w:rPr>
          <w:i/>
          <w:iCs/>
          <w:lang w:val="fr-FR"/>
        </w:rPr>
        <w:t xml:space="preserve"> </w:t>
      </w:r>
      <w:r w:rsidRPr="00D54DB2">
        <w:rPr>
          <w:iCs/>
          <w:lang w:val="fr-FR"/>
        </w:rPr>
        <w:t>Passation des Marchés dans le cadre de Financement de Projets d’Investissement</w:t>
      </w:r>
      <w:r w:rsidRPr="00D54DB2">
        <w:rPr>
          <w:i/>
          <w:iCs/>
          <w:lang w:val="fr-FR"/>
        </w:rPr>
        <w:t xml:space="preserve"> [insérer le titre exact et la date </w:t>
      </w:r>
      <w:r w:rsidR="008E3506" w:rsidRPr="00D54DB2">
        <w:rPr>
          <w:i/>
          <w:iCs/>
          <w:lang w:val="fr-FR"/>
        </w:rPr>
        <w:t xml:space="preserve">du </w:t>
      </w:r>
      <w:r w:rsidRPr="00D54DB2">
        <w:rPr>
          <w:i/>
          <w:iCs/>
          <w:lang w:val="fr-FR"/>
        </w:rPr>
        <w:t>Règle</w:t>
      </w:r>
      <w:r w:rsidR="008E3506" w:rsidRPr="00D54DB2">
        <w:rPr>
          <w:i/>
          <w:iCs/>
          <w:lang w:val="fr-FR"/>
        </w:rPr>
        <w:t>ment</w:t>
      </w:r>
      <w:r w:rsidRPr="00D54DB2">
        <w:rPr>
          <w:i/>
          <w:iCs/>
          <w:lang w:val="fr-FR"/>
        </w:rPr>
        <w:t xml:space="preserve"> applicable comme indiqué dans l’accord de financement] de la Banque Mondiale (</w:t>
      </w:r>
      <w:r w:rsidR="007C3612" w:rsidRPr="00D54DB2">
        <w:rPr>
          <w:i/>
          <w:iCs/>
          <w:lang w:val="fr-FR"/>
        </w:rPr>
        <w:t>« </w:t>
      </w:r>
      <w:r w:rsidRPr="00D54DB2">
        <w:rPr>
          <w:i/>
          <w:iCs/>
          <w:lang w:val="fr-FR"/>
        </w:rPr>
        <w:t>le Règle</w:t>
      </w:r>
      <w:r w:rsidR="008E3506" w:rsidRPr="00D54DB2">
        <w:rPr>
          <w:i/>
          <w:iCs/>
          <w:lang w:val="fr-FR"/>
        </w:rPr>
        <w:t>ment</w:t>
      </w:r>
      <w:r w:rsidRPr="00D54DB2">
        <w:rPr>
          <w:i/>
          <w:iCs/>
          <w:lang w:val="fr-FR"/>
        </w:rPr>
        <w:t xml:space="preserve"> de passation des marchés</w:t>
      </w:r>
      <w:r w:rsidR="0079697A" w:rsidRPr="00D54DB2">
        <w:rPr>
          <w:i/>
          <w:iCs/>
          <w:lang w:val="fr-FR"/>
        </w:rPr>
        <w:t> »</w:t>
      </w:r>
      <w:r w:rsidRPr="00D54DB2">
        <w:rPr>
          <w:i/>
          <w:iCs/>
          <w:lang w:val="fr-FR"/>
        </w:rPr>
        <w:t>),</w:t>
      </w:r>
      <w:r w:rsidRPr="00D54DB2">
        <w:rPr>
          <w:lang w:val="fr-FR"/>
        </w:rPr>
        <w:t xml:space="preserve"> et ouverte à tous les soumissionnaires pré-qualifiés, de pays éligibles tels que définis dans le Règle</w:t>
      </w:r>
      <w:r w:rsidR="008E3506" w:rsidRPr="00D54DB2">
        <w:rPr>
          <w:lang w:val="fr-FR"/>
        </w:rPr>
        <w:t>ment</w:t>
      </w:r>
      <w:r w:rsidRPr="00D54DB2">
        <w:rPr>
          <w:lang w:val="fr-FR"/>
        </w:rPr>
        <w:t xml:space="preserve"> </w:t>
      </w:r>
      <w:r w:rsidRPr="00D54DB2">
        <w:rPr>
          <w:iCs/>
          <w:lang w:val="fr-FR"/>
        </w:rPr>
        <w:t>de passation des marchés</w:t>
      </w:r>
      <w:r w:rsidRPr="00D54DB2">
        <w:rPr>
          <w:i/>
          <w:lang w:val="fr-FR"/>
        </w:rPr>
        <w:t xml:space="preserve">. </w:t>
      </w:r>
    </w:p>
    <w:p w14:paraId="3483028B" w14:textId="0F3A5B93" w:rsidR="00602376" w:rsidRPr="00D54DB2" w:rsidRDefault="00602376" w:rsidP="00467151">
      <w:pPr>
        <w:numPr>
          <w:ilvl w:val="0"/>
          <w:numId w:val="33"/>
        </w:numPr>
        <w:suppressAutoHyphens/>
        <w:spacing w:after="200"/>
        <w:ind w:left="743" w:hanging="743"/>
        <w:jc w:val="both"/>
        <w:rPr>
          <w:lang w:val="fr-FR"/>
        </w:rPr>
      </w:pPr>
      <w:r w:rsidRPr="00D54DB2">
        <w:rPr>
          <w:lang w:val="fr-FR"/>
        </w:rPr>
        <w:t xml:space="preserve">Les Soumissionnaires pré-qualifiés et éligibles peuvent obtenir des informations auprès de </w:t>
      </w:r>
      <w:r w:rsidRPr="00D54DB2">
        <w:rPr>
          <w:i/>
          <w:iCs/>
          <w:lang w:val="fr-FR"/>
        </w:rPr>
        <w:t>[insérer le nom de l’Agence</w:t>
      </w:r>
      <w:r w:rsidR="007C3612" w:rsidRPr="00D54DB2">
        <w:rPr>
          <w:i/>
          <w:iCs/>
          <w:lang w:val="fr-FR"/>
        </w:rPr>
        <w:t> ;</w:t>
      </w:r>
      <w:r w:rsidRPr="00D54DB2">
        <w:rPr>
          <w:i/>
          <w:iCs/>
          <w:lang w:val="fr-FR"/>
        </w:rPr>
        <w:t xml:space="preserve"> insérer les nom et </w:t>
      </w:r>
      <w:r w:rsidR="00486183" w:rsidRPr="00D54DB2">
        <w:rPr>
          <w:i/>
          <w:iCs/>
          <w:lang w:val="fr-FR"/>
        </w:rPr>
        <w:t>courriel</w:t>
      </w:r>
      <w:r w:rsidRPr="00D54DB2">
        <w:rPr>
          <w:i/>
          <w:iCs/>
          <w:lang w:val="fr-FR"/>
        </w:rPr>
        <w:t xml:space="preserve"> du responsable]</w:t>
      </w:r>
      <w:r w:rsidRPr="00D54DB2">
        <w:rPr>
          <w:lang w:val="fr-FR"/>
        </w:rPr>
        <w:t xml:space="preserve"> et prendre connaissance des </w:t>
      </w:r>
      <w:r w:rsidR="0091459F" w:rsidRPr="00D54DB2">
        <w:rPr>
          <w:lang w:val="fr-FR"/>
        </w:rPr>
        <w:t>Dossier d’Appel d’Offres</w:t>
      </w:r>
      <w:r w:rsidRPr="00D54DB2">
        <w:rPr>
          <w:lang w:val="fr-FR"/>
        </w:rPr>
        <w:t xml:space="preserve"> à l’adresse mentionnée ci-dessous </w:t>
      </w:r>
      <w:r w:rsidRPr="00D54DB2">
        <w:rPr>
          <w:i/>
          <w:iCs/>
          <w:lang w:val="fr-FR"/>
        </w:rPr>
        <w:t>[spécifier l’adresse]</w:t>
      </w:r>
      <w:r w:rsidRPr="00D54DB2">
        <w:rPr>
          <w:lang w:val="fr-FR"/>
        </w:rPr>
        <w:t xml:space="preserve"> de </w:t>
      </w:r>
      <w:r w:rsidRPr="00D54DB2">
        <w:rPr>
          <w:i/>
          <w:iCs/>
          <w:lang w:val="fr-FR"/>
        </w:rPr>
        <w:t>[insérer les heures d’ouverture et de fermeture]</w:t>
      </w:r>
      <w:r w:rsidRPr="007155A2">
        <w:rPr>
          <w:rStyle w:val="FootnoteReference"/>
          <w:i/>
          <w:iCs/>
        </w:rPr>
        <w:footnoteReference w:id="5"/>
      </w:r>
      <w:r w:rsidRPr="00D54DB2">
        <w:rPr>
          <w:lang w:val="fr-FR"/>
        </w:rPr>
        <w:t>.</w:t>
      </w:r>
    </w:p>
    <w:p w14:paraId="2105565B" w14:textId="3388A350" w:rsidR="00602376" w:rsidRPr="00D54DB2" w:rsidRDefault="00602376" w:rsidP="00467151">
      <w:pPr>
        <w:numPr>
          <w:ilvl w:val="0"/>
          <w:numId w:val="33"/>
        </w:numPr>
        <w:suppressAutoHyphens/>
        <w:spacing w:after="200"/>
        <w:ind w:left="743" w:hanging="743"/>
        <w:jc w:val="both"/>
        <w:rPr>
          <w:lang w:val="fr-FR"/>
        </w:rPr>
      </w:pPr>
      <w:r w:rsidRPr="00D54DB2">
        <w:rPr>
          <w:lang w:val="fr-FR"/>
        </w:rPr>
        <w:t xml:space="preserve">Le Dossier d’Appel d’offres en </w:t>
      </w:r>
      <w:r w:rsidRPr="00D54DB2">
        <w:rPr>
          <w:i/>
          <w:iCs/>
          <w:lang w:val="fr-FR"/>
        </w:rPr>
        <w:t>[insérer la langue]</w:t>
      </w:r>
      <w:r w:rsidRPr="00D54DB2">
        <w:rPr>
          <w:lang w:val="fr-FR"/>
        </w:rPr>
        <w:t xml:space="preserve"> peut être acheté par tout Soumissionnaire </w:t>
      </w:r>
      <w:r w:rsidR="00A32B31" w:rsidRPr="00D54DB2">
        <w:rPr>
          <w:lang w:val="fr-FR"/>
        </w:rPr>
        <w:t xml:space="preserve">pré-qualifié </w:t>
      </w:r>
      <w:r w:rsidRPr="00D54DB2">
        <w:rPr>
          <w:lang w:val="fr-FR"/>
        </w:rPr>
        <w:t>intéressé en formulant une demande écrite à l’adresse ci-dessous contre un paiement</w:t>
      </w:r>
      <w:r w:rsidRPr="007155A2">
        <w:rPr>
          <w:rStyle w:val="FootnoteReference"/>
        </w:rPr>
        <w:footnoteReference w:id="6"/>
      </w:r>
      <w:r w:rsidRPr="00D54DB2">
        <w:rPr>
          <w:lang w:val="fr-FR"/>
        </w:rPr>
        <w:t xml:space="preserve"> non remboursable de </w:t>
      </w:r>
      <w:r w:rsidRPr="00D54DB2">
        <w:rPr>
          <w:i/>
          <w:iCs/>
          <w:lang w:val="fr-FR"/>
        </w:rPr>
        <w:t>[insérer le montant en monnaie nationale]</w:t>
      </w:r>
      <w:r w:rsidRPr="00D54DB2">
        <w:rPr>
          <w:lang w:val="fr-FR"/>
        </w:rPr>
        <w:t xml:space="preserve"> ou </w:t>
      </w:r>
      <w:r w:rsidRPr="00D54DB2">
        <w:rPr>
          <w:i/>
          <w:iCs/>
          <w:lang w:val="fr-FR"/>
        </w:rPr>
        <w:t>[insérer le montant dans une monnaie convertible].</w:t>
      </w:r>
      <w:r w:rsidRPr="00D54DB2">
        <w:rPr>
          <w:lang w:val="fr-FR"/>
        </w:rPr>
        <w:t xml:space="preserve"> La méthode de paiement sera </w:t>
      </w:r>
      <w:r w:rsidRPr="00D54DB2">
        <w:rPr>
          <w:i/>
          <w:iCs/>
          <w:lang w:val="fr-FR"/>
        </w:rPr>
        <w:t>[insérer la forme de paiement]</w:t>
      </w:r>
      <w:r w:rsidRPr="007155A2">
        <w:rPr>
          <w:rStyle w:val="FootnoteReference"/>
          <w:i/>
          <w:iCs/>
        </w:rPr>
        <w:footnoteReference w:id="7"/>
      </w:r>
      <w:r w:rsidRPr="00D54DB2">
        <w:rPr>
          <w:i/>
          <w:iCs/>
          <w:lang w:val="fr-FR"/>
        </w:rPr>
        <w:t>.</w:t>
      </w:r>
      <w:r w:rsidRPr="00D54DB2">
        <w:rPr>
          <w:lang w:val="fr-FR"/>
        </w:rPr>
        <w:t xml:space="preserve"> Le </w:t>
      </w:r>
      <w:r w:rsidR="004037B1" w:rsidRPr="00D54DB2">
        <w:rPr>
          <w:lang w:val="fr-FR"/>
        </w:rPr>
        <w:t>Dossier d’Appel d’Offres</w:t>
      </w:r>
      <w:r w:rsidRPr="00D54DB2">
        <w:rPr>
          <w:lang w:val="fr-FR"/>
        </w:rPr>
        <w:t xml:space="preserve"> sera adressé par </w:t>
      </w:r>
      <w:r w:rsidRPr="00D54DB2">
        <w:rPr>
          <w:i/>
          <w:iCs/>
          <w:lang w:val="fr-FR"/>
        </w:rPr>
        <w:t>[insérer le mode d’acheminement</w:t>
      </w:r>
      <w:r w:rsidRPr="007155A2">
        <w:rPr>
          <w:rStyle w:val="FootnoteReference"/>
          <w:i/>
          <w:iCs/>
        </w:rPr>
        <w:footnoteReference w:id="8"/>
      </w:r>
      <w:r w:rsidRPr="00D54DB2">
        <w:rPr>
          <w:i/>
          <w:iCs/>
          <w:lang w:val="fr-FR"/>
        </w:rPr>
        <w:t>].</w:t>
      </w:r>
    </w:p>
    <w:p w14:paraId="64CEB2F4" w14:textId="14946CAB" w:rsidR="00602376" w:rsidRPr="00D54DB2" w:rsidRDefault="00602376" w:rsidP="00467151">
      <w:pPr>
        <w:numPr>
          <w:ilvl w:val="0"/>
          <w:numId w:val="33"/>
        </w:numPr>
        <w:suppressAutoHyphens/>
        <w:spacing w:after="200"/>
        <w:ind w:left="743" w:hanging="743"/>
        <w:jc w:val="both"/>
        <w:rPr>
          <w:lang w:val="fr-FR"/>
        </w:rPr>
      </w:pPr>
      <w:r w:rsidRPr="00D54DB2">
        <w:rPr>
          <w:lang w:val="fr-FR"/>
        </w:rPr>
        <w:t>Les offres devront être remises à l’adresse ci-dessous</w:t>
      </w:r>
      <w:r w:rsidRPr="007155A2">
        <w:rPr>
          <w:rStyle w:val="FootnoteReference"/>
        </w:rPr>
        <w:footnoteReference w:id="9"/>
      </w:r>
      <w:r w:rsidRPr="00D54DB2">
        <w:rPr>
          <w:lang w:val="fr-FR"/>
        </w:rPr>
        <w:t xml:space="preserve"> au plus tard le </w:t>
      </w:r>
      <w:r w:rsidRPr="00D54DB2">
        <w:rPr>
          <w:i/>
          <w:iCs/>
          <w:lang w:val="fr-FR"/>
        </w:rPr>
        <w:t>[insérer la date et l‘heure]</w:t>
      </w:r>
      <w:r w:rsidRPr="00D54DB2">
        <w:rPr>
          <w:lang w:val="fr-FR"/>
        </w:rPr>
        <w:t xml:space="preserve">. La soumission des offres par voie électronique </w:t>
      </w:r>
      <w:r w:rsidRPr="00D54DB2">
        <w:rPr>
          <w:i/>
          <w:iCs/>
          <w:lang w:val="fr-FR"/>
        </w:rPr>
        <w:t xml:space="preserve">[insérer </w:t>
      </w:r>
      <w:r w:rsidR="007C3612" w:rsidRPr="00D54DB2">
        <w:rPr>
          <w:i/>
          <w:iCs/>
          <w:lang w:val="fr-FR"/>
        </w:rPr>
        <w:t>« </w:t>
      </w:r>
      <w:r w:rsidRPr="00D54DB2">
        <w:rPr>
          <w:i/>
          <w:iCs/>
          <w:lang w:val="fr-FR"/>
        </w:rPr>
        <w:t>sera</w:t>
      </w:r>
      <w:r w:rsidR="0079697A" w:rsidRPr="00D54DB2">
        <w:rPr>
          <w:i/>
          <w:iCs/>
          <w:lang w:val="fr-FR"/>
        </w:rPr>
        <w:t> »</w:t>
      </w:r>
      <w:r w:rsidRPr="00D54DB2">
        <w:rPr>
          <w:i/>
          <w:iCs/>
          <w:lang w:val="fr-FR"/>
        </w:rPr>
        <w:t xml:space="preserve"> ou </w:t>
      </w:r>
      <w:r w:rsidR="007C3612" w:rsidRPr="00D54DB2">
        <w:rPr>
          <w:i/>
          <w:iCs/>
          <w:lang w:val="fr-FR"/>
        </w:rPr>
        <w:t>« </w:t>
      </w:r>
      <w:r w:rsidRPr="00D54DB2">
        <w:rPr>
          <w:i/>
          <w:iCs/>
          <w:lang w:val="fr-FR"/>
        </w:rPr>
        <w:t>ne sera pas</w:t>
      </w:r>
      <w:r w:rsidR="0079697A" w:rsidRPr="00D54DB2">
        <w:rPr>
          <w:i/>
          <w:iCs/>
          <w:lang w:val="fr-FR"/>
        </w:rPr>
        <w:t> »</w:t>
      </w:r>
      <w:r w:rsidRPr="00D54DB2">
        <w:rPr>
          <w:i/>
          <w:iCs/>
          <w:lang w:val="fr-FR"/>
        </w:rPr>
        <w:t>]</w:t>
      </w:r>
      <w:r w:rsidRPr="00D54DB2">
        <w:rPr>
          <w:lang w:val="fr-FR"/>
        </w:rPr>
        <w:t xml:space="preserve"> autorisée. Les offres remises en retard ne seront pas acceptées. </w:t>
      </w:r>
      <w:r w:rsidR="00D9257F" w:rsidRPr="00D54DB2">
        <w:rPr>
          <w:lang w:val="fr-FR"/>
        </w:rPr>
        <w:t xml:space="preserve">Les enveloppes extérieures </w:t>
      </w:r>
      <w:r w:rsidR="00A75FDC" w:rsidRPr="00D54DB2">
        <w:rPr>
          <w:lang w:val="fr-FR"/>
        </w:rPr>
        <w:t xml:space="preserve">des Offres marquées « OFFRE ORIGINALE » </w:t>
      </w:r>
      <w:r w:rsidR="007F732C" w:rsidRPr="00D54DB2">
        <w:rPr>
          <w:lang w:val="fr-FR"/>
        </w:rPr>
        <w:t xml:space="preserve"> </w:t>
      </w:r>
      <w:r w:rsidRPr="00D54DB2">
        <w:rPr>
          <w:lang w:val="fr-FR"/>
        </w:rPr>
        <w:t xml:space="preserve">seront ouvertes </w:t>
      </w:r>
      <w:r w:rsidR="007F732C" w:rsidRPr="00D54DB2">
        <w:rPr>
          <w:lang w:val="fr-FR"/>
        </w:rPr>
        <w:t xml:space="preserve">en séance publique </w:t>
      </w:r>
      <w:r w:rsidRPr="00D54DB2">
        <w:rPr>
          <w:lang w:val="fr-FR"/>
        </w:rPr>
        <w:t xml:space="preserve">en présence des représentants des </w:t>
      </w:r>
      <w:r w:rsidR="007F732C" w:rsidRPr="00D54DB2">
        <w:rPr>
          <w:lang w:val="fr-FR"/>
        </w:rPr>
        <w:t>S</w:t>
      </w:r>
      <w:r w:rsidRPr="00D54DB2">
        <w:rPr>
          <w:lang w:val="fr-FR"/>
        </w:rPr>
        <w:t xml:space="preserve">oumissionnaires et des personnes </w:t>
      </w:r>
      <w:r w:rsidR="007F732C" w:rsidRPr="00D54DB2">
        <w:rPr>
          <w:lang w:val="fr-FR"/>
        </w:rPr>
        <w:t xml:space="preserve">désirant y </w:t>
      </w:r>
      <w:r w:rsidR="00472761" w:rsidRPr="00D54DB2">
        <w:rPr>
          <w:lang w:val="fr-FR"/>
        </w:rPr>
        <w:t xml:space="preserve">assister à l’adresse mentionnée ci-dessous </w:t>
      </w:r>
      <w:r w:rsidRPr="00D54DB2">
        <w:rPr>
          <w:i/>
          <w:iCs/>
          <w:lang w:val="fr-FR"/>
        </w:rPr>
        <w:t>[in</w:t>
      </w:r>
      <w:r w:rsidR="007F732C" w:rsidRPr="00D54DB2">
        <w:rPr>
          <w:i/>
          <w:iCs/>
          <w:lang w:val="fr-FR"/>
        </w:rPr>
        <w:t>diquer l’adresse à la fin de cet avis</w:t>
      </w:r>
      <w:r w:rsidRPr="00D54DB2">
        <w:rPr>
          <w:i/>
          <w:iCs/>
          <w:lang w:val="fr-FR"/>
        </w:rPr>
        <w:t>]</w:t>
      </w:r>
      <w:r w:rsidR="007C3612" w:rsidRPr="00D54DB2">
        <w:rPr>
          <w:lang w:val="fr-FR"/>
        </w:rPr>
        <w:t xml:space="preserve"> </w:t>
      </w:r>
      <w:r w:rsidRPr="00D54DB2">
        <w:rPr>
          <w:lang w:val="fr-FR"/>
        </w:rPr>
        <w:t xml:space="preserve">à </w:t>
      </w:r>
      <w:r w:rsidRPr="00D54DB2">
        <w:rPr>
          <w:i/>
          <w:iCs/>
          <w:lang w:val="fr-FR"/>
        </w:rPr>
        <w:t>[insérer la date et l’heure].</w:t>
      </w:r>
      <w:r w:rsidRPr="00D54DB2">
        <w:rPr>
          <w:lang w:val="fr-FR"/>
        </w:rPr>
        <w:t xml:space="preserve"> </w:t>
      </w:r>
      <w:r w:rsidR="00610247" w:rsidRPr="00D54DB2">
        <w:rPr>
          <w:lang w:val="fr-FR"/>
        </w:rPr>
        <w:t xml:space="preserve">Toutes les enveloppes </w:t>
      </w:r>
      <w:r w:rsidR="00990EF1" w:rsidRPr="00D54DB2">
        <w:rPr>
          <w:lang w:val="fr-FR"/>
        </w:rPr>
        <w:t xml:space="preserve">marquées « OFFRE FINANCIERE » </w:t>
      </w:r>
      <w:r w:rsidR="00042E55" w:rsidRPr="00D54DB2">
        <w:rPr>
          <w:lang w:val="fr-FR"/>
        </w:rPr>
        <w:t>devront rester non-ouvertes et seront conserv</w:t>
      </w:r>
      <w:r w:rsidR="00486183" w:rsidRPr="00D54DB2">
        <w:rPr>
          <w:lang w:val="fr-FR"/>
        </w:rPr>
        <w:t>ées</w:t>
      </w:r>
      <w:r w:rsidR="00042E55" w:rsidRPr="00D54DB2">
        <w:rPr>
          <w:lang w:val="fr-FR"/>
        </w:rPr>
        <w:t xml:space="preserve"> en un lieu sûr </w:t>
      </w:r>
      <w:r w:rsidR="00545565" w:rsidRPr="00D54DB2">
        <w:rPr>
          <w:lang w:val="fr-FR"/>
        </w:rPr>
        <w:t>du Maître d’Ouvrage jusqu’à la seconde ouverture publique des Offres.</w:t>
      </w:r>
    </w:p>
    <w:p w14:paraId="68B428EF" w14:textId="53D4B063" w:rsidR="00602376" w:rsidRPr="00D54DB2" w:rsidRDefault="00602376" w:rsidP="00467151">
      <w:pPr>
        <w:numPr>
          <w:ilvl w:val="0"/>
          <w:numId w:val="33"/>
        </w:numPr>
        <w:suppressAutoHyphens/>
        <w:spacing w:after="200"/>
        <w:ind w:left="743" w:hanging="743"/>
        <w:jc w:val="both"/>
        <w:rPr>
          <w:lang w:val="fr-FR"/>
        </w:rPr>
      </w:pPr>
      <w:r w:rsidRPr="00D54DB2">
        <w:rPr>
          <w:lang w:val="fr-FR"/>
        </w:rPr>
        <w:t xml:space="preserve">Les offres doivent être accompagnées </w:t>
      </w:r>
      <w:r w:rsidR="00472761" w:rsidRPr="00D54DB2">
        <w:rPr>
          <w:lang w:val="fr-FR"/>
        </w:rPr>
        <w:t>d’ [</w:t>
      </w:r>
      <w:r w:rsidRPr="00D54DB2">
        <w:rPr>
          <w:i/>
          <w:iCs/>
          <w:lang w:val="fr-FR"/>
        </w:rPr>
        <w:t xml:space="preserve">insérer </w:t>
      </w:r>
      <w:r w:rsidR="007C3612" w:rsidRPr="00D54DB2">
        <w:rPr>
          <w:i/>
          <w:iCs/>
          <w:lang w:val="fr-FR"/>
        </w:rPr>
        <w:t>« </w:t>
      </w:r>
      <w:r w:rsidRPr="00D54DB2">
        <w:rPr>
          <w:i/>
          <w:iCs/>
          <w:lang w:val="fr-FR"/>
        </w:rPr>
        <w:t>une Garantie d</w:t>
      </w:r>
      <w:r w:rsidR="00472761" w:rsidRPr="00D54DB2">
        <w:rPr>
          <w:i/>
          <w:iCs/>
          <w:lang w:val="fr-FR"/>
        </w:rPr>
        <w:t>’Offre</w:t>
      </w:r>
      <w:r w:rsidR="0079697A" w:rsidRPr="00D54DB2">
        <w:rPr>
          <w:i/>
          <w:iCs/>
          <w:lang w:val="fr-FR"/>
        </w:rPr>
        <w:t> »</w:t>
      </w:r>
      <w:r w:rsidRPr="00D54DB2">
        <w:rPr>
          <w:i/>
          <w:iCs/>
          <w:lang w:val="fr-FR"/>
        </w:rPr>
        <w:t xml:space="preserve"> ou </w:t>
      </w:r>
      <w:r w:rsidR="007C3612" w:rsidRPr="00D54DB2">
        <w:rPr>
          <w:i/>
          <w:iCs/>
          <w:lang w:val="fr-FR"/>
        </w:rPr>
        <w:t>« </w:t>
      </w:r>
      <w:r w:rsidRPr="00D54DB2">
        <w:rPr>
          <w:i/>
          <w:iCs/>
          <w:lang w:val="fr-FR"/>
        </w:rPr>
        <w:t xml:space="preserve">une Déclaration de </w:t>
      </w:r>
      <w:r w:rsidR="00472761" w:rsidRPr="00D54DB2">
        <w:rPr>
          <w:i/>
          <w:iCs/>
          <w:lang w:val="fr-FR"/>
        </w:rPr>
        <w:t>Garantie d’Offre</w:t>
      </w:r>
      <w:r w:rsidR="0079697A" w:rsidRPr="00D54DB2">
        <w:rPr>
          <w:i/>
          <w:iCs/>
          <w:lang w:val="fr-FR"/>
        </w:rPr>
        <w:t> »</w:t>
      </w:r>
      <w:r w:rsidRPr="00D54DB2">
        <w:rPr>
          <w:i/>
          <w:iCs/>
          <w:lang w:val="fr-FR"/>
        </w:rPr>
        <w:t>, selon le cas</w:t>
      </w:r>
      <w:r w:rsidRPr="00D54DB2">
        <w:rPr>
          <w:i/>
          <w:lang w:val="fr-FR"/>
        </w:rPr>
        <w:t>],</w:t>
      </w:r>
      <w:r w:rsidRPr="00D54DB2">
        <w:rPr>
          <w:lang w:val="fr-FR"/>
        </w:rPr>
        <w:t xml:space="preserve"> pour un montant de </w:t>
      </w:r>
      <w:r w:rsidRPr="00D54DB2">
        <w:rPr>
          <w:i/>
          <w:iCs/>
          <w:lang w:val="fr-FR"/>
        </w:rPr>
        <w:t xml:space="preserve">[en cas de </w:t>
      </w:r>
      <w:r w:rsidR="00472761" w:rsidRPr="00D54DB2">
        <w:rPr>
          <w:i/>
          <w:iCs/>
          <w:lang w:val="fr-FR"/>
        </w:rPr>
        <w:t>Garantie d’Offre</w:t>
      </w:r>
      <w:r w:rsidRPr="00D54DB2">
        <w:rPr>
          <w:i/>
          <w:iCs/>
          <w:lang w:val="fr-FR"/>
        </w:rPr>
        <w:t xml:space="preserve">, insérer le montant et la monnaie]. </w:t>
      </w:r>
    </w:p>
    <w:p w14:paraId="479DF8EB" w14:textId="1521C09A" w:rsidR="009A5685" w:rsidRPr="00D54DB2" w:rsidRDefault="009A5685" w:rsidP="00467151">
      <w:pPr>
        <w:numPr>
          <w:ilvl w:val="0"/>
          <w:numId w:val="33"/>
        </w:numPr>
        <w:suppressAutoHyphens/>
        <w:spacing w:after="200"/>
        <w:ind w:left="743" w:hanging="743"/>
        <w:jc w:val="both"/>
        <w:rPr>
          <w:lang w:val="fr-FR"/>
        </w:rPr>
      </w:pPr>
      <w:r w:rsidRPr="00D54DB2">
        <w:rPr>
          <w:szCs w:val="24"/>
          <w:lang w:val="fr-FR"/>
        </w:rPr>
        <w:t>Ve</w:t>
      </w:r>
      <w:r w:rsidR="008E6F42" w:rsidRPr="00D54DB2">
        <w:rPr>
          <w:szCs w:val="24"/>
          <w:lang w:val="fr-FR"/>
        </w:rPr>
        <w:t>u</w:t>
      </w:r>
      <w:r w:rsidRPr="00D54DB2">
        <w:rPr>
          <w:szCs w:val="24"/>
          <w:lang w:val="fr-FR"/>
        </w:rPr>
        <w:t xml:space="preserve">illez noter que le Règlement de Passation des Marchés exige que l’Emprunteur divulgue les informations sur les </w:t>
      </w:r>
      <w:hyperlink r:id="rId15" w:history="1">
        <w:r w:rsidRPr="00D54DB2">
          <w:rPr>
            <w:szCs w:val="24"/>
            <w:lang w:val="fr-FR"/>
          </w:rPr>
          <w:t>propriétaires effectifs</w:t>
        </w:r>
      </w:hyperlink>
      <w:r w:rsidRPr="00D54DB2">
        <w:rPr>
          <w:szCs w:val="24"/>
          <w:lang w:val="fr-FR"/>
        </w:rPr>
        <w:t xml:space="preserve"> du Soumissionnaire attributaire, dans le cadre de l’avis de Notification d’Attribution de Marché, en renseignant le Formulaire de </w:t>
      </w:r>
      <w:r w:rsidR="00FE0A2B" w:rsidRPr="00D54DB2">
        <w:rPr>
          <w:szCs w:val="24"/>
          <w:lang w:val="fr-FR"/>
        </w:rPr>
        <w:t>D</w:t>
      </w:r>
      <w:r w:rsidRPr="00D54DB2">
        <w:rPr>
          <w:szCs w:val="24"/>
          <w:lang w:val="fr-FR"/>
        </w:rPr>
        <w:t>ivulgation </w:t>
      </w:r>
      <w:hyperlink r:id="rId16" w:history="1">
        <w:r w:rsidRPr="00D54DB2">
          <w:rPr>
            <w:szCs w:val="24"/>
            <w:lang w:val="fr-FR"/>
          </w:rPr>
          <w:t xml:space="preserve">des </w:t>
        </w:r>
        <w:r w:rsidR="00FE0A2B" w:rsidRPr="00D54DB2">
          <w:rPr>
            <w:szCs w:val="24"/>
            <w:lang w:val="fr-FR"/>
          </w:rPr>
          <w:t>B</w:t>
        </w:r>
        <w:r w:rsidRPr="00D54DB2">
          <w:rPr>
            <w:szCs w:val="24"/>
            <w:lang w:val="fr-FR"/>
          </w:rPr>
          <w:t>énéficiaires effectifs</w:t>
        </w:r>
      </w:hyperlink>
      <w:r w:rsidRPr="00D54DB2">
        <w:rPr>
          <w:szCs w:val="24"/>
          <w:lang w:val="fr-FR"/>
        </w:rPr>
        <w:t xml:space="preserve"> inclus dans le </w:t>
      </w:r>
      <w:r w:rsidR="004037B1" w:rsidRPr="00D54DB2">
        <w:rPr>
          <w:szCs w:val="24"/>
          <w:lang w:val="fr-FR"/>
        </w:rPr>
        <w:t>Dossier d’Appel d’Offres</w:t>
      </w:r>
      <w:r w:rsidRPr="00D54DB2">
        <w:rPr>
          <w:szCs w:val="24"/>
          <w:lang w:val="fr-FR"/>
        </w:rPr>
        <w:t>.</w:t>
      </w:r>
    </w:p>
    <w:p w14:paraId="6293410C" w14:textId="126338CC" w:rsidR="00602376" w:rsidRPr="00D54DB2" w:rsidRDefault="00602376" w:rsidP="00467151">
      <w:pPr>
        <w:numPr>
          <w:ilvl w:val="0"/>
          <w:numId w:val="33"/>
        </w:numPr>
        <w:suppressAutoHyphens/>
        <w:spacing w:after="200"/>
        <w:ind w:left="743" w:hanging="743"/>
        <w:jc w:val="both"/>
        <w:rPr>
          <w:lang w:val="fr-FR"/>
        </w:rPr>
      </w:pPr>
      <w:r w:rsidRPr="00D54DB2">
        <w:rPr>
          <w:lang w:val="fr-FR"/>
        </w:rPr>
        <w:t>L’(les) adresse(s) auxquelles il est fait référence ci-dessus est(sont)</w:t>
      </w:r>
      <w:r w:rsidR="007C3612" w:rsidRPr="00D54DB2">
        <w:rPr>
          <w:lang w:val="fr-FR"/>
        </w:rPr>
        <w:t> :</w:t>
      </w:r>
      <w:r w:rsidRPr="00D54DB2">
        <w:rPr>
          <w:lang w:val="fr-FR"/>
        </w:rPr>
        <w:t xml:space="preserve"> </w:t>
      </w:r>
      <w:r w:rsidRPr="00D54DB2">
        <w:rPr>
          <w:i/>
          <w:iCs/>
          <w:lang w:val="fr-FR"/>
        </w:rPr>
        <w:t>[insérer la (les) adresses détaillée(s)]</w:t>
      </w:r>
    </w:p>
    <w:p w14:paraId="46335C99" w14:textId="77777777" w:rsidR="00602376" w:rsidRPr="00D54DB2" w:rsidRDefault="000977C2" w:rsidP="00260D10">
      <w:pPr>
        <w:suppressAutoHyphens/>
        <w:jc w:val="both"/>
        <w:rPr>
          <w:i/>
          <w:iCs/>
          <w:lang w:val="fr-FR"/>
        </w:rPr>
      </w:pPr>
      <w:r w:rsidRPr="00D54DB2">
        <w:rPr>
          <w:i/>
          <w:iCs/>
          <w:lang w:val="fr-FR"/>
        </w:rPr>
        <w:t>[Nom de l’Agence d’exécution]</w:t>
      </w:r>
      <w:r w:rsidR="00602376" w:rsidRPr="00D54DB2">
        <w:rPr>
          <w:i/>
          <w:iCs/>
          <w:lang w:val="fr-FR"/>
        </w:rPr>
        <w:t xml:space="preserve"> </w:t>
      </w:r>
    </w:p>
    <w:p w14:paraId="3B74415C" w14:textId="77777777" w:rsidR="00602376" w:rsidRPr="00D54DB2" w:rsidRDefault="000977C2" w:rsidP="000977C2">
      <w:pPr>
        <w:suppressAutoHyphens/>
        <w:jc w:val="both"/>
        <w:rPr>
          <w:i/>
          <w:iCs/>
          <w:lang w:val="fr-FR"/>
        </w:rPr>
      </w:pPr>
      <w:r w:rsidRPr="00D54DB2">
        <w:rPr>
          <w:i/>
          <w:iCs/>
          <w:lang w:val="fr-FR"/>
        </w:rPr>
        <w:t>[</w:t>
      </w:r>
      <w:r w:rsidR="00602376" w:rsidRPr="00D54DB2">
        <w:rPr>
          <w:i/>
          <w:iCs/>
          <w:lang w:val="fr-FR"/>
        </w:rPr>
        <w:t>Nom et coordonnées du bureau (étage, numéro)</w:t>
      </w:r>
      <w:r w:rsidRPr="00D54DB2">
        <w:rPr>
          <w:i/>
          <w:iCs/>
          <w:lang w:val="fr-FR"/>
        </w:rPr>
        <w:t>]</w:t>
      </w:r>
      <w:r w:rsidR="00602376" w:rsidRPr="00D54DB2">
        <w:rPr>
          <w:i/>
          <w:iCs/>
          <w:lang w:val="fr-FR"/>
        </w:rPr>
        <w:t xml:space="preserve"> </w:t>
      </w:r>
    </w:p>
    <w:p w14:paraId="75FC2FD9" w14:textId="77777777" w:rsidR="00602376" w:rsidRPr="00D54DB2" w:rsidRDefault="000977C2" w:rsidP="00260D10">
      <w:pPr>
        <w:suppressAutoHyphens/>
        <w:jc w:val="both"/>
        <w:rPr>
          <w:i/>
          <w:iCs/>
          <w:lang w:val="fr-FR"/>
        </w:rPr>
      </w:pPr>
      <w:r w:rsidRPr="00D54DB2">
        <w:rPr>
          <w:i/>
          <w:iCs/>
          <w:lang w:val="fr-FR"/>
        </w:rPr>
        <w:t>[Nom du responsable]</w:t>
      </w:r>
    </w:p>
    <w:p w14:paraId="66C49855" w14:textId="77777777" w:rsidR="00602376" w:rsidRPr="00D54DB2" w:rsidRDefault="000977C2" w:rsidP="00260D10">
      <w:pPr>
        <w:suppressAutoHyphens/>
        <w:jc w:val="both"/>
        <w:rPr>
          <w:i/>
          <w:iCs/>
          <w:lang w:val="fr-FR"/>
        </w:rPr>
      </w:pPr>
      <w:r w:rsidRPr="00D54DB2">
        <w:rPr>
          <w:i/>
          <w:iCs/>
          <w:lang w:val="fr-FR"/>
        </w:rPr>
        <w:t>[Adresse postale]</w:t>
      </w:r>
    </w:p>
    <w:p w14:paraId="1F14E280" w14:textId="77777777" w:rsidR="00602376" w:rsidRPr="00D54DB2" w:rsidRDefault="000977C2" w:rsidP="00260D10">
      <w:pPr>
        <w:suppressAutoHyphens/>
        <w:jc w:val="both"/>
        <w:rPr>
          <w:i/>
          <w:iCs/>
          <w:lang w:val="fr-FR"/>
        </w:rPr>
      </w:pPr>
      <w:r w:rsidRPr="00D54DB2">
        <w:rPr>
          <w:i/>
          <w:iCs/>
          <w:lang w:val="fr-FR"/>
        </w:rPr>
        <w:t>[</w:t>
      </w:r>
      <w:r w:rsidR="00602376" w:rsidRPr="00D54DB2">
        <w:rPr>
          <w:i/>
          <w:iCs/>
          <w:lang w:val="fr-FR"/>
        </w:rPr>
        <w:t>Téléphone</w:t>
      </w:r>
      <w:r w:rsidRPr="00D54DB2">
        <w:rPr>
          <w:i/>
          <w:iCs/>
          <w:lang w:val="fr-FR"/>
        </w:rPr>
        <w:t>]</w:t>
      </w:r>
    </w:p>
    <w:p w14:paraId="7F42185F" w14:textId="77777777" w:rsidR="00602376" w:rsidRPr="00D54DB2" w:rsidRDefault="000977C2" w:rsidP="00260D10">
      <w:pPr>
        <w:suppressAutoHyphens/>
        <w:jc w:val="both"/>
        <w:rPr>
          <w:i/>
          <w:iCs/>
          <w:lang w:val="fr-FR"/>
        </w:rPr>
      </w:pPr>
      <w:r w:rsidRPr="00D54DB2">
        <w:rPr>
          <w:i/>
          <w:iCs/>
          <w:lang w:val="fr-FR"/>
        </w:rPr>
        <w:t>[</w:t>
      </w:r>
      <w:r w:rsidR="00602376" w:rsidRPr="00D54DB2">
        <w:rPr>
          <w:i/>
          <w:iCs/>
          <w:lang w:val="fr-FR"/>
        </w:rPr>
        <w:t>Télécopie</w:t>
      </w:r>
      <w:r w:rsidRPr="00D54DB2">
        <w:rPr>
          <w:i/>
          <w:iCs/>
          <w:lang w:val="fr-FR"/>
        </w:rPr>
        <w:t>]</w:t>
      </w:r>
    </w:p>
    <w:p w14:paraId="25ADE67B" w14:textId="77777777" w:rsidR="00602376" w:rsidRPr="00D54DB2" w:rsidRDefault="000977C2" w:rsidP="00260D10">
      <w:pPr>
        <w:suppressAutoHyphens/>
        <w:jc w:val="both"/>
        <w:rPr>
          <w:i/>
          <w:iCs/>
          <w:lang w:val="fr-FR"/>
        </w:rPr>
      </w:pPr>
      <w:r w:rsidRPr="00D54DB2">
        <w:rPr>
          <w:i/>
          <w:iCs/>
          <w:lang w:val="fr-FR"/>
        </w:rPr>
        <w:t>[</w:t>
      </w:r>
      <w:r w:rsidR="00602376" w:rsidRPr="00D54DB2">
        <w:rPr>
          <w:i/>
          <w:iCs/>
          <w:lang w:val="fr-FR"/>
        </w:rPr>
        <w:t>Adresse électronique</w:t>
      </w:r>
      <w:r w:rsidRPr="00D54DB2">
        <w:rPr>
          <w:i/>
          <w:iCs/>
          <w:lang w:val="fr-FR"/>
        </w:rPr>
        <w:t>]</w:t>
      </w:r>
      <w:r w:rsidR="00602376" w:rsidRPr="00D54DB2">
        <w:rPr>
          <w:i/>
          <w:iCs/>
          <w:lang w:val="fr-FR"/>
        </w:rPr>
        <w:t xml:space="preserve"> </w:t>
      </w:r>
    </w:p>
    <w:p w14:paraId="1B6FBACD" w14:textId="77777777" w:rsidR="00081FB4" w:rsidRPr="00D54DB2" w:rsidRDefault="00081FB4" w:rsidP="00260D10">
      <w:pPr>
        <w:suppressAutoHyphens/>
        <w:jc w:val="both"/>
        <w:rPr>
          <w:lang w:val="fr-FR"/>
        </w:rPr>
        <w:sectPr w:rsidR="00081FB4" w:rsidRPr="00D54DB2" w:rsidSect="002D267F">
          <w:headerReference w:type="even" r:id="rId17"/>
          <w:footnotePr>
            <w:numRestart w:val="eachSect"/>
          </w:footnotePr>
          <w:endnotePr>
            <w:numFmt w:val="decimal"/>
          </w:endnotePr>
          <w:pgSz w:w="12240" w:h="15840" w:code="32767"/>
          <w:pgMar w:top="1440" w:right="1440" w:bottom="1440" w:left="1440" w:header="720" w:footer="720" w:gutter="0"/>
          <w:paperSrc w:first="15" w:other="15"/>
          <w:pgNumType w:fmt="lowerRoman"/>
          <w:cols w:space="720"/>
          <w:titlePg/>
        </w:sectPr>
      </w:pPr>
    </w:p>
    <w:p w14:paraId="285E1434" w14:textId="77777777" w:rsidR="007519B3" w:rsidRPr="00D54DB2" w:rsidRDefault="007519B3" w:rsidP="00260D10">
      <w:pPr>
        <w:suppressAutoHyphens/>
        <w:rPr>
          <w:spacing w:val="-2"/>
          <w:szCs w:val="24"/>
          <w:lang w:val="fr-FR"/>
        </w:rPr>
      </w:pPr>
    </w:p>
    <w:p w14:paraId="3C39DE8A" w14:textId="77777777" w:rsidR="007519B3" w:rsidRPr="00D54DB2" w:rsidRDefault="007519B3" w:rsidP="00260D10">
      <w:pPr>
        <w:suppressAutoHyphens/>
        <w:jc w:val="center"/>
        <w:rPr>
          <w:b/>
          <w:sz w:val="72"/>
          <w:szCs w:val="24"/>
          <w:lang w:val="fr-FR"/>
        </w:rPr>
      </w:pPr>
    </w:p>
    <w:p w14:paraId="131B3132" w14:textId="77777777" w:rsidR="00A32B31" w:rsidRPr="00D54DB2" w:rsidRDefault="000977C2" w:rsidP="000977C2">
      <w:pPr>
        <w:suppressAutoHyphens/>
        <w:jc w:val="center"/>
        <w:rPr>
          <w:b/>
          <w:sz w:val="72"/>
          <w:szCs w:val="24"/>
          <w:lang w:val="fr-FR"/>
        </w:rPr>
      </w:pPr>
      <w:r w:rsidRPr="00D54DB2">
        <w:rPr>
          <w:b/>
          <w:sz w:val="72"/>
          <w:szCs w:val="24"/>
          <w:lang w:val="fr-FR"/>
        </w:rPr>
        <w:t>Dossier d’Appel d’Offres</w:t>
      </w:r>
    </w:p>
    <w:p w14:paraId="153B1592" w14:textId="3B449033" w:rsidR="00A32B31" w:rsidRPr="00D54DB2" w:rsidRDefault="009F0FA1" w:rsidP="00260D10">
      <w:pPr>
        <w:suppressAutoHyphens/>
        <w:jc w:val="center"/>
        <w:rPr>
          <w:b/>
          <w:sz w:val="72"/>
          <w:szCs w:val="24"/>
          <w:lang w:val="fr-FR"/>
        </w:rPr>
      </w:pPr>
      <w:r w:rsidRPr="00D54DB2">
        <w:rPr>
          <w:b/>
          <w:sz w:val="72"/>
          <w:szCs w:val="24"/>
          <w:lang w:val="fr-FR"/>
        </w:rPr>
        <w:t>Services de Gestion</w:t>
      </w:r>
    </w:p>
    <w:p w14:paraId="16B743AE" w14:textId="77777777" w:rsidR="00A32B31" w:rsidRPr="00D54DB2" w:rsidRDefault="00081FB4" w:rsidP="00260D10">
      <w:pPr>
        <w:suppressAutoHyphens/>
        <w:jc w:val="center"/>
        <w:rPr>
          <w:b/>
          <w:sz w:val="32"/>
          <w:szCs w:val="32"/>
          <w:lang w:val="fr-FR"/>
        </w:rPr>
      </w:pPr>
      <w:r w:rsidRPr="00D54DB2">
        <w:rPr>
          <w:b/>
          <w:sz w:val="32"/>
          <w:szCs w:val="32"/>
          <w:lang w:val="fr-FR"/>
        </w:rPr>
        <w:t>(P</w:t>
      </w:r>
      <w:r w:rsidR="00A32B31" w:rsidRPr="00D54DB2">
        <w:rPr>
          <w:b/>
          <w:sz w:val="32"/>
          <w:szCs w:val="32"/>
          <w:lang w:val="fr-FR"/>
        </w:rPr>
        <w:t>rocédure à double enveloppe)</w:t>
      </w:r>
    </w:p>
    <w:p w14:paraId="0FAC2230" w14:textId="217FB2EA" w:rsidR="00A32B31" w:rsidRPr="00D54DB2" w:rsidRDefault="00081FB4" w:rsidP="00260D10">
      <w:pPr>
        <w:suppressAutoHyphens/>
        <w:jc w:val="center"/>
        <w:rPr>
          <w:b/>
          <w:sz w:val="32"/>
          <w:szCs w:val="32"/>
          <w:lang w:val="fr-FR"/>
        </w:rPr>
      </w:pPr>
      <w:r w:rsidRPr="00D54DB2">
        <w:rPr>
          <w:b/>
          <w:sz w:val="32"/>
          <w:szCs w:val="32"/>
          <w:lang w:val="fr-FR"/>
        </w:rPr>
        <w:t>(A</w:t>
      </w:r>
      <w:r w:rsidR="00A32B31" w:rsidRPr="00D54DB2">
        <w:rPr>
          <w:b/>
          <w:sz w:val="32"/>
          <w:szCs w:val="32"/>
          <w:lang w:val="fr-FR"/>
        </w:rPr>
        <w:t>près préqualification)</w:t>
      </w:r>
    </w:p>
    <w:p w14:paraId="59A832D9" w14:textId="77777777" w:rsidR="007519B3" w:rsidRPr="00D54DB2" w:rsidRDefault="00C14C5F" w:rsidP="00260D10">
      <w:pPr>
        <w:suppressAutoHyphens/>
        <w:jc w:val="center"/>
        <w:rPr>
          <w:b/>
          <w:sz w:val="40"/>
          <w:lang w:val="fr-FR"/>
        </w:rPr>
      </w:pPr>
      <w:r w:rsidRPr="00D54DB2">
        <w:rPr>
          <w:sz w:val="40"/>
          <w:lang w:val="fr-FR"/>
        </w:rPr>
        <w:t xml:space="preserve"> </w:t>
      </w:r>
    </w:p>
    <w:p w14:paraId="24B39D81" w14:textId="14D88D24" w:rsidR="00C14C5F" w:rsidRPr="00D54DB2" w:rsidRDefault="00C14C5F" w:rsidP="00260D10">
      <w:pPr>
        <w:suppressAutoHyphens/>
        <w:jc w:val="center"/>
        <w:rPr>
          <w:b/>
          <w:sz w:val="44"/>
          <w:szCs w:val="44"/>
          <w:lang w:val="fr-FR"/>
        </w:rPr>
      </w:pPr>
      <w:r w:rsidRPr="00D54DB2">
        <w:rPr>
          <w:b/>
          <w:sz w:val="44"/>
          <w:szCs w:val="44"/>
          <w:lang w:val="fr-FR"/>
        </w:rPr>
        <w:t>pour</w:t>
      </w:r>
      <w:r w:rsidR="007519B3" w:rsidRPr="00D54DB2">
        <w:rPr>
          <w:b/>
          <w:sz w:val="44"/>
          <w:szCs w:val="44"/>
          <w:lang w:val="fr-FR"/>
        </w:rPr>
        <w:t xml:space="preserve"> </w:t>
      </w:r>
      <w:r w:rsidRPr="00D54DB2">
        <w:rPr>
          <w:b/>
          <w:sz w:val="44"/>
          <w:szCs w:val="44"/>
          <w:lang w:val="fr-FR"/>
        </w:rPr>
        <w:t xml:space="preserve">la passation de marché de </w:t>
      </w:r>
      <w:r w:rsidR="009F0FA1" w:rsidRPr="00D54DB2">
        <w:rPr>
          <w:b/>
          <w:sz w:val="44"/>
          <w:szCs w:val="44"/>
          <w:lang w:val="fr-FR"/>
        </w:rPr>
        <w:t>Services de Gestion</w:t>
      </w:r>
      <w:r w:rsidR="00D85535" w:rsidRPr="00D54DB2">
        <w:rPr>
          <w:b/>
          <w:sz w:val="44"/>
          <w:szCs w:val="44"/>
          <w:lang w:val="fr-FR"/>
        </w:rPr>
        <w:t xml:space="preserve"> </w:t>
      </w:r>
      <w:r w:rsidRPr="00D54DB2">
        <w:rPr>
          <w:b/>
          <w:sz w:val="44"/>
          <w:szCs w:val="44"/>
          <w:lang w:val="fr-FR"/>
        </w:rPr>
        <w:t>de</w:t>
      </w:r>
      <w:r w:rsidR="007C3612" w:rsidRPr="00D54DB2">
        <w:rPr>
          <w:b/>
          <w:sz w:val="44"/>
          <w:szCs w:val="44"/>
          <w:lang w:val="fr-FR"/>
        </w:rPr>
        <w:t xml:space="preserve"> </w:t>
      </w:r>
    </w:p>
    <w:p w14:paraId="19AE1C35" w14:textId="27372F96" w:rsidR="003475A0" w:rsidRPr="007F4063" w:rsidRDefault="00C14C5F" w:rsidP="007F4063">
      <w:pPr>
        <w:pStyle w:val="Title"/>
        <w:suppressAutoHyphens/>
        <w:jc w:val="center"/>
        <w:rPr>
          <w:rFonts w:ascii="Times New Roman" w:hAnsi="Times New Roman" w:cs="Times New Roman"/>
          <w:b/>
          <w:bCs/>
          <w:i/>
          <w:iCs/>
          <w:color w:val="auto"/>
          <w:kern w:val="28"/>
          <w:sz w:val="40"/>
          <w:szCs w:val="40"/>
          <w:lang w:val="fr-FR"/>
        </w:rPr>
      </w:pPr>
      <w:r w:rsidRPr="007F4063">
        <w:rPr>
          <w:rFonts w:ascii="Times New Roman" w:hAnsi="Times New Roman" w:cs="Times New Roman"/>
          <w:bCs/>
          <w:i/>
          <w:iCs/>
          <w:color w:val="auto"/>
          <w:kern w:val="28"/>
          <w:sz w:val="40"/>
          <w:szCs w:val="40"/>
          <w:lang w:val="fr-FR"/>
        </w:rPr>
        <w:t xml:space="preserve">[insérer l’identification des </w:t>
      </w:r>
      <w:r w:rsidR="009F0FA1" w:rsidRPr="007F4063">
        <w:rPr>
          <w:rFonts w:ascii="Times New Roman" w:hAnsi="Times New Roman" w:cs="Times New Roman"/>
          <w:bCs/>
          <w:i/>
          <w:iCs/>
          <w:color w:val="auto"/>
          <w:kern w:val="28"/>
          <w:sz w:val="40"/>
          <w:szCs w:val="40"/>
          <w:lang w:val="fr-FR"/>
        </w:rPr>
        <w:t>Services de Gestion</w:t>
      </w:r>
      <w:r w:rsidRPr="007F4063">
        <w:rPr>
          <w:rFonts w:ascii="Times New Roman" w:hAnsi="Times New Roman" w:cs="Times New Roman"/>
          <w:bCs/>
          <w:i/>
          <w:iCs/>
          <w:color w:val="auto"/>
          <w:kern w:val="28"/>
          <w:sz w:val="40"/>
          <w:szCs w:val="40"/>
          <w:lang w:val="fr-FR"/>
        </w:rPr>
        <w:t>]</w:t>
      </w:r>
    </w:p>
    <w:p w14:paraId="477CD586" w14:textId="77777777" w:rsidR="007519B3" w:rsidRPr="007F4063" w:rsidRDefault="007519B3" w:rsidP="007F4063">
      <w:pPr>
        <w:pStyle w:val="Title"/>
        <w:suppressAutoHyphens/>
        <w:jc w:val="center"/>
        <w:rPr>
          <w:rFonts w:ascii="Times New Roman" w:hAnsi="Times New Roman" w:cs="Times New Roman"/>
          <w:color w:val="auto"/>
          <w:sz w:val="40"/>
          <w:szCs w:val="40"/>
          <w:lang w:val="fr-FR"/>
        </w:rPr>
      </w:pPr>
      <w:r w:rsidRPr="007F4063">
        <w:rPr>
          <w:rFonts w:ascii="Times New Roman" w:hAnsi="Times New Roman" w:cs="Times New Roman"/>
          <w:color w:val="auto"/>
          <w:sz w:val="40"/>
          <w:szCs w:val="40"/>
          <w:lang w:val="fr-FR"/>
        </w:rPr>
        <w:t>____________________________</w:t>
      </w:r>
    </w:p>
    <w:p w14:paraId="1B185F55" w14:textId="77777777" w:rsidR="007519B3" w:rsidRPr="00D54DB2" w:rsidRDefault="007519B3" w:rsidP="00260D10">
      <w:pPr>
        <w:suppressAutoHyphens/>
        <w:jc w:val="center"/>
        <w:rPr>
          <w:b/>
          <w:sz w:val="40"/>
          <w:lang w:val="fr-FR"/>
        </w:rPr>
      </w:pPr>
    </w:p>
    <w:p w14:paraId="110DF7B4" w14:textId="77777777" w:rsidR="00A32B31" w:rsidRPr="00D54DB2" w:rsidRDefault="00A32B31" w:rsidP="00260D10">
      <w:pPr>
        <w:suppressAutoHyphens/>
        <w:spacing w:before="60" w:after="60"/>
        <w:jc w:val="both"/>
        <w:rPr>
          <w:i/>
          <w:iCs/>
          <w:color w:val="000000"/>
          <w:lang w:val="fr-FR"/>
        </w:rPr>
      </w:pPr>
      <w:r w:rsidRPr="00D54DB2">
        <w:rPr>
          <w:b/>
          <w:iCs/>
          <w:color w:val="000000"/>
          <w:lang w:val="fr-FR"/>
        </w:rPr>
        <w:t>Maître d’Ouvrage</w:t>
      </w:r>
      <w:r w:rsidR="007C3612" w:rsidRPr="00D54DB2">
        <w:rPr>
          <w:b/>
          <w:iCs/>
          <w:color w:val="000000"/>
          <w:lang w:val="fr-FR"/>
        </w:rPr>
        <w:t> :</w:t>
      </w:r>
      <w:r w:rsidRPr="00D54DB2">
        <w:rPr>
          <w:b/>
          <w:iCs/>
          <w:color w:val="000000"/>
          <w:lang w:val="fr-FR"/>
        </w:rPr>
        <w:t xml:space="preserve"> </w:t>
      </w:r>
      <w:r w:rsidRPr="00D54DB2">
        <w:rPr>
          <w:i/>
          <w:iCs/>
          <w:color w:val="000000"/>
          <w:lang w:val="fr-FR"/>
        </w:rPr>
        <w:t>[insérer le nom du Maître d’Ouvrage]</w:t>
      </w:r>
    </w:p>
    <w:p w14:paraId="5FE4743A" w14:textId="77777777" w:rsidR="00A32B31" w:rsidRPr="00D54DB2" w:rsidRDefault="00A32B31" w:rsidP="00260D10">
      <w:pPr>
        <w:suppressAutoHyphens/>
        <w:spacing w:before="60" w:after="60"/>
        <w:jc w:val="both"/>
        <w:rPr>
          <w:b/>
          <w:iCs/>
          <w:color w:val="000000"/>
          <w:lang w:val="fr-FR"/>
        </w:rPr>
      </w:pPr>
      <w:r w:rsidRPr="00D54DB2">
        <w:rPr>
          <w:b/>
          <w:iCs/>
          <w:color w:val="000000"/>
          <w:lang w:val="fr-FR"/>
        </w:rPr>
        <w:t>Appel d’Offres No</w:t>
      </w:r>
      <w:r w:rsidR="007C3612" w:rsidRPr="00D54DB2">
        <w:rPr>
          <w:b/>
          <w:iCs/>
          <w:color w:val="000000"/>
          <w:lang w:val="fr-FR"/>
        </w:rPr>
        <w:t> :</w:t>
      </w:r>
      <w:r w:rsidRPr="00D54DB2">
        <w:rPr>
          <w:b/>
          <w:iCs/>
          <w:color w:val="000000"/>
          <w:lang w:val="fr-FR"/>
        </w:rPr>
        <w:t xml:space="preserve"> </w:t>
      </w:r>
      <w:r w:rsidRPr="00D54DB2">
        <w:rPr>
          <w:i/>
          <w:iCs/>
          <w:color w:val="000000"/>
          <w:lang w:val="fr-FR"/>
        </w:rPr>
        <w:t>[insérer la référence conforme au plan de passation des marchés]</w:t>
      </w:r>
    </w:p>
    <w:p w14:paraId="5A4BCBFB" w14:textId="77777777" w:rsidR="00A32B31" w:rsidRPr="00D54DB2" w:rsidRDefault="00A32B31" w:rsidP="00260D10">
      <w:pPr>
        <w:suppressAutoHyphens/>
        <w:spacing w:before="60" w:after="60"/>
        <w:jc w:val="both"/>
        <w:rPr>
          <w:i/>
          <w:iCs/>
          <w:color w:val="000000"/>
          <w:lang w:val="fr-FR"/>
        </w:rPr>
      </w:pPr>
      <w:r w:rsidRPr="00D54DB2">
        <w:rPr>
          <w:b/>
          <w:iCs/>
          <w:color w:val="000000"/>
          <w:lang w:val="fr-FR"/>
        </w:rPr>
        <w:t>Projet</w:t>
      </w:r>
      <w:r w:rsidR="007C3612" w:rsidRPr="00D54DB2">
        <w:rPr>
          <w:b/>
          <w:iCs/>
          <w:color w:val="000000"/>
          <w:lang w:val="fr-FR"/>
        </w:rPr>
        <w:t> :</w:t>
      </w:r>
      <w:r w:rsidRPr="00D54DB2">
        <w:rPr>
          <w:b/>
          <w:iCs/>
          <w:color w:val="000000"/>
          <w:lang w:val="fr-FR"/>
        </w:rPr>
        <w:t xml:space="preserve"> </w:t>
      </w:r>
      <w:r w:rsidRPr="00D54DB2">
        <w:rPr>
          <w:i/>
          <w:iCs/>
          <w:color w:val="000000"/>
          <w:lang w:val="fr-FR"/>
        </w:rPr>
        <w:t>[insérer le nom du Projet]</w:t>
      </w:r>
    </w:p>
    <w:p w14:paraId="28DD4024" w14:textId="77777777" w:rsidR="000A238C" w:rsidRPr="00D54DB2" w:rsidRDefault="000A238C" w:rsidP="00260D10">
      <w:pPr>
        <w:suppressAutoHyphens/>
        <w:spacing w:before="60" w:after="60"/>
        <w:jc w:val="both"/>
        <w:rPr>
          <w:b/>
          <w:iCs/>
          <w:color w:val="000000"/>
          <w:lang w:val="fr-FR"/>
        </w:rPr>
      </w:pPr>
      <w:r w:rsidRPr="00D54DB2">
        <w:rPr>
          <w:b/>
          <w:iCs/>
          <w:color w:val="000000"/>
          <w:lang w:val="fr-FR"/>
        </w:rPr>
        <w:t>Marché</w:t>
      </w:r>
      <w:r w:rsidR="007C3612" w:rsidRPr="00D54DB2">
        <w:rPr>
          <w:b/>
          <w:iCs/>
          <w:color w:val="000000"/>
          <w:lang w:val="fr-FR"/>
        </w:rPr>
        <w:t> :</w:t>
      </w:r>
      <w:r w:rsidRPr="00D54DB2">
        <w:rPr>
          <w:b/>
          <w:iCs/>
          <w:color w:val="000000"/>
          <w:lang w:val="fr-FR"/>
        </w:rPr>
        <w:t xml:space="preserve"> </w:t>
      </w:r>
      <w:r w:rsidRPr="00D54DB2">
        <w:rPr>
          <w:i/>
          <w:iCs/>
          <w:color w:val="000000"/>
          <w:lang w:val="fr-FR"/>
        </w:rPr>
        <w:t>[insérer le nom du Marché]</w:t>
      </w:r>
    </w:p>
    <w:p w14:paraId="4AF26464" w14:textId="77777777" w:rsidR="00A32B31" w:rsidRPr="00D54DB2" w:rsidRDefault="00A32B31" w:rsidP="00260D10">
      <w:pPr>
        <w:suppressAutoHyphens/>
        <w:spacing w:before="60" w:after="60"/>
        <w:jc w:val="both"/>
        <w:rPr>
          <w:b/>
          <w:iCs/>
          <w:color w:val="000000"/>
          <w:lang w:val="fr-FR"/>
        </w:rPr>
      </w:pPr>
      <w:r w:rsidRPr="00D54DB2">
        <w:rPr>
          <w:b/>
          <w:iCs/>
          <w:color w:val="000000"/>
          <w:lang w:val="fr-FR"/>
        </w:rPr>
        <w:t>Pays</w:t>
      </w:r>
      <w:r w:rsidR="007C3612" w:rsidRPr="00D54DB2">
        <w:rPr>
          <w:b/>
          <w:iCs/>
          <w:color w:val="000000"/>
          <w:lang w:val="fr-FR"/>
        </w:rPr>
        <w:t> :</w:t>
      </w:r>
      <w:r w:rsidRPr="00D54DB2">
        <w:rPr>
          <w:b/>
          <w:iCs/>
          <w:color w:val="000000"/>
          <w:lang w:val="fr-FR"/>
        </w:rPr>
        <w:t xml:space="preserve"> </w:t>
      </w:r>
      <w:r w:rsidRPr="00D54DB2">
        <w:rPr>
          <w:i/>
          <w:iCs/>
          <w:color w:val="000000"/>
          <w:lang w:val="fr-FR"/>
        </w:rPr>
        <w:t xml:space="preserve">[insérer le nom du Pays </w:t>
      </w:r>
      <w:r w:rsidR="00D639DC" w:rsidRPr="00D54DB2">
        <w:rPr>
          <w:i/>
          <w:iCs/>
          <w:color w:val="000000"/>
          <w:lang w:val="fr-FR"/>
        </w:rPr>
        <w:t>du Maître d’Ouvrage</w:t>
      </w:r>
      <w:r w:rsidRPr="00D54DB2">
        <w:rPr>
          <w:i/>
          <w:iCs/>
          <w:color w:val="000000"/>
          <w:lang w:val="fr-FR"/>
        </w:rPr>
        <w:t>]</w:t>
      </w:r>
    </w:p>
    <w:p w14:paraId="50023CD3" w14:textId="77777777" w:rsidR="008E3506" w:rsidRPr="00D54DB2" w:rsidRDefault="008E3506" w:rsidP="00260D10">
      <w:pPr>
        <w:suppressAutoHyphens/>
        <w:spacing w:before="60" w:after="60"/>
        <w:jc w:val="both"/>
        <w:rPr>
          <w:b/>
          <w:iCs/>
          <w:color w:val="000000"/>
          <w:lang w:val="fr-FR"/>
        </w:rPr>
      </w:pPr>
      <w:r w:rsidRPr="00D54DB2">
        <w:rPr>
          <w:b/>
          <w:iCs/>
          <w:color w:val="000000"/>
          <w:lang w:val="fr-FR"/>
        </w:rPr>
        <w:t>Prêt/Crédit/Don No</w:t>
      </w:r>
      <w:r w:rsidR="007C3612" w:rsidRPr="00D54DB2">
        <w:rPr>
          <w:b/>
          <w:iCs/>
          <w:color w:val="000000"/>
          <w:lang w:val="fr-FR"/>
        </w:rPr>
        <w:t> :</w:t>
      </w:r>
      <w:r w:rsidRPr="00D54DB2">
        <w:rPr>
          <w:b/>
          <w:iCs/>
          <w:color w:val="000000"/>
          <w:lang w:val="fr-FR"/>
        </w:rPr>
        <w:t xml:space="preserve"> </w:t>
      </w:r>
      <w:r w:rsidRPr="00D54DB2">
        <w:rPr>
          <w:i/>
          <w:iCs/>
          <w:color w:val="000000"/>
          <w:lang w:val="fr-FR"/>
        </w:rPr>
        <w:t>[insérer le numéro du prêt/crédit/don]</w:t>
      </w:r>
    </w:p>
    <w:p w14:paraId="03EC48D8" w14:textId="3E18BC94" w:rsidR="002A414C" w:rsidRPr="00D54DB2" w:rsidRDefault="00A32B31" w:rsidP="00260D10">
      <w:pPr>
        <w:suppressAutoHyphens/>
        <w:spacing w:before="60" w:after="60"/>
        <w:jc w:val="both"/>
        <w:rPr>
          <w:i/>
          <w:iCs/>
          <w:color w:val="000000"/>
          <w:lang w:val="fr-FR"/>
        </w:rPr>
      </w:pPr>
      <w:r w:rsidRPr="00D54DB2">
        <w:rPr>
          <w:b/>
          <w:iCs/>
          <w:color w:val="000000"/>
          <w:lang w:val="fr-FR"/>
        </w:rPr>
        <w:t>Émis le</w:t>
      </w:r>
      <w:r w:rsidR="007C3612" w:rsidRPr="00D54DB2">
        <w:rPr>
          <w:b/>
          <w:iCs/>
          <w:color w:val="000000"/>
          <w:lang w:val="fr-FR"/>
        </w:rPr>
        <w:t> :</w:t>
      </w:r>
      <w:r w:rsidRPr="00D54DB2">
        <w:rPr>
          <w:i/>
          <w:iCs/>
          <w:color w:val="000000"/>
          <w:lang w:val="fr-FR"/>
        </w:rPr>
        <w:t xml:space="preserve"> [insérer la date de mise à disposition des soumissionnaires]</w:t>
      </w:r>
    </w:p>
    <w:p w14:paraId="56075720" w14:textId="77777777" w:rsidR="002A414C" w:rsidRPr="00D54DB2" w:rsidRDefault="002A414C" w:rsidP="00260D10">
      <w:pPr>
        <w:suppressAutoHyphens/>
        <w:spacing w:before="60" w:after="60"/>
        <w:jc w:val="both"/>
        <w:rPr>
          <w:i/>
          <w:iCs/>
          <w:color w:val="000000"/>
          <w:lang w:val="fr-FR"/>
        </w:rPr>
        <w:sectPr w:rsidR="002A414C" w:rsidRPr="00D54DB2" w:rsidSect="00681D02">
          <w:headerReference w:type="even" r:id="rId18"/>
          <w:headerReference w:type="default" r:id="rId19"/>
          <w:headerReference w:type="first" r:id="rId20"/>
          <w:footnotePr>
            <w:numRestart w:val="eachSect"/>
          </w:footnotePr>
          <w:pgSz w:w="12240" w:h="15840" w:code="32767"/>
          <w:pgMar w:top="1440" w:right="1440" w:bottom="1440" w:left="1440" w:header="720" w:footer="720" w:gutter="0"/>
          <w:paperSrc w:first="15" w:other="15"/>
          <w:pgNumType w:start="1" w:chapStyle="1"/>
          <w:cols w:space="720"/>
          <w:titlePg/>
        </w:sectPr>
      </w:pPr>
    </w:p>
    <w:p w14:paraId="00E44518" w14:textId="117656CA" w:rsidR="00A32B31" w:rsidRPr="00D54DB2" w:rsidRDefault="00A32B31" w:rsidP="00260D10">
      <w:pPr>
        <w:suppressAutoHyphens/>
        <w:spacing w:before="60" w:after="60"/>
        <w:jc w:val="both"/>
        <w:rPr>
          <w:b/>
          <w:iCs/>
          <w:color w:val="000000"/>
          <w:lang w:val="fr-FR"/>
        </w:rPr>
      </w:pPr>
    </w:p>
    <w:p w14:paraId="503B6669" w14:textId="768AE17E" w:rsidR="00C00185" w:rsidRPr="007F4063" w:rsidRDefault="002D267F" w:rsidP="007F4063">
      <w:pPr>
        <w:pStyle w:val="Title"/>
        <w:suppressAutoHyphens/>
        <w:jc w:val="center"/>
        <w:rPr>
          <w:rFonts w:ascii="Times New Roman" w:hAnsi="Times New Roman" w:cs="Times New Roman"/>
          <w:b/>
          <w:bCs/>
          <w:iCs/>
          <w:color w:val="auto"/>
          <w:sz w:val="40"/>
          <w:szCs w:val="40"/>
          <w:lang w:val="fr-FR"/>
        </w:rPr>
      </w:pPr>
      <w:bookmarkStart w:id="2" w:name="_Toc494778669"/>
      <w:r w:rsidRPr="007F4063">
        <w:rPr>
          <w:rFonts w:ascii="Times New Roman" w:hAnsi="Times New Roman" w:cs="Times New Roman"/>
          <w:b/>
          <w:bCs/>
          <w:iCs/>
          <w:color w:val="auto"/>
          <w:sz w:val="40"/>
          <w:szCs w:val="40"/>
          <w:lang w:val="fr-FR"/>
        </w:rPr>
        <w:t>Document Standard d’Appel d’Offres</w:t>
      </w:r>
    </w:p>
    <w:p w14:paraId="11D4A8EF" w14:textId="77777777" w:rsidR="00C00185" w:rsidRPr="007F4063" w:rsidRDefault="00C00185" w:rsidP="007F4063">
      <w:pPr>
        <w:pStyle w:val="Subtitle2"/>
        <w:suppressAutoHyphens/>
        <w:rPr>
          <w:rFonts w:cs="Times New Roman"/>
          <w:bCs/>
          <w:lang w:val="fr-FR"/>
        </w:rPr>
      </w:pPr>
    </w:p>
    <w:p w14:paraId="26618F26" w14:textId="77777777" w:rsidR="00C14C5F" w:rsidRPr="007F4063" w:rsidRDefault="00C14C5F" w:rsidP="007F4063">
      <w:pPr>
        <w:pStyle w:val="Title"/>
        <w:suppressAutoHyphens/>
        <w:spacing w:before="240" w:after="60"/>
        <w:jc w:val="center"/>
        <w:rPr>
          <w:rFonts w:ascii="Times New Roman" w:hAnsi="Times New Roman" w:cs="Times New Roman"/>
          <w:b/>
          <w:bCs/>
          <w:color w:val="auto"/>
          <w:sz w:val="32"/>
          <w:lang w:val="fr-FR"/>
        </w:rPr>
      </w:pPr>
      <w:r w:rsidRPr="007F4063">
        <w:rPr>
          <w:rFonts w:ascii="Times New Roman" w:hAnsi="Times New Roman" w:cs="Times New Roman"/>
          <w:b/>
          <w:bCs/>
          <w:color w:val="auto"/>
          <w:sz w:val="32"/>
          <w:lang w:val="fr-FR"/>
        </w:rPr>
        <w:t>Table des matières</w:t>
      </w:r>
      <w:bookmarkEnd w:id="2"/>
    </w:p>
    <w:p w14:paraId="7308C30C" w14:textId="74A11C99" w:rsidR="00CA4688" w:rsidRDefault="005138F5">
      <w:pPr>
        <w:pStyle w:val="TOC1"/>
        <w:rPr>
          <w:rFonts w:asciiTheme="minorHAnsi" w:hAnsiTheme="minorHAnsi" w:cstheme="minorBidi"/>
          <w:b w:val="0"/>
          <w:bCs w:val="0"/>
          <w:sz w:val="22"/>
          <w:szCs w:val="22"/>
          <w:lang w:eastAsia="en-US"/>
        </w:rPr>
      </w:pPr>
      <w:r>
        <w:rPr>
          <w:b w:val="0"/>
          <w:bCs w:val="0"/>
        </w:rPr>
        <w:fldChar w:fldCharType="begin"/>
      </w:r>
      <w:r>
        <w:rPr>
          <w:b w:val="0"/>
          <w:bCs w:val="0"/>
        </w:rPr>
        <w:instrText xml:space="preserve"> TOC \h \z \t "Style12</w:instrText>
      </w:r>
      <w:r w:rsidR="007F4063">
        <w:rPr>
          <w:b w:val="0"/>
          <w:bCs w:val="0"/>
        </w:rPr>
        <w:instrText>,</w:instrText>
      </w:r>
      <w:r>
        <w:rPr>
          <w:b w:val="0"/>
          <w:bCs w:val="0"/>
        </w:rPr>
        <w:instrText>1</w:instrText>
      </w:r>
      <w:r w:rsidR="007F4063">
        <w:rPr>
          <w:b w:val="0"/>
          <w:bCs w:val="0"/>
        </w:rPr>
        <w:instrText>,</w:instrText>
      </w:r>
      <w:r>
        <w:rPr>
          <w:b w:val="0"/>
          <w:bCs w:val="0"/>
        </w:rPr>
        <w:instrText>Style13</w:instrText>
      </w:r>
      <w:r w:rsidR="007F4063">
        <w:rPr>
          <w:b w:val="0"/>
          <w:bCs w:val="0"/>
        </w:rPr>
        <w:instrText>,</w:instrText>
      </w:r>
      <w:r>
        <w:rPr>
          <w:b w:val="0"/>
          <w:bCs w:val="0"/>
        </w:rPr>
        <w:instrText xml:space="preserve">2" </w:instrText>
      </w:r>
      <w:r>
        <w:rPr>
          <w:b w:val="0"/>
          <w:bCs w:val="0"/>
        </w:rPr>
        <w:fldChar w:fldCharType="separate"/>
      </w:r>
      <w:hyperlink w:anchor="_Toc139194501" w:history="1">
        <w:r w:rsidR="00CA4688" w:rsidRPr="00DA0468">
          <w:rPr>
            <w:rStyle w:val="Hyperlink"/>
            <w:lang w:val="fr-FR"/>
          </w:rPr>
          <w:t>PARTIE 1 –Procédures d’Appel d’Offres</w:t>
        </w:r>
        <w:r w:rsidR="00CA4688">
          <w:rPr>
            <w:webHidden/>
          </w:rPr>
          <w:tab/>
        </w:r>
        <w:r w:rsidR="00CA4688">
          <w:rPr>
            <w:webHidden/>
          </w:rPr>
          <w:fldChar w:fldCharType="begin"/>
        </w:r>
        <w:r w:rsidR="00CA4688">
          <w:rPr>
            <w:webHidden/>
          </w:rPr>
          <w:instrText xml:space="preserve"> PAGEREF _Toc139194501 \h </w:instrText>
        </w:r>
        <w:r w:rsidR="00CA4688">
          <w:rPr>
            <w:webHidden/>
          </w:rPr>
        </w:r>
        <w:r w:rsidR="00CA4688">
          <w:rPr>
            <w:rFonts w:hint="eastAsia"/>
            <w:webHidden/>
          </w:rPr>
          <w:fldChar w:fldCharType="separate"/>
        </w:r>
        <w:r w:rsidR="00CA4688">
          <w:rPr>
            <w:rFonts w:hint="eastAsia"/>
            <w:webHidden/>
          </w:rPr>
          <w:t>2</w:t>
        </w:r>
        <w:r w:rsidR="00CA4688">
          <w:rPr>
            <w:webHidden/>
          </w:rPr>
          <w:fldChar w:fldCharType="end"/>
        </w:r>
      </w:hyperlink>
    </w:p>
    <w:p w14:paraId="322FA06A" w14:textId="069012CF" w:rsidR="00CA4688" w:rsidRDefault="00CA4688">
      <w:pPr>
        <w:pStyle w:val="TOC2"/>
        <w:rPr>
          <w:rFonts w:asciiTheme="minorHAnsi" w:hAnsiTheme="minorHAnsi" w:cstheme="minorBidi"/>
          <w:sz w:val="22"/>
          <w:szCs w:val="22"/>
          <w:lang w:eastAsia="en-US"/>
        </w:rPr>
      </w:pPr>
      <w:hyperlink w:anchor="_Toc139194502" w:history="1">
        <w:r w:rsidRPr="00DA0468">
          <w:rPr>
            <w:rStyle w:val="Hyperlink"/>
          </w:rPr>
          <w:t>Section I. Instructions aux Soumissionnaires</w:t>
        </w:r>
        <w:r>
          <w:rPr>
            <w:webHidden/>
          </w:rPr>
          <w:tab/>
        </w:r>
        <w:r>
          <w:rPr>
            <w:webHidden/>
          </w:rPr>
          <w:fldChar w:fldCharType="begin"/>
        </w:r>
        <w:r>
          <w:rPr>
            <w:webHidden/>
          </w:rPr>
          <w:instrText xml:space="preserve"> PAGEREF _Toc139194502 \h </w:instrText>
        </w:r>
        <w:r>
          <w:rPr>
            <w:webHidden/>
          </w:rPr>
        </w:r>
        <w:r>
          <w:rPr>
            <w:webHidden/>
          </w:rPr>
          <w:fldChar w:fldCharType="separate"/>
        </w:r>
        <w:r>
          <w:rPr>
            <w:webHidden/>
          </w:rPr>
          <w:t>3</w:t>
        </w:r>
        <w:r>
          <w:rPr>
            <w:webHidden/>
          </w:rPr>
          <w:fldChar w:fldCharType="end"/>
        </w:r>
      </w:hyperlink>
    </w:p>
    <w:p w14:paraId="6829E27D" w14:textId="1E20C844" w:rsidR="00CA4688" w:rsidRDefault="00CA4688">
      <w:pPr>
        <w:pStyle w:val="TOC2"/>
        <w:rPr>
          <w:rFonts w:asciiTheme="minorHAnsi" w:hAnsiTheme="minorHAnsi" w:cstheme="minorBidi"/>
          <w:sz w:val="22"/>
          <w:szCs w:val="22"/>
          <w:lang w:eastAsia="en-US"/>
        </w:rPr>
      </w:pPr>
      <w:hyperlink w:anchor="_Toc139194503" w:history="1">
        <w:r w:rsidRPr="00DA0468">
          <w:rPr>
            <w:rStyle w:val="Hyperlink"/>
          </w:rPr>
          <w:t>Section II. Données Particulières de l’Appel d’Offres (DPAO)</w:t>
        </w:r>
        <w:r>
          <w:rPr>
            <w:webHidden/>
          </w:rPr>
          <w:tab/>
        </w:r>
        <w:r>
          <w:rPr>
            <w:webHidden/>
          </w:rPr>
          <w:fldChar w:fldCharType="begin"/>
        </w:r>
        <w:r>
          <w:rPr>
            <w:webHidden/>
          </w:rPr>
          <w:instrText xml:space="preserve"> PAGEREF _Toc139194503 \h </w:instrText>
        </w:r>
        <w:r>
          <w:rPr>
            <w:webHidden/>
          </w:rPr>
        </w:r>
        <w:r>
          <w:rPr>
            <w:webHidden/>
          </w:rPr>
          <w:fldChar w:fldCharType="separate"/>
        </w:r>
        <w:r>
          <w:rPr>
            <w:webHidden/>
          </w:rPr>
          <w:t>40</w:t>
        </w:r>
        <w:r>
          <w:rPr>
            <w:webHidden/>
          </w:rPr>
          <w:fldChar w:fldCharType="end"/>
        </w:r>
      </w:hyperlink>
    </w:p>
    <w:p w14:paraId="29E2C967" w14:textId="045B2B1F" w:rsidR="00CA4688" w:rsidRDefault="00CA4688">
      <w:pPr>
        <w:pStyle w:val="TOC2"/>
        <w:rPr>
          <w:rFonts w:asciiTheme="minorHAnsi" w:hAnsiTheme="minorHAnsi" w:cstheme="minorBidi"/>
          <w:sz w:val="22"/>
          <w:szCs w:val="22"/>
          <w:lang w:eastAsia="en-US"/>
        </w:rPr>
      </w:pPr>
      <w:hyperlink w:anchor="_Toc139194504" w:history="1">
        <w:r w:rsidRPr="00DA0468">
          <w:rPr>
            <w:rStyle w:val="Hyperlink"/>
          </w:rPr>
          <w:t>Section III. Critères d’Evaluation et de Qualification</w:t>
        </w:r>
        <w:r>
          <w:rPr>
            <w:webHidden/>
          </w:rPr>
          <w:tab/>
        </w:r>
        <w:r>
          <w:rPr>
            <w:webHidden/>
          </w:rPr>
          <w:fldChar w:fldCharType="begin"/>
        </w:r>
        <w:r>
          <w:rPr>
            <w:webHidden/>
          </w:rPr>
          <w:instrText xml:space="preserve"> PAGEREF _Toc139194504 \h </w:instrText>
        </w:r>
        <w:r>
          <w:rPr>
            <w:webHidden/>
          </w:rPr>
        </w:r>
        <w:r>
          <w:rPr>
            <w:webHidden/>
          </w:rPr>
          <w:fldChar w:fldCharType="separate"/>
        </w:r>
        <w:r>
          <w:rPr>
            <w:webHidden/>
          </w:rPr>
          <w:t>49</w:t>
        </w:r>
        <w:r>
          <w:rPr>
            <w:webHidden/>
          </w:rPr>
          <w:fldChar w:fldCharType="end"/>
        </w:r>
      </w:hyperlink>
    </w:p>
    <w:p w14:paraId="7C552EC9" w14:textId="60076F05" w:rsidR="00CA4688" w:rsidRDefault="00CA4688">
      <w:pPr>
        <w:pStyle w:val="TOC2"/>
        <w:rPr>
          <w:rFonts w:asciiTheme="minorHAnsi" w:hAnsiTheme="minorHAnsi" w:cstheme="minorBidi"/>
          <w:sz w:val="22"/>
          <w:szCs w:val="22"/>
          <w:lang w:eastAsia="en-US"/>
        </w:rPr>
      </w:pPr>
      <w:hyperlink w:anchor="_Toc139194505" w:history="1">
        <w:r w:rsidRPr="00DA0468">
          <w:rPr>
            <w:rStyle w:val="Hyperlink"/>
          </w:rPr>
          <w:t>Section IV. Formulaires de Soumission</w:t>
        </w:r>
        <w:r>
          <w:rPr>
            <w:webHidden/>
          </w:rPr>
          <w:tab/>
        </w:r>
        <w:r>
          <w:rPr>
            <w:webHidden/>
          </w:rPr>
          <w:fldChar w:fldCharType="begin"/>
        </w:r>
        <w:r>
          <w:rPr>
            <w:webHidden/>
          </w:rPr>
          <w:instrText xml:space="preserve"> PAGEREF _Toc139194505 \h </w:instrText>
        </w:r>
        <w:r>
          <w:rPr>
            <w:webHidden/>
          </w:rPr>
        </w:r>
        <w:r>
          <w:rPr>
            <w:webHidden/>
          </w:rPr>
          <w:fldChar w:fldCharType="separate"/>
        </w:r>
        <w:r>
          <w:rPr>
            <w:webHidden/>
          </w:rPr>
          <w:t>54</w:t>
        </w:r>
        <w:r>
          <w:rPr>
            <w:webHidden/>
          </w:rPr>
          <w:fldChar w:fldCharType="end"/>
        </w:r>
      </w:hyperlink>
    </w:p>
    <w:p w14:paraId="6AF0C1F7" w14:textId="0482A731" w:rsidR="00CA4688" w:rsidRDefault="00CA4688">
      <w:pPr>
        <w:pStyle w:val="TOC2"/>
        <w:rPr>
          <w:rFonts w:asciiTheme="minorHAnsi" w:hAnsiTheme="minorHAnsi" w:cstheme="minorBidi"/>
          <w:sz w:val="22"/>
          <w:szCs w:val="22"/>
          <w:lang w:eastAsia="en-US"/>
        </w:rPr>
      </w:pPr>
      <w:hyperlink w:anchor="_Toc139194506" w:history="1">
        <w:r w:rsidRPr="00DA0468">
          <w:rPr>
            <w:rStyle w:val="Hyperlink"/>
          </w:rPr>
          <w:t>Section V. Pays éligibles</w:t>
        </w:r>
        <w:r>
          <w:rPr>
            <w:webHidden/>
          </w:rPr>
          <w:tab/>
        </w:r>
        <w:r>
          <w:rPr>
            <w:webHidden/>
          </w:rPr>
          <w:fldChar w:fldCharType="begin"/>
        </w:r>
        <w:r>
          <w:rPr>
            <w:webHidden/>
          </w:rPr>
          <w:instrText xml:space="preserve"> PAGEREF _Toc139194506 \h </w:instrText>
        </w:r>
        <w:r>
          <w:rPr>
            <w:webHidden/>
          </w:rPr>
        </w:r>
        <w:r>
          <w:rPr>
            <w:webHidden/>
          </w:rPr>
          <w:fldChar w:fldCharType="separate"/>
        </w:r>
        <w:r>
          <w:rPr>
            <w:webHidden/>
          </w:rPr>
          <w:t>86</w:t>
        </w:r>
        <w:r>
          <w:rPr>
            <w:webHidden/>
          </w:rPr>
          <w:fldChar w:fldCharType="end"/>
        </w:r>
      </w:hyperlink>
    </w:p>
    <w:p w14:paraId="314DFEC4" w14:textId="6539D223" w:rsidR="00CA4688" w:rsidRDefault="00CA4688">
      <w:pPr>
        <w:pStyle w:val="TOC2"/>
        <w:rPr>
          <w:rFonts w:asciiTheme="minorHAnsi" w:hAnsiTheme="minorHAnsi" w:cstheme="minorBidi"/>
          <w:sz w:val="22"/>
          <w:szCs w:val="22"/>
          <w:lang w:eastAsia="en-US"/>
        </w:rPr>
      </w:pPr>
      <w:hyperlink w:anchor="_Toc139194507" w:history="1">
        <w:r w:rsidRPr="00DA0468">
          <w:rPr>
            <w:rStyle w:val="Hyperlink"/>
          </w:rPr>
          <w:t>Section VI. Fraude et Corruption</w:t>
        </w:r>
        <w:r>
          <w:rPr>
            <w:webHidden/>
          </w:rPr>
          <w:tab/>
        </w:r>
        <w:r>
          <w:rPr>
            <w:webHidden/>
          </w:rPr>
          <w:fldChar w:fldCharType="begin"/>
        </w:r>
        <w:r>
          <w:rPr>
            <w:webHidden/>
          </w:rPr>
          <w:instrText xml:space="preserve"> PAGEREF _Toc139194507 \h </w:instrText>
        </w:r>
        <w:r>
          <w:rPr>
            <w:webHidden/>
          </w:rPr>
        </w:r>
        <w:r>
          <w:rPr>
            <w:webHidden/>
          </w:rPr>
          <w:fldChar w:fldCharType="separate"/>
        </w:r>
        <w:r>
          <w:rPr>
            <w:webHidden/>
          </w:rPr>
          <w:t>87</w:t>
        </w:r>
        <w:r>
          <w:rPr>
            <w:webHidden/>
          </w:rPr>
          <w:fldChar w:fldCharType="end"/>
        </w:r>
      </w:hyperlink>
    </w:p>
    <w:p w14:paraId="18337D8C" w14:textId="32CED862" w:rsidR="00CA4688" w:rsidRDefault="00CA4688">
      <w:pPr>
        <w:pStyle w:val="TOC1"/>
        <w:rPr>
          <w:rFonts w:asciiTheme="minorHAnsi" w:hAnsiTheme="minorHAnsi" w:cstheme="minorBidi"/>
          <w:b w:val="0"/>
          <w:bCs w:val="0"/>
          <w:sz w:val="22"/>
          <w:szCs w:val="22"/>
          <w:lang w:eastAsia="en-US"/>
        </w:rPr>
      </w:pPr>
      <w:hyperlink w:anchor="_Toc139194508" w:history="1">
        <w:r w:rsidRPr="00DA0468">
          <w:rPr>
            <w:rStyle w:val="Hyperlink"/>
            <w:lang w:val="fr-FR"/>
          </w:rPr>
          <w:t>PARTIE 2 – Spécification des Services</w:t>
        </w:r>
        <w:r>
          <w:rPr>
            <w:webHidden/>
          </w:rPr>
          <w:tab/>
        </w:r>
        <w:r>
          <w:rPr>
            <w:webHidden/>
          </w:rPr>
          <w:fldChar w:fldCharType="begin"/>
        </w:r>
        <w:r>
          <w:rPr>
            <w:webHidden/>
          </w:rPr>
          <w:instrText xml:space="preserve"> PAGEREF _Toc139194508 \h </w:instrText>
        </w:r>
        <w:r>
          <w:rPr>
            <w:webHidden/>
          </w:rPr>
        </w:r>
        <w:r>
          <w:rPr>
            <w:rFonts w:hint="eastAsia"/>
            <w:webHidden/>
          </w:rPr>
          <w:fldChar w:fldCharType="separate"/>
        </w:r>
        <w:r>
          <w:rPr>
            <w:rFonts w:hint="eastAsia"/>
            <w:webHidden/>
          </w:rPr>
          <w:t>90</w:t>
        </w:r>
        <w:r>
          <w:rPr>
            <w:webHidden/>
          </w:rPr>
          <w:fldChar w:fldCharType="end"/>
        </w:r>
      </w:hyperlink>
    </w:p>
    <w:p w14:paraId="0A641D42" w14:textId="5220BDDC" w:rsidR="00CA4688" w:rsidRDefault="00CA4688">
      <w:pPr>
        <w:pStyle w:val="TOC2"/>
        <w:rPr>
          <w:rFonts w:asciiTheme="minorHAnsi" w:hAnsiTheme="minorHAnsi" w:cstheme="minorBidi"/>
          <w:sz w:val="22"/>
          <w:szCs w:val="22"/>
          <w:lang w:eastAsia="en-US"/>
        </w:rPr>
      </w:pPr>
      <w:hyperlink w:anchor="_Toc139194509" w:history="1">
        <w:r w:rsidRPr="00DA0468">
          <w:rPr>
            <w:rStyle w:val="Hyperlink"/>
          </w:rPr>
          <w:t>Section VII. Description des Services</w:t>
        </w:r>
        <w:r>
          <w:rPr>
            <w:webHidden/>
          </w:rPr>
          <w:tab/>
        </w:r>
        <w:r>
          <w:rPr>
            <w:webHidden/>
          </w:rPr>
          <w:fldChar w:fldCharType="begin"/>
        </w:r>
        <w:r>
          <w:rPr>
            <w:webHidden/>
          </w:rPr>
          <w:instrText xml:space="preserve"> PAGEREF _Toc139194509 \h </w:instrText>
        </w:r>
        <w:r>
          <w:rPr>
            <w:webHidden/>
          </w:rPr>
        </w:r>
        <w:r>
          <w:rPr>
            <w:webHidden/>
          </w:rPr>
          <w:fldChar w:fldCharType="separate"/>
        </w:r>
        <w:r>
          <w:rPr>
            <w:webHidden/>
          </w:rPr>
          <w:t>91</w:t>
        </w:r>
        <w:r>
          <w:rPr>
            <w:webHidden/>
          </w:rPr>
          <w:fldChar w:fldCharType="end"/>
        </w:r>
      </w:hyperlink>
    </w:p>
    <w:p w14:paraId="3DC325B3" w14:textId="5142D086" w:rsidR="00CA4688" w:rsidRDefault="00CA4688">
      <w:pPr>
        <w:pStyle w:val="TOC1"/>
        <w:rPr>
          <w:rFonts w:asciiTheme="minorHAnsi" w:hAnsiTheme="minorHAnsi" w:cstheme="minorBidi"/>
          <w:b w:val="0"/>
          <w:bCs w:val="0"/>
          <w:sz w:val="22"/>
          <w:szCs w:val="22"/>
          <w:lang w:eastAsia="en-US"/>
        </w:rPr>
      </w:pPr>
      <w:hyperlink w:anchor="_Toc139194510" w:history="1">
        <w:r w:rsidRPr="00DA0468">
          <w:rPr>
            <w:rStyle w:val="Hyperlink"/>
            <w:lang w:val="fr-FR"/>
          </w:rPr>
          <w:t>PARTIE 3 – Clauses et Formulaires du Marché</w:t>
        </w:r>
        <w:r>
          <w:rPr>
            <w:webHidden/>
          </w:rPr>
          <w:tab/>
        </w:r>
        <w:r>
          <w:rPr>
            <w:webHidden/>
          </w:rPr>
          <w:fldChar w:fldCharType="begin"/>
        </w:r>
        <w:r>
          <w:rPr>
            <w:webHidden/>
          </w:rPr>
          <w:instrText xml:space="preserve"> PAGEREF _Toc139194510 \h </w:instrText>
        </w:r>
        <w:r>
          <w:rPr>
            <w:webHidden/>
          </w:rPr>
        </w:r>
        <w:r>
          <w:rPr>
            <w:rFonts w:hint="eastAsia"/>
            <w:webHidden/>
          </w:rPr>
          <w:fldChar w:fldCharType="separate"/>
        </w:r>
        <w:r>
          <w:rPr>
            <w:rFonts w:hint="eastAsia"/>
            <w:webHidden/>
          </w:rPr>
          <w:t>102</w:t>
        </w:r>
        <w:r>
          <w:rPr>
            <w:webHidden/>
          </w:rPr>
          <w:fldChar w:fldCharType="end"/>
        </w:r>
      </w:hyperlink>
    </w:p>
    <w:p w14:paraId="028A0AC4" w14:textId="03C2595B" w:rsidR="00CA4688" w:rsidRDefault="00CA4688">
      <w:pPr>
        <w:pStyle w:val="TOC2"/>
        <w:rPr>
          <w:rFonts w:asciiTheme="minorHAnsi" w:hAnsiTheme="minorHAnsi" w:cstheme="minorBidi"/>
          <w:sz w:val="22"/>
          <w:szCs w:val="22"/>
          <w:lang w:eastAsia="en-US"/>
        </w:rPr>
      </w:pPr>
      <w:hyperlink w:anchor="_Toc139194511" w:history="1">
        <w:r w:rsidRPr="00DA0468">
          <w:rPr>
            <w:rStyle w:val="Hyperlink"/>
          </w:rPr>
          <w:t>Section VIII. Cahier des Clauses administratives générales</w:t>
        </w:r>
        <w:r>
          <w:rPr>
            <w:webHidden/>
          </w:rPr>
          <w:tab/>
        </w:r>
        <w:r>
          <w:rPr>
            <w:webHidden/>
          </w:rPr>
          <w:fldChar w:fldCharType="begin"/>
        </w:r>
        <w:r>
          <w:rPr>
            <w:webHidden/>
          </w:rPr>
          <w:instrText xml:space="preserve"> PAGEREF _Toc139194511 \h </w:instrText>
        </w:r>
        <w:r>
          <w:rPr>
            <w:webHidden/>
          </w:rPr>
        </w:r>
        <w:r>
          <w:rPr>
            <w:webHidden/>
          </w:rPr>
          <w:fldChar w:fldCharType="separate"/>
        </w:r>
        <w:r>
          <w:rPr>
            <w:webHidden/>
          </w:rPr>
          <w:t>103</w:t>
        </w:r>
        <w:r>
          <w:rPr>
            <w:webHidden/>
          </w:rPr>
          <w:fldChar w:fldCharType="end"/>
        </w:r>
      </w:hyperlink>
    </w:p>
    <w:p w14:paraId="04CBA04D" w14:textId="2EE209E2" w:rsidR="00CA4688" w:rsidRDefault="00CA4688">
      <w:pPr>
        <w:pStyle w:val="TOC2"/>
        <w:rPr>
          <w:rFonts w:asciiTheme="minorHAnsi" w:hAnsiTheme="minorHAnsi" w:cstheme="minorBidi"/>
          <w:sz w:val="22"/>
          <w:szCs w:val="22"/>
          <w:lang w:eastAsia="en-US"/>
        </w:rPr>
      </w:pPr>
      <w:hyperlink w:anchor="_Toc139194512" w:history="1">
        <w:r w:rsidRPr="00DA0468">
          <w:rPr>
            <w:rStyle w:val="Hyperlink"/>
          </w:rPr>
          <w:t>Section IX. Cahier des Clauses administratives particulières</w:t>
        </w:r>
        <w:r>
          <w:rPr>
            <w:webHidden/>
          </w:rPr>
          <w:tab/>
        </w:r>
        <w:r>
          <w:rPr>
            <w:webHidden/>
          </w:rPr>
          <w:fldChar w:fldCharType="begin"/>
        </w:r>
        <w:r>
          <w:rPr>
            <w:webHidden/>
          </w:rPr>
          <w:instrText xml:space="preserve"> PAGEREF _Toc139194512 \h </w:instrText>
        </w:r>
        <w:r>
          <w:rPr>
            <w:webHidden/>
          </w:rPr>
        </w:r>
        <w:r>
          <w:rPr>
            <w:webHidden/>
          </w:rPr>
          <w:fldChar w:fldCharType="separate"/>
        </w:r>
        <w:r>
          <w:rPr>
            <w:webHidden/>
          </w:rPr>
          <w:t>167</w:t>
        </w:r>
        <w:r>
          <w:rPr>
            <w:webHidden/>
          </w:rPr>
          <w:fldChar w:fldCharType="end"/>
        </w:r>
      </w:hyperlink>
    </w:p>
    <w:p w14:paraId="12D16C11" w14:textId="008D570D" w:rsidR="00CA4688" w:rsidRDefault="00CA4688">
      <w:pPr>
        <w:pStyle w:val="TOC2"/>
        <w:rPr>
          <w:rFonts w:asciiTheme="minorHAnsi" w:hAnsiTheme="minorHAnsi" w:cstheme="minorBidi"/>
          <w:sz w:val="22"/>
          <w:szCs w:val="22"/>
          <w:lang w:eastAsia="en-US"/>
        </w:rPr>
      </w:pPr>
      <w:hyperlink w:anchor="_Toc139194513" w:history="1">
        <w:r w:rsidRPr="00DA0468">
          <w:rPr>
            <w:rStyle w:val="Hyperlink"/>
          </w:rPr>
          <w:t>Section X. Formulaires du Marché</w:t>
        </w:r>
        <w:r>
          <w:rPr>
            <w:webHidden/>
          </w:rPr>
          <w:tab/>
        </w:r>
        <w:r>
          <w:rPr>
            <w:webHidden/>
          </w:rPr>
          <w:fldChar w:fldCharType="begin"/>
        </w:r>
        <w:r>
          <w:rPr>
            <w:webHidden/>
          </w:rPr>
          <w:instrText xml:space="preserve"> PAGEREF _Toc139194513 \h </w:instrText>
        </w:r>
        <w:r>
          <w:rPr>
            <w:webHidden/>
          </w:rPr>
        </w:r>
        <w:r>
          <w:rPr>
            <w:webHidden/>
          </w:rPr>
          <w:fldChar w:fldCharType="separate"/>
        </w:r>
        <w:r>
          <w:rPr>
            <w:webHidden/>
          </w:rPr>
          <w:t>17</w:t>
        </w:r>
        <w:r>
          <w:rPr>
            <w:webHidden/>
          </w:rPr>
          <w:t>2</w:t>
        </w:r>
        <w:r>
          <w:rPr>
            <w:webHidden/>
          </w:rPr>
          <w:fldChar w:fldCharType="end"/>
        </w:r>
      </w:hyperlink>
    </w:p>
    <w:p w14:paraId="4D252664" w14:textId="072B743A" w:rsidR="00C00185" w:rsidRPr="007155A2" w:rsidRDefault="005138F5" w:rsidP="00260D10">
      <w:pPr>
        <w:suppressAutoHyphens/>
        <w:rPr>
          <w:i/>
        </w:rPr>
      </w:pPr>
      <w:r>
        <w:rPr>
          <w:rFonts w:ascii="Times New Roman Bold" w:hAnsi="Times New Roman Bold" w:cs="Calibri"/>
          <w:b/>
          <w:bCs/>
          <w:noProof/>
        </w:rPr>
        <w:fldChar w:fldCharType="end"/>
      </w:r>
    </w:p>
    <w:p w14:paraId="1D1CEC26" w14:textId="77777777" w:rsidR="00C00185" w:rsidRPr="007155A2" w:rsidRDefault="00C00185" w:rsidP="00260D10">
      <w:pPr>
        <w:suppressAutoHyphens/>
      </w:pPr>
    </w:p>
    <w:p w14:paraId="799C29F8" w14:textId="77777777" w:rsidR="00BD2682" w:rsidRPr="007155A2" w:rsidRDefault="00BD2682" w:rsidP="00260D10">
      <w:pPr>
        <w:suppressAutoHyphens/>
        <w:sectPr w:rsidR="00BD2682" w:rsidRPr="007155A2" w:rsidSect="00681D02">
          <w:headerReference w:type="first" r:id="rId21"/>
          <w:footnotePr>
            <w:numRestart w:val="eachSect"/>
          </w:footnotePr>
          <w:pgSz w:w="12240" w:h="15840" w:code="32767"/>
          <w:pgMar w:top="1440" w:right="1440" w:bottom="1440" w:left="1440" w:header="720" w:footer="720" w:gutter="0"/>
          <w:paperSrc w:first="15" w:other="15"/>
          <w:pgNumType w:start="1" w:chapStyle="1"/>
          <w:cols w:space="720"/>
          <w:titlePg/>
        </w:sectPr>
      </w:pPr>
    </w:p>
    <w:p w14:paraId="770309D3" w14:textId="77777777" w:rsidR="00C00185" w:rsidRPr="007155A2" w:rsidRDefault="00C00185" w:rsidP="00260D10">
      <w:pPr>
        <w:suppressAutoHyphens/>
      </w:pPr>
      <w:bookmarkStart w:id="3" w:name="_Toc438529596"/>
      <w:bookmarkStart w:id="4" w:name="_Toc438725752"/>
      <w:bookmarkStart w:id="5" w:name="_Toc438817747"/>
      <w:bookmarkStart w:id="6" w:name="_Toc438954441"/>
      <w:bookmarkStart w:id="7" w:name="_Toc461939615"/>
      <w:bookmarkStart w:id="8" w:name="_Toc106180632"/>
    </w:p>
    <w:p w14:paraId="4A9CD1DF" w14:textId="77777777" w:rsidR="00C00185" w:rsidRPr="007155A2" w:rsidRDefault="00C00185" w:rsidP="00260D10">
      <w:pPr>
        <w:suppressAutoHyphens/>
      </w:pPr>
    </w:p>
    <w:p w14:paraId="7D2C3957" w14:textId="77777777" w:rsidR="00C00185" w:rsidRPr="007155A2" w:rsidRDefault="00C00185" w:rsidP="00260D10">
      <w:pPr>
        <w:suppressAutoHyphens/>
      </w:pPr>
    </w:p>
    <w:p w14:paraId="24A0BCF0" w14:textId="77777777" w:rsidR="00C00185" w:rsidRPr="007155A2" w:rsidRDefault="00C00185" w:rsidP="00260D10">
      <w:pPr>
        <w:suppressAutoHyphens/>
      </w:pPr>
    </w:p>
    <w:p w14:paraId="457D0041" w14:textId="77777777" w:rsidR="00C00185" w:rsidRPr="007155A2" w:rsidRDefault="00C00185" w:rsidP="00260D10">
      <w:pPr>
        <w:suppressAutoHyphens/>
      </w:pPr>
    </w:p>
    <w:p w14:paraId="677F98E0" w14:textId="77777777" w:rsidR="00C00185" w:rsidRPr="007155A2" w:rsidRDefault="00C00185" w:rsidP="00260D10">
      <w:pPr>
        <w:suppressAutoHyphens/>
      </w:pPr>
    </w:p>
    <w:p w14:paraId="2518AC5B" w14:textId="77777777" w:rsidR="00C00185" w:rsidRPr="007155A2" w:rsidRDefault="00C00185" w:rsidP="00260D10">
      <w:pPr>
        <w:suppressAutoHyphens/>
      </w:pPr>
    </w:p>
    <w:p w14:paraId="3E98F6E0" w14:textId="77777777" w:rsidR="00C00185" w:rsidRPr="007155A2" w:rsidRDefault="00C00185" w:rsidP="00260D10">
      <w:pPr>
        <w:suppressAutoHyphens/>
      </w:pPr>
    </w:p>
    <w:p w14:paraId="0D43C4B9" w14:textId="77777777" w:rsidR="00C00185" w:rsidRPr="007155A2" w:rsidRDefault="00C00185" w:rsidP="00260D10">
      <w:pPr>
        <w:suppressAutoHyphens/>
      </w:pPr>
    </w:p>
    <w:p w14:paraId="7BDE9C69" w14:textId="77777777" w:rsidR="00C00185" w:rsidRPr="007155A2" w:rsidRDefault="00C00185" w:rsidP="00260D10">
      <w:pPr>
        <w:suppressAutoHyphens/>
      </w:pPr>
    </w:p>
    <w:p w14:paraId="2623529F" w14:textId="77777777" w:rsidR="00C00185" w:rsidRPr="007155A2" w:rsidRDefault="00C00185" w:rsidP="00260D10">
      <w:pPr>
        <w:suppressAutoHyphens/>
      </w:pPr>
    </w:p>
    <w:p w14:paraId="34255596" w14:textId="77777777" w:rsidR="00C00185" w:rsidRPr="007155A2" w:rsidRDefault="00C00185" w:rsidP="00260D10">
      <w:pPr>
        <w:suppressAutoHyphens/>
      </w:pPr>
    </w:p>
    <w:p w14:paraId="17511B55" w14:textId="77777777" w:rsidR="00C00185" w:rsidRPr="007155A2" w:rsidRDefault="00C00185" w:rsidP="00260D10">
      <w:pPr>
        <w:suppressAutoHyphens/>
      </w:pPr>
    </w:p>
    <w:p w14:paraId="1D925C6E" w14:textId="77777777" w:rsidR="00C00185" w:rsidRPr="007155A2" w:rsidRDefault="00C00185" w:rsidP="00260D10">
      <w:pPr>
        <w:suppressAutoHyphens/>
      </w:pPr>
    </w:p>
    <w:p w14:paraId="12F0A58E" w14:textId="77777777" w:rsidR="00C00185" w:rsidRPr="007155A2" w:rsidRDefault="00C00185" w:rsidP="00260D10">
      <w:pPr>
        <w:suppressAutoHyphens/>
      </w:pPr>
    </w:p>
    <w:p w14:paraId="350BF7E7" w14:textId="0E6FE2C8" w:rsidR="00BD2682" w:rsidRPr="00D54DB2" w:rsidRDefault="00BD2682" w:rsidP="005138F5">
      <w:pPr>
        <w:pStyle w:val="Style12"/>
        <w:rPr>
          <w:lang w:val="fr-FR"/>
        </w:rPr>
      </w:pPr>
      <w:bookmarkStart w:id="9" w:name="_Toc139194501"/>
      <w:r w:rsidRPr="00D54DB2">
        <w:rPr>
          <w:lang w:val="fr-FR"/>
        </w:rPr>
        <w:t>PART</w:t>
      </w:r>
      <w:r w:rsidR="00C14C5F" w:rsidRPr="00D54DB2">
        <w:rPr>
          <w:lang w:val="fr-FR"/>
        </w:rPr>
        <w:t>IE</w:t>
      </w:r>
      <w:r w:rsidRPr="00D54DB2">
        <w:rPr>
          <w:lang w:val="fr-FR"/>
        </w:rPr>
        <w:t xml:space="preserve"> 1 –</w:t>
      </w:r>
      <w:bookmarkEnd w:id="3"/>
      <w:bookmarkEnd w:id="4"/>
      <w:bookmarkEnd w:id="5"/>
      <w:bookmarkEnd w:id="6"/>
      <w:bookmarkEnd w:id="7"/>
      <w:bookmarkEnd w:id="8"/>
      <w:r w:rsidR="00720E6C" w:rsidRPr="00D54DB2">
        <w:rPr>
          <w:lang w:val="fr-FR"/>
        </w:rPr>
        <w:t>Procédures</w:t>
      </w:r>
      <w:r w:rsidR="00C14C5F" w:rsidRPr="00D54DB2">
        <w:rPr>
          <w:lang w:val="fr-FR"/>
        </w:rPr>
        <w:t xml:space="preserve"> d’</w:t>
      </w:r>
      <w:r w:rsidR="0056712D" w:rsidRPr="00D54DB2">
        <w:rPr>
          <w:lang w:val="fr-FR"/>
        </w:rPr>
        <w:t>A</w:t>
      </w:r>
      <w:r w:rsidR="00C14C5F" w:rsidRPr="00D54DB2">
        <w:rPr>
          <w:lang w:val="fr-FR"/>
        </w:rPr>
        <w:t>ppel d’</w:t>
      </w:r>
      <w:r w:rsidR="0056712D" w:rsidRPr="00D54DB2">
        <w:rPr>
          <w:lang w:val="fr-FR"/>
        </w:rPr>
        <w:t>O</w:t>
      </w:r>
      <w:r w:rsidR="00C14C5F" w:rsidRPr="00D54DB2">
        <w:rPr>
          <w:lang w:val="fr-FR"/>
        </w:rPr>
        <w:t>ffres</w:t>
      </w:r>
      <w:bookmarkEnd w:id="9"/>
    </w:p>
    <w:p w14:paraId="27321F0D" w14:textId="77777777" w:rsidR="00C00185" w:rsidRPr="00D54DB2" w:rsidRDefault="00C00185" w:rsidP="00260D10">
      <w:pPr>
        <w:suppressAutoHyphens/>
        <w:rPr>
          <w:lang w:val="fr-FR"/>
        </w:rPr>
      </w:pPr>
    </w:p>
    <w:p w14:paraId="48DE1029" w14:textId="77777777" w:rsidR="00C00185" w:rsidRPr="00D54DB2" w:rsidRDefault="00C00185" w:rsidP="00260D10">
      <w:pPr>
        <w:suppressAutoHyphens/>
        <w:rPr>
          <w:lang w:val="fr-FR"/>
        </w:rPr>
      </w:pPr>
    </w:p>
    <w:p w14:paraId="0A1ED7F4" w14:textId="77777777" w:rsidR="00C00185" w:rsidRPr="00D54DB2" w:rsidRDefault="00C00185" w:rsidP="00260D10">
      <w:pPr>
        <w:suppressAutoHyphens/>
        <w:rPr>
          <w:lang w:val="fr-FR"/>
        </w:rPr>
      </w:pPr>
    </w:p>
    <w:p w14:paraId="5C4F640F" w14:textId="77777777" w:rsidR="00C00185" w:rsidRPr="00D54DB2" w:rsidRDefault="00C00185" w:rsidP="00260D10">
      <w:pPr>
        <w:suppressAutoHyphens/>
        <w:rPr>
          <w:lang w:val="fr-FR"/>
        </w:rPr>
      </w:pPr>
    </w:p>
    <w:p w14:paraId="6CBE8B08" w14:textId="77777777" w:rsidR="00C00185" w:rsidRPr="00D54DB2" w:rsidRDefault="00C00185" w:rsidP="00260D10">
      <w:pPr>
        <w:suppressAutoHyphens/>
        <w:rPr>
          <w:lang w:val="fr-FR"/>
        </w:rPr>
      </w:pPr>
    </w:p>
    <w:p w14:paraId="64E8AE36" w14:textId="77777777" w:rsidR="00C00185" w:rsidRPr="00D54DB2" w:rsidRDefault="00C00185" w:rsidP="00260D10">
      <w:pPr>
        <w:suppressAutoHyphens/>
        <w:rPr>
          <w:lang w:val="fr-FR"/>
        </w:rPr>
      </w:pPr>
    </w:p>
    <w:p w14:paraId="4D7034A5" w14:textId="77777777" w:rsidR="00BD2682" w:rsidRPr="00D54DB2" w:rsidRDefault="00BD2682" w:rsidP="00260D10">
      <w:pPr>
        <w:suppressAutoHyphens/>
        <w:rPr>
          <w:lang w:val="fr-FR"/>
        </w:rPr>
        <w:sectPr w:rsidR="00BD2682" w:rsidRPr="00D54DB2" w:rsidSect="002D267F">
          <w:headerReference w:type="first" r:id="rId22"/>
          <w:footnotePr>
            <w:numRestart w:val="eachSect"/>
          </w:footnotePr>
          <w:pgSz w:w="12240" w:h="15840" w:code="32767"/>
          <w:pgMar w:top="1440" w:right="1440" w:bottom="1440" w:left="1440" w:header="720" w:footer="720" w:gutter="0"/>
          <w:paperSrc w:first="15" w:other="15"/>
          <w:pgNumType w:chapStyle="1"/>
          <w:cols w:space="720"/>
          <w:titlePg/>
        </w:sectPr>
      </w:pPr>
    </w:p>
    <w:p w14:paraId="6F850B23" w14:textId="53CDE162" w:rsidR="008A1157" w:rsidRPr="007F4063" w:rsidRDefault="008A1157" w:rsidP="000A4EA4">
      <w:pPr>
        <w:pStyle w:val="Style13"/>
      </w:pPr>
      <w:bookmarkStart w:id="10" w:name="_Toc438954442"/>
      <w:bookmarkStart w:id="11" w:name="_Toc106180633"/>
      <w:bookmarkStart w:id="12" w:name="_Toc139194502"/>
      <w:r w:rsidRPr="007F4063">
        <w:t xml:space="preserve">Section I. </w:t>
      </w:r>
      <w:bookmarkEnd w:id="10"/>
      <w:bookmarkEnd w:id="11"/>
      <w:r w:rsidR="00901862" w:rsidRPr="007F4063">
        <w:t>Instructions aux Soumissionnaires</w:t>
      </w:r>
      <w:bookmarkEnd w:id="12"/>
    </w:p>
    <w:p w14:paraId="3E178C93" w14:textId="77777777" w:rsidR="00C00185" w:rsidRPr="00D54DB2" w:rsidRDefault="00C00185" w:rsidP="00260D10">
      <w:pPr>
        <w:suppressAutoHyphens/>
        <w:rPr>
          <w:lang w:val="fr-FR"/>
        </w:rPr>
      </w:pPr>
    </w:p>
    <w:p w14:paraId="37FE67DB" w14:textId="77777777" w:rsidR="00BD2682" w:rsidRPr="007155A2" w:rsidRDefault="00BD2682" w:rsidP="00260D10">
      <w:pPr>
        <w:suppressAutoHyphens/>
        <w:jc w:val="center"/>
        <w:rPr>
          <w:b/>
          <w:sz w:val="32"/>
        </w:rPr>
      </w:pPr>
      <w:r w:rsidRPr="007155A2">
        <w:rPr>
          <w:b/>
          <w:sz w:val="32"/>
        </w:rPr>
        <w:t xml:space="preserve">Table </w:t>
      </w:r>
      <w:r w:rsidR="00C14C5F" w:rsidRPr="007155A2">
        <w:rPr>
          <w:b/>
          <w:sz w:val="32"/>
        </w:rPr>
        <w:t xml:space="preserve">des </w:t>
      </w:r>
      <w:r w:rsidR="005C5265" w:rsidRPr="007155A2">
        <w:rPr>
          <w:b/>
          <w:sz w:val="32"/>
        </w:rPr>
        <w:t>articles</w:t>
      </w:r>
    </w:p>
    <w:p w14:paraId="6539309D" w14:textId="0E372ECB" w:rsidR="00F95388" w:rsidRDefault="004E6359">
      <w:pPr>
        <w:pStyle w:val="TOC1"/>
        <w:rPr>
          <w:rFonts w:asciiTheme="minorHAnsi" w:hAnsiTheme="minorHAnsi" w:cstheme="minorBidi"/>
          <w:b w:val="0"/>
          <w:bCs w:val="0"/>
          <w:sz w:val="22"/>
          <w:szCs w:val="22"/>
          <w:lang w:eastAsia="en-US"/>
        </w:rPr>
      </w:pPr>
      <w:r>
        <w:fldChar w:fldCharType="begin"/>
      </w:r>
      <w:r>
        <w:instrText xml:space="preserve"> TOC \h \z \t "Style14</w:instrText>
      </w:r>
      <w:r w:rsidR="007F4063">
        <w:instrText>,</w:instrText>
      </w:r>
      <w:r>
        <w:instrText>1</w:instrText>
      </w:r>
      <w:r w:rsidR="007F4063">
        <w:instrText>,</w:instrText>
      </w:r>
      <w:r>
        <w:instrText>Style15</w:instrText>
      </w:r>
      <w:r w:rsidR="007F4063">
        <w:instrText>,</w:instrText>
      </w:r>
      <w:r>
        <w:instrText xml:space="preserve">2" </w:instrText>
      </w:r>
      <w:r>
        <w:fldChar w:fldCharType="separate"/>
      </w:r>
      <w:hyperlink w:anchor="_Toc139190102" w:history="1">
        <w:r w:rsidR="00F95388" w:rsidRPr="008B7DCC">
          <w:rPr>
            <w:rStyle w:val="Hyperlink"/>
            <w:lang w:val="fr-FR"/>
          </w:rPr>
          <w:t>A.</w:t>
        </w:r>
        <w:r w:rsidR="00F95388">
          <w:rPr>
            <w:rFonts w:asciiTheme="minorHAnsi" w:hAnsiTheme="minorHAnsi" w:cstheme="minorBidi"/>
            <w:b w:val="0"/>
            <w:bCs w:val="0"/>
            <w:sz w:val="22"/>
            <w:szCs w:val="22"/>
            <w:lang w:eastAsia="en-US"/>
          </w:rPr>
          <w:tab/>
        </w:r>
        <w:r w:rsidR="00F95388" w:rsidRPr="008B7DCC">
          <w:rPr>
            <w:rStyle w:val="Hyperlink"/>
            <w:lang w:val="fr-FR"/>
          </w:rPr>
          <w:t>Généralités</w:t>
        </w:r>
        <w:r w:rsidR="00F95388">
          <w:rPr>
            <w:webHidden/>
          </w:rPr>
          <w:tab/>
        </w:r>
        <w:r w:rsidR="00F95388">
          <w:rPr>
            <w:webHidden/>
          </w:rPr>
          <w:fldChar w:fldCharType="begin"/>
        </w:r>
        <w:r w:rsidR="00F95388">
          <w:rPr>
            <w:webHidden/>
          </w:rPr>
          <w:instrText xml:space="preserve"> PAGEREF _Toc139190102 \h </w:instrText>
        </w:r>
        <w:r w:rsidR="00F95388">
          <w:rPr>
            <w:webHidden/>
          </w:rPr>
        </w:r>
        <w:r w:rsidR="00F95388">
          <w:rPr>
            <w:webHidden/>
          </w:rPr>
          <w:fldChar w:fldCharType="separate"/>
        </w:r>
        <w:r w:rsidR="00F95388">
          <w:rPr>
            <w:rFonts w:hint="eastAsia"/>
            <w:webHidden/>
          </w:rPr>
          <w:t>6</w:t>
        </w:r>
        <w:r w:rsidR="00F95388">
          <w:rPr>
            <w:webHidden/>
          </w:rPr>
          <w:fldChar w:fldCharType="end"/>
        </w:r>
      </w:hyperlink>
    </w:p>
    <w:p w14:paraId="5E0AE182" w14:textId="6F9D9A78" w:rsidR="00F95388" w:rsidRDefault="002B757F">
      <w:pPr>
        <w:pStyle w:val="TOC2"/>
        <w:rPr>
          <w:rFonts w:asciiTheme="minorHAnsi" w:hAnsiTheme="minorHAnsi" w:cstheme="minorBidi"/>
          <w:sz w:val="22"/>
          <w:szCs w:val="22"/>
          <w:lang w:eastAsia="en-US"/>
        </w:rPr>
      </w:pPr>
      <w:hyperlink w:anchor="_Toc139190103" w:history="1">
        <w:r w:rsidR="00F95388" w:rsidRPr="008B7DCC">
          <w:rPr>
            <w:rStyle w:val="Hyperlink"/>
            <w:lang w:val="fr-FR"/>
          </w:rPr>
          <w:t>1.</w:t>
        </w:r>
        <w:r w:rsidR="00F95388">
          <w:rPr>
            <w:rFonts w:asciiTheme="minorHAnsi" w:hAnsiTheme="minorHAnsi" w:cstheme="minorBidi"/>
            <w:sz w:val="22"/>
            <w:szCs w:val="22"/>
            <w:lang w:eastAsia="en-US"/>
          </w:rPr>
          <w:tab/>
        </w:r>
        <w:r w:rsidR="00F95388" w:rsidRPr="008B7DCC">
          <w:rPr>
            <w:rStyle w:val="Hyperlink"/>
            <w:lang w:val="fr-FR"/>
          </w:rPr>
          <w:t>Objet du Marché</w:t>
        </w:r>
        <w:r w:rsidR="00F95388">
          <w:rPr>
            <w:webHidden/>
          </w:rPr>
          <w:tab/>
        </w:r>
        <w:r w:rsidR="00F95388">
          <w:rPr>
            <w:webHidden/>
          </w:rPr>
          <w:fldChar w:fldCharType="begin"/>
        </w:r>
        <w:r w:rsidR="00F95388">
          <w:rPr>
            <w:webHidden/>
          </w:rPr>
          <w:instrText xml:space="preserve"> PAGEREF _Toc139190103 \h </w:instrText>
        </w:r>
        <w:r w:rsidR="00F95388">
          <w:rPr>
            <w:webHidden/>
          </w:rPr>
        </w:r>
        <w:r w:rsidR="00F95388">
          <w:rPr>
            <w:webHidden/>
          </w:rPr>
          <w:fldChar w:fldCharType="separate"/>
        </w:r>
        <w:r w:rsidR="00F95388">
          <w:rPr>
            <w:webHidden/>
          </w:rPr>
          <w:t>6</w:t>
        </w:r>
        <w:r w:rsidR="00F95388">
          <w:rPr>
            <w:webHidden/>
          </w:rPr>
          <w:fldChar w:fldCharType="end"/>
        </w:r>
      </w:hyperlink>
    </w:p>
    <w:p w14:paraId="627A1656" w14:textId="281EC8FD" w:rsidR="00F95388" w:rsidRDefault="002B757F">
      <w:pPr>
        <w:pStyle w:val="TOC2"/>
        <w:rPr>
          <w:rFonts w:asciiTheme="minorHAnsi" w:hAnsiTheme="minorHAnsi" w:cstheme="minorBidi"/>
          <w:sz w:val="22"/>
          <w:szCs w:val="22"/>
          <w:lang w:eastAsia="en-US"/>
        </w:rPr>
      </w:pPr>
      <w:hyperlink w:anchor="_Toc139190104" w:history="1">
        <w:r w:rsidR="00F95388" w:rsidRPr="008B7DCC">
          <w:rPr>
            <w:rStyle w:val="Hyperlink"/>
            <w:lang w:val="fr-FR"/>
          </w:rPr>
          <w:t>2.</w:t>
        </w:r>
        <w:r w:rsidR="00F95388">
          <w:rPr>
            <w:rFonts w:asciiTheme="minorHAnsi" w:hAnsiTheme="minorHAnsi" w:cstheme="minorBidi"/>
            <w:sz w:val="22"/>
            <w:szCs w:val="22"/>
            <w:lang w:eastAsia="en-US"/>
          </w:rPr>
          <w:tab/>
        </w:r>
        <w:r w:rsidR="00F95388" w:rsidRPr="008B7DCC">
          <w:rPr>
            <w:rStyle w:val="Hyperlink"/>
            <w:lang w:val="fr-FR"/>
          </w:rPr>
          <w:t>Origine des fonds</w:t>
        </w:r>
        <w:r w:rsidR="00F95388">
          <w:rPr>
            <w:webHidden/>
          </w:rPr>
          <w:tab/>
        </w:r>
        <w:r w:rsidR="00F95388">
          <w:rPr>
            <w:webHidden/>
          </w:rPr>
          <w:fldChar w:fldCharType="begin"/>
        </w:r>
        <w:r w:rsidR="00F95388">
          <w:rPr>
            <w:webHidden/>
          </w:rPr>
          <w:instrText xml:space="preserve"> PAGEREF _Toc139190104 \h </w:instrText>
        </w:r>
        <w:r w:rsidR="00F95388">
          <w:rPr>
            <w:webHidden/>
          </w:rPr>
        </w:r>
        <w:r w:rsidR="00F95388">
          <w:rPr>
            <w:webHidden/>
          </w:rPr>
          <w:fldChar w:fldCharType="separate"/>
        </w:r>
        <w:r w:rsidR="00F95388">
          <w:rPr>
            <w:webHidden/>
          </w:rPr>
          <w:t>7</w:t>
        </w:r>
        <w:r w:rsidR="00F95388">
          <w:rPr>
            <w:webHidden/>
          </w:rPr>
          <w:fldChar w:fldCharType="end"/>
        </w:r>
      </w:hyperlink>
    </w:p>
    <w:p w14:paraId="00B7C07B" w14:textId="0EE20C97" w:rsidR="00F95388" w:rsidRDefault="002B757F">
      <w:pPr>
        <w:pStyle w:val="TOC2"/>
        <w:rPr>
          <w:rFonts w:asciiTheme="minorHAnsi" w:hAnsiTheme="minorHAnsi" w:cstheme="minorBidi"/>
          <w:sz w:val="22"/>
          <w:szCs w:val="22"/>
          <w:lang w:eastAsia="en-US"/>
        </w:rPr>
      </w:pPr>
      <w:hyperlink w:anchor="_Toc139190105" w:history="1">
        <w:r w:rsidR="00F95388" w:rsidRPr="008B7DCC">
          <w:rPr>
            <w:rStyle w:val="Hyperlink"/>
            <w:bCs/>
            <w:lang w:val="fr-FR"/>
          </w:rPr>
          <w:t>3.</w:t>
        </w:r>
        <w:r w:rsidR="00F95388">
          <w:rPr>
            <w:rFonts w:asciiTheme="minorHAnsi" w:hAnsiTheme="minorHAnsi" w:cstheme="minorBidi"/>
            <w:sz w:val="22"/>
            <w:szCs w:val="22"/>
            <w:lang w:eastAsia="en-US"/>
          </w:rPr>
          <w:tab/>
        </w:r>
        <w:r w:rsidR="00F95388" w:rsidRPr="008B7DCC">
          <w:rPr>
            <w:rStyle w:val="Hyperlink"/>
            <w:lang w:val="fr-FR"/>
          </w:rPr>
          <w:t>Fraude et corruption</w:t>
        </w:r>
        <w:r w:rsidR="00F95388">
          <w:rPr>
            <w:webHidden/>
          </w:rPr>
          <w:tab/>
        </w:r>
        <w:r w:rsidR="00F95388">
          <w:rPr>
            <w:webHidden/>
          </w:rPr>
          <w:fldChar w:fldCharType="begin"/>
        </w:r>
        <w:r w:rsidR="00F95388">
          <w:rPr>
            <w:webHidden/>
          </w:rPr>
          <w:instrText xml:space="preserve"> PAGEREF _Toc139190105 \h </w:instrText>
        </w:r>
        <w:r w:rsidR="00F95388">
          <w:rPr>
            <w:webHidden/>
          </w:rPr>
        </w:r>
        <w:r w:rsidR="00F95388">
          <w:rPr>
            <w:webHidden/>
          </w:rPr>
          <w:fldChar w:fldCharType="separate"/>
        </w:r>
        <w:r w:rsidR="00F95388">
          <w:rPr>
            <w:webHidden/>
          </w:rPr>
          <w:t>7</w:t>
        </w:r>
        <w:r w:rsidR="00F95388">
          <w:rPr>
            <w:webHidden/>
          </w:rPr>
          <w:fldChar w:fldCharType="end"/>
        </w:r>
      </w:hyperlink>
    </w:p>
    <w:p w14:paraId="245FDCFE" w14:textId="6F1800D8" w:rsidR="00F95388" w:rsidRDefault="002B757F">
      <w:pPr>
        <w:pStyle w:val="TOC2"/>
        <w:rPr>
          <w:rFonts w:asciiTheme="minorHAnsi" w:hAnsiTheme="minorHAnsi" w:cstheme="minorBidi"/>
          <w:sz w:val="22"/>
          <w:szCs w:val="22"/>
          <w:lang w:eastAsia="en-US"/>
        </w:rPr>
      </w:pPr>
      <w:hyperlink w:anchor="_Toc139190106" w:history="1">
        <w:r w:rsidR="00F95388" w:rsidRPr="008B7DCC">
          <w:rPr>
            <w:rStyle w:val="Hyperlink"/>
            <w:lang w:val="fr-FR"/>
          </w:rPr>
          <w:t>4.</w:t>
        </w:r>
        <w:r w:rsidR="00F95388">
          <w:rPr>
            <w:rFonts w:asciiTheme="minorHAnsi" w:hAnsiTheme="minorHAnsi" w:cstheme="minorBidi"/>
            <w:sz w:val="22"/>
            <w:szCs w:val="22"/>
            <w:lang w:eastAsia="en-US"/>
          </w:rPr>
          <w:tab/>
        </w:r>
        <w:r w:rsidR="00F95388" w:rsidRPr="008B7DCC">
          <w:rPr>
            <w:rStyle w:val="Hyperlink"/>
            <w:lang w:val="fr-FR"/>
          </w:rPr>
          <w:t>Soumissionnaires admis</w:t>
        </w:r>
        <w:r w:rsidR="00F95388">
          <w:rPr>
            <w:webHidden/>
          </w:rPr>
          <w:tab/>
        </w:r>
        <w:r w:rsidR="00F95388">
          <w:rPr>
            <w:webHidden/>
          </w:rPr>
          <w:fldChar w:fldCharType="begin"/>
        </w:r>
        <w:r w:rsidR="00F95388">
          <w:rPr>
            <w:webHidden/>
          </w:rPr>
          <w:instrText xml:space="preserve"> PAGEREF _Toc139190106 \h </w:instrText>
        </w:r>
        <w:r w:rsidR="00F95388">
          <w:rPr>
            <w:webHidden/>
          </w:rPr>
        </w:r>
        <w:r w:rsidR="00F95388">
          <w:rPr>
            <w:webHidden/>
          </w:rPr>
          <w:fldChar w:fldCharType="separate"/>
        </w:r>
        <w:r w:rsidR="00F95388">
          <w:rPr>
            <w:webHidden/>
          </w:rPr>
          <w:t>8</w:t>
        </w:r>
        <w:r w:rsidR="00F95388">
          <w:rPr>
            <w:webHidden/>
          </w:rPr>
          <w:fldChar w:fldCharType="end"/>
        </w:r>
      </w:hyperlink>
    </w:p>
    <w:p w14:paraId="0CADB97F" w14:textId="346CA0E4" w:rsidR="00F95388" w:rsidRDefault="002B757F">
      <w:pPr>
        <w:pStyle w:val="TOC2"/>
        <w:rPr>
          <w:rFonts w:asciiTheme="minorHAnsi" w:hAnsiTheme="minorHAnsi" w:cstheme="minorBidi"/>
          <w:sz w:val="22"/>
          <w:szCs w:val="22"/>
          <w:lang w:eastAsia="en-US"/>
        </w:rPr>
      </w:pPr>
      <w:hyperlink w:anchor="_Toc139190107" w:history="1">
        <w:r w:rsidR="00F95388" w:rsidRPr="008B7DCC">
          <w:rPr>
            <w:rStyle w:val="Hyperlink"/>
            <w:lang w:val="fr-FR"/>
          </w:rPr>
          <w:t>5.</w:t>
        </w:r>
        <w:r w:rsidR="00F95388">
          <w:rPr>
            <w:rFonts w:asciiTheme="minorHAnsi" w:hAnsiTheme="minorHAnsi" w:cstheme="minorBidi"/>
            <w:sz w:val="22"/>
            <w:szCs w:val="22"/>
            <w:lang w:eastAsia="en-US"/>
          </w:rPr>
          <w:tab/>
        </w:r>
        <w:r w:rsidR="00F95388" w:rsidRPr="008B7DCC">
          <w:rPr>
            <w:rStyle w:val="Hyperlink"/>
            <w:lang w:val="fr-FR"/>
          </w:rPr>
          <w:t>Biens et services éligibles</w:t>
        </w:r>
        <w:r w:rsidR="00F95388">
          <w:rPr>
            <w:webHidden/>
          </w:rPr>
          <w:tab/>
        </w:r>
        <w:r w:rsidR="00F95388">
          <w:rPr>
            <w:webHidden/>
          </w:rPr>
          <w:fldChar w:fldCharType="begin"/>
        </w:r>
        <w:r w:rsidR="00F95388">
          <w:rPr>
            <w:webHidden/>
          </w:rPr>
          <w:instrText xml:space="preserve"> PAGEREF _Toc139190107 \h </w:instrText>
        </w:r>
        <w:r w:rsidR="00F95388">
          <w:rPr>
            <w:webHidden/>
          </w:rPr>
        </w:r>
        <w:r w:rsidR="00F95388">
          <w:rPr>
            <w:webHidden/>
          </w:rPr>
          <w:fldChar w:fldCharType="separate"/>
        </w:r>
        <w:r w:rsidR="00F95388">
          <w:rPr>
            <w:webHidden/>
          </w:rPr>
          <w:t>11</w:t>
        </w:r>
        <w:r w:rsidR="00F95388">
          <w:rPr>
            <w:webHidden/>
          </w:rPr>
          <w:fldChar w:fldCharType="end"/>
        </w:r>
      </w:hyperlink>
    </w:p>
    <w:p w14:paraId="7FB1E51B" w14:textId="0C308CEE" w:rsidR="00F95388" w:rsidRDefault="002B757F">
      <w:pPr>
        <w:pStyle w:val="TOC1"/>
        <w:rPr>
          <w:rFonts w:asciiTheme="minorHAnsi" w:hAnsiTheme="minorHAnsi" w:cstheme="minorBidi"/>
          <w:b w:val="0"/>
          <w:bCs w:val="0"/>
          <w:sz w:val="22"/>
          <w:szCs w:val="22"/>
          <w:lang w:eastAsia="en-US"/>
        </w:rPr>
      </w:pPr>
      <w:hyperlink w:anchor="_Toc139190108" w:history="1">
        <w:r w:rsidR="00F95388" w:rsidRPr="008B7DCC">
          <w:rPr>
            <w:rStyle w:val="Hyperlink"/>
            <w:lang w:val="fr-FR"/>
          </w:rPr>
          <w:t>B.</w:t>
        </w:r>
        <w:r w:rsidR="00F95388">
          <w:rPr>
            <w:rFonts w:asciiTheme="minorHAnsi" w:hAnsiTheme="minorHAnsi" w:cstheme="minorBidi"/>
            <w:b w:val="0"/>
            <w:bCs w:val="0"/>
            <w:sz w:val="22"/>
            <w:szCs w:val="22"/>
            <w:lang w:eastAsia="en-US"/>
          </w:rPr>
          <w:tab/>
        </w:r>
        <w:r w:rsidR="00F95388" w:rsidRPr="008B7DCC">
          <w:rPr>
            <w:rStyle w:val="Hyperlink"/>
            <w:lang w:val="fr-FR"/>
          </w:rPr>
          <w:t>Contenu du Dossier d’Appel d’Offres</w:t>
        </w:r>
        <w:r w:rsidR="00F95388">
          <w:rPr>
            <w:webHidden/>
          </w:rPr>
          <w:tab/>
        </w:r>
        <w:r w:rsidR="00F95388">
          <w:rPr>
            <w:webHidden/>
          </w:rPr>
          <w:fldChar w:fldCharType="begin"/>
        </w:r>
        <w:r w:rsidR="00F95388">
          <w:rPr>
            <w:webHidden/>
          </w:rPr>
          <w:instrText xml:space="preserve"> PAGEREF _Toc139190108 \h </w:instrText>
        </w:r>
        <w:r w:rsidR="00F95388">
          <w:rPr>
            <w:webHidden/>
          </w:rPr>
        </w:r>
        <w:r w:rsidR="00F95388">
          <w:rPr>
            <w:webHidden/>
          </w:rPr>
          <w:fldChar w:fldCharType="separate"/>
        </w:r>
        <w:r w:rsidR="00F95388">
          <w:rPr>
            <w:rFonts w:hint="eastAsia"/>
            <w:webHidden/>
          </w:rPr>
          <w:t>12</w:t>
        </w:r>
        <w:r w:rsidR="00F95388">
          <w:rPr>
            <w:webHidden/>
          </w:rPr>
          <w:fldChar w:fldCharType="end"/>
        </w:r>
      </w:hyperlink>
    </w:p>
    <w:p w14:paraId="66AF4C8E" w14:textId="3094B2BB" w:rsidR="00F95388" w:rsidRDefault="002B757F">
      <w:pPr>
        <w:pStyle w:val="TOC2"/>
        <w:rPr>
          <w:rFonts w:asciiTheme="minorHAnsi" w:hAnsiTheme="minorHAnsi" w:cstheme="minorBidi"/>
          <w:sz w:val="22"/>
          <w:szCs w:val="22"/>
          <w:lang w:eastAsia="en-US"/>
        </w:rPr>
      </w:pPr>
      <w:hyperlink w:anchor="_Toc139190109" w:history="1">
        <w:r w:rsidR="00F95388" w:rsidRPr="008B7DCC">
          <w:rPr>
            <w:rStyle w:val="Hyperlink"/>
            <w:lang w:val="fr-FR"/>
          </w:rPr>
          <w:t>6.</w:t>
        </w:r>
        <w:r w:rsidR="00F95388">
          <w:rPr>
            <w:rFonts w:asciiTheme="minorHAnsi" w:hAnsiTheme="minorHAnsi" w:cstheme="minorBidi"/>
            <w:sz w:val="22"/>
            <w:szCs w:val="22"/>
            <w:lang w:eastAsia="en-US"/>
          </w:rPr>
          <w:tab/>
        </w:r>
        <w:r w:rsidR="00F95388" w:rsidRPr="008B7DCC">
          <w:rPr>
            <w:rStyle w:val="Hyperlink"/>
            <w:lang w:val="fr-FR"/>
          </w:rPr>
          <w:t>Sections du Dossier d’Appel d’Offres</w:t>
        </w:r>
        <w:r w:rsidR="00F95388">
          <w:rPr>
            <w:webHidden/>
          </w:rPr>
          <w:tab/>
        </w:r>
        <w:r w:rsidR="00F95388">
          <w:rPr>
            <w:webHidden/>
          </w:rPr>
          <w:fldChar w:fldCharType="begin"/>
        </w:r>
        <w:r w:rsidR="00F95388">
          <w:rPr>
            <w:webHidden/>
          </w:rPr>
          <w:instrText xml:space="preserve"> PAGEREF _Toc139190109 \h </w:instrText>
        </w:r>
        <w:r w:rsidR="00F95388">
          <w:rPr>
            <w:webHidden/>
          </w:rPr>
        </w:r>
        <w:r w:rsidR="00F95388">
          <w:rPr>
            <w:webHidden/>
          </w:rPr>
          <w:fldChar w:fldCharType="separate"/>
        </w:r>
        <w:r w:rsidR="00F95388">
          <w:rPr>
            <w:webHidden/>
          </w:rPr>
          <w:t>12</w:t>
        </w:r>
        <w:r w:rsidR="00F95388">
          <w:rPr>
            <w:webHidden/>
          </w:rPr>
          <w:fldChar w:fldCharType="end"/>
        </w:r>
      </w:hyperlink>
    </w:p>
    <w:p w14:paraId="6E18E309" w14:textId="0690CC3F" w:rsidR="00F95388" w:rsidRDefault="002B757F">
      <w:pPr>
        <w:pStyle w:val="TOC2"/>
        <w:rPr>
          <w:rFonts w:asciiTheme="minorHAnsi" w:hAnsiTheme="minorHAnsi" w:cstheme="minorBidi"/>
          <w:sz w:val="22"/>
          <w:szCs w:val="22"/>
          <w:lang w:eastAsia="en-US"/>
        </w:rPr>
      </w:pPr>
      <w:hyperlink w:anchor="_Toc139190110" w:history="1">
        <w:r w:rsidR="00F95388" w:rsidRPr="008B7DCC">
          <w:rPr>
            <w:rStyle w:val="Hyperlink"/>
            <w:lang w:val="fr-FR"/>
          </w:rPr>
          <w:t>7.</w:t>
        </w:r>
        <w:r w:rsidR="00F95388">
          <w:rPr>
            <w:rFonts w:asciiTheme="minorHAnsi" w:hAnsiTheme="minorHAnsi" w:cstheme="minorBidi"/>
            <w:sz w:val="22"/>
            <w:szCs w:val="22"/>
            <w:lang w:eastAsia="en-US"/>
          </w:rPr>
          <w:tab/>
        </w:r>
        <w:r w:rsidR="00F95388" w:rsidRPr="008B7DCC">
          <w:rPr>
            <w:rStyle w:val="Hyperlink"/>
            <w:lang w:val="fr-FR"/>
          </w:rPr>
          <w:t>Éclaircissements apportés au Dossier d’appel d’offres</w:t>
        </w:r>
        <w:r w:rsidR="00F95388">
          <w:rPr>
            <w:webHidden/>
          </w:rPr>
          <w:tab/>
        </w:r>
        <w:r w:rsidR="00F95388">
          <w:rPr>
            <w:webHidden/>
          </w:rPr>
          <w:fldChar w:fldCharType="begin"/>
        </w:r>
        <w:r w:rsidR="00F95388">
          <w:rPr>
            <w:webHidden/>
          </w:rPr>
          <w:instrText xml:space="preserve"> PAGEREF _Toc139190110 \h </w:instrText>
        </w:r>
        <w:r w:rsidR="00F95388">
          <w:rPr>
            <w:webHidden/>
          </w:rPr>
        </w:r>
        <w:r w:rsidR="00F95388">
          <w:rPr>
            <w:webHidden/>
          </w:rPr>
          <w:fldChar w:fldCharType="separate"/>
        </w:r>
        <w:r w:rsidR="00F95388">
          <w:rPr>
            <w:webHidden/>
          </w:rPr>
          <w:t>13</w:t>
        </w:r>
        <w:r w:rsidR="00F95388">
          <w:rPr>
            <w:webHidden/>
          </w:rPr>
          <w:fldChar w:fldCharType="end"/>
        </w:r>
      </w:hyperlink>
    </w:p>
    <w:p w14:paraId="4BCACF59" w14:textId="3E756303" w:rsidR="00F95388" w:rsidRDefault="002B757F">
      <w:pPr>
        <w:pStyle w:val="TOC2"/>
        <w:rPr>
          <w:rFonts w:asciiTheme="minorHAnsi" w:hAnsiTheme="minorHAnsi" w:cstheme="minorBidi"/>
          <w:sz w:val="22"/>
          <w:szCs w:val="22"/>
          <w:lang w:eastAsia="en-US"/>
        </w:rPr>
      </w:pPr>
      <w:hyperlink w:anchor="_Toc139190111" w:history="1">
        <w:r w:rsidR="00F95388" w:rsidRPr="008B7DCC">
          <w:rPr>
            <w:rStyle w:val="Hyperlink"/>
            <w:lang w:val="fr-FR"/>
          </w:rPr>
          <w:t>8.</w:t>
        </w:r>
        <w:r w:rsidR="00F95388">
          <w:rPr>
            <w:rFonts w:asciiTheme="minorHAnsi" w:hAnsiTheme="minorHAnsi" w:cstheme="minorBidi"/>
            <w:sz w:val="22"/>
            <w:szCs w:val="22"/>
            <w:lang w:eastAsia="en-US"/>
          </w:rPr>
          <w:tab/>
        </w:r>
        <w:r w:rsidR="00F95388" w:rsidRPr="008B7DCC">
          <w:rPr>
            <w:rStyle w:val="Hyperlink"/>
            <w:lang w:val="fr-FR"/>
          </w:rPr>
          <w:t>Salle de consultation  (Data Room)</w:t>
        </w:r>
        <w:r w:rsidR="00F95388">
          <w:rPr>
            <w:webHidden/>
          </w:rPr>
          <w:tab/>
        </w:r>
        <w:r w:rsidR="00F95388">
          <w:rPr>
            <w:webHidden/>
          </w:rPr>
          <w:fldChar w:fldCharType="begin"/>
        </w:r>
        <w:r w:rsidR="00F95388">
          <w:rPr>
            <w:webHidden/>
          </w:rPr>
          <w:instrText xml:space="preserve"> PAGEREF _Toc139190111 \h </w:instrText>
        </w:r>
        <w:r w:rsidR="00F95388">
          <w:rPr>
            <w:webHidden/>
          </w:rPr>
        </w:r>
        <w:r w:rsidR="00F95388">
          <w:rPr>
            <w:webHidden/>
          </w:rPr>
          <w:fldChar w:fldCharType="separate"/>
        </w:r>
        <w:r w:rsidR="00F95388">
          <w:rPr>
            <w:webHidden/>
          </w:rPr>
          <w:t>14</w:t>
        </w:r>
        <w:r w:rsidR="00F95388">
          <w:rPr>
            <w:webHidden/>
          </w:rPr>
          <w:fldChar w:fldCharType="end"/>
        </w:r>
      </w:hyperlink>
    </w:p>
    <w:p w14:paraId="3E816592" w14:textId="41B6927E" w:rsidR="00F95388" w:rsidRDefault="002B757F">
      <w:pPr>
        <w:pStyle w:val="TOC2"/>
        <w:rPr>
          <w:rFonts w:asciiTheme="minorHAnsi" w:hAnsiTheme="minorHAnsi" w:cstheme="minorBidi"/>
          <w:sz w:val="22"/>
          <w:szCs w:val="22"/>
          <w:lang w:eastAsia="en-US"/>
        </w:rPr>
      </w:pPr>
      <w:hyperlink w:anchor="_Toc139190112" w:history="1">
        <w:r w:rsidR="00F95388" w:rsidRPr="008B7DCC">
          <w:rPr>
            <w:rStyle w:val="Hyperlink"/>
            <w:lang w:val="fr-FR"/>
          </w:rPr>
          <w:t>9.</w:t>
        </w:r>
        <w:r w:rsidR="00F95388">
          <w:rPr>
            <w:rFonts w:asciiTheme="minorHAnsi" w:hAnsiTheme="minorHAnsi" w:cstheme="minorBidi"/>
            <w:sz w:val="22"/>
            <w:szCs w:val="22"/>
            <w:lang w:eastAsia="en-US"/>
          </w:rPr>
          <w:tab/>
        </w:r>
        <w:r w:rsidR="00F95388" w:rsidRPr="008B7DCC">
          <w:rPr>
            <w:rStyle w:val="Hyperlink"/>
            <w:lang w:val="fr-FR"/>
          </w:rPr>
          <w:t>Modifications apportées au Dossier d’Appel d’Offres</w:t>
        </w:r>
        <w:r w:rsidR="00F95388">
          <w:rPr>
            <w:webHidden/>
          </w:rPr>
          <w:tab/>
        </w:r>
        <w:r w:rsidR="00F95388">
          <w:rPr>
            <w:webHidden/>
          </w:rPr>
          <w:fldChar w:fldCharType="begin"/>
        </w:r>
        <w:r w:rsidR="00F95388">
          <w:rPr>
            <w:webHidden/>
          </w:rPr>
          <w:instrText xml:space="preserve"> PAGEREF _Toc139190112 \h </w:instrText>
        </w:r>
        <w:r w:rsidR="00F95388">
          <w:rPr>
            <w:webHidden/>
          </w:rPr>
        </w:r>
        <w:r w:rsidR="00F95388">
          <w:rPr>
            <w:webHidden/>
          </w:rPr>
          <w:fldChar w:fldCharType="separate"/>
        </w:r>
        <w:r w:rsidR="00F95388">
          <w:rPr>
            <w:webHidden/>
          </w:rPr>
          <w:t>14</w:t>
        </w:r>
        <w:r w:rsidR="00F95388">
          <w:rPr>
            <w:webHidden/>
          </w:rPr>
          <w:fldChar w:fldCharType="end"/>
        </w:r>
      </w:hyperlink>
    </w:p>
    <w:p w14:paraId="05225C86" w14:textId="490E7667" w:rsidR="00F95388" w:rsidRDefault="002B757F">
      <w:pPr>
        <w:pStyle w:val="TOC1"/>
        <w:rPr>
          <w:rFonts w:asciiTheme="minorHAnsi" w:hAnsiTheme="minorHAnsi" w:cstheme="minorBidi"/>
          <w:b w:val="0"/>
          <w:bCs w:val="0"/>
          <w:sz w:val="22"/>
          <w:szCs w:val="22"/>
          <w:lang w:eastAsia="en-US"/>
        </w:rPr>
      </w:pPr>
      <w:hyperlink w:anchor="_Toc139190113" w:history="1">
        <w:r w:rsidR="00F95388" w:rsidRPr="008B7DCC">
          <w:rPr>
            <w:rStyle w:val="Hyperlink"/>
            <w:lang w:val="fr-FR"/>
          </w:rPr>
          <w:t>C.</w:t>
        </w:r>
        <w:r w:rsidR="00F95388">
          <w:rPr>
            <w:rFonts w:asciiTheme="minorHAnsi" w:hAnsiTheme="minorHAnsi" w:cstheme="minorBidi"/>
            <w:b w:val="0"/>
            <w:bCs w:val="0"/>
            <w:sz w:val="22"/>
            <w:szCs w:val="22"/>
            <w:lang w:eastAsia="en-US"/>
          </w:rPr>
          <w:tab/>
        </w:r>
        <w:r w:rsidR="00F95388" w:rsidRPr="008B7DCC">
          <w:rPr>
            <w:rStyle w:val="Hyperlink"/>
            <w:lang w:val="fr-FR"/>
          </w:rPr>
          <w:t>Préparation des Offres</w:t>
        </w:r>
        <w:r w:rsidR="00F95388">
          <w:rPr>
            <w:webHidden/>
          </w:rPr>
          <w:tab/>
        </w:r>
        <w:r w:rsidR="00F95388">
          <w:rPr>
            <w:webHidden/>
          </w:rPr>
          <w:fldChar w:fldCharType="begin"/>
        </w:r>
        <w:r w:rsidR="00F95388">
          <w:rPr>
            <w:webHidden/>
          </w:rPr>
          <w:instrText xml:space="preserve"> PAGEREF _Toc139190113 \h </w:instrText>
        </w:r>
        <w:r w:rsidR="00F95388">
          <w:rPr>
            <w:webHidden/>
          </w:rPr>
        </w:r>
        <w:r w:rsidR="00F95388">
          <w:rPr>
            <w:webHidden/>
          </w:rPr>
          <w:fldChar w:fldCharType="separate"/>
        </w:r>
        <w:r w:rsidR="00F95388">
          <w:rPr>
            <w:rFonts w:hint="eastAsia"/>
            <w:webHidden/>
          </w:rPr>
          <w:t>15</w:t>
        </w:r>
        <w:r w:rsidR="00F95388">
          <w:rPr>
            <w:webHidden/>
          </w:rPr>
          <w:fldChar w:fldCharType="end"/>
        </w:r>
      </w:hyperlink>
    </w:p>
    <w:p w14:paraId="124422ED" w14:textId="06419D0D" w:rsidR="00F95388" w:rsidRDefault="002B757F">
      <w:pPr>
        <w:pStyle w:val="TOC2"/>
        <w:rPr>
          <w:rFonts w:asciiTheme="minorHAnsi" w:hAnsiTheme="minorHAnsi" w:cstheme="minorBidi"/>
          <w:sz w:val="22"/>
          <w:szCs w:val="22"/>
          <w:lang w:eastAsia="en-US"/>
        </w:rPr>
      </w:pPr>
      <w:hyperlink w:anchor="_Toc139190114" w:history="1">
        <w:r w:rsidR="00F95388" w:rsidRPr="008B7DCC">
          <w:rPr>
            <w:rStyle w:val="Hyperlink"/>
            <w:lang w:val="fr-FR"/>
          </w:rPr>
          <w:t>10.</w:t>
        </w:r>
        <w:r w:rsidR="00F95388">
          <w:rPr>
            <w:rFonts w:asciiTheme="minorHAnsi" w:hAnsiTheme="minorHAnsi" w:cstheme="minorBidi"/>
            <w:sz w:val="22"/>
            <w:szCs w:val="22"/>
            <w:lang w:eastAsia="en-US"/>
          </w:rPr>
          <w:tab/>
        </w:r>
        <w:r w:rsidR="00F95388" w:rsidRPr="008B7DCC">
          <w:rPr>
            <w:rStyle w:val="Hyperlink"/>
            <w:lang w:val="fr-FR"/>
          </w:rPr>
          <w:t>Frais de soumission</w:t>
        </w:r>
        <w:r w:rsidR="00F95388">
          <w:rPr>
            <w:webHidden/>
          </w:rPr>
          <w:tab/>
        </w:r>
        <w:r w:rsidR="00F95388">
          <w:rPr>
            <w:webHidden/>
          </w:rPr>
          <w:fldChar w:fldCharType="begin"/>
        </w:r>
        <w:r w:rsidR="00F95388">
          <w:rPr>
            <w:webHidden/>
          </w:rPr>
          <w:instrText xml:space="preserve"> PAGEREF _Toc139190114 \h </w:instrText>
        </w:r>
        <w:r w:rsidR="00F95388">
          <w:rPr>
            <w:webHidden/>
          </w:rPr>
        </w:r>
        <w:r w:rsidR="00F95388">
          <w:rPr>
            <w:webHidden/>
          </w:rPr>
          <w:fldChar w:fldCharType="separate"/>
        </w:r>
        <w:r w:rsidR="00F95388">
          <w:rPr>
            <w:webHidden/>
          </w:rPr>
          <w:t>15</w:t>
        </w:r>
        <w:r w:rsidR="00F95388">
          <w:rPr>
            <w:webHidden/>
          </w:rPr>
          <w:fldChar w:fldCharType="end"/>
        </w:r>
      </w:hyperlink>
    </w:p>
    <w:p w14:paraId="5AFC91F2" w14:textId="586111AC" w:rsidR="00F95388" w:rsidRDefault="002B757F">
      <w:pPr>
        <w:pStyle w:val="TOC2"/>
        <w:rPr>
          <w:rFonts w:asciiTheme="minorHAnsi" w:hAnsiTheme="minorHAnsi" w:cstheme="minorBidi"/>
          <w:sz w:val="22"/>
          <w:szCs w:val="22"/>
          <w:lang w:eastAsia="en-US"/>
        </w:rPr>
      </w:pPr>
      <w:hyperlink w:anchor="_Toc139190115" w:history="1">
        <w:r w:rsidR="00F95388" w:rsidRPr="008B7DCC">
          <w:rPr>
            <w:rStyle w:val="Hyperlink"/>
            <w:lang w:val="fr-FR"/>
          </w:rPr>
          <w:t>11.</w:t>
        </w:r>
        <w:r w:rsidR="00F95388">
          <w:rPr>
            <w:rFonts w:asciiTheme="minorHAnsi" w:hAnsiTheme="minorHAnsi" w:cstheme="minorBidi"/>
            <w:sz w:val="22"/>
            <w:szCs w:val="22"/>
            <w:lang w:eastAsia="en-US"/>
          </w:rPr>
          <w:tab/>
        </w:r>
        <w:r w:rsidR="00F95388" w:rsidRPr="008B7DCC">
          <w:rPr>
            <w:rStyle w:val="Hyperlink"/>
            <w:lang w:val="fr-FR"/>
          </w:rPr>
          <w:t>Langue de l’Offre</w:t>
        </w:r>
        <w:r w:rsidR="00F95388">
          <w:rPr>
            <w:webHidden/>
          </w:rPr>
          <w:tab/>
        </w:r>
        <w:r w:rsidR="00F95388">
          <w:rPr>
            <w:webHidden/>
          </w:rPr>
          <w:fldChar w:fldCharType="begin"/>
        </w:r>
        <w:r w:rsidR="00F95388">
          <w:rPr>
            <w:webHidden/>
          </w:rPr>
          <w:instrText xml:space="preserve"> PAGEREF _Toc139190115 \h </w:instrText>
        </w:r>
        <w:r w:rsidR="00F95388">
          <w:rPr>
            <w:webHidden/>
          </w:rPr>
        </w:r>
        <w:r w:rsidR="00F95388">
          <w:rPr>
            <w:webHidden/>
          </w:rPr>
          <w:fldChar w:fldCharType="separate"/>
        </w:r>
        <w:r w:rsidR="00F95388">
          <w:rPr>
            <w:webHidden/>
          </w:rPr>
          <w:t>15</w:t>
        </w:r>
        <w:r w:rsidR="00F95388">
          <w:rPr>
            <w:webHidden/>
          </w:rPr>
          <w:fldChar w:fldCharType="end"/>
        </w:r>
      </w:hyperlink>
    </w:p>
    <w:p w14:paraId="2677E56E" w14:textId="1F6AB9E2" w:rsidR="00F95388" w:rsidRDefault="002B757F">
      <w:pPr>
        <w:pStyle w:val="TOC2"/>
        <w:rPr>
          <w:rFonts w:asciiTheme="minorHAnsi" w:hAnsiTheme="minorHAnsi" w:cstheme="minorBidi"/>
          <w:sz w:val="22"/>
          <w:szCs w:val="22"/>
          <w:lang w:eastAsia="en-US"/>
        </w:rPr>
      </w:pPr>
      <w:hyperlink w:anchor="_Toc139190116" w:history="1">
        <w:r w:rsidR="00F95388" w:rsidRPr="008B7DCC">
          <w:rPr>
            <w:rStyle w:val="Hyperlink"/>
            <w:lang w:val="fr-FR"/>
          </w:rPr>
          <w:t>12.</w:t>
        </w:r>
        <w:r w:rsidR="00F95388">
          <w:rPr>
            <w:rFonts w:asciiTheme="minorHAnsi" w:hAnsiTheme="minorHAnsi" w:cstheme="minorBidi"/>
            <w:sz w:val="22"/>
            <w:szCs w:val="22"/>
            <w:lang w:eastAsia="en-US"/>
          </w:rPr>
          <w:tab/>
        </w:r>
        <w:r w:rsidR="00F95388" w:rsidRPr="008B7DCC">
          <w:rPr>
            <w:rStyle w:val="Hyperlink"/>
            <w:lang w:val="fr-FR"/>
          </w:rPr>
          <w:t>Documents constitutifs de l’Offre</w:t>
        </w:r>
        <w:r w:rsidR="00F95388">
          <w:rPr>
            <w:webHidden/>
          </w:rPr>
          <w:tab/>
        </w:r>
        <w:r w:rsidR="00F95388">
          <w:rPr>
            <w:webHidden/>
          </w:rPr>
          <w:fldChar w:fldCharType="begin"/>
        </w:r>
        <w:r w:rsidR="00F95388">
          <w:rPr>
            <w:webHidden/>
          </w:rPr>
          <w:instrText xml:space="preserve"> PAGEREF _Toc139190116 \h </w:instrText>
        </w:r>
        <w:r w:rsidR="00F95388">
          <w:rPr>
            <w:webHidden/>
          </w:rPr>
        </w:r>
        <w:r w:rsidR="00F95388">
          <w:rPr>
            <w:webHidden/>
          </w:rPr>
          <w:fldChar w:fldCharType="separate"/>
        </w:r>
        <w:r w:rsidR="00F95388">
          <w:rPr>
            <w:webHidden/>
          </w:rPr>
          <w:t>15</w:t>
        </w:r>
        <w:r w:rsidR="00F95388">
          <w:rPr>
            <w:webHidden/>
          </w:rPr>
          <w:fldChar w:fldCharType="end"/>
        </w:r>
      </w:hyperlink>
    </w:p>
    <w:p w14:paraId="60A971BE" w14:textId="6A60A0C7" w:rsidR="00F95388" w:rsidRDefault="002B757F">
      <w:pPr>
        <w:pStyle w:val="TOC2"/>
        <w:rPr>
          <w:rFonts w:asciiTheme="minorHAnsi" w:hAnsiTheme="minorHAnsi" w:cstheme="minorBidi"/>
          <w:sz w:val="22"/>
          <w:szCs w:val="22"/>
          <w:lang w:eastAsia="en-US"/>
        </w:rPr>
      </w:pPr>
      <w:hyperlink w:anchor="_Toc139190117" w:history="1">
        <w:r w:rsidR="00F95388" w:rsidRPr="008B7DCC">
          <w:rPr>
            <w:rStyle w:val="Hyperlink"/>
            <w:lang w:val="fr-FR"/>
          </w:rPr>
          <w:t>13.</w:t>
        </w:r>
        <w:r w:rsidR="00F95388">
          <w:rPr>
            <w:rFonts w:asciiTheme="minorHAnsi" w:hAnsiTheme="minorHAnsi" w:cstheme="minorBidi"/>
            <w:sz w:val="22"/>
            <w:szCs w:val="22"/>
            <w:lang w:eastAsia="en-US"/>
          </w:rPr>
          <w:tab/>
        </w:r>
        <w:r w:rsidR="00F95388" w:rsidRPr="008B7DCC">
          <w:rPr>
            <w:rStyle w:val="Hyperlink"/>
            <w:lang w:val="fr-FR"/>
          </w:rPr>
          <w:t>Documents présentant la Méthodologie et l’Approche</w:t>
        </w:r>
        <w:r w:rsidR="00F95388">
          <w:rPr>
            <w:webHidden/>
          </w:rPr>
          <w:tab/>
        </w:r>
        <w:r w:rsidR="00F95388">
          <w:rPr>
            <w:webHidden/>
          </w:rPr>
          <w:fldChar w:fldCharType="begin"/>
        </w:r>
        <w:r w:rsidR="00F95388">
          <w:rPr>
            <w:webHidden/>
          </w:rPr>
          <w:instrText xml:space="preserve"> PAGEREF _Toc139190117 \h </w:instrText>
        </w:r>
        <w:r w:rsidR="00F95388">
          <w:rPr>
            <w:webHidden/>
          </w:rPr>
        </w:r>
        <w:r w:rsidR="00F95388">
          <w:rPr>
            <w:webHidden/>
          </w:rPr>
          <w:fldChar w:fldCharType="separate"/>
        </w:r>
        <w:r w:rsidR="00F95388">
          <w:rPr>
            <w:webHidden/>
          </w:rPr>
          <w:t>17</w:t>
        </w:r>
        <w:r w:rsidR="00F95388">
          <w:rPr>
            <w:webHidden/>
          </w:rPr>
          <w:fldChar w:fldCharType="end"/>
        </w:r>
      </w:hyperlink>
    </w:p>
    <w:p w14:paraId="5F7D7C7C" w14:textId="478EC1DC" w:rsidR="00F95388" w:rsidRDefault="002B757F">
      <w:pPr>
        <w:pStyle w:val="TOC2"/>
        <w:rPr>
          <w:rFonts w:asciiTheme="minorHAnsi" w:hAnsiTheme="minorHAnsi" w:cstheme="minorBidi"/>
          <w:sz w:val="22"/>
          <w:szCs w:val="22"/>
          <w:lang w:eastAsia="en-US"/>
        </w:rPr>
      </w:pPr>
      <w:hyperlink w:anchor="_Toc139190118" w:history="1">
        <w:r w:rsidR="00F95388" w:rsidRPr="008B7DCC">
          <w:rPr>
            <w:rStyle w:val="Hyperlink"/>
            <w:lang w:val="fr-FR"/>
          </w:rPr>
          <w:t>14.</w:t>
        </w:r>
        <w:r w:rsidR="00F95388">
          <w:rPr>
            <w:rFonts w:asciiTheme="minorHAnsi" w:hAnsiTheme="minorHAnsi" w:cstheme="minorBidi"/>
            <w:sz w:val="22"/>
            <w:szCs w:val="22"/>
            <w:lang w:eastAsia="en-US"/>
          </w:rPr>
          <w:tab/>
        </w:r>
        <w:r w:rsidR="00F95388" w:rsidRPr="008B7DCC">
          <w:rPr>
            <w:rStyle w:val="Hyperlink"/>
            <w:lang w:val="fr-FR"/>
          </w:rPr>
          <w:t>Documents constituant la Proposition financière</w:t>
        </w:r>
        <w:r w:rsidR="00F95388">
          <w:rPr>
            <w:webHidden/>
          </w:rPr>
          <w:tab/>
        </w:r>
        <w:r w:rsidR="00F95388">
          <w:rPr>
            <w:webHidden/>
          </w:rPr>
          <w:fldChar w:fldCharType="begin"/>
        </w:r>
        <w:r w:rsidR="00F95388">
          <w:rPr>
            <w:webHidden/>
          </w:rPr>
          <w:instrText xml:space="preserve"> PAGEREF _Toc139190118 \h </w:instrText>
        </w:r>
        <w:r w:rsidR="00F95388">
          <w:rPr>
            <w:webHidden/>
          </w:rPr>
        </w:r>
        <w:r w:rsidR="00F95388">
          <w:rPr>
            <w:webHidden/>
          </w:rPr>
          <w:fldChar w:fldCharType="separate"/>
        </w:r>
        <w:r w:rsidR="00F95388">
          <w:rPr>
            <w:webHidden/>
          </w:rPr>
          <w:t>17</w:t>
        </w:r>
        <w:r w:rsidR="00F95388">
          <w:rPr>
            <w:webHidden/>
          </w:rPr>
          <w:fldChar w:fldCharType="end"/>
        </w:r>
      </w:hyperlink>
    </w:p>
    <w:p w14:paraId="6C1D818D" w14:textId="03FAE1C2" w:rsidR="00F95388" w:rsidRDefault="002B757F">
      <w:pPr>
        <w:pStyle w:val="TOC2"/>
        <w:rPr>
          <w:rFonts w:asciiTheme="minorHAnsi" w:hAnsiTheme="minorHAnsi" w:cstheme="minorBidi"/>
          <w:sz w:val="22"/>
          <w:szCs w:val="22"/>
          <w:lang w:eastAsia="en-US"/>
        </w:rPr>
      </w:pPr>
      <w:hyperlink w:anchor="_Toc139190119" w:history="1">
        <w:r w:rsidR="00F95388" w:rsidRPr="008B7DCC">
          <w:rPr>
            <w:rStyle w:val="Hyperlink"/>
            <w:lang w:val="fr-FR"/>
          </w:rPr>
          <w:t>15.</w:t>
        </w:r>
        <w:r w:rsidR="00F95388">
          <w:rPr>
            <w:rFonts w:asciiTheme="minorHAnsi" w:hAnsiTheme="minorHAnsi" w:cstheme="minorBidi"/>
            <w:sz w:val="22"/>
            <w:szCs w:val="22"/>
            <w:lang w:eastAsia="en-US"/>
          </w:rPr>
          <w:tab/>
        </w:r>
        <w:r w:rsidR="00F95388" w:rsidRPr="008B7DCC">
          <w:rPr>
            <w:rStyle w:val="Hyperlink"/>
            <w:lang w:val="fr-FR"/>
          </w:rPr>
          <w:t>Lettres de Soumission</w:t>
        </w:r>
        <w:r w:rsidR="00F95388">
          <w:rPr>
            <w:webHidden/>
          </w:rPr>
          <w:tab/>
        </w:r>
        <w:r w:rsidR="00F95388">
          <w:rPr>
            <w:webHidden/>
          </w:rPr>
          <w:fldChar w:fldCharType="begin"/>
        </w:r>
        <w:r w:rsidR="00F95388">
          <w:rPr>
            <w:webHidden/>
          </w:rPr>
          <w:instrText xml:space="preserve"> PAGEREF _Toc139190119 \h </w:instrText>
        </w:r>
        <w:r w:rsidR="00F95388">
          <w:rPr>
            <w:webHidden/>
          </w:rPr>
        </w:r>
        <w:r w:rsidR="00F95388">
          <w:rPr>
            <w:webHidden/>
          </w:rPr>
          <w:fldChar w:fldCharType="separate"/>
        </w:r>
        <w:r w:rsidR="00F95388">
          <w:rPr>
            <w:webHidden/>
          </w:rPr>
          <w:t>18</w:t>
        </w:r>
        <w:r w:rsidR="00F95388">
          <w:rPr>
            <w:webHidden/>
          </w:rPr>
          <w:fldChar w:fldCharType="end"/>
        </w:r>
      </w:hyperlink>
    </w:p>
    <w:p w14:paraId="42FFFCA0" w14:textId="3EA6B4AB" w:rsidR="00F95388" w:rsidRDefault="002B757F">
      <w:pPr>
        <w:pStyle w:val="TOC2"/>
        <w:rPr>
          <w:rFonts w:asciiTheme="minorHAnsi" w:hAnsiTheme="minorHAnsi" w:cstheme="minorBidi"/>
          <w:sz w:val="22"/>
          <w:szCs w:val="22"/>
          <w:lang w:eastAsia="en-US"/>
        </w:rPr>
      </w:pPr>
      <w:hyperlink w:anchor="_Toc139190120" w:history="1">
        <w:r w:rsidR="00F95388" w:rsidRPr="008B7DCC">
          <w:rPr>
            <w:rStyle w:val="Hyperlink"/>
            <w:lang w:val="fr-FR"/>
          </w:rPr>
          <w:t>16.</w:t>
        </w:r>
        <w:r w:rsidR="00F95388">
          <w:rPr>
            <w:rFonts w:asciiTheme="minorHAnsi" w:hAnsiTheme="minorHAnsi" w:cstheme="minorBidi"/>
            <w:sz w:val="22"/>
            <w:szCs w:val="22"/>
            <w:lang w:eastAsia="en-US"/>
          </w:rPr>
          <w:tab/>
        </w:r>
        <w:r w:rsidR="00F95388" w:rsidRPr="008B7DCC">
          <w:rPr>
            <w:rStyle w:val="Hyperlink"/>
            <w:lang w:val="fr-FR"/>
          </w:rPr>
          <w:t>Pouvoir</w:t>
        </w:r>
        <w:r w:rsidR="00F95388">
          <w:rPr>
            <w:webHidden/>
          </w:rPr>
          <w:tab/>
        </w:r>
        <w:r w:rsidR="00F95388">
          <w:rPr>
            <w:webHidden/>
          </w:rPr>
          <w:fldChar w:fldCharType="begin"/>
        </w:r>
        <w:r w:rsidR="00F95388">
          <w:rPr>
            <w:webHidden/>
          </w:rPr>
          <w:instrText xml:space="preserve"> PAGEREF _Toc139190120 \h </w:instrText>
        </w:r>
        <w:r w:rsidR="00F95388">
          <w:rPr>
            <w:webHidden/>
          </w:rPr>
        </w:r>
        <w:r w:rsidR="00F95388">
          <w:rPr>
            <w:webHidden/>
          </w:rPr>
          <w:fldChar w:fldCharType="separate"/>
        </w:r>
        <w:r w:rsidR="00F95388">
          <w:rPr>
            <w:webHidden/>
          </w:rPr>
          <w:t>18</w:t>
        </w:r>
        <w:r w:rsidR="00F95388">
          <w:rPr>
            <w:webHidden/>
          </w:rPr>
          <w:fldChar w:fldCharType="end"/>
        </w:r>
      </w:hyperlink>
    </w:p>
    <w:p w14:paraId="718B7072" w14:textId="7B1BE8F6" w:rsidR="00F95388" w:rsidRDefault="002B757F">
      <w:pPr>
        <w:pStyle w:val="TOC2"/>
        <w:rPr>
          <w:rFonts w:asciiTheme="minorHAnsi" w:hAnsiTheme="minorHAnsi" w:cstheme="minorBidi"/>
          <w:sz w:val="22"/>
          <w:szCs w:val="22"/>
          <w:lang w:eastAsia="en-US"/>
        </w:rPr>
      </w:pPr>
      <w:hyperlink w:anchor="_Toc139190121" w:history="1">
        <w:r w:rsidR="00F95388" w:rsidRPr="008B7DCC">
          <w:rPr>
            <w:rStyle w:val="Hyperlink"/>
            <w:lang w:val="fr-FR"/>
          </w:rPr>
          <w:t>17.</w:t>
        </w:r>
        <w:r w:rsidR="00F95388">
          <w:rPr>
            <w:rFonts w:asciiTheme="minorHAnsi" w:hAnsiTheme="minorHAnsi" w:cstheme="minorBidi"/>
            <w:sz w:val="22"/>
            <w:szCs w:val="22"/>
            <w:lang w:eastAsia="en-US"/>
          </w:rPr>
          <w:tab/>
        </w:r>
        <w:r w:rsidR="00F95388" w:rsidRPr="008B7DCC">
          <w:rPr>
            <w:rStyle w:val="Hyperlink"/>
            <w:lang w:val="fr-FR"/>
          </w:rPr>
          <w:t>Garantie d’Offre</w:t>
        </w:r>
        <w:r w:rsidR="00F95388">
          <w:rPr>
            <w:webHidden/>
          </w:rPr>
          <w:tab/>
        </w:r>
        <w:r w:rsidR="00F95388">
          <w:rPr>
            <w:webHidden/>
          </w:rPr>
          <w:fldChar w:fldCharType="begin"/>
        </w:r>
        <w:r w:rsidR="00F95388">
          <w:rPr>
            <w:webHidden/>
          </w:rPr>
          <w:instrText xml:space="preserve"> PAGEREF _Toc139190121 \h </w:instrText>
        </w:r>
        <w:r w:rsidR="00F95388">
          <w:rPr>
            <w:webHidden/>
          </w:rPr>
        </w:r>
        <w:r w:rsidR="00F95388">
          <w:rPr>
            <w:webHidden/>
          </w:rPr>
          <w:fldChar w:fldCharType="separate"/>
        </w:r>
        <w:r w:rsidR="00F95388">
          <w:rPr>
            <w:webHidden/>
          </w:rPr>
          <w:t>18</w:t>
        </w:r>
        <w:r w:rsidR="00F95388">
          <w:rPr>
            <w:webHidden/>
          </w:rPr>
          <w:fldChar w:fldCharType="end"/>
        </w:r>
      </w:hyperlink>
    </w:p>
    <w:p w14:paraId="0D65BBF4" w14:textId="650E727E" w:rsidR="00F95388" w:rsidRDefault="002B757F">
      <w:pPr>
        <w:pStyle w:val="TOC2"/>
        <w:rPr>
          <w:rFonts w:asciiTheme="minorHAnsi" w:hAnsiTheme="minorHAnsi" w:cstheme="minorBidi"/>
          <w:sz w:val="22"/>
          <w:szCs w:val="22"/>
          <w:lang w:eastAsia="en-US"/>
        </w:rPr>
      </w:pPr>
      <w:hyperlink w:anchor="_Toc139190122" w:history="1">
        <w:r w:rsidR="00F95388" w:rsidRPr="008B7DCC">
          <w:rPr>
            <w:rStyle w:val="Hyperlink"/>
            <w:spacing w:val="-2"/>
            <w:lang w:val="fr-FR"/>
          </w:rPr>
          <w:t>18.</w:t>
        </w:r>
        <w:r w:rsidR="00F95388">
          <w:rPr>
            <w:rFonts w:asciiTheme="minorHAnsi" w:hAnsiTheme="minorHAnsi" w:cstheme="minorBidi"/>
            <w:sz w:val="22"/>
            <w:szCs w:val="22"/>
            <w:lang w:eastAsia="en-US"/>
          </w:rPr>
          <w:tab/>
        </w:r>
        <w:r w:rsidR="00F95388" w:rsidRPr="008B7DCC">
          <w:rPr>
            <w:rStyle w:val="Hyperlink"/>
            <w:spacing w:val="-2"/>
            <w:lang w:val="fr-FR"/>
          </w:rPr>
          <w:t xml:space="preserve">Documents </w:t>
        </w:r>
        <w:r w:rsidR="00F95388" w:rsidRPr="008B7DCC">
          <w:rPr>
            <w:rStyle w:val="Hyperlink"/>
            <w:lang w:val="fr-FR"/>
          </w:rPr>
          <w:t>attestant</w:t>
        </w:r>
        <w:r w:rsidR="00F95388" w:rsidRPr="008B7DCC">
          <w:rPr>
            <w:rStyle w:val="Hyperlink"/>
            <w:spacing w:val="-2"/>
            <w:lang w:val="fr-FR"/>
          </w:rPr>
          <w:t xml:space="preserve"> des qualifications du Soumissionnaire</w:t>
        </w:r>
        <w:r w:rsidR="00F95388">
          <w:rPr>
            <w:webHidden/>
          </w:rPr>
          <w:tab/>
        </w:r>
        <w:r w:rsidR="00F95388">
          <w:rPr>
            <w:webHidden/>
          </w:rPr>
          <w:fldChar w:fldCharType="begin"/>
        </w:r>
        <w:r w:rsidR="00F95388">
          <w:rPr>
            <w:webHidden/>
          </w:rPr>
          <w:instrText xml:space="preserve"> PAGEREF _Toc139190122 \h </w:instrText>
        </w:r>
        <w:r w:rsidR="00F95388">
          <w:rPr>
            <w:webHidden/>
          </w:rPr>
        </w:r>
        <w:r w:rsidR="00F95388">
          <w:rPr>
            <w:webHidden/>
          </w:rPr>
          <w:fldChar w:fldCharType="separate"/>
        </w:r>
        <w:r w:rsidR="00F95388">
          <w:rPr>
            <w:webHidden/>
          </w:rPr>
          <w:t>20</w:t>
        </w:r>
        <w:r w:rsidR="00F95388">
          <w:rPr>
            <w:webHidden/>
          </w:rPr>
          <w:fldChar w:fldCharType="end"/>
        </w:r>
      </w:hyperlink>
    </w:p>
    <w:p w14:paraId="12E840E8" w14:textId="2CFAB5AD" w:rsidR="00F95388" w:rsidRDefault="002B757F">
      <w:pPr>
        <w:pStyle w:val="TOC2"/>
        <w:rPr>
          <w:rFonts w:asciiTheme="minorHAnsi" w:hAnsiTheme="minorHAnsi" w:cstheme="minorBidi"/>
          <w:sz w:val="22"/>
          <w:szCs w:val="22"/>
          <w:lang w:eastAsia="en-US"/>
        </w:rPr>
      </w:pPr>
      <w:hyperlink w:anchor="_Toc139190123" w:history="1">
        <w:r w:rsidR="00F95388" w:rsidRPr="008B7DCC">
          <w:rPr>
            <w:rStyle w:val="Hyperlink"/>
            <w:lang w:val="fr-FR"/>
          </w:rPr>
          <w:t>19.</w:t>
        </w:r>
        <w:r w:rsidR="00F95388">
          <w:rPr>
            <w:rFonts w:asciiTheme="minorHAnsi" w:hAnsiTheme="minorHAnsi" w:cstheme="minorBidi"/>
            <w:sz w:val="22"/>
            <w:szCs w:val="22"/>
            <w:lang w:eastAsia="en-US"/>
          </w:rPr>
          <w:tab/>
        </w:r>
        <w:r w:rsidR="00F95388" w:rsidRPr="008B7DCC">
          <w:rPr>
            <w:rStyle w:val="Hyperlink"/>
            <w:lang w:val="fr-FR"/>
          </w:rPr>
          <w:t>Monnaies de l’Offre</w:t>
        </w:r>
        <w:r w:rsidR="00F95388">
          <w:rPr>
            <w:webHidden/>
          </w:rPr>
          <w:tab/>
        </w:r>
        <w:r w:rsidR="00F95388">
          <w:rPr>
            <w:webHidden/>
          </w:rPr>
          <w:fldChar w:fldCharType="begin"/>
        </w:r>
        <w:r w:rsidR="00F95388">
          <w:rPr>
            <w:webHidden/>
          </w:rPr>
          <w:instrText xml:space="preserve"> PAGEREF _Toc139190123 \h </w:instrText>
        </w:r>
        <w:r w:rsidR="00F95388">
          <w:rPr>
            <w:webHidden/>
          </w:rPr>
        </w:r>
        <w:r w:rsidR="00F95388">
          <w:rPr>
            <w:webHidden/>
          </w:rPr>
          <w:fldChar w:fldCharType="separate"/>
        </w:r>
        <w:r w:rsidR="00F95388">
          <w:rPr>
            <w:webHidden/>
          </w:rPr>
          <w:t>21</w:t>
        </w:r>
        <w:r w:rsidR="00F95388">
          <w:rPr>
            <w:webHidden/>
          </w:rPr>
          <w:fldChar w:fldCharType="end"/>
        </w:r>
      </w:hyperlink>
    </w:p>
    <w:p w14:paraId="730EBFC6" w14:textId="4DDFA3D5" w:rsidR="00F95388" w:rsidRDefault="002B757F">
      <w:pPr>
        <w:pStyle w:val="TOC2"/>
        <w:rPr>
          <w:rFonts w:asciiTheme="minorHAnsi" w:hAnsiTheme="minorHAnsi" w:cstheme="minorBidi"/>
          <w:sz w:val="22"/>
          <w:szCs w:val="22"/>
          <w:lang w:eastAsia="en-US"/>
        </w:rPr>
      </w:pPr>
      <w:hyperlink w:anchor="_Toc139190124" w:history="1">
        <w:r w:rsidR="00F95388" w:rsidRPr="008B7DCC">
          <w:rPr>
            <w:rStyle w:val="Hyperlink"/>
            <w:lang w:val="fr-FR"/>
          </w:rPr>
          <w:t>20.</w:t>
        </w:r>
        <w:r w:rsidR="00F95388">
          <w:rPr>
            <w:rFonts w:asciiTheme="minorHAnsi" w:hAnsiTheme="minorHAnsi" w:cstheme="minorBidi"/>
            <w:sz w:val="22"/>
            <w:szCs w:val="22"/>
            <w:lang w:eastAsia="en-US"/>
          </w:rPr>
          <w:tab/>
        </w:r>
        <w:r w:rsidR="00F95388" w:rsidRPr="008B7DCC">
          <w:rPr>
            <w:rStyle w:val="Hyperlink"/>
            <w:lang w:val="fr-FR"/>
          </w:rPr>
          <w:t>Période de validité des Offres</w:t>
        </w:r>
        <w:r w:rsidR="00F95388">
          <w:rPr>
            <w:webHidden/>
          </w:rPr>
          <w:tab/>
        </w:r>
        <w:r w:rsidR="00F95388">
          <w:rPr>
            <w:webHidden/>
          </w:rPr>
          <w:fldChar w:fldCharType="begin"/>
        </w:r>
        <w:r w:rsidR="00F95388">
          <w:rPr>
            <w:webHidden/>
          </w:rPr>
          <w:instrText xml:space="preserve"> PAGEREF _Toc139190124 \h </w:instrText>
        </w:r>
        <w:r w:rsidR="00F95388">
          <w:rPr>
            <w:webHidden/>
          </w:rPr>
        </w:r>
        <w:r w:rsidR="00F95388">
          <w:rPr>
            <w:webHidden/>
          </w:rPr>
          <w:fldChar w:fldCharType="separate"/>
        </w:r>
        <w:r w:rsidR="00F95388">
          <w:rPr>
            <w:webHidden/>
          </w:rPr>
          <w:t>21</w:t>
        </w:r>
        <w:r w:rsidR="00F95388">
          <w:rPr>
            <w:webHidden/>
          </w:rPr>
          <w:fldChar w:fldCharType="end"/>
        </w:r>
      </w:hyperlink>
    </w:p>
    <w:p w14:paraId="17DFF150" w14:textId="679B885A" w:rsidR="00F95388" w:rsidRDefault="002B757F">
      <w:pPr>
        <w:pStyle w:val="TOC2"/>
        <w:rPr>
          <w:rFonts w:asciiTheme="minorHAnsi" w:hAnsiTheme="minorHAnsi" w:cstheme="minorBidi"/>
          <w:sz w:val="22"/>
          <w:szCs w:val="22"/>
          <w:lang w:eastAsia="en-US"/>
        </w:rPr>
      </w:pPr>
      <w:hyperlink w:anchor="_Toc139190125" w:history="1">
        <w:r w:rsidR="00F95388" w:rsidRPr="008B7DCC">
          <w:rPr>
            <w:rStyle w:val="Hyperlink"/>
            <w:lang w:val="fr-FR"/>
          </w:rPr>
          <w:t>21.</w:t>
        </w:r>
        <w:r w:rsidR="00F95388">
          <w:rPr>
            <w:rFonts w:asciiTheme="minorHAnsi" w:hAnsiTheme="minorHAnsi" w:cstheme="minorBidi"/>
            <w:sz w:val="22"/>
            <w:szCs w:val="22"/>
            <w:lang w:eastAsia="en-US"/>
          </w:rPr>
          <w:tab/>
        </w:r>
        <w:r w:rsidR="00F95388" w:rsidRPr="008B7DCC">
          <w:rPr>
            <w:rStyle w:val="Hyperlink"/>
            <w:lang w:val="fr-FR"/>
          </w:rPr>
          <w:t>Forme et signature de l’Offre</w:t>
        </w:r>
        <w:r w:rsidR="00F95388">
          <w:rPr>
            <w:webHidden/>
          </w:rPr>
          <w:tab/>
        </w:r>
        <w:r w:rsidR="00F95388">
          <w:rPr>
            <w:webHidden/>
          </w:rPr>
          <w:fldChar w:fldCharType="begin"/>
        </w:r>
        <w:r w:rsidR="00F95388">
          <w:rPr>
            <w:webHidden/>
          </w:rPr>
          <w:instrText xml:space="preserve"> PAGEREF _Toc139190125 \h </w:instrText>
        </w:r>
        <w:r w:rsidR="00F95388">
          <w:rPr>
            <w:webHidden/>
          </w:rPr>
        </w:r>
        <w:r w:rsidR="00F95388">
          <w:rPr>
            <w:webHidden/>
          </w:rPr>
          <w:fldChar w:fldCharType="separate"/>
        </w:r>
        <w:r w:rsidR="00F95388">
          <w:rPr>
            <w:webHidden/>
          </w:rPr>
          <w:t>22</w:t>
        </w:r>
        <w:r w:rsidR="00F95388">
          <w:rPr>
            <w:webHidden/>
          </w:rPr>
          <w:fldChar w:fldCharType="end"/>
        </w:r>
      </w:hyperlink>
    </w:p>
    <w:p w14:paraId="05395093" w14:textId="6426501C" w:rsidR="00F95388" w:rsidRDefault="002B757F">
      <w:pPr>
        <w:pStyle w:val="TOC1"/>
        <w:rPr>
          <w:rFonts w:asciiTheme="minorHAnsi" w:hAnsiTheme="minorHAnsi" w:cstheme="minorBidi"/>
          <w:b w:val="0"/>
          <w:bCs w:val="0"/>
          <w:sz w:val="22"/>
          <w:szCs w:val="22"/>
          <w:lang w:eastAsia="en-US"/>
        </w:rPr>
      </w:pPr>
      <w:hyperlink w:anchor="_Toc139190126" w:history="1">
        <w:r w:rsidR="00F95388" w:rsidRPr="008B7DCC">
          <w:rPr>
            <w:rStyle w:val="Hyperlink"/>
            <w:lang w:val="fr-FR"/>
          </w:rPr>
          <w:t>D.</w:t>
        </w:r>
        <w:r w:rsidR="00F95388">
          <w:rPr>
            <w:rFonts w:asciiTheme="minorHAnsi" w:hAnsiTheme="minorHAnsi" w:cstheme="minorBidi"/>
            <w:b w:val="0"/>
            <w:bCs w:val="0"/>
            <w:sz w:val="22"/>
            <w:szCs w:val="22"/>
            <w:lang w:eastAsia="en-US"/>
          </w:rPr>
          <w:tab/>
        </w:r>
        <w:r w:rsidR="00F95388" w:rsidRPr="008B7DCC">
          <w:rPr>
            <w:rStyle w:val="Hyperlink"/>
            <w:lang w:val="fr-FR"/>
          </w:rPr>
          <w:t>Dépôt des Offres</w:t>
        </w:r>
        <w:r w:rsidR="00F95388">
          <w:rPr>
            <w:webHidden/>
          </w:rPr>
          <w:tab/>
        </w:r>
        <w:r w:rsidR="00F95388">
          <w:rPr>
            <w:webHidden/>
          </w:rPr>
          <w:fldChar w:fldCharType="begin"/>
        </w:r>
        <w:r w:rsidR="00F95388">
          <w:rPr>
            <w:webHidden/>
          </w:rPr>
          <w:instrText xml:space="preserve"> PAGEREF _Toc139190126 \h </w:instrText>
        </w:r>
        <w:r w:rsidR="00F95388">
          <w:rPr>
            <w:webHidden/>
          </w:rPr>
        </w:r>
        <w:r w:rsidR="00F95388">
          <w:rPr>
            <w:webHidden/>
          </w:rPr>
          <w:fldChar w:fldCharType="separate"/>
        </w:r>
        <w:r w:rsidR="00F95388">
          <w:rPr>
            <w:rFonts w:hint="eastAsia"/>
            <w:webHidden/>
          </w:rPr>
          <w:t>23</w:t>
        </w:r>
        <w:r w:rsidR="00F95388">
          <w:rPr>
            <w:webHidden/>
          </w:rPr>
          <w:fldChar w:fldCharType="end"/>
        </w:r>
      </w:hyperlink>
    </w:p>
    <w:p w14:paraId="02D4C7F6" w14:textId="3A748C03" w:rsidR="00F95388" w:rsidRDefault="002B757F">
      <w:pPr>
        <w:pStyle w:val="TOC2"/>
        <w:rPr>
          <w:rFonts w:asciiTheme="minorHAnsi" w:hAnsiTheme="minorHAnsi" w:cstheme="minorBidi"/>
          <w:sz w:val="22"/>
          <w:szCs w:val="22"/>
          <w:lang w:eastAsia="en-US"/>
        </w:rPr>
      </w:pPr>
      <w:hyperlink w:anchor="_Toc139190127" w:history="1">
        <w:r w:rsidR="00F95388" w:rsidRPr="008B7DCC">
          <w:rPr>
            <w:rStyle w:val="Hyperlink"/>
            <w:lang w:val="fr-FR"/>
          </w:rPr>
          <w:t>22.</w:t>
        </w:r>
        <w:r w:rsidR="00F95388">
          <w:rPr>
            <w:rFonts w:asciiTheme="minorHAnsi" w:hAnsiTheme="minorHAnsi" w:cstheme="minorBidi"/>
            <w:sz w:val="22"/>
            <w:szCs w:val="22"/>
            <w:lang w:eastAsia="en-US"/>
          </w:rPr>
          <w:tab/>
        </w:r>
        <w:r w:rsidR="00F95388" w:rsidRPr="008B7DCC">
          <w:rPr>
            <w:rStyle w:val="Hyperlink"/>
            <w:lang w:val="fr-FR"/>
          </w:rPr>
          <w:t>Dépôt, cachetage et marquage des Offres</w:t>
        </w:r>
        <w:r w:rsidR="00F95388">
          <w:rPr>
            <w:webHidden/>
          </w:rPr>
          <w:tab/>
        </w:r>
        <w:r w:rsidR="00F95388">
          <w:rPr>
            <w:webHidden/>
          </w:rPr>
          <w:fldChar w:fldCharType="begin"/>
        </w:r>
        <w:r w:rsidR="00F95388">
          <w:rPr>
            <w:webHidden/>
          </w:rPr>
          <w:instrText xml:space="preserve"> PAGEREF _Toc139190127 \h </w:instrText>
        </w:r>
        <w:r w:rsidR="00F95388">
          <w:rPr>
            <w:webHidden/>
          </w:rPr>
        </w:r>
        <w:r w:rsidR="00F95388">
          <w:rPr>
            <w:webHidden/>
          </w:rPr>
          <w:fldChar w:fldCharType="separate"/>
        </w:r>
        <w:r w:rsidR="00F95388">
          <w:rPr>
            <w:webHidden/>
          </w:rPr>
          <w:t>23</w:t>
        </w:r>
        <w:r w:rsidR="00F95388">
          <w:rPr>
            <w:webHidden/>
          </w:rPr>
          <w:fldChar w:fldCharType="end"/>
        </w:r>
      </w:hyperlink>
    </w:p>
    <w:p w14:paraId="3807D074" w14:textId="29D46EF1" w:rsidR="00F95388" w:rsidRDefault="002B757F">
      <w:pPr>
        <w:pStyle w:val="TOC2"/>
        <w:rPr>
          <w:rFonts w:asciiTheme="minorHAnsi" w:hAnsiTheme="minorHAnsi" w:cstheme="minorBidi"/>
          <w:sz w:val="22"/>
          <w:szCs w:val="22"/>
          <w:lang w:eastAsia="en-US"/>
        </w:rPr>
      </w:pPr>
      <w:hyperlink w:anchor="_Toc139190128" w:history="1">
        <w:r w:rsidR="00F95388" w:rsidRPr="008B7DCC">
          <w:rPr>
            <w:rStyle w:val="Hyperlink"/>
            <w:lang w:val="fr-FR"/>
          </w:rPr>
          <w:t>23.</w:t>
        </w:r>
        <w:r w:rsidR="00F95388">
          <w:rPr>
            <w:rFonts w:asciiTheme="minorHAnsi" w:hAnsiTheme="minorHAnsi" w:cstheme="minorBidi"/>
            <w:sz w:val="22"/>
            <w:szCs w:val="22"/>
            <w:lang w:eastAsia="en-US"/>
          </w:rPr>
          <w:tab/>
        </w:r>
        <w:r w:rsidR="00F95388" w:rsidRPr="008B7DCC">
          <w:rPr>
            <w:rStyle w:val="Hyperlink"/>
            <w:lang w:val="fr-FR"/>
          </w:rPr>
          <w:t>Date et heure limite de dépôt des offres</w:t>
        </w:r>
        <w:r w:rsidR="00F95388">
          <w:rPr>
            <w:webHidden/>
          </w:rPr>
          <w:tab/>
        </w:r>
        <w:r w:rsidR="00F95388">
          <w:rPr>
            <w:webHidden/>
          </w:rPr>
          <w:fldChar w:fldCharType="begin"/>
        </w:r>
        <w:r w:rsidR="00F95388">
          <w:rPr>
            <w:webHidden/>
          </w:rPr>
          <w:instrText xml:space="preserve"> PAGEREF _Toc139190128 \h </w:instrText>
        </w:r>
        <w:r w:rsidR="00F95388">
          <w:rPr>
            <w:webHidden/>
          </w:rPr>
        </w:r>
        <w:r w:rsidR="00F95388">
          <w:rPr>
            <w:webHidden/>
          </w:rPr>
          <w:fldChar w:fldCharType="separate"/>
        </w:r>
        <w:r w:rsidR="00F95388">
          <w:rPr>
            <w:webHidden/>
          </w:rPr>
          <w:t>23</w:t>
        </w:r>
        <w:r w:rsidR="00F95388">
          <w:rPr>
            <w:webHidden/>
          </w:rPr>
          <w:fldChar w:fldCharType="end"/>
        </w:r>
      </w:hyperlink>
    </w:p>
    <w:p w14:paraId="1ED4D2CE" w14:textId="3C5B5BD9" w:rsidR="00F95388" w:rsidRDefault="002B757F">
      <w:pPr>
        <w:pStyle w:val="TOC2"/>
        <w:rPr>
          <w:rFonts w:asciiTheme="minorHAnsi" w:hAnsiTheme="minorHAnsi" w:cstheme="minorBidi"/>
          <w:sz w:val="22"/>
          <w:szCs w:val="22"/>
          <w:lang w:eastAsia="en-US"/>
        </w:rPr>
      </w:pPr>
      <w:hyperlink w:anchor="_Toc139190129" w:history="1">
        <w:r w:rsidR="00F95388" w:rsidRPr="008B7DCC">
          <w:rPr>
            <w:rStyle w:val="Hyperlink"/>
            <w:lang w:val="fr-FR"/>
          </w:rPr>
          <w:t>24.</w:t>
        </w:r>
        <w:r w:rsidR="00F95388">
          <w:rPr>
            <w:rFonts w:asciiTheme="minorHAnsi" w:hAnsiTheme="minorHAnsi" w:cstheme="minorBidi"/>
            <w:sz w:val="22"/>
            <w:szCs w:val="22"/>
            <w:lang w:eastAsia="en-US"/>
          </w:rPr>
          <w:tab/>
        </w:r>
        <w:r w:rsidR="00F95388" w:rsidRPr="008B7DCC">
          <w:rPr>
            <w:rStyle w:val="Hyperlink"/>
            <w:lang w:val="fr-FR"/>
          </w:rPr>
          <w:t>Offres hors délai</w:t>
        </w:r>
        <w:r w:rsidR="00F95388">
          <w:rPr>
            <w:webHidden/>
          </w:rPr>
          <w:tab/>
        </w:r>
        <w:r w:rsidR="00F95388">
          <w:rPr>
            <w:webHidden/>
          </w:rPr>
          <w:fldChar w:fldCharType="begin"/>
        </w:r>
        <w:r w:rsidR="00F95388">
          <w:rPr>
            <w:webHidden/>
          </w:rPr>
          <w:instrText xml:space="preserve"> PAGEREF _Toc139190129 \h </w:instrText>
        </w:r>
        <w:r w:rsidR="00F95388">
          <w:rPr>
            <w:webHidden/>
          </w:rPr>
        </w:r>
        <w:r w:rsidR="00F95388">
          <w:rPr>
            <w:webHidden/>
          </w:rPr>
          <w:fldChar w:fldCharType="separate"/>
        </w:r>
        <w:r w:rsidR="00F95388">
          <w:rPr>
            <w:webHidden/>
          </w:rPr>
          <w:t>24</w:t>
        </w:r>
        <w:r w:rsidR="00F95388">
          <w:rPr>
            <w:webHidden/>
          </w:rPr>
          <w:fldChar w:fldCharType="end"/>
        </w:r>
      </w:hyperlink>
    </w:p>
    <w:p w14:paraId="65A7D916" w14:textId="062A1461" w:rsidR="00F95388" w:rsidRDefault="002B757F">
      <w:pPr>
        <w:pStyle w:val="TOC2"/>
        <w:rPr>
          <w:rFonts w:asciiTheme="minorHAnsi" w:hAnsiTheme="minorHAnsi" w:cstheme="minorBidi"/>
          <w:sz w:val="22"/>
          <w:szCs w:val="22"/>
          <w:lang w:eastAsia="en-US"/>
        </w:rPr>
      </w:pPr>
      <w:hyperlink w:anchor="_Toc139190130" w:history="1">
        <w:r w:rsidR="00F95388" w:rsidRPr="008B7DCC">
          <w:rPr>
            <w:rStyle w:val="Hyperlink"/>
            <w:lang w:val="fr-FR"/>
          </w:rPr>
          <w:t>25.</w:t>
        </w:r>
        <w:r w:rsidR="00F95388">
          <w:rPr>
            <w:rFonts w:asciiTheme="minorHAnsi" w:hAnsiTheme="minorHAnsi" w:cstheme="minorBidi"/>
            <w:sz w:val="22"/>
            <w:szCs w:val="22"/>
            <w:lang w:eastAsia="en-US"/>
          </w:rPr>
          <w:tab/>
        </w:r>
        <w:r w:rsidR="00F95388" w:rsidRPr="008B7DCC">
          <w:rPr>
            <w:rStyle w:val="Hyperlink"/>
            <w:lang w:val="fr-FR"/>
          </w:rPr>
          <w:t>Retrait, substitution et modification des Offres</w:t>
        </w:r>
        <w:r w:rsidR="00F95388">
          <w:rPr>
            <w:webHidden/>
          </w:rPr>
          <w:tab/>
        </w:r>
        <w:r w:rsidR="00F95388">
          <w:rPr>
            <w:webHidden/>
          </w:rPr>
          <w:fldChar w:fldCharType="begin"/>
        </w:r>
        <w:r w:rsidR="00F95388">
          <w:rPr>
            <w:webHidden/>
          </w:rPr>
          <w:instrText xml:space="preserve"> PAGEREF _Toc139190130 \h </w:instrText>
        </w:r>
        <w:r w:rsidR="00F95388">
          <w:rPr>
            <w:webHidden/>
          </w:rPr>
        </w:r>
        <w:r w:rsidR="00F95388">
          <w:rPr>
            <w:webHidden/>
          </w:rPr>
          <w:fldChar w:fldCharType="separate"/>
        </w:r>
        <w:r w:rsidR="00F95388">
          <w:rPr>
            <w:webHidden/>
          </w:rPr>
          <w:t>24</w:t>
        </w:r>
        <w:r w:rsidR="00F95388">
          <w:rPr>
            <w:webHidden/>
          </w:rPr>
          <w:fldChar w:fldCharType="end"/>
        </w:r>
      </w:hyperlink>
    </w:p>
    <w:p w14:paraId="7340204B" w14:textId="46DAA363" w:rsidR="00F95388" w:rsidRDefault="002B757F">
      <w:pPr>
        <w:pStyle w:val="TOC1"/>
        <w:rPr>
          <w:rFonts w:asciiTheme="minorHAnsi" w:hAnsiTheme="minorHAnsi" w:cstheme="minorBidi"/>
          <w:b w:val="0"/>
          <w:bCs w:val="0"/>
          <w:sz w:val="22"/>
          <w:szCs w:val="22"/>
          <w:lang w:eastAsia="en-US"/>
        </w:rPr>
      </w:pPr>
      <w:hyperlink w:anchor="_Toc139190131" w:history="1">
        <w:r w:rsidR="00F95388" w:rsidRPr="008B7DCC">
          <w:rPr>
            <w:rStyle w:val="Hyperlink"/>
            <w:lang w:val="fr-FR"/>
          </w:rPr>
          <w:t>E.</w:t>
        </w:r>
        <w:r w:rsidR="00F95388">
          <w:rPr>
            <w:rFonts w:asciiTheme="minorHAnsi" w:hAnsiTheme="minorHAnsi" w:cstheme="minorBidi"/>
            <w:b w:val="0"/>
            <w:bCs w:val="0"/>
            <w:sz w:val="22"/>
            <w:szCs w:val="22"/>
            <w:lang w:eastAsia="en-US"/>
          </w:rPr>
          <w:tab/>
        </w:r>
        <w:r w:rsidR="00F95388" w:rsidRPr="008B7DCC">
          <w:rPr>
            <w:rStyle w:val="Hyperlink"/>
            <w:lang w:val="fr-FR"/>
          </w:rPr>
          <w:t>Ouverture publique des Propositions techniques</w:t>
        </w:r>
        <w:r w:rsidR="00F95388">
          <w:rPr>
            <w:webHidden/>
          </w:rPr>
          <w:tab/>
        </w:r>
        <w:r w:rsidR="00F95388">
          <w:rPr>
            <w:webHidden/>
          </w:rPr>
          <w:fldChar w:fldCharType="begin"/>
        </w:r>
        <w:r w:rsidR="00F95388">
          <w:rPr>
            <w:webHidden/>
          </w:rPr>
          <w:instrText xml:space="preserve"> PAGEREF _Toc139190131 \h </w:instrText>
        </w:r>
        <w:r w:rsidR="00F95388">
          <w:rPr>
            <w:webHidden/>
          </w:rPr>
        </w:r>
        <w:r w:rsidR="00F95388">
          <w:rPr>
            <w:webHidden/>
          </w:rPr>
          <w:fldChar w:fldCharType="separate"/>
        </w:r>
        <w:r w:rsidR="00F95388">
          <w:rPr>
            <w:rFonts w:hint="eastAsia"/>
            <w:webHidden/>
          </w:rPr>
          <w:t>25</w:t>
        </w:r>
        <w:r w:rsidR="00F95388">
          <w:rPr>
            <w:webHidden/>
          </w:rPr>
          <w:fldChar w:fldCharType="end"/>
        </w:r>
      </w:hyperlink>
    </w:p>
    <w:p w14:paraId="7E23CE62" w14:textId="199C7F37" w:rsidR="00F95388" w:rsidRDefault="002B757F">
      <w:pPr>
        <w:pStyle w:val="TOC2"/>
        <w:rPr>
          <w:rFonts w:asciiTheme="minorHAnsi" w:hAnsiTheme="minorHAnsi" w:cstheme="minorBidi"/>
          <w:sz w:val="22"/>
          <w:szCs w:val="22"/>
          <w:lang w:eastAsia="en-US"/>
        </w:rPr>
      </w:pPr>
      <w:hyperlink w:anchor="_Toc139190132" w:history="1">
        <w:r w:rsidR="00F95388" w:rsidRPr="008B7DCC">
          <w:rPr>
            <w:rStyle w:val="Hyperlink"/>
            <w:lang w:val="fr-FR"/>
          </w:rPr>
          <w:t>26.</w:t>
        </w:r>
        <w:r w:rsidR="00F95388">
          <w:rPr>
            <w:rFonts w:asciiTheme="minorHAnsi" w:hAnsiTheme="minorHAnsi" w:cstheme="minorBidi"/>
            <w:sz w:val="22"/>
            <w:szCs w:val="22"/>
            <w:lang w:eastAsia="en-US"/>
          </w:rPr>
          <w:tab/>
        </w:r>
        <w:r w:rsidR="00F95388" w:rsidRPr="008B7DCC">
          <w:rPr>
            <w:rStyle w:val="Hyperlink"/>
            <w:lang w:val="fr-FR"/>
          </w:rPr>
          <w:t>Ouverture publique des Propositions techniques</w:t>
        </w:r>
        <w:r w:rsidR="00F95388">
          <w:rPr>
            <w:webHidden/>
          </w:rPr>
          <w:tab/>
        </w:r>
        <w:r w:rsidR="00F95388">
          <w:rPr>
            <w:webHidden/>
          </w:rPr>
          <w:fldChar w:fldCharType="begin"/>
        </w:r>
        <w:r w:rsidR="00F95388">
          <w:rPr>
            <w:webHidden/>
          </w:rPr>
          <w:instrText xml:space="preserve"> PAGEREF _Toc139190132 \h </w:instrText>
        </w:r>
        <w:r w:rsidR="00F95388">
          <w:rPr>
            <w:webHidden/>
          </w:rPr>
        </w:r>
        <w:r w:rsidR="00F95388">
          <w:rPr>
            <w:webHidden/>
          </w:rPr>
          <w:fldChar w:fldCharType="separate"/>
        </w:r>
        <w:r w:rsidR="00F95388">
          <w:rPr>
            <w:webHidden/>
          </w:rPr>
          <w:t>25</w:t>
        </w:r>
        <w:r w:rsidR="00F95388">
          <w:rPr>
            <w:webHidden/>
          </w:rPr>
          <w:fldChar w:fldCharType="end"/>
        </w:r>
      </w:hyperlink>
    </w:p>
    <w:p w14:paraId="3EB19098" w14:textId="13E7FF78" w:rsidR="00F95388" w:rsidRDefault="002B757F">
      <w:pPr>
        <w:pStyle w:val="TOC1"/>
        <w:rPr>
          <w:rFonts w:asciiTheme="minorHAnsi" w:hAnsiTheme="minorHAnsi" w:cstheme="minorBidi"/>
          <w:b w:val="0"/>
          <w:bCs w:val="0"/>
          <w:sz w:val="22"/>
          <w:szCs w:val="22"/>
          <w:lang w:eastAsia="en-US"/>
        </w:rPr>
      </w:pPr>
      <w:hyperlink w:anchor="_Toc139190133" w:history="1">
        <w:r w:rsidR="00F95388" w:rsidRPr="008B7DCC">
          <w:rPr>
            <w:rStyle w:val="Hyperlink"/>
            <w:lang w:val="fr-FR"/>
          </w:rPr>
          <w:t>F.</w:t>
        </w:r>
        <w:r w:rsidR="00F95388">
          <w:rPr>
            <w:rFonts w:asciiTheme="minorHAnsi" w:hAnsiTheme="minorHAnsi" w:cstheme="minorBidi"/>
            <w:b w:val="0"/>
            <w:bCs w:val="0"/>
            <w:sz w:val="22"/>
            <w:szCs w:val="22"/>
            <w:lang w:eastAsia="en-US"/>
          </w:rPr>
          <w:tab/>
        </w:r>
        <w:r w:rsidR="00F95388" w:rsidRPr="008B7DCC">
          <w:rPr>
            <w:rStyle w:val="Hyperlink"/>
            <w:lang w:val="fr-FR"/>
          </w:rPr>
          <w:t>Notification de l’Evaluation des Propositions Techniques et Ouverture Publique des Propositions Financières</w:t>
        </w:r>
        <w:r w:rsidR="00F95388">
          <w:rPr>
            <w:webHidden/>
          </w:rPr>
          <w:tab/>
        </w:r>
        <w:r w:rsidR="00F95388">
          <w:rPr>
            <w:webHidden/>
          </w:rPr>
          <w:fldChar w:fldCharType="begin"/>
        </w:r>
        <w:r w:rsidR="00F95388">
          <w:rPr>
            <w:webHidden/>
          </w:rPr>
          <w:instrText xml:space="preserve"> PAGEREF _Toc139190133 \h </w:instrText>
        </w:r>
        <w:r w:rsidR="00F95388">
          <w:rPr>
            <w:webHidden/>
          </w:rPr>
        </w:r>
        <w:r w:rsidR="00F95388">
          <w:rPr>
            <w:webHidden/>
          </w:rPr>
          <w:fldChar w:fldCharType="separate"/>
        </w:r>
        <w:r w:rsidR="00F95388">
          <w:rPr>
            <w:rFonts w:hint="eastAsia"/>
            <w:webHidden/>
          </w:rPr>
          <w:t>27</w:t>
        </w:r>
        <w:r w:rsidR="00F95388">
          <w:rPr>
            <w:webHidden/>
          </w:rPr>
          <w:fldChar w:fldCharType="end"/>
        </w:r>
      </w:hyperlink>
    </w:p>
    <w:p w14:paraId="3D04EEF6" w14:textId="7B325D07" w:rsidR="00F95388" w:rsidRDefault="002B757F">
      <w:pPr>
        <w:pStyle w:val="TOC2"/>
        <w:rPr>
          <w:rFonts w:asciiTheme="minorHAnsi" w:hAnsiTheme="minorHAnsi" w:cstheme="minorBidi"/>
          <w:sz w:val="22"/>
          <w:szCs w:val="22"/>
          <w:lang w:eastAsia="en-US"/>
        </w:rPr>
      </w:pPr>
      <w:hyperlink w:anchor="_Toc139190134" w:history="1">
        <w:r w:rsidR="00F95388" w:rsidRPr="008B7DCC">
          <w:rPr>
            <w:rStyle w:val="Hyperlink"/>
            <w:lang w:val="fr-FR"/>
          </w:rPr>
          <w:t>27.</w:t>
        </w:r>
        <w:r w:rsidR="00F95388">
          <w:rPr>
            <w:rFonts w:asciiTheme="minorHAnsi" w:hAnsiTheme="minorHAnsi" w:cstheme="minorBidi"/>
            <w:sz w:val="22"/>
            <w:szCs w:val="22"/>
            <w:lang w:eastAsia="en-US"/>
          </w:rPr>
          <w:tab/>
        </w:r>
        <w:r w:rsidR="00F95388" w:rsidRPr="008B7DCC">
          <w:rPr>
            <w:rStyle w:val="Hyperlink"/>
            <w:lang w:val="fr-FR"/>
          </w:rPr>
          <w:t>Ouverture publique des Propositions financières</w:t>
        </w:r>
        <w:r w:rsidR="00F95388">
          <w:rPr>
            <w:webHidden/>
          </w:rPr>
          <w:tab/>
        </w:r>
        <w:r w:rsidR="00F95388">
          <w:rPr>
            <w:webHidden/>
          </w:rPr>
          <w:fldChar w:fldCharType="begin"/>
        </w:r>
        <w:r w:rsidR="00F95388">
          <w:rPr>
            <w:webHidden/>
          </w:rPr>
          <w:instrText xml:space="preserve"> PAGEREF _Toc139190134 \h </w:instrText>
        </w:r>
        <w:r w:rsidR="00F95388">
          <w:rPr>
            <w:webHidden/>
          </w:rPr>
        </w:r>
        <w:r w:rsidR="00F95388">
          <w:rPr>
            <w:webHidden/>
          </w:rPr>
          <w:fldChar w:fldCharType="separate"/>
        </w:r>
        <w:r w:rsidR="00F95388">
          <w:rPr>
            <w:webHidden/>
          </w:rPr>
          <w:t>27</w:t>
        </w:r>
        <w:r w:rsidR="00F95388">
          <w:rPr>
            <w:webHidden/>
          </w:rPr>
          <w:fldChar w:fldCharType="end"/>
        </w:r>
      </w:hyperlink>
    </w:p>
    <w:p w14:paraId="015021BF" w14:textId="04BC16E2" w:rsidR="00F95388" w:rsidRDefault="002B757F">
      <w:pPr>
        <w:pStyle w:val="TOC1"/>
        <w:rPr>
          <w:rFonts w:asciiTheme="minorHAnsi" w:hAnsiTheme="minorHAnsi" w:cstheme="minorBidi"/>
          <w:b w:val="0"/>
          <w:bCs w:val="0"/>
          <w:sz w:val="22"/>
          <w:szCs w:val="22"/>
          <w:lang w:eastAsia="en-US"/>
        </w:rPr>
      </w:pPr>
      <w:hyperlink w:anchor="_Toc139190135" w:history="1">
        <w:r w:rsidR="00F95388" w:rsidRPr="008B7DCC">
          <w:rPr>
            <w:rStyle w:val="Hyperlink"/>
            <w:lang w:val="fr-FR"/>
          </w:rPr>
          <w:t>G.</w:t>
        </w:r>
        <w:r w:rsidR="00F95388">
          <w:rPr>
            <w:rFonts w:asciiTheme="minorHAnsi" w:hAnsiTheme="minorHAnsi" w:cstheme="minorBidi"/>
            <w:b w:val="0"/>
            <w:bCs w:val="0"/>
            <w:sz w:val="22"/>
            <w:szCs w:val="22"/>
            <w:lang w:eastAsia="en-US"/>
          </w:rPr>
          <w:tab/>
        </w:r>
        <w:r w:rsidR="00F95388" w:rsidRPr="008B7DCC">
          <w:rPr>
            <w:rStyle w:val="Hyperlink"/>
            <w:lang w:val="fr-FR"/>
          </w:rPr>
          <w:t>Evaluation des Offres – Dispositions Générales</w:t>
        </w:r>
        <w:r w:rsidR="00F95388">
          <w:rPr>
            <w:webHidden/>
          </w:rPr>
          <w:tab/>
        </w:r>
        <w:r w:rsidR="00F95388">
          <w:rPr>
            <w:webHidden/>
          </w:rPr>
          <w:fldChar w:fldCharType="begin"/>
        </w:r>
        <w:r w:rsidR="00F95388">
          <w:rPr>
            <w:webHidden/>
          </w:rPr>
          <w:instrText xml:space="preserve"> PAGEREF _Toc139190135 \h </w:instrText>
        </w:r>
        <w:r w:rsidR="00F95388">
          <w:rPr>
            <w:webHidden/>
          </w:rPr>
        </w:r>
        <w:r w:rsidR="00F95388">
          <w:rPr>
            <w:webHidden/>
          </w:rPr>
          <w:fldChar w:fldCharType="separate"/>
        </w:r>
        <w:r w:rsidR="00F95388">
          <w:rPr>
            <w:rFonts w:hint="eastAsia"/>
            <w:webHidden/>
          </w:rPr>
          <w:t>29</w:t>
        </w:r>
        <w:r w:rsidR="00F95388">
          <w:rPr>
            <w:webHidden/>
          </w:rPr>
          <w:fldChar w:fldCharType="end"/>
        </w:r>
      </w:hyperlink>
    </w:p>
    <w:p w14:paraId="7A2B4FB6" w14:textId="17CAD18B" w:rsidR="00F95388" w:rsidRDefault="002B757F">
      <w:pPr>
        <w:pStyle w:val="TOC2"/>
        <w:rPr>
          <w:rFonts w:asciiTheme="minorHAnsi" w:hAnsiTheme="minorHAnsi" w:cstheme="minorBidi"/>
          <w:sz w:val="22"/>
          <w:szCs w:val="22"/>
          <w:lang w:eastAsia="en-US"/>
        </w:rPr>
      </w:pPr>
      <w:hyperlink w:anchor="_Toc139190136" w:history="1">
        <w:r w:rsidR="00F95388" w:rsidRPr="008B7DCC">
          <w:rPr>
            <w:rStyle w:val="Hyperlink"/>
            <w:lang w:val="fr-FR"/>
          </w:rPr>
          <w:t>28.</w:t>
        </w:r>
        <w:r w:rsidR="00F95388">
          <w:rPr>
            <w:rFonts w:asciiTheme="minorHAnsi" w:hAnsiTheme="minorHAnsi" w:cstheme="minorBidi"/>
            <w:sz w:val="22"/>
            <w:szCs w:val="22"/>
            <w:lang w:eastAsia="en-US"/>
          </w:rPr>
          <w:tab/>
        </w:r>
        <w:r w:rsidR="00F95388" w:rsidRPr="008B7DCC">
          <w:rPr>
            <w:rStyle w:val="Hyperlink"/>
            <w:lang w:val="fr-FR"/>
          </w:rPr>
          <w:t>Confidentialité</w:t>
        </w:r>
        <w:r w:rsidR="00F95388">
          <w:rPr>
            <w:webHidden/>
          </w:rPr>
          <w:tab/>
        </w:r>
        <w:r w:rsidR="00F95388">
          <w:rPr>
            <w:webHidden/>
          </w:rPr>
          <w:fldChar w:fldCharType="begin"/>
        </w:r>
        <w:r w:rsidR="00F95388">
          <w:rPr>
            <w:webHidden/>
          </w:rPr>
          <w:instrText xml:space="preserve"> PAGEREF _Toc139190136 \h </w:instrText>
        </w:r>
        <w:r w:rsidR="00F95388">
          <w:rPr>
            <w:webHidden/>
          </w:rPr>
        </w:r>
        <w:r w:rsidR="00F95388">
          <w:rPr>
            <w:webHidden/>
          </w:rPr>
          <w:fldChar w:fldCharType="separate"/>
        </w:r>
        <w:r w:rsidR="00F95388">
          <w:rPr>
            <w:webHidden/>
          </w:rPr>
          <w:t>29</w:t>
        </w:r>
        <w:r w:rsidR="00F95388">
          <w:rPr>
            <w:webHidden/>
          </w:rPr>
          <w:fldChar w:fldCharType="end"/>
        </w:r>
      </w:hyperlink>
    </w:p>
    <w:p w14:paraId="6A9DE337" w14:textId="46A2C99E" w:rsidR="00F95388" w:rsidRDefault="002B757F">
      <w:pPr>
        <w:pStyle w:val="TOC2"/>
        <w:rPr>
          <w:rFonts w:asciiTheme="minorHAnsi" w:hAnsiTheme="minorHAnsi" w:cstheme="minorBidi"/>
          <w:sz w:val="22"/>
          <w:szCs w:val="22"/>
          <w:lang w:eastAsia="en-US"/>
        </w:rPr>
      </w:pPr>
      <w:hyperlink w:anchor="_Toc139190137" w:history="1">
        <w:r w:rsidR="00F95388" w:rsidRPr="008B7DCC">
          <w:rPr>
            <w:rStyle w:val="Hyperlink"/>
            <w:lang w:val="fr-FR"/>
          </w:rPr>
          <w:t>29.</w:t>
        </w:r>
        <w:r w:rsidR="00F95388">
          <w:rPr>
            <w:rFonts w:asciiTheme="minorHAnsi" w:hAnsiTheme="minorHAnsi" w:cstheme="minorBidi"/>
            <w:sz w:val="22"/>
            <w:szCs w:val="22"/>
            <w:lang w:eastAsia="en-US"/>
          </w:rPr>
          <w:tab/>
        </w:r>
        <w:r w:rsidR="00F95388" w:rsidRPr="008B7DCC">
          <w:rPr>
            <w:rStyle w:val="Hyperlink"/>
            <w:lang w:val="fr-FR"/>
          </w:rPr>
          <w:t>Éclaircissements concernant les Offres</w:t>
        </w:r>
        <w:r w:rsidR="00F95388">
          <w:rPr>
            <w:webHidden/>
          </w:rPr>
          <w:tab/>
        </w:r>
        <w:r w:rsidR="00F95388">
          <w:rPr>
            <w:webHidden/>
          </w:rPr>
          <w:fldChar w:fldCharType="begin"/>
        </w:r>
        <w:r w:rsidR="00F95388">
          <w:rPr>
            <w:webHidden/>
          </w:rPr>
          <w:instrText xml:space="preserve"> PAGEREF _Toc139190137 \h </w:instrText>
        </w:r>
        <w:r w:rsidR="00F95388">
          <w:rPr>
            <w:webHidden/>
          </w:rPr>
        </w:r>
        <w:r w:rsidR="00F95388">
          <w:rPr>
            <w:webHidden/>
          </w:rPr>
          <w:fldChar w:fldCharType="separate"/>
        </w:r>
        <w:r w:rsidR="00F95388">
          <w:rPr>
            <w:webHidden/>
          </w:rPr>
          <w:t>29</w:t>
        </w:r>
        <w:r w:rsidR="00F95388">
          <w:rPr>
            <w:webHidden/>
          </w:rPr>
          <w:fldChar w:fldCharType="end"/>
        </w:r>
      </w:hyperlink>
    </w:p>
    <w:p w14:paraId="4622A227" w14:textId="140D19C2" w:rsidR="00F95388" w:rsidRDefault="002B757F">
      <w:pPr>
        <w:pStyle w:val="TOC2"/>
        <w:rPr>
          <w:rFonts w:asciiTheme="minorHAnsi" w:hAnsiTheme="minorHAnsi" w:cstheme="minorBidi"/>
          <w:sz w:val="22"/>
          <w:szCs w:val="22"/>
          <w:lang w:eastAsia="en-US"/>
        </w:rPr>
      </w:pPr>
      <w:hyperlink w:anchor="_Toc139190138" w:history="1">
        <w:r w:rsidR="00F95388" w:rsidRPr="008B7DCC">
          <w:rPr>
            <w:rStyle w:val="Hyperlink"/>
            <w:lang w:val="fr-FR"/>
          </w:rPr>
          <w:t>30.</w:t>
        </w:r>
        <w:r w:rsidR="00F95388">
          <w:rPr>
            <w:rFonts w:asciiTheme="minorHAnsi" w:hAnsiTheme="minorHAnsi" w:cstheme="minorBidi"/>
            <w:sz w:val="22"/>
            <w:szCs w:val="22"/>
            <w:lang w:eastAsia="en-US"/>
          </w:rPr>
          <w:tab/>
        </w:r>
        <w:r w:rsidR="00F95388" w:rsidRPr="008B7DCC">
          <w:rPr>
            <w:rStyle w:val="Hyperlink"/>
            <w:lang w:val="fr-FR"/>
          </w:rPr>
          <w:t>Non-conformités mineures</w:t>
        </w:r>
        <w:r w:rsidR="00F95388">
          <w:rPr>
            <w:webHidden/>
          </w:rPr>
          <w:tab/>
        </w:r>
        <w:r w:rsidR="00F95388">
          <w:rPr>
            <w:webHidden/>
          </w:rPr>
          <w:fldChar w:fldCharType="begin"/>
        </w:r>
        <w:r w:rsidR="00F95388">
          <w:rPr>
            <w:webHidden/>
          </w:rPr>
          <w:instrText xml:space="preserve"> PAGEREF _Toc139190138 \h </w:instrText>
        </w:r>
        <w:r w:rsidR="00F95388">
          <w:rPr>
            <w:webHidden/>
          </w:rPr>
        </w:r>
        <w:r w:rsidR="00F95388">
          <w:rPr>
            <w:webHidden/>
          </w:rPr>
          <w:fldChar w:fldCharType="separate"/>
        </w:r>
        <w:r w:rsidR="00F95388">
          <w:rPr>
            <w:webHidden/>
          </w:rPr>
          <w:t>30</w:t>
        </w:r>
        <w:r w:rsidR="00F95388">
          <w:rPr>
            <w:webHidden/>
          </w:rPr>
          <w:fldChar w:fldCharType="end"/>
        </w:r>
      </w:hyperlink>
    </w:p>
    <w:p w14:paraId="39B37E98" w14:textId="7B22CE1F" w:rsidR="00F95388" w:rsidRDefault="002B757F">
      <w:pPr>
        <w:pStyle w:val="TOC1"/>
        <w:rPr>
          <w:rFonts w:asciiTheme="minorHAnsi" w:hAnsiTheme="minorHAnsi" w:cstheme="minorBidi"/>
          <w:b w:val="0"/>
          <w:bCs w:val="0"/>
          <w:sz w:val="22"/>
          <w:szCs w:val="22"/>
          <w:lang w:eastAsia="en-US"/>
        </w:rPr>
      </w:pPr>
      <w:hyperlink w:anchor="_Toc139190139" w:history="1">
        <w:r w:rsidR="00F95388" w:rsidRPr="008B7DCC">
          <w:rPr>
            <w:rStyle w:val="Hyperlink"/>
            <w:lang w:val="fr-FR"/>
          </w:rPr>
          <w:t>H.</w:t>
        </w:r>
        <w:r w:rsidR="00F95388">
          <w:rPr>
            <w:rFonts w:asciiTheme="minorHAnsi" w:hAnsiTheme="minorHAnsi" w:cstheme="minorBidi"/>
            <w:b w:val="0"/>
            <w:bCs w:val="0"/>
            <w:sz w:val="22"/>
            <w:szCs w:val="22"/>
            <w:lang w:eastAsia="en-US"/>
          </w:rPr>
          <w:tab/>
        </w:r>
        <w:r w:rsidR="00F95388" w:rsidRPr="008B7DCC">
          <w:rPr>
            <w:rStyle w:val="Hyperlink"/>
            <w:lang w:val="fr-FR"/>
          </w:rPr>
          <w:t>Evaluation des Propositions Techniques</w:t>
        </w:r>
        <w:r w:rsidR="00F95388">
          <w:rPr>
            <w:webHidden/>
          </w:rPr>
          <w:tab/>
        </w:r>
        <w:r w:rsidR="00F95388">
          <w:rPr>
            <w:webHidden/>
          </w:rPr>
          <w:fldChar w:fldCharType="begin"/>
        </w:r>
        <w:r w:rsidR="00F95388">
          <w:rPr>
            <w:webHidden/>
          </w:rPr>
          <w:instrText xml:space="preserve"> PAGEREF _Toc139190139 \h </w:instrText>
        </w:r>
        <w:r w:rsidR="00F95388">
          <w:rPr>
            <w:webHidden/>
          </w:rPr>
        </w:r>
        <w:r w:rsidR="00F95388">
          <w:rPr>
            <w:webHidden/>
          </w:rPr>
          <w:fldChar w:fldCharType="separate"/>
        </w:r>
        <w:r w:rsidR="00F95388">
          <w:rPr>
            <w:rFonts w:hint="eastAsia"/>
            <w:webHidden/>
          </w:rPr>
          <w:t>30</w:t>
        </w:r>
        <w:r w:rsidR="00F95388">
          <w:rPr>
            <w:webHidden/>
          </w:rPr>
          <w:fldChar w:fldCharType="end"/>
        </w:r>
      </w:hyperlink>
    </w:p>
    <w:p w14:paraId="360C718C" w14:textId="14645E84" w:rsidR="00F95388" w:rsidRDefault="002B757F">
      <w:pPr>
        <w:pStyle w:val="TOC2"/>
        <w:rPr>
          <w:rFonts w:asciiTheme="minorHAnsi" w:hAnsiTheme="minorHAnsi" w:cstheme="minorBidi"/>
          <w:sz w:val="22"/>
          <w:szCs w:val="22"/>
          <w:lang w:eastAsia="en-US"/>
        </w:rPr>
      </w:pPr>
      <w:hyperlink w:anchor="_Toc139190140" w:history="1">
        <w:r w:rsidR="00F95388" w:rsidRPr="008B7DCC">
          <w:rPr>
            <w:rStyle w:val="Hyperlink"/>
            <w:lang w:val="fr-FR"/>
          </w:rPr>
          <w:t>31.</w:t>
        </w:r>
        <w:r w:rsidR="00F95388">
          <w:rPr>
            <w:rFonts w:asciiTheme="minorHAnsi" w:hAnsiTheme="minorHAnsi" w:cstheme="minorBidi"/>
            <w:sz w:val="22"/>
            <w:szCs w:val="22"/>
            <w:lang w:eastAsia="en-US"/>
          </w:rPr>
          <w:tab/>
        </w:r>
        <w:r w:rsidR="00F95388" w:rsidRPr="008B7DCC">
          <w:rPr>
            <w:rStyle w:val="Hyperlink"/>
            <w:lang w:val="fr-FR"/>
          </w:rPr>
          <w:t>Détermination de la Conformité, Eligibilité et Qualification</w:t>
        </w:r>
        <w:r w:rsidR="00F95388">
          <w:rPr>
            <w:webHidden/>
          </w:rPr>
          <w:tab/>
        </w:r>
        <w:r w:rsidR="00F95388">
          <w:rPr>
            <w:webHidden/>
          </w:rPr>
          <w:fldChar w:fldCharType="begin"/>
        </w:r>
        <w:r w:rsidR="00F95388">
          <w:rPr>
            <w:webHidden/>
          </w:rPr>
          <w:instrText xml:space="preserve"> PAGEREF _Toc139190140 \h </w:instrText>
        </w:r>
        <w:r w:rsidR="00F95388">
          <w:rPr>
            <w:webHidden/>
          </w:rPr>
        </w:r>
        <w:r w:rsidR="00F95388">
          <w:rPr>
            <w:webHidden/>
          </w:rPr>
          <w:fldChar w:fldCharType="separate"/>
        </w:r>
        <w:r w:rsidR="00F95388">
          <w:rPr>
            <w:webHidden/>
          </w:rPr>
          <w:t>30</w:t>
        </w:r>
        <w:r w:rsidR="00F95388">
          <w:rPr>
            <w:webHidden/>
          </w:rPr>
          <w:fldChar w:fldCharType="end"/>
        </w:r>
      </w:hyperlink>
    </w:p>
    <w:p w14:paraId="166CEA05" w14:textId="551642D4" w:rsidR="00F95388" w:rsidRDefault="002B757F">
      <w:pPr>
        <w:pStyle w:val="TOC2"/>
        <w:rPr>
          <w:rFonts w:asciiTheme="minorHAnsi" w:hAnsiTheme="minorHAnsi" w:cstheme="minorBidi"/>
          <w:sz w:val="22"/>
          <w:szCs w:val="22"/>
          <w:lang w:eastAsia="en-US"/>
        </w:rPr>
      </w:pPr>
      <w:hyperlink w:anchor="_Toc139190141" w:history="1">
        <w:r w:rsidR="00F95388" w:rsidRPr="008B7DCC">
          <w:rPr>
            <w:rStyle w:val="Hyperlink"/>
            <w:lang w:val="fr-FR"/>
          </w:rPr>
          <w:t>32.</w:t>
        </w:r>
        <w:r w:rsidR="00F95388">
          <w:rPr>
            <w:rFonts w:asciiTheme="minorHAnsi" w:hAnsiTheme="minorHAnsi" w:cstheme="minorBidi"/>
            <w:sz w:val="22"/>
            <w:szCs w:val="22"/>
            <w:lang w:eastAsia="en-US"/>
          </w:rPr>
          <w:tab/>
        </w:r>
        <w:r w:rsidR="00F95388" w:rsidRPr="008B7DCC">
          <w:rPr>
            <w:rStyle w:val="Hyperlink"/>
            <w:lang w:val="fr-FR"/>
          </w:rPr>
          <w:t>Evaluation détaillée des Propositions Techniques</w:t>
        </w:r>
        <w:r w:rsidR="00F95388">
          <w:rPr>
            <w:webHidden/>
          </w:rPr>
          <w:tab/>
        </w:r>
        <w:r w:rsidR="00F95388">
          <w:rPr>
            <w:webHidden/>
          </w:rPr>
          <w:fldChar w:fldCharType="begin"/>
        </w:r>
        <w:r w:rsidR="00F95388">
          <w:rPr>
            <w:webHidden/>
          </w:rPr>
          <w:instrText xml:space="preserve"> PAGEREF _Toc139190141 \h </w:instrText>
        </w:r>
        <w:r w:rsidR="00F95388">
          <w:rPr>
            <w:webHidden/>
          </w:rPr>
        </w:r>
        <w:r w:rsidR="00F95388">
          <w:rPr>
            <w:webHidden/>
          </w:rPr>
          <w:fldChar w:fldCharType="separate"/>
        </w:r>
        <w:r w:rsidR="00F95388">
          <w:rPr>
            <w:webHidden/>
          </w:rPr>
          <w:t>31</w:t>
        </w:r>
        <w:r w:rsidR="00F95388">
          <w:rPr>
            <w:webHidden/>
          </w:rPr>
          <w:fldChar w:fldCharType="end"/>
        </w:r>
      </w:hyperlink>
    </w:p>
    <w:p w14:paraId="6B5A7357" w14:textId="057D8FBC" w:rsidR="00F95388" w:rsidRDefault="002B757F">
      <w:pPr>
        <w:pStyle w:val="TOC2"/>
        <w:rPr>
          <w:rFonts w:asciiTheme="minorHAnsi" w:hAnsiTheme="minorHAnsi" w:cstheme="minorBidi"/>
          <w:sz w:val="22"/>
          <w:szCs w:val="22"/>
          <w:lang w:eastAsia="en-US"/>
        </w:rPr>
      </w:pPr>
      <w:hyperlink w:anchor="_Toc139190142" w:history="1">
        <w:r w:rsidR="00F95388" w:rsidRPr="008B7DCC">
          <w:rPr>
            <w:rStyle w:val="Hyperlink"/>
            <w:lang w:val="fr-FR"/>
          </w:rPr>
          <w:t>33.</w:t>
        </w:r>
        <w:r w:rsidR="00F95388">
          <w:rPr>
            <w:rFonts w:asciiTheme="minorHAnsi" w:hAnsiTheme="minorHAnsi" w:cstheme="minorBidi"/>
            <w:sz w:val="22"/>
            <w:szCs w:val="22"/>
            <w:lang w:eastAsia="en-US"/>
          </w:rPr>
          <w:tab/>
        </w:r>
        <w:r w:rsidR="00F95388" w:rsidRPr="008B7DCC">
          <w:rPr>
            <w:rStyle w:val="Hyperlink"/>
            <w:lang w:val="fr-FR"/>
          </w:rPr>
          <w:t>Non-conformités mineures</w:t>
        </w:r>
        <w:r w:rsidR="00F95388">
          <w:rPr>
            <w:webHidden/>
          </w:rPr>
          <w:tab/>
        </w:r>
        <w:r w:rsidR="00F95388">
          <w:rPr>
            <w:webHidden/>
          </w:rPr>
          <w:fldChar w:fldCharType="begin"/>
        </w:r>
        <w:r w:rsidR="00F95388">
          <w:rPr>
            <w:webHidden/>
          </w:rPr>
          <w:instrText xml:space="preserve"> PAGEREF _Toc139190142 \h </w:instrText>
        </w:r>
        <w:r w:rsidR="00F95388">
          <w:rPr>
            <w:webHidden/>
          </w:rPr>
        </w:r>
        <w:r w:rsidR="00F95388">
          <w:rPr>
            <w:webHidden/>
          </w:rPr>
          <w:fldChar w:fldCharType="separate"/>
        </w:r>
        <w:r w:rsidR="00F95388">
          <w:rPr>
            <w:webHidden/>
          </w:rPr>
          <w:t>32</w:t>
        </w:r>
        <w:r w:rsidR="00F95388">
          <w:rPr>
            <w:webHidden/>
          </w:rPr>
          <w:fldChar w:fldCharType="end"/>
        </w:r>
      </w:hyperlink>
    </w:p>
    <w:p w14:paraId="0807D349" w14:textId="48520C98" w:rsidR="00F95388" w:rsidRDefault="002B757F">
      <w:pPr>
        <w:pStyle w:val="TOC1"/>
        <w:rPr>
          <w:rFonts w:asciiTheme="minorHAnsi" w:hAnsiTheme="minorHAnsi" w:cstheme="minorBidi"/>
          <w:b w:val="0"/>
          <w:bCs w:val="0"/>
          <w:sz w:val="22"/>
          <w:szCs w:val="22"/>
          <w:lang w:eastAsia="en-US"/>
        </w:rPr>
      </w:pPr>
      <w:hyperlink w:anchor="_Toc139190143" w:history="1">
        <w:r w:rsidR="00F95388" w:rsidRPr="008B7DCC">
          <w:rPr>
            <w:rStyle w:val="Hyperlink"/>
            <w:lang w:val="fr-FR"/>
          </w:rPr>
          <w:t>I.</w:t>
        </w:r>
        <w:r w:rsidR="00F95388">
          <w:rPr>
            <w:rFonts w:asciiTheme="minorHAnsi" w:hAnsiTheme="minorHAnsi" w:cstheme="minorBidi"/>
            <w:b w:val="0"/>
            <w:bCs w:val="0"/>
            <w:sz w:val="22"/>
            <w:szCs w:val="22"/>
            <w:lang w:eastAsia="en-US"/>
          </w:rPr>
          <w:tab/>
        </w:r>
        <w:r w:rsidR="00F95388" w:rsidRPr="008B7DCC">
          <w:rPr>
            <w:rStyle w:val="Hyperlink"/>
            <w:lang w:val="fr-FR"/>
          </w:rPr>
          <w:t>Evaluation des Propositions Financières</w:t>
        </w:r>
        <w:r w:rsidR="00F95388">
          <w:rPr>
            <w:webHidden/>
          </w:rPr>
          <w:tab/>
        </w:r>
        <w:r w:rsidR="00F95388">
          <w:rPr>
            <w:webHidden/>
          </w:rPr>
          <w:fldChar w:fldCharType="begin"/>
        </w:r>
        <w:r w:rsidR="00F95388">
          <w:rPr>
            <w:webHidden/>
          </w:rPr>
          <w:instrText xml:space="preserve"> PAGEREF _Toc139190143 \h </w:instrText>
        </w:r>
        <w:r w:rsidR="00F95388">
          <w:rPr>
            <w:webHidden/>
          </w:rPr>
        </w:r>
        <w:r w:rsidR="00F95388">
          <w:rPr>
            <w:webHidden/>
          </w:rPr>
          <w:fldChar w:fldCharType="separate"/>
        </w:r>
        <w:r w:rsidR="00F95388">
          <w:rPr>
            <w:rFonts w:hint="eastAsia"/>
            <w:webHidden/>
          </w:rPr>
          <w:t>32</w:t>
        </w:r>
        <w:r w:rsidR="00F95388">
          <w:rPr>
            <w:webHidden/>
          </w:rPr>
          <w:fldChar w:fldCharType="end"/>
        </w:r>
      </w:hyperlink>
    </w:p>
    <w:p w14:paraId="2F41429B" w14:textId="6847214E" w:rsidR="00F95388" w:rsidRDefault="002B757F">
      <w:pPr>
        <w:pStyle w:val="TOC2"/>
        <w:rPr>
          <w:rFonts w:asciiTheme="minorHAnsi" w:hAnsiTheme="minorHAnsi" w:cstheme="minorBidi"/>
          <w:sz w:val="22"/>
          <w:szCs w:val="22"/>
          <w:lang w:eastAsia="en-US"/>
        </w:rPr>
      </w:pPr>
      <w:hyperlink w:anchor="_Toc139190144" w:history="1">
        <w:r w:rsidR="00F95388" w:rsidRPr="008B7DCC">
          <w:rPr>
            <w:rStyle w:val="Hyperlink"/>
            <w:lang w:val="fr-FR"/>
          </w:rPr>
          <w:t>34.</w:t>
        </w:r>
        <w:r w:rsidR="00F95388">
          <w:rPr>
            <w:rFonts w:asciiTheme="minorHAnsi" w:hAnsiTheme="minorHAnsi" w:cstheme="minorBidi"/>
            <w:sz w:val="22"/>
            <w:szCs w:val="22"/>
            <w:lang w:eastAsia="en-US"/>
          </w:rPr>
          <w:tab/>
        </w:r>
        <w:r w:rsidR="00F95388" w:rsidRPr="008B7DCC">
          <w:rPr>
            <w:rStyle w:val="Hyperlink"/>
            <w:lang w:val="fr-FR"/>
          </w:rPr>
          <w:t>Ajustements pour non-conformités mineures</w:t>
        </w:r>
        <w:r w:rsidR="00F95388">
          <w:rPr>
            <w:webHidden/>
          </w:rPr>
          <w:tab/>
        </w:r>
        <w:r w:rsidR="00F95388">
          <w:rPr>
            <w:webHidden/>
          </w:rPr>
          <w:fldChar w:fldCharType="begin"/>
        </w:r>
        <w:r w:rsidR="00F95388">
          <w:rPr>
            <w:webHidden/>
          </w:rPr>
          <w:instrText xml:space="preserve"> PAGEREF _Toc139190144 \h </w:instrText>
        </w:r>
        <w:r w:rsidR="00F95388">
          <w:rPr>
            <w:webHidden/>
          </w:rPr>
        </w:r>
        <w:r w:rsidR="00F95388">
          <w:rPr>
            <w:webHidden/>
          </w:rPr>
          <w:fldChar w:fldCharType="separate"/>
        </w:r>
        <w:r w:rsidR="00F95388">
          <w:rPr>
            <w:webHidden/>
          </w:rPr>
          <w:t>32</w:t>
        </w:r>
        <w:r w:rsidR="00F95388">
          <w:rPr>
            <w:webHidden/>
          </w:rPr>
          <w:fldChar w:fldCharType="end"/>
        </w:r>
      </w:hyperlink>
    </w:p>
    <w:p w14:paraId="75A4F8CA" w14:textId="05815496" w:rsidR="00F95388" w:rsidRDefault="002B757F">
      <w:pPr>
        <w:pStyle w:val="TOC2"/>
        <w:rPr>
          <w:rFonts w:asciiTheme="minorHAnsi" w:hAnsiTheme="minorHAnsi" w:cstheme="minorBidi"/>
          <w:sz w:val="22"/>
          <w:szCs w:val="22"/>
          <w:lang w:eastAsia="en-US"/>
        </w:rPr>
      </w:pPr>
      <w:hyperlink w:anchor="_Toc139190145" w:history="1">
        <w:r w:rsidR="00F95388" w:rsidRPr="008B7DCC">
          <w:rPr>
            <w:rStyle w:val="Hyperlink"/>
            <w:lang w:val="fr-FR"/>
          </w:rPr>
          <w:t>35.</w:t>
        </w:r>
        <w:r w:rsidR="00F95388">
          <w:rPr>
            <w:rFonts w:asciiTheme="minorHAnsi" w:hAnsiTheme="minorHAnsi" w:cstheme="minorBidi"/>
            <w:sz w:val="22"/>
            <w:szCs w:val="22"/>
            <w:lang w:eastAsia="en-US"/>
          </w:rPr>
          <w:tab/>
        </w:r>
        <w:r w:rsidR="00F95388" w:rsidRPr="008B7DCC">
          <w:rPr>
            <w:rStyle w:val="Hyperlink"/>
            <w:lang w:val="fr-FR"/>
          </w:rPr>
          <w:t>Evaluation des Propositions Financières</w:t>
        </w:r>
        <w:r w:rsidR="00F95388">
          <w:rPr>
            <w:webHidden/>
          </w:rPr>
          <w:tab/>
        </w:r>
        <w:r w:rsidR="00F95388">
          <w:rPr>
            <w:webHidden/>
          </w:rPr>
          <w:fldChar w:fldCharType="begin"/>
        </w:r>
        <w:r w:rsidR="00F95388">
          <w:rPr>
            <w:webHidden/>
          </w:rPr>
          <w:instrText xml:space="preserve"> PAGEREF _Toc139190145 \h </w:instrText>
        </w:r>
        <w:r w:rsidR="00F95388">
          <w:rPr>
            <w:webHidden/>
          </w:rPr>
        </w:r>
        <w:r w:rsidR="00F95388">
          <w:rPr>
            <w:webHidden/>
          </w:rPr>
          <w:fldChar w:fldCharType="separate"/>
        </w:r>
        <w:r w:rsidR="00F95388">
          <w:rPr>
            <w:webHidden/>
          </w:rPr>
          <w:t>32</w:t>
        </w:r>
        <w:r w:rsidR="00F95388">
          <w:rPr>
            <w:webHidden/>
          </w:rPr>
          <w:fldChar w:fldCharType="end"/>
        </w:r>
      </w:hyperlink>
    </w:p>
    <w:p w14:paraId="54E95E55" w14:textId="2109A3B9" w:rsidR="00F95388" w:rsidRDefault="002B757F">
      <w:pPr>
        <w:pStyle w:val="TOC2"/>
        <w:rPr>
          <w:rFonts w:asciiTheme="minorHAnsi" w:hAnsiTheme="minorHAnsi" w:cstheme="minorBidi"/>
          <w:sz w:val="22"/>
          <w:szCs w:val="22"/>
          <w:lang w:eastAsia="en-US"/>
        </w:rPr>
      </w:pPr>
      <w:hyperlink w:anchor="_Toc139190146" w:history="1">
        <w:r w:rsidR="00F95388" w:rsidRPr="008B7DCC">
          <w:rPr>
            <w:rStyle w:val="Hyperlink"/>
            <w:spacing w:val="-4"/>
            <w:lang w:val="fr-FR"/>
          </w:rPr>
          <w:t>36.</w:t>
        </w:r>
        <w:r w:rsidR="00F95388">
          <w:rPr>
            <w:rFonts w:asciiTheme="minorHAnsi" w:hAnsiTheme="minorHAnsi" w:cstheme="minorBidi"/>
            <w:sz w:val="22"/>
            <w:szCs w:val="22"/>
            <w:lang w:eastAsia="en-US"/>
          </w:rPr>
          <w:tab/>
        </w:r>
        <w:r w:rsidR="00F95388" w:rsidRPr="008B7DCC">
          <w:rPr>
            <w:rStyle w:val="Hyperlink"/>
            <w:spacing w:val="-4"/>
            <w:lang w:val="fr-FR"/>
          </w:rPr>
          <w:t xml:space="preserve">Correction  des </w:t>
        </w:r>
        <w:r w:rsidR="00F95388" w:rsidRPr="008B7DCC">
          <w:rPr>
            <w:rStyle w:val="Hyperlink"/>
            <w:lang w:val="fr-FR"/>
          </w:rPr>
          <w:t>erreurs</w:t>
        </w:r>
        <w:r w:rsidR="00F95388" w:rsidRPr="008B7DCC">
          <w:rPr>
            <w:rStyle w:val="Hyperlink"/>
            <w:spacing w:val="-4"/>
            <w:lang w:val="fr-FR"/>
          </w:rPr>
          <w:t xml:space="preserve"> arithmétiques</w:t>
        </w:r>
        <w:r w:rsidR="00F95388">
          <w:rPr>
            <w:webHidden/>
          </w:rPr>
          <w:tab/>
        </w:r>
        <w:r w:rsidR="00F95388">
          <w:rPr>
            <w:webHidden/>
          </w:rPr>
          <w:fldChar w:fldCharType="begin"/>
        </w:r>
        <w:r w:rsidR="00F95388">
          <w:rPr>
            <w:webHidden/>
          </w:rPr>
          <w:instrText xml:space="preserve"> PAGEREF _Toc139190146 \h </w:instrText>
        </w:r>
        <w:r w:rsidR="00F95388">
          <w:rPr>
            <w:webHidden/>
          </w:rPr>
        </w:r>
        <w:r w:rsidR="00F95388">
          <w:rPr>
            <w:webHidden/>
          </w:rPr>
          <w:fldChar w:fldCharType="separate"/>
        </w:r>
        <w:r w:rsidR="00F95388">
          <w:rPr>
            <w:webHidden/>
          </w:rPr>
          <w:t>33</w:t>
        </w:r>
        <w:r w:rsidR="00F95388">
          <w:rPr>
            <w:webHidden/>
          </w:rPr>
          <w:fldChar w:fldCharType="end"/>
        </w:r>
      </w:hyperlink>
    </w:p>
    <w:p w14:paraId="17D4D3F3" w14:textId="12A6E7E7" w:rsidR="00F95388" w:rsidRDefault="002B757F">
      <w:pPr>
        <w:pStyle w:val="TOC2"/>
        <w:rPr>
          <w:rFonts w:asciiTheme="minorHAnsi" w:hAnsiTheme="minorHAnsi" w:cstheme="minorBidi"/>
          <w:sz w:val="22"/>
          <w:szCs w:val="22"/>
          <w:lang w:eastAsia="en-US"/>
        </w:rPr>
      </w:pPr>
      <w:hyperlink w:anchor="_Toc139190147" w:history="1">
        <w:r w:rsidR="00F95388" w:rsidRPr="008B7DCC">
          <w:rPr>
            <w:rStyle w:val="Hyperlink"/>
            <w:lang w:val="fr-FR"/>
          </w:rPr>
          <w:t>37.</w:t>
        </w:r>
        <w:r w:rsidR="00F95388">
          <w:rPr>
            <w:rFonts w:asciiTheme="minorHAnsi" w:hAnsiTheme="minorHAnsi" w:cstheme="minorBidi"/>
            <w:sz w:val="22"/>
            <w:szCs w:val="22"/>
            <w:lang w:eastAsia="en-US"/>
          </w:rPr>
          <w:tab/>
        </w:r>
        <w:r w:rsidR="00F95388" w:rsidRPr="008B7DCC">
          <w:rPr>
            <w:rStyle w:val="Hyperlink"/>
            <w:lang w:val="fr-FR"/>
          </w:rPr>
          <w:t>Conversion en une seule monnaie</w:t>
        </w:r>
        <w:r w:rsidR="00F95388">
          <w:rPr>
            <w:webHidden/>
          </w:rPr>
          <w:tab/>
        </w:r>
        <w:r w:rsidR="00F95388">
          <w:rPr>
            <w:webHidden/>
          </w:rPr>
          <w:fldChar w:fldCharType="begin"/>
        </w:r>
        <w:r w:rsidR="00F95388">
          <w:rPr>
            <w:webHidden/>
          </w:rPr>
          <w:instrText xml:space="preserve"> PAGEREF _Toc139190147 \h </w:instrText>
        </w:r>
        <w:r w:rsidR="00F95388">
          <w:rPr>
            <w:webHidden/>
          </w:rPr>
        </w:r>
        <w:r w:rsidR="00F95388">
          <w:rPr>
            <w:webHidden/>
          </w:rPr>
          <w:fldChar w:fldCharType="separate"/>
        </w:r>
        <w:r w:rsidR="00F95388">
          <w:rPr>
            <w:webHidden/>
          </w:rPr>
          <w:t>33</w:t>
        </w:r>
        <w:r w:rsidR="00F95388">
          <w:rPr>
            <w:webHidden/>
          </w:rPr>
          <w:fldChar w:fldCharType="end"/>
        </w:r>
      </w:hyperlink>
    </w:p>
    <w:p w14:paraId="5AD3C86C" w14:textId="7DDF866F" w:rsidR="00F95388" w:rsidRDefault="002B757F">
      <w:pPr>
        <w:pStyle w:val="TOC2"/>
        <w:rPr>
          <w:rFonts w:asciiTheme="minorHAnsi" w:hAnsiTheme="minorHAnsi" w:cstheme="minorBidi"/>
          <w:sz w:val="22"/>
          <w:szCs w:val="22"/>
          <w:lang w:eastAsia="en-US"/>
        </w:rPr>
      </w:pPr>
      <w:hyperlink w:anchor="_Toc139190148" w:history="1">
        <w:r w:rsidR="00F95388" w:rsidRPr="008B7DCC">
          <w:rPr>
            <w:rStyle w:val="Hyperlink"/>
            <w:lang w:val="fr-FR"/>
          </w:rPr>
          <w:t>38.</w:t>
        </w:r>
        <w:r w:rsidR="00F95388">
          <w:rPr>
            <w:rFonts w:asciiTheme="minorHAnsi" w:hAnsiTheme="minorHAnsi" w:cstheme="minorBidi"/>
            <w:sz w:val="22"/>
            <w:szCs w:val="22"/>
            <w:lang w:eastAsia="en-US"/>
          </w:rPr>
          <w:tab/>
        </w:r>
        <w:r w:rsidR="00F95388" w:rsidRPr="008B7DCC">
          <w:rPr>
            <w:rStyle w:val="Hyperlink"/>
            <w:lang w:val="fr-FR"/>
          </w:rPr>
          <w:t>Offres anormalement basses</w:t>
        </w:r>
        <w:r w:rsidR="00F95388">
          <w:rPr>
            <w:webHidden/>
          </w:rPr>
          <w:tab/>
        </w:r>
        <w:r w:rsidR="00F95388">
          <w:rPr>
            <w:webHidden/>
          </w:rPr>
          <w:fldChar w:fldCharType="begin"/>
        </w:r>
        <w:r w:rsidR="00F95388">
          <w:rPr>
            <w:webHidden/>
          </w:rPr>
          <w:instrText xml:space="preserve"> PAGEREF _Toc139190148 \h </w:instrText>
        </w:r>
        <w:r w:rsidR="00F95388">
          <w:rPr>
            <w:webHidden/>
          </w:rPr>
        </w:r>
        <w:r w:rsidR="00F95388">
          <w:rPr>
            <w:webHidden/>
          </w:rPr>
          <w:fldChar w:fldCharType="separate"/>
        </w:r>
        <w:r w:rsidR="00F95388">
          <w:rPr>
            <w:webHidden/>
          </w:rPr>
          <w:t>34</w:t>
        </w:r>
        <w:r w:rsidR="00F95388">
          <w:rPr>
            <w:webHidden/>
          </w:rPr>
          <w:fldChar w:fldCharType="end"/>
        </w:r>
      </w:hyperlink>
    </w:p>
    <w:p w14:paraId="09BCCB74" w14:textId="57B2C897" w:rsidR="00F95388" w:rsidRDefault="002B757F">
      <w:pPr>
        <w:pStyle w:val="TOC2"/>
        <w:rPr>
          <w:rFonts w:asciiTheme="minorHAnsi" w:hAnsiTheme="minorHAnsi" w:cstheme="minorBidi"/>
          <w:sz w:val="22"/>
          <w:szCs w:val="22"/>
          <w:lang w:eastAsia="en-US"/>
        </w:rPr>
      </w:pPr>
      <w:hyperlink w:anchor="_Toc139190149" w:history="1">
        <w:r w:rsidR="00F95388" w:rsidRPr="008B7DCC">
          <w:rPr>
            <w:rStyle w:val="Hyperlink"/>
            <w:lang w:val="fr-FR"/>
          </w:rPr>
          <w:t>39.</w:t>
        </w:r>
        <w:r w:rsidR="00F95388">
          <w:rPr>
            <w:rFonts w:asciiTheme="minorHAnsi" w:hAnsiTheme="minorHAnsi" w:cstheme="minorBidi"/>
            <w:sz w:val="22"/>
            <w:szCs w:val="22"/>
            <w:lang w:eastAsia="en-US"/>
          </w:rPr>
          <w:tab/>
        </w:r>
        <w:r w:rsidR="00F95388" w:rsidRPr="008B7DCC">
          <w:rPr>
            <w:rStyle w:val="Hyperlink"/>
            <w:lang w:val="fr-FR"/>
          </w:rPr>
          <w:t>Offre déséquilibrée</w:t>
        </w:r>
        <w:r w:rsidR="00F95388">
          <w:rPr>
            <w:webHidden/>
          </w:rPr>
          <w:tab/>
        </w:r>
        <w:r w:rsidR="00F95388">
          <w:rPr>
            <w:webHidden/>
          </w:rPr>
          <w:fldChar w:fldCharType="begin"/>
        </w:r>
        <w:r w:rsidR="00F95388">
          <w:rPr>
            <w:webHidden/>
          </w:rPr>
          <w:instrText xml:space="preserve"> PAGEREF _Toc139190149 \h </w:instrText>
        </w:r>
        <w:r w:rsidR="00F95388">
          <w:rPr>
            <w:webHidden/>
          </w:rPr>
        </w:r>
        <w:r w:rsidR="00F95388">
          <w:rPr>
            <w:webHidden/>
          </w:rPr>
          <w:fldChar w:fldCharType="separate"/>
        </w:r>
        <w:r w:rsidR="00F95388">
          <w:rPr>
            <w:webHidden/>
          </w:rPr>
          <w:t>34</w:t>
        </w:r>
        <w:r w:rsidR="00F95388">
          <w:rPr>
            <w:webHidden/>
          </w:rPr>
          <w:fldChar w:fldCharType="end"/>
        </w:r>
      </w:hyperlink>
    </w:p>
    <w:p w14:paraId="2AD5CA0E" w14:textId="54ADCE48" w:rsidR="00F95388" w:rsidRDefault="002B757F">
      <w:pPr>
        <w:pStyle w:val="TOC1"/>
        <w:rPr>
          <w:rFonts w:asciiTheme="minorHAnsi" w:hAnsiTheme="minorHAnsi" w:cstheme="minorBidi"/>
          <w:b w:val="0"/>
          <w:bCs w:val="0"/>
          <w:sz w:val="22"/>
          <w:szCs w:val="22"/>
          <w:lang w:eastAsia="en-US"/>
        </w:rPr>
      </w:pPr>
      <w:hyperlink w:anchor="_Toc139190150" w:history="1">
        <w:r w:rsidR="00F95388" w:rsidRPr="008B7DCC">
          <w:rPr>
            <w:rStyle w:val="Hyperlink"/>
            <w:lang w:val="fr-FR"/>
          </w:rPr>
          <w:t>J.</w:t>
        </w:r>
        <w:r w:rsidR="00F95388">
          <w:rPr>
            <w:rFonts w:asciiTheme="minorHAnsi" w:hAnsiTheme="minorHAnsi" w:cstheme="minorBidi"/>
            <w:b w:val="0"/>
            <w:bCs w:val="0"/>
            <w:sz w:val="22"/>
            <w:szCs w:val="22"/>
            <w:lang w:eastAsia="en-US"/>
          </w:rPr>
          <w:tab/>
        </w:r>
        <w:r w:rsidR="00F95388" w:rsidRPr="008B7DCC">
          <w:rPr>
            <w:rStyle w:val="Hyperlink"/>
            <w:lang w:val="fr-FR"/>
          </w:rPr>
          <w:t>Evaluation combinée des Propositions Techniques et Financières, Offre la Plus Avantageuse et Notification de l’Intention d’Attribution</w:t>
        </w:r>
        <w:r w:rsidR="00F95388">
          <w:rPr>
            <w:webHidden/>
          </w:rPr>
          <w:tab/>
        </w:r>
        <w:r w:rsidR="00F95388">
          <w:rPr>
            <w:webHidden/>
          </w:rPr>
          <w:fldChar w:fldCharType="begin"/>
        </w:r>
        <w:r w:rsidR="00F95388">
          <w:rPr>
            <w:webHidden/>
          </w:rPr>
          <w:instrText xml:space="preserve"> PAGEREF _Toc139190150 \h </w:instrText>
        </w:r>
        <w:r w:rsidR="00F95388">
          <w:rPr>
            <w:webHidden/>
          </w:rPr>
        </w:r>
        <w:r w:rsidR="00F95388">
          <w:rPr>
            <w:webHidden/>
          </w:rPr>
          <w:fldChar w:fldCharType="separate"/>
        </w:r>
        <w:r w:rsidR="00F95388">
          <w:rPr>
            <w:rFonts w:hint="eastAsia"/>
            <w:webHidden/>
          </w:rPr>
          <w:t>34</w:t>
        </w:r>
        <w:r w:rsidR="00F95388">
          <w:rPr>
            <w:webHidden/>
          </w:rPr>
          <w:fldChar w:fldCharType="end"/>
        </w:r>
      </w:hyperlink>
    </w:p>
    <w:p w14:paraId="66B5354E" w14:textId="54B45D15" w:rsidR="00F95388" w:rsidRDefault="002B757F">
      <w:pPr>
        <w:pStyle w:val="TOC2"/>
        <w:rPr>
          <w:rFonts w:asciiTheme="minorHAnsi" w:hAnsiTheme="minorHAnsi" w:cstheme="minorBidi"/>
          <w:sz w:val="22"/>
          <w:szCs w:val="22"/>
          <w:lang w:eastAsia="en-US"/>
        </w:rPr>
      </w:pPr>
      <w:hyperlink w:anchor="_Toc139190151" w:history="1">
        <w:r w:rsidR="00F95388" w:rsidRPr="008B7DCC">
          <w:rPr>
            <w:rStyle w:val="Hyperlink"/>
            <w:lang w:val="fr-FR"/>
          </w:rPr>
          <w:t>40.</w:t>
        </w:r>
        <w:r w:rsidR="00F95388">
          <w:rPr>
            <w:rFonts w:asciiTheme="minorHAnsi" w:hAnsiTheme="minorHAnsi" w:cstheme="minorBidi"/>
            <w:sz w:val="22"/>
            <w:szCs w:val="22"/>
            <w:lang w:eastAsia="en-US"/>
          </w:rPr>
          <w:tab/>
        </w:r>
        <w:r w:rsidR="00F95388" w:rsidRPr="008B7DCC">
          <w:rPr>
            <w:rStyle w:val="Hyperlink"/>
            <w:lang w:val="fr-FR"/>
          </w:rPr>
          <w:t>Evaluation combinée des Propositions Techniques et Financières ; Droit du Maître d’Ouvrage d’accepter l’une quelconque des Offres et de rejeter une ou toutes les Offres</w:t>
        </w:r>
        <w:r w:rsidR="00F95388">
          <w:rPr>
            <w:webHidden/>
          </w:rPr>
          <w:tab/>
        </w:r>
        <w:r w:rsidR="00F95388">
          <w:rPr>
            <w:webHidden/>
          </w:rPr>
          <w:fldChar w:fldCharType="begin"/>
        </w:r>
        <w:r w:rsidR="00F95388">
          <w:rPr>
            <w:webHidden/>
          </w:rPr>
          <w:instrText xml:space="preserve"> PAGEREF _Toc139190151 \h </w:instrText>
        </w:r>
        <w:r w:rsidR="00F95388">
          <w:rPr>
            <w:webHidden/>
          </w:rPr>
        </w:r>
        <w:r w:rsidR="00F95388">
          <w:rPr>
            <w:webHidden/>
          </w:rPr>
          <w:fldChar w:fldCharType="separate"/>
        </w:r>
        <w:r w:rsidR="00F95388">
          <w:rPr>
            <w:webHidden/>
          </w:rPr>
          <w:t>34</w:t>
        </w:r>
        <w:r w:rsidR="00F95388">
          <w:rPr>
            <w:webHidden/>
          </w:rPr>
          <w:fldChar w:fldCharType="end"/>
        </w:r>
      </w:hyperlink>
    </w:p>
    <w:p w14:paraId="50CAD058" w14:textId="09F3D03C" w:rsidR="00F95388" w:rsidRDefault="002B757F">
      <w:pPr>
        <w:pStyle w:val="TOC2"/>
        <w:rPr>
          <w:rFonts w:asciiTheme="minorHAnsi" w:hAnsiTheme="minorHAnsi" w:cstheme="minorBidi"/>
          <w:sz w:val="22"/>
          <w:szCs w:val="22"/>
          <w:lang w:eastAsia="en-US"/>
        </w:rPr>
      </w:pPr>
      <w:hyperlink w:anchor="_Toc139190152" w:history="1">
        <w:r w:rsidR="00F95388" w:rsidRPr="008B7DCC">
          <w:rPr>
            <w:rStyle w:val="Hyperlink"/>
            <w:lang w:val="fr-FR"/>
          </w:rPr>
          <w:t>41.</w:t>
        </w:r>
        <w:r w:rsidR="00F95388">
          <w:rPr>
            <w:rFonts w:asciiTheme="minorHAnsi" w:hAnsiTheme="minorHAnsi" w:cstheme="minorBidi"/>
            <w:sz w:val="22"/>
            <w:szCs w:val="22"/>
            <w:lang w:eastAsia="en-US"/>
          </w:rPr>
          <w:tab/>
        </w:r>
        <w:r w:rsidR="00F95388" w:rsidRPr="008B7DCC">
          <w:rPr>
            <w:rStyle w:val="Hyperlink"/>
            <w:lang w:val="fr-FR"/>
          </w:rPr>
          <w:t>Période d’attente</w:t>
        </w:r>
        <w:r w:rsidR="00F95388">
          <w:rPr>
            <w:webHidden/>
          </w:rPr>
          <w:tab/>
        </w:r>
        <w:r w:rsidR="00F95388">
          <w:rPr>
            <w:webHidden/>
          </w:rPr>
          <w:fldChar w:fldCharType="begin"/>
        </w:r>
        <w:r w:rsidR="00F95388">
          <w:rPr>
            <w:webHidden/>
          </w:rPr>
          <w:instrText xml:space="preserve"> PAGEREF _Toc139190152 \h </w:instrText>
        </w:r>
        <w:r w:rsidR="00F95388">
          <w:rPr>
            <w:webHidden/>
          </w:rPr>
        </w:r>
        <w:r w:rsidR="00F95388">
          <w:rPr>
            <w:webHidden/>
          </w:rPr>
          <w:fldChar w:fldCharType="separate"/>
        </w:r>
        <w:r w:rsidR="00F95388">
          <w:rPr>
            <w:webHidden/>
          </w:rPr>
          <w:t>35</w:t>
        </w:r>
        <w:r w:rsidR="00F95388">
          <w:rPr>
            <w:webHidden/>
          </w:rPr>
          <w:fldChar w:fldCharType="end"/>
        </w:r>
      </w:hyperlink>
    </w:p>
    <w:p w14:paraId="0FA7A619" w14:textId="66856E55" w:rsidR="00F95388" w:rsidRDefault="002B757F">
      <w:pPr>
        <w:pStyle w:val="TOC2"/>
        <w:rPr>
          <w:rFonts w:asciiTheme="minorHAnsi" w:hAnsiTheme="minorHAnsi" w:cstheme="minorBidi"/>
          <w:sz w:val="22"/>
          <w:szCs w:val="22"/>
          <w:lang w:eastAsia="en-US"/>
        </w:rPr>
      </w:pPr>
      <w:hyperlink w:anchor="_Toc139190153" w:history="1">
        <w:r w:rsidR="00F95388" w:rsidRPr="008B7DCC">
          <w:rPr>
            <w:rStyle w:val="Hyperlink"/>
            <w:lang w:val="fr-FR"/>
          </w:rPr>
          <w:t>42.</w:t>
        </w:r>
        <w:r w:rsidR="00F95388">
          <w:rPr>
            <w:rFonts w:asciiTheme="minorHAnsi" w:hAnsiTheme="minorHAnsi" w:cstheme="minorBidi"/>
            <w:sz w:val="22"/>
            <w:szCs w:val="22"/>
            <w:lang w:eastAsia="en-US"/>
          </w:rPr>
          <w:tab/>
        </w:r>
        <w:r w:rsidR="00F95388" w:rsidRPr="008B7DCC">
          <w:rPr>
            <w:rStyle w:val="Hyperlink"/>
            <w:lang w:val="fr-FR"/>
          </w:rPr>
          <w:t>Notification de l’Intention d’Attribution</w:t>
        </w:r>
        <w:r w:rsidR="00F95388">
          <w:rPr>
            <w:webHidden/>
          </w:rPr>
          <w:tab/>
        </w:r>
        <w:r w:rsidR="00F95388">
          <w:rPr>
            <w:webHidden/>
          </w:rPr>
          <w:fldChar w:fldCharType="begin"/>
        </w:r>
        <w:r w:rsidR="00F95388">
          <w:rPr>
            <w:webHidden/>
          </w:rPr>
          <w:instrText xml:space="preserve"> PAGEREF _Toc139190153 \h </w:instrText>
        </w:r>
        <w:r w:rsidR="00F95388">
          <w:rPr>
            <w:webHidden/>
          </w:rPr>
        </w:r>
        <w:r w:rsidR="00F95388">
          <w:rPr>
            <w:webHidden/>
          </w:rPr>
          <w:fldChar w:fldCharType="separate"/>
        </w:r>
        <w:r w:rsidR="00F95388">
          <w:rPr>
            <w:webHidden/>
          </w:rPr>
          <w:t>35</w:t>
        </w:r>
        <w:r w:rsidR="00F95388">
          <w:rPr>
            <w:webHidden/>
          </w:rPr>
          <w:fldChar w:fldCharType="end"/>
        </w:r>
      </w:hyperlink>
    </w:p>
    <w:p w14:paraId="2D9BD6AA" w14:textId="5F377FC4" w:rsidR="00F95388" w:rsidRDefault="002B757F">
      <w:pPr>
        <w:pStyle w:val="TOC1"/>
        <w:rPr>
          <w:rFonts w:asciiTheme="minorHAnsi" w:hAnsiTheme="minorHAnsi" w:cstheme="minorBidi"/>
          <w:b w:val="0"/>
          <w:bCs w:val="0"/>
          <w:sz w:val="22"/>
          <w:szCs w:val="22"/>
          <w:lang w:eastAsia="en-US"/>
        </w:rPr>
      </w:pPr>
      <w:hyperlink w:anchor="_Toc139190154" w:history="1">
        <w:r w:rsidR="00F95388" w:rsidRPr="008B7DCC">
          <w:rPr>
            <w:rStyle w:val="Hyperlink"/>
            <w:lang w:val="fr-FR"/>
          </w:rPr>
          <w:t>K.</w:t>
        </w:r>
        <w:r w:rsidR="00F95388">
          <w:rPr>
            <w:rFonts w:asciiTheme="minorHAnsi" w:hAnsiTheme="minorHAnsi" w:cstheme="minorBidi"/>
            <w:b w:val="0"/>
            <w:bCs w:val="0"/>
            <w:sz w:val="22"/>
            <w:szCs w:val="22"/>
            <w:lang w:eastAsia="en-US"/>
          </w:rPr>
          <w:tab/>
        </w:r>
        <w:r w:rsidR="00F95388" w:rsidRPr="008B7DCC">
          <w:rPr>
            <w:rStyle w:val="Hyperlink"/>
            <w:lang w:val="fr-FR"/>
          </w:rPr>
          <w:t>Attribution du Marché</w:t>
        </w:r>
        <w:r w:rsidR="00F95388">
          <w:rPr>
            <w:webHidden/>
          </w:rPr>
          <w:tab/>
        </w:r>
        <w:r w:rsidR="00F95388">
          <w:rPr>
            <w:webHidden/>
          </w:rPr>
          <w:fldChar w:fldCharType="begin"/>
        </w:r>
        <w:r w:rsidR="00F95388">
          <w:rPr>
            <w:webHidden/>
          </w:rPr>
          <w:instrText xml:space="preserve"> PAGEREF _Toc139190154 \h </w:instrText>
        </w:r>
        <w:r w:rsidR="00F95388">
          <w:rPr>
            <w:webHidden/>
          </w:rPr>
        </w:r>
        <w:r w:rsidR="00F95388">
          <w:rPr>
            <w:webHidden/>
          </w:rPr>
          <w:fldChar w:fldCharType="separate"/>
        </w:r>
        <w:r w:rsidR="00F95388">
          <w:rPr>
            <w:rFonts w:hint="eastAsia"/>
            <w:webHidden/>
          </w:rPr>
          <w:t>36</w:t>
        </w:r>
        <w:r w:rsidR="00F95388">
          <w:rPr>
            <w:webHidden/>
          </w:rPr>
          <w:fldChar w:fldCharType="end"/>
        </w:r>
      </w:hyperlink>
    </w:p>
    <w:p w14:paraId="4E86F978" w14:textId="10F23EA7" w:rsidR="00F95388" w:rsidRDefault="002B757F">
      <w:pPr>
        <w:pStyle w:val="TOC2"/>
        <w:rPr>
          <w:rFonts w:asciiTheme="minorHAnsi" w:hAnsiTheme="minorHAnsi" w:cstheme="minorBidi"/>
          <w:sz w:val="22"/>
          <w:szCs w:val="22"/>
          <w:lang w:eastAsia="en-US"/>
        </w:rPr>
      </w:pPr>
      <w:hyperlink w:anchor="_Toc139190155" w:history="1">
        <w:r w:rsidR="00F95388" w:rsidRPr="008B7DCC">
          <w:rPr>
            <w:rStyle w:val="Hyperlink"/>
            <w:lang w:val="fr-FR"/>
          </w:rPr>
          <w:t>43.</w:t>
        </w:r>
        <w:r w:rsidR="00F95388">
          <w:rPr>
            <w:rFonts w:asciiTheme="minorHAnsi" w:hAnsiTheme="minorHAnsi" w:cstheme="minorBidi"/>
            <w:sz w:val="22"/>
            <w:szCs w:val="22"/>
            <w:lang w:eastAsia="en-US"/>
          </w:rPr>
          <w:tab/>
        </w:r>
        <w:r w:rsidR="00F95388" w:rsidRPr="008B7DCC">
          <w:rPr>
            <w:rStyle w:val="Hyperlink"/>
            <w:lang w:val="fr-FR"/>
          </w:rPr>
          <w:t>Critères d’attribution</w:t>
        </w:r>
        <w:r w:rsidR="00F95388">
          <w:rPr>
            <w:webHidden/>
          </w:rPr>
          <w:tab/>
        </w:r>
        <w:r w:rsidR="00F95388">
          <w:rPr>
            <w:webHidden/>
          </w:rPr>
          <w:fldChar w:fldCharType="begin"/>
        </w:r>
        <w:r w:rsidR="00F95388">
          <w:rPr>
            <w:webHidden/>
          </w:rPr>
          <w:instrText xml:space="preserve"> PAGEREF _Toc139190155 \h </w:instrText>
        </w:r>
        <w:r w:rsidR="00F95388">
          <w:rPr>
            <w:webHidden/>
          </w:rPr>
        </w:r>
        <w:r w:rsidR="00F95388">
          <w:rPr>
            <w:webHidden/>
          </w:rPr>
          <w:fldChar w:fldCharType="separate"/>
        </w:r>
        <w:r w:rsidR="00F95388">
          <w:rPr>
            <w:webHidden/>
          </w:rPr>
          <w:t>36</w:t>
        </w:r>
        <w:r w:rsidR="00F95388">
          <w:rPr>
            <w:webHidden/>
          </w:rPr>
          <w:fldChar w:fldCharType="end"/>
        </w:r>
      </w:hyperlink>
    </w:p>
    <w:p w14:paraId="2B1D55E6" w14:textId="0A86E1F1" w:rsidR="00F95388" w:rsidRDefault="002B757F">
      <w:pPr>
        <w:pStyle w:val="TOC2"/>
        <w:rPr>
          <w:rFonts w:asciiTheme="minorHAnsi" w:hAnsiTheme="minorHAnsi" w:cstheme="minorBidi"/>
          <w:sz w:val="22"/>
          <w:szCs w:val="22"/>
          <w:lang w:eastAsia="en-US"/>
        </w:rPr>
      </w:pPr>
      <w:hyperlink w:anchor="_Toc139190156" w:history="1">
        <w:r w:rsidR="00F95388" w:rsidRPr="008B7DCC">
          <w:rPr>
            <w:rStyle w:val="Hyperlink"/>
            <w:lang w:val="fr-FR"/>
          </w:rPr>
          <w:t>44.</w:t>
        </w:r>
        <w:r w:rsidR="00F95388">
          <w:rPr>
            <w:rFonts w:asciiTheme="minorHAnsi" w:hAnsiTheme="minorHAnsi" w:cstheme="minorBidi"/>
            <w:sz w:val="22"/>
            <w:szCs w:val="22"/>
            <w:lang w:eastAsia="en-US"/>
          </w:rPr>
          <w:tab/>
        </w:r>
        <w:r w:rsidR="00F95388" w:rsidRPr="008B7DCC">
          <w:rPr>
            <w:rStyle w:val="Hyperlink"/>
            <w:lang w:val="fr-FR"/>
          </w:rPr>
          <w:t>Notification de l’attribution du Marché</w:t>
        </w:r>
        <w:r w:rsidR="00F95388">
          <w:rPr>
            <w:webHidden/>
          </w:rPr>
          <w:tab/>
        </w:r>
        <w:r w:rsidR="00F95388">
          <w:rPr>
            <w:webHidden/>
          </w:rPr>
          <w:fldChar w:fldCharType="begin"/>
        </w:r>
        <w:r w:rsidR="00F95388">
          <w:rPr>
            <w:webHidden/>
          </w:rPr>
          <w:instrText xml:space="preserve"> PAGEREF _Toc139190156 \h </w:instrText>
        </w:r>
        <w:r w:rsidR="00F95388">
          <w:rPr>
            <w:webHidden/>
          </w:rPr>
        </w:r>
        <w:r w:rsidR="00F95388">
          <w:rPr>
            <w:webHidden/>
          </w:rPr>
          <w:fldChar w:fldCharType="separate"/>
        </w:r>
        <w:r w:rsidR="00F95388">
          <w:rPr>
            <w:webHidden/>
          </w:rPr>
          <w:t>36</w:t>
        </w:r>
        <w:r w:rsidR="00F95388">
          <w:rPr>
            <w:webHidden/>
          </w:rPr>
          <w:fldChar w:fldCharType="end"/>
        </w:r>
      </w:hyperlink>
    </w:p>
    <w:p w14:paraId="1F752236" w14:textId="7C3FA6C7" w:rsidR="00F95388" w:rsidRDefault="002B757F">
      <w:pPr>
        <w:pStyle w:val="TOC2"/>
        <w:rPr>
          <w:rFonts w:asciiTheme="minorHAnsi" w:hAnsiTheme="minorHAnsi" w:cstheme="minorBidi"/>
          <w:sz w:val="22"/>
          <w:szCs w:val="22"/>
          <w:lang w:eastAsia="en-US"/>
        </w:rPr>
      </w:pPr>
      <w:hyperlink w:anchor="_Toc139190157" w:history="1">
        <w:r w:rsidR="00F95388" w:rsidRPr="008B7DCC">
          <w:rPr>
            <w:rStyle w:val="Hyperlink"/>
            <w:lang w:val="fr-FR"/>
          </w:rPr>
          <w:t>45.</w:t>
        </w:r>
        <w:r w:rsidR="00F95388">
          <w:rPr>
            <w:rFonts w:asciiTheme="minorHAnsi" w:hAnsiTheme="minorHAnsi" w:cstheme="minorBidi"/>
            <w:sz w:val="22"/>
            <w:szCs w:val="22"/>
            <w:lang w:eastAsia="en-US"/>
          </w:rPr>
          <w:tab/>
        </w:r>
        <w:r w:rsidR="00F95388" w:rsidRPr="008B7DCC">
          <w:rPr>
            <w:rStyle w:val="Hyperlink"/>
            <w:lang w:val="fr-FR"/>
          </w:rPr>
          <w:t>Débriefing par le Maître d’Ouvrage</w:t>
        </w:r>
        <w:r w:rsidR="00F95388">
          <w:rPr>
            <w:webHidden/>
          </w:rPr>
          <w:tab/>
        </w:r>
        <w:r w:rsidR="00F95388">
          <w:rPr>
            <w:webHidden/>
          </w:rPr>
          <w:fldChar w:fldCharType="begin"/>
        </w:r>
        <w:r w:rsidR="00F95388">
          <w:rPr>
            <w:webHidden/>
          </w:rPr>
          <w:instrText xml:space="preserve"> PAGEREF _Toc139190157 \h </w:instrText>
        </w:r>
        <w:r w:rsidR="00F95388">
          <w:rPr>
            <w:webHidden/>
          </w:rPr>
        </w:r>
        <w:r w:rsidR="00F95388">
          <w:rPr>
            <w:webHidden/>
          </w:rPr>
          <w:fldChar w:fldCharType="separate"/>
        </w:r>
        <w:r w:rsidR="00F95388">
          <w:rPr>
            <w:webHidden/>
          </w:rPr>
          <w:t>37</w:t>
        </w:r>
        <w:r w:rsidR="00F95388">
          <w:rPr>
            <w:webHidden/>
          </w:rPr>
          <w:fldChar w:fldCharType="end"/>
        </w:r>
      </w:hyperlink>
    </w:p>
    <w:p w14:paraId="6BAE3A4C" w14:textId="1E0D9925" w:rsidR="00F95388" w:rsidRDefault="002B757F">
      <w:pPr>
        <w:pStyle w:val="TOC2"/>
        <w:rPr>
          <w:rFonts w:asciiTheme="minorHAnsi" w:hAnsiTheme="minorHAnsi" w:cstheme="minorBidi"/>
          <w:sz w:val="22"/>
          <w:szCs w:val="22"/>
          <w:lang w:eastAsia="en-US"/>
        </w:rPr>
      </w:pPr>
      <w:hyperlink w:anchor="_Toc139190158" w:history="1">
        <w:r w:rsidR="00F95388" w:rsidRPr="008B7DCC">
          <w:rPr>
            <w:rStyle w:val="Hyperlink"/>
            <w:lang w:val="fr-FR"/>
          </w:rPr>
          <w:t>46.</w:t>
        </w:r>
        <w:r w:rsidR="00F95388">
          <w:rPr>
            <w:rFonts w:asciiTheme="minorHAnsi" w:hAnsiTheme="minorHAnsi" w:cstheme="minorBidi"/>
            <w:sz w:val="22"/>
            <w:szCs w:val="22"/>
            <w:lang w:eastAsia="en-US"/>
          </w:rPr>
          <w:tab/>
        </w:r>
        <w:r w:rsidR="00F95388" w:rsidRPr="008B7DCC">
          <w:rPr>
            <w:rStyle w:val="Hyperlink"/>
            <w:lang w:val="fr-FR"/>
          </w:rPr>
          <w:t>Signature du Marché</w:t>
        </w:r>
        <w:r w:rsidR="00F95388">
          <w:rPr>
            <w:webHidden/>
          </w:rPr>
          <w:tab/>
        </w:r>
        <w:r w:rsidR="00F95388">
          <w:rPr>
            <w:webHidden/>
          </w:rPr>
          <w:fldChar w:fldCharType="begin"/>
        </w:r>
        <w:r w:rsidR="00F95388">
          <w:rPr>
            <w:webHidden/>
          </w:rPr>
          <w:instrText xml:space="preserve"> PAGEREF _Toc139190158 \h </w:instrText>
        </w:r>
        <w:r w:rsidR="00F95388">
          <w:rPr>
            <w:webHidden/>
          </w:rPr>
        </w:r>
        <w:r w:rsidR="00F95388">
          <w:rPr>
            <w:webHidden/>
          </w:rPr>
          <w:fldChar w:fldCharType="separate"/>
        </w:r>
        <w:r w:rsidR="00F95388">
          <w:rPr>
            <w:webHidden/>
          </w:rPr>
          <w:t>38</w:t>
        </w:r>
        <w:r w:rsidR="00F95388">
          <w:rPr>
            <w:webHidden/>
          </w:rPr>
          <w:fldChar w:fldCharType="end"/>
        </w:r>
      </w:hyperlink>
    </w:p>
    <w:p w14:paraId="15FF56CB" w14:textId="2611F8BE" w:rsidR="00F95388" w:rsidRDefault="002B757F">
      <w:pPr>
        <w:pStyle w:val="TOC2"/>
        <w:rPr>
          <w:rFonts w:asciiTheme="minorHAnsi" w:hAnsiTheme="minorHAnsi" w:cstheme="minorBidi"/>
          <w:sz w:val="22"/>
          <w:szCs w:val="22"/>
          <w:lang w:eastAsia="en-US"/>
        </w:rPr>
      </w:pPr>
      <w:hyperlink w:anchor="_Toc139190159" w:history="1">
        <w:r w:rsidR="00F95388" w:rsidRPr="008B7DCC">
          <w:rPr>
            <w:rStyle w:val="Hyperlink"/>
            <w:lang w:val="fr-FR"/>
          </w:rPr>
          <w:t>47.</w:t>
        </w:r>
        <w:r w:rsidR="00F95388">
          <w:rPr>
            <w:rFonts w:asciiTheme="minorHAnsi" w:hAnsiTheme="minorHAnsi" w:cstheme="minorBidi"/>
            <w:sz w:val="22"/>
            <w:szCs w:val="22"/>
            <w:lang w:eastAsia="en-US"/>
          </w:rPr>
          <w:tab/>
        </w:r>
        <w:r w:rsidR="00F95388" w:rsidRPr="008B7DCC">
          <w:rPr>
            <w:rStyle w:val="Hyperlink"/>
            <w:lang w:val="fr-FR"/>
          </w:rPr>
          <w:t>Garantie de Bonne Exécution</w:t>
        </w:r>
        <w:r w:rsidR="00F95388">
          <w:rPr>
            <w:webHidden/>
          </w:rPr>
          <w:tab/>
        </w:r>
        <w:r w:rsidR="00F95388">
          <w:rPr>
            <w:webHidden/>
          </w:rPr>
          <w:fldChar w:fldCharType="begin"/>
        </w:r>
        <w:r w:rsidR="00F95388">
          <w:rPr>
            <w:webHidden/>
          </w:rPr>
          <w:instrText xml:space="preserve"> PAGEREF _Toc139190159 \h </w:instrText>
        </w:r>
        <w:r w:rsidR="00F95388">
          <w:rPr>
            <w:webHidden/>
          </w:rPr>
        </w:r>
        <w:r w:rsidR="00F95388">
          <w:rPr>
            <w:webHidden/>
          </w:rPr>
          <w:fldChar w:fldCharType="separate"/>
        </w:r>
        <w:r w:rsidR="00F95388">
          <w:rPr>
            <w:webHidden/>
          </w:rPr>
          <w:t>39</w:t>
        </w:r>
        <w:r w:rsidR="00F95388">
          <w:rPr>
            <w:webHidden/>
          </w:rPr>
          <w:fldChar w:fldCharType="end"/>
        </w:r>
      </w:hyperlink>
    </w:p>
    <w:p w14:paraId="7FB173D9" w14:textId="7E25D39F" w:rsidR="00F95388" w:rsidRDefault="002B757F">
      <w:pPr>
        <w:pStyle w:val="TOC2"/>
        <w:rPr>
          <w:rFonts w:asciiTheme="minorHAnsi" w:hAnsiTheme="minorHAnsi" w:cstheme="minorBidi"/>
          <w:sz w:val="22"/>
          <w:szCs w:val="22"/>
          <w:lang w:eastAsia="en-US"/>
        </w:rPr>
      </w:pPr>
      <w:hyperlink w:anchor="_Toc139190160" w:history="1">
        <w:r w:rsidR="00F95388" w:rsidRPr="008B7DCC">
          <w:rPr>
            <w:rStyle w:val="Hyperlink"/>
            <w:lang w:val="fr-FR"/>
          </w:rPr>
          <w:t>48.</w:t>
        </w:r>
        <w:r w:rsidR="00F95388">
          <w:rPr>
            <w:rFonts w:asciiTheme="minorHAnsi" w:hAnsiTheme="minorHAnsi" w:cstheme="minorBidi"/>
            <w:sz w:val="22"/>
            <w:szCs w:val="22"/>
            <w:lang w:eastAsia="en-US"/>
          </w:rPr>
          <w:tab/>
        </w:r>
        <w:r w:rsidR="00F95388" w:rsidRPr="008B7DCC">
          <w:rPr>
            <w:rStyle w:val="Hyperlink"/>
            <w:lang w:val="fr-FR"/>
          </w:rPr>
          <w:t>Réclamation concernant la Passation des Marchés</w:t>
        </w:r>
        <w:r w:rsidR="00F95388">
          <w:rPr>
            <w:webHidden/>
          </w:rPr>
          <w:tab/>
        </w:r>
        <w:r w:rsidR="00F95388">
          <w:rPr>
            <w:webHidden/>
          </w:rPr>
          <w:fldChar w:fldCharType="begin"/>
        </w:r>
        <w:r w:rsidR="00F95388">
          <w:rPr>
            <w:webHidden/>
          </w:rPr>
          <w:instrText xml:space="preserve"> PAGEREF _Toc139190160 \h </w:instrText>
        </w:r>
        <w:r w:rsidR="00F95388">
          <w:rPr>
            <w:webHidden/>
          </w:rPr>
        </w:r>
        <w:r w:rsidR="00F95388">
          <w:rPr>
            <w:webHidden/>
          </w:rPr>
          <w:fldChar w:fldCharType="separate"/>
        </w:r>
        <w:r w:rsidR="00F95388">
          <w:rPr>
            <w:webHidden/>
          </w:rPr>
          <w:t>39</w:t>
        </w:r>
        <w:r w:rsidR="00F95388">
          <w:rPr>
            <w:webHidden/>
          </w:rPr>
          <w:fldChar w:fldCharType="end"/>
        </w:r>
      </w:hyperlink>
    </w:p>
    <w:p w14:paraId="2B3BA945" w14:textId="55B63E52" w:rsidR="00A47B59" w:rsidRPr="007155A2" w:rsidRDefault="004E6359" w:rsidP="00260D10">
      <w:pPr>
        <w:suppressAutoHyphens/>
      </w:pPr>
      <w:r>
        <w:fldChar w:fldCharType="end"/>
      </w:r>
    </w:p>
    <w:p w14:paraId="2AD982A7" w14:textId="77777777" w:rsidR="00BD2682" w:rsidRPr="007155A2" w:rsidRDefault="00BD2682" w:rsidP="00260D10">
      <w:pPr>
        <w:suppressAutoHyphens/>
        <w:rPr>
          <w:sz w:val="2"/>
          <w:szCs w:val="2"/>
        </w:rPr>
      </w:pPr>
      <w:r w:rsidRPr="007155A2">
        <w:br w:type="page"/>
      </w:r>
    </w:p>
    <w:tbl>
      <w:tblPr>
        <w:tblW w:w="9120" w:type="dxa"/>
        <w:tblLayout w:type="fixed"/>
        <w:tblLook w:val="0000" w:firstRow="0" w:lastRow="0" w:firstColumn="0" w:lastColumn="0" w:noHBand="0" w:noVBand="0"/>
      </w:tblPr>
      <w:tblGrid>
        <w:gridCol w:w="2340"/>
        <w:gridCol w:w="6780"/>
      </w:tblGrid>
      <w:tr w:rsidR="00BD2682" w:rsidRPr="00EA2D44" w14:paraId="49BF3A21" w14:textId="77777777" w:rsidTr="00EA2D44">
        <w:trPr>
          <w:trHeight w:val="800"/>
        </w:trPr>
        <w:tc>
          <w:tcPr>
            <w:tcW w:w="9116" w:type="dxa"/>
            <w:gridSpan w:val="2"/>
            <w:vAlign w:val="center"/>
          </w:tcPr>
          <w:p w14:paraId="7575F830" w14:textId="7DBFB1C9" w:rsidR="00BD2682" w:rsidRPr="00EA2D44" w:rsidRDefault="00BD2682" w:rsidP="00260D10">
            <w:pPr>
              <w:suppressAutoHyphens/>
              <w:spacing w:before="120"/>
              <w:jc w:val="center"/>
              <w:rPr>
                <w:b/>
                <w:bCs/>
                <w:sz w:val="36"/>
                <w:lang w:val="fr-FR"/>
              </w:rPr>
            </w:pPr>
            <w:r w:rsidRPr="00EA2D44">
              <w:rPr>
                <w:b/>
                <w:bCs/>
                <w:sz w:val="36"/>
                <w:u w:val="single"/>
                <w:lang w:val="fr-FR"/>
              </w:rPr>
              <w:br w:type="page"/>
            </w:r>
            <w:r w:rsidRPr="00EA2D44">
              <w:rPr>
                <w:b/>
                <w:bCs/>
                <w:sz w:val="36"/>
                <w:lang w:val="fr-FR"/>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EA2D44">
              <w:rPr>
                <w:b/>
                <w:sz w:val="36"/>
                <w:lang w:val="fr-FR"/>
              </w:rPr>
              <w:t>Section I.</w:t>
            </w:r>
            <w:r w:rsidR="007C3612" w:rsidRPr="00EA2D44">
              <w:rPr>
                <w:b/>
                <w:sz w:val="36"/>
                <w:lang w:val="fr-FR"/>
              </w:rPr>
              <w:t xml:space="preserve"> </w:t>
            </w:r>
            <w:bookmarkEnd w:id="14"/>
            <w:bookmarkEnd w:id="15"/>
            <w:bookmarkEnd w:id="16"/>
            <w:bookmarkEnd w:id="17"/>
            <w:bookmarkEnd w:id="18"/>
            <w:r w:rsidR="00901862" w:rsidRPr="00EA2D44">
              <w:rPr>
                <w:b/>
                <w:sz w:val="36"/>
                <w:lang w:val="fr-FR"/>
              </w:rPr>
              <w:t>Instructions aux Soumissionnaires</w:t>
            </w:r>
          </w:p>
        </w:tc>
      </w:tr>
      <w:tr w:rsidR="008A1157" w:rsidRPr="00EA2D44" w14:paraId="6FE8F1D4" w14:textId="77777777" w:rsidTr="00EA2D44">
        <w:tc>
          <w:tcPr>
            <w:tcW w:w="9116" w:type="dxa"/>
            <w:gridSpan w:val="2"/>
          </w:tcPr>
          <w:p w14:paraId="70CFD345" w14:textId="691818AD" w:rsidR="008A1157" w:rsidRPr="00EA2D44" w:rsidRDefault="008A1157" w:rsidP="00467151">
            <w:pPr>
              <w:pStyle w:val="Style14"/>
              <w:rPr>
                <w:lang w:val="fr-FR"/>
              </w:rPr>
            </w:pPr>
            <w:bookmarkStart w:id="19" w:name="_Toc505659523"/>
            <w:bookmarkStart w:id="20" w:name="_Toc106180645"/>
            <w:bookmarkStart w:id="21" w:name="_Toc139190102"/>
            <w:r w:rsidRPr="00EA2D44">
              <w:rPr>
                <w:lang w:val="fr-FR"/>
              </w:rPr>
              <w:t>G</w:t>
            </w:r>
            <w:bookmarkEnd w:id="19"/>
            <w:bookmarkEnd w:id="20"/>
            <w:r w:rsidRPr="00EA2D44">
              <w:rPr>
                <w:lang w:val="fr-FR"/>
              </w:rPr>
              <w:t>énéralités</w:t>
            </w:r>
            <w:bookmarkEnd w:id="21"/>
          </w:p>
        </w:tc>
      </w:tr>
      <w:tr w:rsidR="00BD2682" w:rsidRPr="00EA2D44" w14:paraId="355535E5" w14:textId="77777777" w:rsidTr="00EA2D44">
        <w:tc>
          <w:tcPr>
            <w:tcW w:w="2340" w:type="dxa"/>
          </w:tcPr>
          <w:p w14:paraId="56924448" w14:textId="7E8A4093" w:rsidR="00C14C5F" w:rsidRPr="00EA2D44" w:rsidRDefault="00C26A08" w:rsidP="00EA2D44">
            <w:pPr>
              <w:pStyle w:val="Style15"/>
              <w:ind w:left="249" w:hanging="270"/>
              <w:rPr>
                <w:lang w:val="fr-FR"/>
              </w:rPr>
            </w:pPr>
            <w:bookmarkStart w:id="22" w:name="_Toc139190103"/>
            <w:r w:rsidRPr="00EA2D44">
              <w:rPr>
                <w:lang w:val="fr-FR"/>
              </w:rPr>
              <w:t>Objet du Marché</w:t>
            </w:r>
            <w:bookmarkEnd w:id="22"/>
          </w:p>
        </w:tc>
        <w:tc>
          <w:tcPr>
            <w:tcW w:w="6780" w:type="dxa"/>
            <w:tcBorders>
              <w:bottom w:val="nil"/>
            </w:tcBorders>
          </w:tcPr>
          <w:p w14:paraId="44525825" w14:textId="4DE2B2A7" w:rsidR="008A7C02" w:rsidRPr="00EA2D44" w:rsidRDefault="00C00065" w:rsidP="00EA2D44">
            <w:pPr>
              <w:pStyle w:val="Sub-ClauseText"/>
              <w:suppressAutoHyphens/>
              <w:spacing w:before="0" w:after="200"/>
              <w:ind w:left="615" w:hanging="540"/>
              <w:rPr>
                <w:spacing w:val="0"/>
                <w:lang w:val="fr-FR"/>
              </w:rPr>
            </w:pPr>
            <w:r w:rsidRPr="00EA2D44">
              <w:rPr>
                <w:spacing w:val="0"/>
                <w:lang w:val="fr-FR"/>
              </w:rPr>
              <w:t>1.1</w:t>
            </w:r>
            <w:r w:rsidRPr="00EA2D44">
              <w:rPr>
                <w:spacing w:val="0"/>
                <w:lang w:val="fr-FR"/>
              </w:rPr>
              <w:tab/>
            </w:r>
            <w:r w:rsidR="008A7C02" w:rsidRPr="00EA2D44">
              <w:rPr>
                <w:spacing w:val="0"/>
                <w:lang w:val="fr-FR"/>
              </w:rPr>
              <w:t xml:space="preserve">Faisant suite à l’Avis d’Appel d’Offres indiqué dans les Données particulières de l’appel d’offres </w:t>
            </w:r>
            <w:r w:rsidR="008A7C02" w:rsidRPr="00EA2D44">
              <w:rPr>
                <w:b/>
                <w:bCs/>
                <w:spacing w:val="0"/>
                <w:lang w:val="fr-FR"/>
              </w:rPr>
              <w:t>(DPAO),</w:t>
            </w:r>
            <w:r w:rsidR="008A7C02" w:rsidRPr="00EA2D44">
              <w:rPr>
                <w:spacing w:val="0"/>
                <w:lang w:val="fr-FR"/>
              </w:rPr>
              <w:t xml:space="preserve"> </w:t>
            </w:r>
            <w:r w:rsidR="00F41769" w:rsidRPr="00EA2D44">
              <w:rPr>
                <w:spacing w:val="0"/>
                <w:lang w:val="fr-FR"/>
              </w:rPr>
              <w:t>le Maître d’Ouvrage</w:t>
            </w:r>
            <w:r w:rsidR="008A7C02" w:rsidRPr="00EA2D44">
              <w:rPr>
                <w:spacing w:val="0"/>
                <w:lang w:val="fr-FR"/>
              </w:rPr>
              <w:t xml:space="preserve">, tel qu’indiqué dans les </w:t>
            </w:r>
            <w:r w:rsidR="008A7C02" w:rsidRPr="00EA2D44">
              <w:rPr>
                <w:b/>
                <w:bCs/>
                <w:spacing w:val="0"/>
                <w:lang w:val="fr-FR"/>
              </w:rPr>
              <w:t>DPAO</w:t>
            </w:r>
            <w:r w:rsidR="008A7C02" w:rsidRPr="00EA2D44">
              <w:rPr>
                <w:spacing w:val="0"/>
                <w:lang w:val="fr-FR"/>
              </w:rPr>
              <w:t xml:space="preserve">, émet le présent Dossier d’appel d’offres pour la prestation des Services décrits dans la Section VII Description des </w:t>
            </w:r>
            <w:r w:rsidR="00C26A08" w:rsidRPr="00EA2D44">
              <w:rPr>
                <w:spacing w:val="0"/>
                <w:lang w:val="fr-FR"/>
              </w:rPr>
              <w:t>S</w:t>
            </w:r>
            <w:r w:rsidR="008A7C02" w:rsidRPr="00EA2D44">
              <w:rPr>
                <w:spacing w:val="0"/>
                <w:lang w:val="fr-FR"/>
              </w:rPr>
              <w:t xml:space="preserve">ervices. Le nom et le numéro d’identification de l’appel d’offres (AO) figurent dans les </w:t>
            </w:r>
            <w:r w:rsidR="008A7C02" w:rsidRPr="00EA2D44">
              <w:rPr>
                <w:b/>
                <w:bCs/>
                <w:spacing w:val="0"/>
                <w:lang w:val="fr-FR"/>
              </w:rPr>
              <w:t>DPAO</w:t>
            </w:r>
            <w:r w:rsidR="008A7C02" w:rsidRPr="00EA2D44">
              <w:rPr>
                <w:spacing w:val="0"/>
                <w:lang w:val="fr-FR"/>
              </w:rPr>
              <w:t>.</w:t>
            </w:r>
          </w:p>
          <w:p w14:paraId="260C630D" w14:textId="77777777" w:rsidR="008A7C02" w:rsidRPr="00EA2D44" w:rsidRDefault="008A7C02" w:rsidP="00EA2D44">
            <w:pPr>
              <w:pStyle w:val="Sub-ClauseText"/>
              <w:suppressAutoHyphens/>
              <w:spacing w:before="0" w:after="200"/>
              <w:ind w:left="605"/>
              <w:rPr>
                <w:spacing w:val="0"/>
                <w:lang w:val="fr-FR"/>
              </w:rPr>
            </w:pPr>
            <w:r w:rsidRPr="00EA2D44">
              <w:rPr>
                <w:spacing w:val="0"/>
                <w:lang w:val="fr-FR"/>
              </w:rPr>
              <w:t>Tout au long du présent Dossier d’appel d’offres</w:t>
            </w:r>
            <w:r w:rsidR="007C3612" w:rsidRPr="00EA2D44">
              <w:rPr>
                <w:spacing w:val="0"/>
                <w:lang w:val="fr-FR"/>
              </w:rPr>
              <w:t> :</w:t>
            </w:r>
          </w:p>
          <w:p w14:paraId="4440BADF" w14:textId="77777777" w:rsidR="008A7C02" w:rsidRPr="00EA2D44" w:rsidRDefault="008A7C02" w:rsidP="00EA2D44">
            <w:pPr>
              <w:numPr>
                <w:ilvl w:val="0"/>
                <w:numId w:val="126"/>
              </w:numPr>
              <w:tabs>
                <w:tab w:val="left" w:pos="1235"/>
              </w:tabs>
              <w:suppressAutoHyphens/>
              <w:spacing w:after="200"/>
              <w:ind w:left="1325"/>
              <w:jc w:val="both"/>
              <w:rPr>
                <w:lang w:val="fr-FR"/>
              </w:rPr>
            </w:pPr>
            <w:r w:rsidRPr="00EA2D44">
              <w:rPr>
                <w:lang w:val="fr-FR"/>
              </w:rPr>
              <w:t xml:space="preserve">Le terme </w:t>
            </w:r>
            <w:r w:rsidR="007C3612" w:rsidRPr="00EA2D44">
              <w:rPr>
                <w:lang w:val="fr-FR"/>
              </w:rPr>
              <w:t>« </w:t>
            </w:r>
            <w:r w:rsidRPr="00EA2D44">
              <w:rPr>
                <w:lang w:val="fr-FR"/>
              </w:rPr>
              <w:t>par écrit</w:t>
            </w:r>
            <w:r w:rsidR="0079697A" w:rsidRPr="00EA2D44">
              <w:rPr>
                <w:lang w:val="fr-FR"/>
              </w:rPr>
              <w:t> »</w:t>
            </w:r>
            <w:r w:rsidRPr="00EA2D44">
              <w:rPr>
                <w:lang w:val="fr-FR"/>
              </w:rPr>
              <w:t xml:space="preserve"> signifie communiqué sous forme écrite (par courrier postal, courriel, télécopie, télex, incluant si cela est indiqué dans les DPAO, distribué ou reçu par le canal du système d’achat électronique utilisé par </w:t>
            </w:r>
            <w:r w:rsidR="00F41769" w:rsidRPr="00EA2D44">
              <w:rPr>
                <w:lang w:val="fr-FR"/>
              </w:rPr>
              <w:t>le Maître d’Ouvrage</w:t>
            </w:r>
            <w:r w:rsidRPr="00EA2D44">
              <w:rPr>
                <w:lang w:val="fr-FR"/>
              </w:rPr>
              <w:t>) avec accusé de réception</w:t>
            </w:r>
            <w:r w:rsidR="007C3612" w:rsidRPr="00EA2D44">
              <w:rPr>
                <w:lang w:val="fr-FR"/>
              </w:rPr>
              <w:t> ;</w:t>
            </w:r>
          </w:p>
          <w:p w14:paraId="024DCBFD" w14:textId="02484BA0" w:rsidR="008A7C02" w:rsidRPr="00EA2D44" w:rsidRDefault="008A7C02" w:rsidP="00EA2D44">
            <w:pPr>
              <w:numPr>
                <w:ilvl w:val="0"/>
                <w:numId w:val="126"/>
              </w:numPr>
              <w:tabs>
                <w:tab w:val="left" w:pos="1235"/>
              </w:tabs>
              <w:suppressAutoHyphens/>
              <w:spacing w:after="200"/>
              <w:ind w:left="1325"/>
              <w:jc w:val="both"/>
              <w:rPr>
                <w:lang w:val="fr-FR"/>
              </w:rPr>
            </w:pPr>
            <w:r w:rsidRPr="00EA2D44">
              <w:rPr>
                <w:lang w:val="fr-FR"/>
              </w:rPr>
              <w:t>Si le contexte l’exige, le singulier désigne le pluriel, et vice versa</w:t>
            </w:r>
            <w:r w:rsidR="007C3612" w:rsidRPr="00EA2D44">
              <w:rPr>
                <w:lang w:val="fr-FR"/>
              </w:rPr>
              <w:t> ;</w:t>
            </w:r>
            <w:r w:rsidRPr="00EA2D44">
              <w:rPr>
                <w:lang w:val="fr-FR"/>
              </w:rPr>
              <w:t xml:space="preserve"> </w:t>
            </w:r>
          </w:p>
          <w:p w14:paraId="05EAFCC8" w14:textId="77777777" w:rsidR="00BD2682" w:rsidRPr="00EA2D44" w:rsidRDefault="008A7C02" w:rsidP="00EA2D44">
            <w:pPr>
              <w:numPr>
                <w:ilvl w:val="0"/>
                <w:numId w:val="126"/>
              </w:numPr>
              <w:tabs>
                <w:tab w:val="left" w:pos="1235"/>
              </w:tabs>
              <w:suppressAutoHyphens/>
              <w:spacing w:after="200"/>
              <w:ind w:left="1325"/>
              <w:jc w:val="both"/>
              <w:rPr>
                <w:lang w:val="fr-FR"/>
              </w:rPr>
            </w:pPr>
            <w:r w:rsidRPr="00EA2D44">
              <w:rPr>
                <w:lang w:val="fr-FR"/>
              </w:rPr>
              <w:t xml:space="preserve">Le terme </w:t>
            </w:r>
            <w:r w:rsidR="007C3612" w:rsidRPr="00EA2D44">
              <w:rPr>
                <w:lang w:val="fr-FR"/>
              </w:rPr>
              <w:t>« </w:t>
            </w:r>
            <w:r w:rsidRPr="00EA2D44">
              <w:rPr>
                <w:lang w:val="fr-FR"/>
              </w:rPr>
              <w:t>jour</w:t>
            </w:r>
            <w:r w:rsidR="0079697A" w:rsidRPr="00EA2D44">
              <w:rPr>
                <w:lang w:val="fr-FR"/>
              </w:rPr>
              <w:t> »</w:t>
            </w:r>
            <w:r w:rsidRPr="00EA2D44">
              <w:rPr>
                <w:lang w:val="fr-FR"/>
              </w:rPr>
              <w:t xml:space="preserve"> désigne un jour calendaire, sauf s’il est indiqué qu’il s’agit de </w:t>
            </w:r>
            <w:r w:rsidR="007C3612" w:rsidRPr="00EA2D44">
              <w:rPr>
                <w:lang w:val="fr-FR"/>
              </w:rPr>
              <w:t>« </w:t>
            </w:r>
            <w:r w:rsidRPr="00EA2D44">
              <w:rPr>
                <w:lang w:val="fr-FR"/>
              </w:rPr>
              <w:t>jour ouvrable</w:t>
            </w:r>
            <w:r w:rsidR="0079697A" w:rsidRPr="00EA2D44">
              <w:rPr>
                <w:lang w:val="fr-FR"/>
              </w:rPr>
              <w:t> »</w:t>
            </w:r>
            <w:r w:rsidRPr="00EA2D44">
              <w:rPr>
                <w:lang w:val="fr-FR"/>
              </w:rPr>
              <w:t xml:space="preserve">. Un jour ouvrable est un jour de travail officiel de l’Emprunteur, à l’exclusion des jours fériés officiels de l’Emprunteur. </w:t>
            </w:r>
          </w:p>
          <w:p w14:paraId="41448617" w14:textId="77777777" w:rsidR="00D04A8F" w:rsidRPr="00EA2D44" w:rsidRDefault="00D04A8F" w:rsidP="00EA2D44">
            <w:pPr>
              <w:numPr>
                <w:ilvl w:val="0"/>
                <w:numId w:val="126"/>
              </w:numPr>
              <w:tabs>
                <w:tab w:val="left" w:pos="1235"/>
              </w:tabs>
              <w:suppressAutoHyphens/>
              <w:spacing w:after="200"/>
              <w:ind w:left="1325"/>
              <w:jc w:val="both"/>
              <w:rPr>
                <w:lang w:val="fr-FR"/>
              </w:rPr>
            </w:pPr>
            <w:r w:rsidRPr="00EA2D44">
              <w:rPr>
                <w:lang w:val="fr-FR"/>
              </w:rPr>
              <w:t>« Personnel du Maître d’Ouvrage » est tel que défini dans la Sous-Clause 1.1.2 du CCAG.</w:t>
            </w:r>
          </w:p>
          <w:p w14:paraId="7CD8F758" w14:textId="77777777" w:rsidR="00D04A8F" w:rsidRPr="00EA2D44" w:rsidRDefault="00D04A8F" w:rsidP="00EA2D44">
            <w:pPr>
              <w:numPr>
                <w:ilvl w:val="0"/>
                <w:numId w:val="126"/>
              </w:numPr>
              <w:tabs>
                <w:tab w:val="left" w:pos="1235"/>
              </w:tabs>
              <w:suppressAutoHyphens/>
              <w:spacing w:after="200"/>
              <w:ind w:left="1325"/>
              <w:jc w:val="both"/>
              <w:rPr>
                <w:szCs w:val="24"/>
                <w:lang w:val="fr-FR"/>
              </w:rPr>
            </w:pPr>
            <w:r w:rsidRPr="00EA2D44">
              <w:rPr>
                <w:szCs w:val="24"/>
                <w:lang w:val="fr-FR"/>
              </w:rPr>
              <w:t>« Exploitation et Abus Sexuels (EAS) englobe les significations suivantes :</w:t>
            </w:r>
          </w:p>
          <w:p w14:paraId="2A95E6C0" w14:textId="2FCB765D" w:rsidR="00D04A8F" w:rsidRPr="00EA2D44" w:rsidRDefault="00D04A8F" w:rsidP="00EA2D44">
            <w:pPr>
              <w:pStyle w:val="Default"/>
              <w:spacing w:before="120"/>
              <w:ind w:left="738"/>
              <w:jc w:val="both"/>
              <w:rPr>
                <w:rFonts w:ascii="Times New Roman" w:hAnsi="Times New Roman" w:cs="Times New Roman"/>
                <w:color w:val="auto"/>
                <w:lang w:val="fr-FR"/>
              </w:rPr>
            </w:pPr>
            <w:r w:rsidRPr="00EA2D44">
              <w:rPr>
                <w:rFonts w:ascii="Times New Roman" w:hAnsi="Times New Roman" w:cs="Times New Roman"/>
                <w:color w:val="auto"/>
                <w:lang w:val="fr-FR"/>
              </w:rPr>
              <w:t>L’«</w:t>
            </w:r>
            <w:r w:rsidR="00D057E2" w:rsidRPr="00EA2D44">
              <w:rPr>
                <w:rFonts w:ascii="Times New Roman" w:hAnsi="Times New Roman" w:cs="Times New Roman"/>
                <w:color w:val="auto"/>
                <w:lang w:val="fr-FR"/>
              </w:rPr>
              <w:t xml:space="preserve"> </w:t>
            </w:r>
            <w:r w:rsidRPr="00EA2D44">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3C23049" w14:textId="2B888C0D" w:rsidR="00D04A8F" w:rsidRPr="00EA2D44" w:rsidRDefault="00D04A8F" w:rsidP="00EA2D44">
            <w:pPr>
              <w:tabs>
                <w:tab w:val="left" w:pos="576"/>
              </w:tabs>
              <w:spacing w:before="120"/>
              <w:ind w:left="738"/>
              <w:jc w:val="both"/>
              <w:rPr>
                <w:szCs w:val="24"/>
                <w:lang w:val="fr-FR"/>
              </w:rPr>
            </w:pPr>
            <w:r w:rsidRPr="00EA2D44">
              <w:rPr>
                <w:szCs w:val="24"/>
                <w:lang w:val="fr-FR"/>
              </w:rPr>
              <w:t>Les « Abus Sexuels » (AS), définis comme toute intrusion physique ou menace d’intrusion physique de nature sexuelle, soit par force ou sous des conditions inégales ou par coercition ;</w:t>
            </w:r>
          </w:p>
          <w:p w14:paraId="5BC346DF" w14:textId="5CC22C6A" w:rsidR="00D04A8F" w:rsidRPr="00EA2D44" w:rsidRDefault="00D04A8F" w:rsidP="00EA2D44">
            <w:pPr>
              <w:numPr>
                <w:ilvl w:val="0"/>
                <w:numId w:val="126"/>
              </w:numPr>
              <w:tabs>
                <w:tab w:val="left" w:pos="1011"/>
              </w:tabs>
              <w:suppressAutoHyphens/>
              <w:spacing w:after="200"/>
              <w:ind w:left="965"/>
              <w:jc w:val="both"/>
              <w:rPr>
                <w:szCs w:val="24"/>
                <w:lang w:val="fr-FR"/>
              </w:rPr>
            </w:pPr>
            <w:r w:rsidRPr="00EA2D44">
              <w:rPr>
                <w:szCs w:val="24"/>
                <w:lang w:val="fr-FR"/>
              </w:rPr>
              <w:t xml:space="preserve"> Le « Harcèlement Sexuel » (HS) est défini comme toute avance sexuelle inopportune, toute demande de faveurs sexuelles </w:t>
            </w:r>
            <w:r w:rsidRPr="00EA2D44">
              <w:rPr>
                <w:lang w:val="fr-FR"/>
              </w:rPr>
              <w:t>ou</w:t>
            </w:r>
            <w:r w:rsidRPr="00EA2D44">
              <w:rPr>
                <w:szCs w:val="24"/>
                <w:lang w:val="fr-FR"/>
              </w:rPr>
              <w:t xml:space="preserve"> tout autre comportement verbal ou physique à connotation sexuelle par le personnel du </w:t>
            </w:r>
            <w:r w:rsidR="006748C9" w:rsidRPr="00EA2D44">
              <w:rPr>
                <w:szCs w:val="24"/>
                <w:lang w:val="fr-FR"/>
              </w:rPr>
              <w:t>Prestataire</w:t>
            </w:r>
            <w:r w:rsidRPr="00EA2D44">
              <w:rPr>
                <w:szCs w:val="24"/>
                <w:lang w:val="fr-FR"/>
              </w:rPr>
              <w:t xml:space="preserve"> à l’égard d’autre Personnel du </w:t>
            </w:r>
            <w:r w:rsidR="006748C9" w:rsidRPr="00EA2D44">
              <w:rPr>
                <w:szCs w:val="24"/>
                <w:lang w:val="fr-FR"/>
              </w:rPr>
              <w:t>Prestataire</w:t>
            </w:r>
            <w:r w:rsidRPr="00EA2D44">
              <w:rPr>
                <w:szCs w:val="24"/>
                <w:lang w:val="fr-FR"/>
              </w:rPr>
              <w:t xml:space="preserve"> ou du Personnel d</w:t>
            </w:r>
            <w:r w:rsidR="00D057E2" w:rsidRPr="00EA2D44">
              <w:rPr>
                <w:szCs w:val="24"/>
                <w:lang w:val="fr-FR"/>
              </w:rPr>
              <w:t>u Maître d’Ouvrage</w:t>
            </w:r>
            <w:r w:rsidRPr="00EA2D44">
              <w:rPr>
                <w:szCs w:val="24"/>
                <w:lang w:val="fr-FR"/>
              </w:rPr>
              <w:t> ;</w:t>
            </w:r>
          </w:p>
          <w:p w14:paraId="7D976D9E" w14:textId="777C39FB" w:rsidR="00D04A8F" w:rsidRPr="00EA2D44" w:rsidRDefault="00D057E2" w:rsidP="00EA2D44">
            <w:pPr>
              <w:numPr>
                <w:ilvl w:val="0"/>
                <w:numId w:val="126"/>
              </w:numPr>
              <w:tabs>
                <w:tab w:val="left" w:pos="1011"/>
              </w:tabs>
              <w:suppressAutoHyphens/>
              <w:spacing w:after="200"/>
              <w:ind w:left="965"/>
              <w:jc w:val="both"/>
              <w:rPr>
                <w:lang w:val="fr-FR"/>
              </w:rPr>
            </w:pPr>
            <w:r w:rsidRPr="00EA2D44">
              <w:rPr>
                <w:lang w:val="fr-FR"/>
              </w:rPr>
              <w:t xml:space="preserve">Une liste non-exhaustive de : (i) attitudes qui constituent l’EAS et (ii) attitudes qui constituent le HS est jointe au formulaire de Code de Conduite en Section IV. </w:t>
            </w:r>
          </w:p>
        </w:tc>
      </w:tr>
      <w:tr w:rsidR="00BD2682" w:rsidRPr="00EA2D44" w14:paraId="3C4FCB97" w14:textId="77777777" w:rsidTr="00EA2D44">
        <w:tc>
          <w:tcPr>
            <w:tcW w:w="2340" w:type="dxa"/>
          </w:tcPr>
          <w:p w14:paraId="21016789" w14:textId="367D748D" w:rsidR="00BD2682" w:rsidRPr="00EA2D44" w:rsidRDefault="007271FF" w:rsidP="00467151">
            <w:pPr>
              <w:pStyle w:val="Style15"/>
              <w:tabs>
                <w:tab w:val="num" w:pos="432"/>
              </w:tabs>
              <w:ind w:left="432" w:hanging="432"/>
              <w:rPr>
                <w:lang w:val="fr-FR"/>
              </w:rPr>
            </w:pPr>
            <w:bookmarkStart w:id="23" w:name="_Toc438438821"/>
            <w:bookmarkStart w:id="24" w:name="_Toc438532556"/>
            <w:bookmarkStart w:id="25" w:name="_Toc438733965"/>
            <w:bookmarkStart w:id="26" w:name="_Toc438907006"/>
            <w:bookmarkStart w:id="27" w:name="_Toc438907205"/>
            <w:bookmarkStart w:id="28" w:name="_Toc106180647"/>
            <w:bookmarkStart w:id="29" w:name="_Toc139190104"/>
            <w:r w:rsidRPr="00EA2D44">
              <w:rPr>
                <w:lang w:val="fr-FR"/>
              </w:rPr>
              <w:t>Origine des fonds</w:t>
            </w:r>
            <w:bookmarkEnd w:id="23"/>
            <w:bookmarkEnd w:id="24"/>
            <w:bookmarkEnd w:id="25"/>
            <w:bookmarkEnd w:id="26"/>
            <w:bookmarkEnd w:id="27"/>
            <w:bookmarkEnd w:id="28"/>
            <w:bookmarkEnd w:id="29"/>
          </w:p>
        </w:tc>
        <w:tc>
          <w:tcPr>
            <w:tcW w:w="6780" w:type="dxa"/>
            <w:tcBorders>
              <w:bottom w:val="nil"/>
            </w:tcBorders>
          </w:tcPr>
          <w:p w14:paraId="4DEDC856" w14:textId="77777777" w:rsidR="0083665A" w:rsidRPr="00EA2D44" w:rsidRDefault="008A7C02" w:rsidP="00FA65DD">
            <w:pPr>
              <w:pStyle w:val="Sub-ClauseText"/>
              <w:numPr>
                <w:ilvl w:val="1"/>
                <w:numId w:val="9"/>
              </w:numPr>
              <w:suppressAutoHyphens/>
              <w:spacing w:before="0" w:after="200"/>
              <w:rPr>
                <w:spacing w:val="0"/>
                <w:lang w:val="fr-FR"/>
              </w:rPr>
            </w:pPr>
            <w:r w:rsidRPr="00EA2D44">
              <w:rPr>
                <w:spacing w:val="0"/>
                <w:lang w:val="fr-FR"/>
              </w:rPr>
              <w:t xml:space="preserve">L’Emprunteur ou le bénéficiaire (ci-après dénommé </w:t>
            </w:r>
            <w:r w:rsidR="007C3612" w:rsidRPr="00EA2D44">
              <w:rPr>
                <w:spacing w:val="0"/>
                <w:lang w:val="fr-FR"/>
              </w:rPr>
              <w:t>« </w:t>
            </w:r>
            <w:r w:rsidRPr="00EA2D44">
              <w:rPr>
                <w:spacing w:val="0"/>
                <w:lang w:val="fr-FR"/>
              </w:rPr>
              <w:t>l’Emprunteur</w:t>
            </w:r>
            <w:r w:rsidR="0079697A" w:rsidRPr="00EA2D44">
              <w:rPr>
                <w:spacing w:val="0"/>
                <w:lang w:val="fr-FR"/>
              </w:rPr>
              <w:t> »</w:t>
            </w:r>
            <w:r w:rsidRPr="00EA2D44">
              <w:rPr>
                <w:spacing w:val="0"/>
                <w:lang w:val="fr-FR"/>
              </w:rPr>
              <w:t xml:space="preserve">) dont le nom figure dans les </w:t>
            </w:r>
            <w:r w:rsidRPr="00EA2D44">
              <w:rPr>
                <w:b/>
                <w:bCs/>
                <w:spacing w:val="0"/>
                <w:lang w:val="fr-FR"/>
              </w:rPr>
              <w:t>DPAO</w:t>
            </w:r>
            <w:r w:rsidRPr="00EA2D44">
              <w:rPr>
                <w:spacing w:val="0"/>
                <w:lang w:val="fr-FR"/>
              </w:rPr>
              <w:t xml:space="preserve"> a sollicité ou obtenu un financement (ci-après dénommé </w:t>
            </w:r>
            <w:r w:rsidR="007C3612" w:rsidRPr="00EA2D44">
              <w:rPr>
                <w:spacing w:val="0"/>
                <w:lang w:val="fr-FR"/>
              </w:rPr>
              <w:t>« </w:t>
            </w:r>
            <w:r w:rsidRPr="00EA2D44">
              <w:rPr>
                <w:spacing w:val="0"/>
                <w:lang w:val="fr-FR"/>
              </w:rPr>
              <w:t>les fonds</w:t>
            </w:r>
            <w:r w:rsidR="0079697A" w:rsidRPr="00EA2D44">
              <w:rPr>
                <w:spacing w:val="0"/>
                <w:lang w:val="fr-FR"/>
              </w:rPr>
              <w:t> »</w:t>
            </w:r>
            <w:r w:rsidRPr="00EA2D44">
              <w:rPr>
                <w:spacing w:val="0"/>
                <w:lang w:val="fr-FR"/>
              </w:rPr>
              <w:t xml:space="preserve"> de la Banque Internationale pour la Reconstruction et le Développement ou de l’Association internationale de développement (ci-après dénommée la </w:t>
            </w:r>
            <w:r w:rsidR="007C3612" w:rsidRPr="00EA2D44">
              <w:rPr>
                <w:spacing w:val="0"/>
                <w:lang w:val="fr-FR"/>
              </w:rPr>
              <w:t>« </w:t>
            </w:r>
            <w:r w:rsidRPr="00EA2D44">
              <w:rPr>
                <w:spacing w:val="0"/>
                <w:lang w:val="fr-FR"/>
              </w:rPr>
              <w:t>Banque</w:t>
            </w:r>
            <w:r w:rsidR="0079697A" w:rsidRPr="00EA2D44">
              <w:rPr>
                <w:spacing w:val="0"/>
                <w:lang w:val="fr-FR"/>
              </w:rPr>
              <w:t> »</w:t>
            </w:r>
            <w:r w:rsidRPr="00EA2D44">
              <w:rPr>
                <w:spacing w:val="0"/>
                <w:lang w:val="fr-FR"/>
              </w:rPr>
              <w:t>),</w:t>
            </w:r>
            <w:r w:rsidR="007C3612" w:rsidRPr="00EA2D44">
              <w:rPr>
                <w:spacing w:val="0"/>
                <w:lang w:val="fr-FR"/>
              </w:rPr>
              <w:t xml:space="preserve"> </w:t>
            </w:r>
            <w:r w:rsidRPr="00EA2D44">
              <w:rPr>
                <w:spacing w:val="0"/>
                <w:lang w:val="fr-FR"/>
              </w:rPr>
              <w:t xml:space="preserve">du montant indiqué dans les </w:t>
            </w:r>
            <w:r w:rsidRPr="00EA2D44">
              <w:rPr>
                <w:b/>
                <w:spacing w:val="0"/>
                <w:lang w:val="fr-FR"/>
              </w:rPr>
              <w:t>DPAO</w:t>
            </w:r>
            <w:r w:rsidRPr="00EA2D44">
              <w:rPr>
                <w:spacing w:val="0"/>
                <w:lang w:val="fr-FR"/>
              </w:rPr>
              <w:t xml:space="preserve">, en vue de financer le projet décrit dans les </w:t>
            </w:r>
            <w:r w:rsidRPr="00EA2D44">
              <w:rPr>
                <w:b/>
                <w:bCs/>
                <w:spacing w:val="0"/>
                <w:lang w:val="fr-FR"/>
              </w:rPr>
              <w:t>DPAO</w:t>
            </w:r>
            <w:r w:rsidRPr="00EA2D44">
              <w:rPr>
                <w:spacing w:val="0"/>
                <w:lang w:val="fr-FR"/>
              </w:rPr>
              <w:t>. L’Emprunteur a l’intention d’utiliser une partie des fonds pour effectuer des paiements autorisés au titre du Marché pour lequel le présent appel d’offres est lancé.</w:t>
            </w:r>
            <w:r w:rsidR="0083665A" w:rsidRPr="00EA2D44">
              <w:rPr>
                <w:spacing w:val="0"/>
                <w:lang w:val="fr-FR"/>
              </w:rPr>
              <w:t xml:space="preserve"> </w:t>
            </w:r>
          </w:p>
          <w:p w14:paraId="362B75B7" w14:textId="77777777" w:rsidR="00BD2682" w:rsidRPr="00EA2D44" w:rsidRDefault="008A7C02" w:rsidP="00FA65DD">
            <w:pPr>
              <w:pStyle w:val="Sub-ClauseText"/>
              <w:numPr>
                <w:ilvl w:val="1"/>
                <w:numId w:val="9"/>
              </w:numPr>
              <w:suppressAutoHyphens/>
              <w:spacing w:before="0" w:after="200"/>
              <w:rPr>
                <w:spacing w:val="0"/>
                <w:lang w:val="fr-FR"/>
              </w:rPr>
            </w:pPr>
            <w:r w:rsidRPr="00EA2D44">
              <w:rPr>
                <w:spacing w:val="0"/>
                <w:lang w:val="fr-FR"/>
              </w:rPr>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6691A" w:rsidRPr="00EA2D44" w14:paraId="33B7FAC0" w14:textId="77777777" w:rsidTr="00EA2D44">
        <w:tc>
          <w:tcPr>
            <w:tcW w:w="2340" w:type="dxa"/>
          </w:tcPr>
          <w:p w14:paraId="5C423F17" w14:textId="1AD45FF8" w:rsidR="00B6691A" w:rsidRPr="00EA2D44" w:rsidRDefault="00B6691A" w:rsidP="00467151">
            <w:pPr>
              <w:pStyle w:val="Style15"/>
              <w:tabs>
                <w:tab w:val="num" w:pos="432"/>
              </w:tabs>
              <w:ind w:left="432" w:hanging="432"/>
              <w:rPr>
                <w:bCs/>
                <w:szCs w:val="24"/>
                <w:lang w:val="fr-FR"/>
              </w:rPr>
            </w:pPr>
            <w:bookmarkStart w:id="30" w:name="_Toc139190105"/>
            <w:r w:rsidRPr="00EA2D44">
              <w:rPr>
                <w:lang w:val="fr-FR"/>
              </w:rPr>
              <w:t>Fraud</w:t>
            </w:r>
            <w:r w:rsidR="00316E99" w:rsidRPr="00EA2D44">
              <w:rPr>
                <w:lang w:val="fr-FR"/>
              </w:rPr>
              <w:t>e</w:t>
            </w:r>
            <w:r w:rsidRPr="00EA2D44">
              <w:rPr>
                <w:lang w:val="fr-FR"/>
              </w:rPr>
              <w:t xml:space="preserve"> </w:t>
            </w:r>
            <w:r w:rsidR="00316E99" w:rsidRPr="00EA2D44">
              <w:rPr>
                <w:lang w:val="fr-FR"/>
              </w:rPr>
              <w:t>et</w:t>
            </w:r>
            <w:r w:rsidRPr="00EA2D44">
              <w:rPr>
                <w:lang w:val="fr-FR"/>
              </w:rPr>
              <w:t xml:space="preserve"> corruption</w:t>
            </w:r>
            <w:bookmarkEnd w:id="30"/>
            <w:r w:rsidRPr="00EA2D44">
              <w:rPr>
                <w:bCs/>
                <w:szCs w:val="24"/>
                <w:lang w:val="fr-FR"/>
              </w:rPr>
              <w:t xml:space="preserve"> </w:t>
            </w:r>
          </w:p>
        </w:tc>
        <w:tc>
          <w:tcPr>
            <w:tcW w:w="6780" w:type="dxa"/>
          </w:tcPr>
          <w:p w14:paraId="747B2A06" w14:textId="77777777" w:rsidR="008A7C02" w:rsidRPr="00EA2D44" w:rsidRDefault="008A7C02" w:rsidP="00467151">
            <w:pPr>
              <w:numPr>
                <w:ilvl w:val="1"/>
                <w:numId w:val="14"/>
              </w:numPr>
              <w:suppressAutoHyphens/>
              <w:spacing w:after="200"/>
              <w:ind w:left="594" w:hanging="567"/>
              <w:jc w:val="both"/>
              <w:rPr>
                <w:lang w:val="fr-FR"/>
              </w:rPr>
            </w:pPr>
            <w:r w:rsidRPr="00EA2D44">
              <w:rPr>
                <w:lang w:val="fr-FR"/>
              </w:rPr>
              <w:t>La Banque</w:t>
            </w:r>
            <w:r w:rsidR="007C3612" w:rsidRPr="00EA2D44">
              <w:rPr>
                <w:lang w:val="fr-FR"/>
              </w:rPr>
              <w:t xml:space="preserve"> </w:t>
            </w:r>
            <w:r w:rsidRPr="00EA2D44">
              <w:rPr>
                <w:lang w:val="fr-FR"/>
              </w:rPr>
              <w:t>exige le respect de ses Directives Anti-Corruption et de ses règles et procédures de sanctions applicables, établies par le Cadre des Sanctions du Groupe de la Banque mondiales, comme indiqué dans la Section VI.</w:t>
            </w:r>
          </w:p>
          <w:p w14:paraId="34080BC3" w14:textId="3518C23D" w:rsidR="00C85991" w:rsidRPr="00EA2D44" w:rsidRDefault="008A7C02" w:rsidP="00467151">
            <w:pPr>
              <w:numPr>
                <w:ilvl w:val="1"/>
                <w:numId w:val="14"/>
              </w:numPr>
              <w:suppressAutoHyphens/>
              <w:spacing w:after="200"/>
              <w:ind w:left="594" w:hanging="567"/>
              <w:jc w:val="both"/>
              <w:rPr>
                <w:lang w:val="fr-FR"/>
              </w:rPr>
            </w:pPr>
            <w:r w:rsidRPr="00EA2D44">
              <w:rPr>
                <w:lang w:val="fr-FR"/>
              </w:rPr>
              <w:t xml:space="preserve">Aux fins d’application de ces dispositions, les Soumissionnaires </w:t>
            </w:r>
            <w:r w:rsidR="00FF21E5" w:rsidRPr="00EA2D44">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 qualification, de </w:t>
            </w:r>
            <w:r w:rsidR="003F051C" w:rsidRPr="00EA2D44">
              <w:rPr>
                <w:lang w:val="fr-FR"/>
              </w:rPr>
              <w:t>dépôt des</w:t>
            </w:r>
            <w:r w:rsidR="00FF21E5" w:rsidRPr="00EA2D44">
              <w:rPr>
                <w:lang w:val="fr-FR"/>
              </w:rPr>
              <w:t xml:space="preserve"> offres, remise de proposition</w:t>
            </w:r>
            <w:r w:rsidR="00FF21E5" w:rsidRPr="00EA2D44">
              <w:rPr>
                <w:szCs w:val="24"/>
                <w:lang w:val="fr-FR"/>
              </w:rPr>
              <w:t>, et d’exécution des marchés (en cas d’attribution), et de les soumettre pour vérification à des auditeurs désignés par la Banque</w:t>
            </w:r>
            <w:r w:rsidRPr="00EA2D44">
              <w:rPr>
                <w:lang w:val="fr-FR"/>
              </w:rPr>
              <w:t>.</w:t>
            </w:r>
          </w:p>
        </w:tc>
      </w:tr>
      <w:tr w:rsidR="00BD2682" w:rsidRPr="00EA2D44" w14:paraId="084B99F6" w14:textId="77777777" w:rsidTr="00EA2D44">
        <w:tc>
          <w:tcPr>
            <w:tcW w:w="2340" w:type="dxa"/>
          </w:tcPr>
          <w:p w14:paraId="341B7975" w14:textId="68630459" w:rsidR="00BD2682" w:rsidRPr="00EA2D44" w:rsidRDefault="002E549F" w:rsidP="00467151">
            <w:pPr>
              <w:pStyle w:val="Style15"/>
              <w:tabs>
                <w:tab w:val="num" w:pos="432"/>
              </w:tabs>
              <w:ind w:left="432" w:hanging="432"/>
              <w:rPr>
                <w:lang w:val="fr-FR"/>
              </w:rPr>
            </w:pPr>
            <w:bookmarkStart w:id="31" w:name="_Toc438532558"/>
            <w:bookmarkStart w:id="32" w:name="_Toc139190106"/>
            <w:bookmarkEnd w:id="31"/>
            <w:r w:rsidRPr="00EA2D44">
              <w:rPr>
                <w:lang w:val="fr-FR"/>
              </w:rPr>
              <w:t>Soumissionnaires admis</w:t>
            </w:r>
            <w:bookmarkEnd w:id="32"/>
          </w:p>
        </w:tc>
        <w:tc>
          <w:tcPr>
            <w:tcW w:w="6780" w:type="dxa"/>
            <w:tcBorders>
              <w:bottom w:val="nil"/>
            </w:tcBorders>
          </w:tcPr>
          <w:p w14:paraId="1D0F51F3" w14:textId="77777777" w:rsidR="00722927"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w:t>
            </w:r>
            <w:r w:rsidRPr="00EA2D44">
              <w:rPr>
                <w:lang w:val="fr-FR" w:eastAsia="en-US"/>
              </w:rPr>
              <w:t>d’accord</w:t>
            </w:r>
            <w:r w:rsidRPr="00EA2D44">
              <w:rPr>
                <w:lang w:val="fr-FR"/>
              </w:rPr>
              <w:t xml:space="preserve">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EA2D44">
              <w:rPr>
                <w:b/>
                <w:lang w:val="fr-FR"/>
              </w:rPr>
              <w:t>DPAO</w:t>
            </w:r>
            <w:r w:rsidRPr="00EA2D44">
              <w:rPr>
                <w:lang w:val="fr-FR"/>
              </w:rPr>
              <w:t xml:space="preserve"> n’en disposent autrement, le nombre des participants</w:t>
            </w:r>
            <w:r w:rsidR="00C26A08" w:rsidRPr="00EA2D44">
              <w:rPr>
                <w:lang w:val="fr-FR"/>
              </w:rPr>
              <w:t xml:space="preserve"> au groupement n’est pas limité</w:t>
            </w:r>
            <w:r w:rsidR="00722927" w:rsidRPr="00EA2D44">
              <w:rPr>
                <w:lang w:val="fr-FR"/>
              </w:rPr>
              <w:t>.</w:t>
            </w:r>
          </w:p>
          <w:p w14:paraId="6FC7A5F3" w14:textId="77777777"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color w:val="000000"/>
                <w:szCs w:val="24"/>
                <w:lang w:val="fr-FR"/>
              </w:rPr>
            </w:pPr>
            <w:r w:rsidRPr="00EA2D44">
              <w:rPr>
                <w:lang w:val="fr-FR"/>
              </w:rPr>
              <w:t>Un Soumissionnaire ne peut être en situation de conflit d’intérêt. Tout soumissionnaire dans une telle situation sera disqualifié. Est considéré comme pouvant avoir un tel conflit dans le cadre de ce</w:t>
            </w:r>
            <w:r w:rsidR="007C3612" w:rsidRPr="00EA2D44">
              <w:rPr>
                <w:lang w:val="fr-FR"/>
              </w:rPr>
              <w:t xml:space="preserve"> </w:t>
            </w:r>
            <w:r w:rsidRPr="00EA2D44">
              <w:rPr>
                <w:lang w:val="fr-FR"/>
              </w:rPr>
              <w:t>processus d’Appel d’offres un Soumissionnaire se trouvant dans les situations suivantes</w:t>
            </w:r>
            <w:r w:rsidR="007C3612" w:rsidRPr="00EA2D44">
              <w:rPr>
                <w:lang w:val="fr-FR"/>
              </w:rPr>
              <w:t> :</w:t>
            </w:r>
            <w:r w:rsidRPr="00EA2D44">
              <w:rPr>
                <w:lang w:val="fr-FR"/>
              </w:rPr>
              <w:t xml:space="preserve"> </w:t>
            </w:r>
          </w:p>
          <w:p w14:paraId="593650D7" w14:textId="77777777" w:rsidR="00B11BC0" w:rsidRPr="00EA2D44" w:rsidRDefault="00B11BC0" w:rsidP="00467151">
            <w:pPr>
              <w:numPr>
                <w:ilvl w:val="0"/>
                <w:numId w:val="127"/>
              </w:numPr>
              <w:tabs>
                <w:tab w:val="left" w:pos="1210"/>
              </w:tabs>
              <w:suppressAutoHyphens/>
              <w:spacing w:after="200"/>
              <w:ind w:hanging="673"/>
              <w:jc w:val="both"/>
              <w:rPr>
                <w:lang w:val="fr-FR"/>
              </w:rPr>
            </w:pPr>
            <w:r w:rsidRPr="00EA2D44">
              <w:rPr>
                <w:lang w:val="fr-FR"/>
              </w:rPr>
              <w:t>Il contrôle directement ou indirectement un autre Soumissionnaire, est sous le contrôle d’un autre Soumissionnaire, ou est placé sous un contrôle commun avec un autre Soumissionnaire</w:t>
            </w:r>
            <w:r w:rsidR="007C3612" w:rsidRPr="00EA2D44">
              <w:rPr>
                <w:lang w:val="fr-FR"/>
              </w:rPr>
              <w:t> ;</w:t>
            </w:r>
            <w:r w:rsidRPr="00EA2D44">
              <w:rPr>
                <w:lang w:val="fr-FR"/>
              </w:rPr>
              <w:t xml:space="preserve"> ou</w:t>
            </w:r>
          </w:p>
          <w:p w14:paraId="13C821CC" w14:textId="77777777" w:rsidR="00B11BC0" w:rsidRPr="00EA2D44" w:rsidRDefault="00B11BC0" w:rsidP="00467151">
            <w:pPr>
              <w:numPr>
                <w:ilvl w:val="0"/>
                <w:numId w:val="127"/>
              </w:numPr>
              <w:tabs>
                <w:tab w:val="left" w:pos="1210"/>
              </w:tabs>
              <w:suppressAutoHyphens/>
              <w:spacing w:after="200"/>
              <w:ind w:hanging="673"/>
              <w:jc w:val="both"/>
              <w:rPr>
                <w:lang w:val="fr-FR"/>
              </w:rPr>
            </w:pPr>
            <w:r w:rsidRPr="00EA2D44">
              <w:rPr>
                <w:lang w:val="fr-FR"/>
              </w:rPr>
              <w:t>Il reçoit ou a déjà reçu directement ou indirectement des subventions d’un autre Soumissionnaire</w:t>
            </w:r>
            <w:r w:rsidR="007C3612" w:rsidRPr="00EA2D44">
              <w:rPr>
                <w:lang w:val="fr-FR"/>
              </w:rPr>
              <w:t> ;</w:t>
            </w:r>
            <w:r w:rsidRPr="00EA2D44">
              <w:rPr>
                <w:lang w:val="fr-FR"/>
              </w:rPr>
              <w:t xml:space="preserve"> ou </w:t>
            </w:r>
          </w:p>
          <w:p w14:paraId="7FC552D7" w14:textId="77777777" w:rsidR="00B11BC0" w:rsidRPr="00EA2D44" w:rsidRDefault="00B11BC0" w:rsidP="00467151">
            <w:pPr>
              <w:numPr>
                <w:ilvl w:val="0"/>
                <w:numId w:val="127"/>
              </w:numPr>
              <w:tabs>
                <w:tab w:val="left" w:pos="1262"/>
              </w:tabs>
              <w:suppressAutoHyphens/>
              <w:spacing w:after="200"/>
              <w:ind w:hanging="673"/>
              <w:jc w:val="both"/>
              <w:rPr>
                <w:lang w:val="fr-FR"/>
              </w:rPr>
            </w:pPr>
            <w:r w:rsidRPr="00EA2D44">
              <w:rPr>
                <w:lang w:val="fr-FR"/>
              </w:rPr>
              <w:t>Il a le même représentant légal qu’un autre Soumissionnaire</w:t>
            </w:r>
            <w:r w:rsidR="007C3612" w:rsidRPr="00EA2D44">
              <w:rPr>
                <w:lang w:val="fr-FR"/>
              </w:rPr>
              <w:t xml:space="preserve"> </w:t>
            </w:r>
            <w:r w:rsidRPr="00EA2D44">
              <w:rPr>
                <w:lang w:val="fr-FR"/>
              </w:rPr>
              <w:t>dans le cadre du présent Appel d’offre</w:t>
            </w:r>
            <w:r w:rsidR="007C3612" w:rsidRPr="00EA2D44">
              <w:rPr>
                <w:lang w:val="fr-FR"/>
              </w:rPr>
              <w:t> ;</w:t>
            </w:r>
            <w:r w:rsidRPr="00EA2D44">
              <w:rPr>
                <w:lang w:val="fr-FR"/>
              </w:rPr>
              <w:t> ou</w:t>
            </w:r>
          </w:p>
          <w:p w14:paraId="50080A1A" w14:textId="598E2400" w:rsidR="00B11BC0" w:rsidRPr="00EA2D44" w:rsidRDefault="00B11BC0" w:rsidP="00467151">
            <w:pPr>
              <w:numPr>
                <w:ilvl w:val="0"/>
                <w:numId w:val="127"/>
              </w:numPr>
              <w:tabs>
                <w:tab w:val="left" w:pos="1262"/>
              </w:tabs>
              <w:suppressAutoHyphens/>
              <w:spacing w:after="200"/>
              <w:ind w:hanging="673"/>
              <w:jc w:val="both"/>
              <w:rPr>
                <w:lang w:val="fr-FR"/>
              </w:rPr>
            </w:pPr>
            <w:r w:rsidRPr="00EA2D44">
              <w:rPr>
                <w:lang w:val="fr-FR"/>
              </w:rPr>
              <w:t xml:space="preserve">Il entretient avec un autre Soumissionnaire directement ou par l’intermédiaire d’un tiers, des relations qui font qu’il est dans </w:t>
            </w:r>
            <w:r w:rsidR="00D057E2" w:rsidRPr="00EA2D44">
              <w:rPr>
                <w:lang w:val="fr-FR"/>
              </w:rPr>
              <w:t>une position</w:t>
            </w:r>
            <w:r w:rsidRPr="00EA2D44">
              <w:rPr>
                <w:lang w:val="fr-FR"/>
              </w:rPr>
              <w:t xml:space="preserve"> d’influencer l’offre d’un autre soumissionnaire ou d’influencer les décisions </w:t>
            </w:r>
            <w:r w:rsidR="00D639DC" w:rsidRPr="00EA2D44">
              <w:rPr>
                <w:lang w:val="fr-FR"/>
              </w:rPr>
              <w:t>du Maître d’Ouvrage</w:t>
            </w:r>
            <w:r w:rsidRPr="00EA2D44">
              <w:rPr>
                <w:lang w:val="fr-FR"/>
              </w:rPr>
              <w:t xml:space="preserve"> dans le cadre du présent appel d’offres</w:t>
            </w:r>
            <w:r w:rsidR="007C3612" w:rsidRPr="00EA2D44">
              <w:rPr>
                <w:lang w:val="fr-FR"/>
              </w:rPr>
              <w:t> ;</w:t>
            </w:r>
            <w:r w:rsidRPr="00EA2D44">
              <w:rPr>
                <w:lang w:val="fr-FR"/>
              </w:rPr>
              <w:t xml:space="preserve"> ou</w:t>
            </w:r>
          </w:p>
          <w:p w14:paraId="5F7854FF" w14:textId="051FB8A0" w:rsidR="00B11BC0" w:rsidRPr="00EA2D44" w:rsidRDefault="00B11BC0" w:rsidP="00467151">
            <w:pPr>
              <w:numPr>
                <w:ilvl w:val="0"/>
                <w:numId w:val="127"/>
              </w:numPr>
              <w:tabs>
                <w:tab w:val="left" w:pos="1262"/>
              </w:tabs>
              <w:suppressAutoHyphens/>
              <w:spacing w:after="200"/>
              <w:ind w:hanging="673"/>
              <w:jc w:val="both"/>
              <w:rPr>
                <w:lang w:val="fr-FR"/>
              </w:rPr>
            </w:pPr>
            <w:r w:rsidRPr="00EA2D44">
              <w:rPr>
                <w:lang w:val="fr-FR"/>
              </w:rPr>
              <w:t xml:space="preserve">Le Soumissionnaire ou l’une des firmes auxquelles </w:t>
            </w:r>
            <w:r w:rsidR="00761F68" w:rsidRPr="00EA2D44">
              <w:rPr>
                <w:lang w:val="fr-FR"/>
              </w:rPr>
              <w:t xml:space="preserve">il </w:t>
            </w:r>
            <w:r w:rsidR="00867531" w:rsidRPr="00EA2D44">
              <w:rPr>
                <w:lang w:val="fr-FR"/>
              </w:rPr>
              <w:t xml:space="preserve">est </w:t>
            </w:r>
            <w:r w:rsidRPr="00EA2D44">
              <w:rPr>
                <w:lang w:val="fr-FR"/>
              </w:rPr>
              <w:t>affilié a fourni des services de conseil pour la préparation des spécifications, plans, calculs et autres documents pour les fournitures ou services qui font l’objet du présent Appel d’</w:t>
            </w:r>
            <w:r w:rsidR="00867531" w:rsidRPr="00EA2D44">
              <w:rPr>
                <w:lang w:val="fr-FR"/>
              </w:rPr>
              <w:t>O</w:t>
            </w:r>
            <w:r w:rsidRPr="00EA2D44">
              <w:rPr>
                <w:lang w:val="fr-FR"/>
              </w:rPr>
              <w:t>ffres</w:t>
            </w:r>
            <w:r w:rsidR="007C3612" w:rsidRPr="00EA2D44">
              <w:rPr>
                <w:lang w:val="fr-FR"/>
              </w:rPr>
              <w:t> ;</w:t>
            </w:r>
            <w:r w:rsidRPr="00EA2D44">
              <w:rPr>
                <w:lang w:val="fr-FR"/>
              </w:rPr>
              <w:t xml:space="preserve"> ou</w:t>
            </w:r>
          </w:p>
          <w:p w14:paraId="26619467" w14:textId="77777777" w:rsidR="00B11BC0" w:rsidRPr="00EA2D44" w:rsidRDefault="005B63F7" w:rsidP="00467151">
            <w:pPr>
              <w:numPr>
                <w:ilvl w:val="0"/>
                <w:numId w:val="127"/>
              </w:numPr>
              <w:tabs>
                <w:tab w:val="left" w:pos="1262"/>
              </w:tabs>
              <w:suppressAutoHyphens/>
              <w:spacing w:after="200"/>
              <w:ind w:hanging="673"/>
              <w:jc w:val="both"/>
              <w:rPr>
                <w:lang w:val="fr-FR"/>
              </w:rPr>
            </w:pPr>
            <w:r w:rsidRPr="00EA2D44">
              <w:rPr>
                <w:lang w:val="fr-FR"/>
              </w:rPr>
              <w:tab/>
            </w:r>
            <w:r w:rsidR="00B11BC0" w:rsidRPr="00EA2D44">
              <w:rPr>
                <w:lang w:val="fr-FR"/>
              </w:rPr>
              <w:t>Le Soumissionnaire a lui-même, ou l’une des firmes auxquelles il est affilié, a été recruté ou doit l’être par</w:t>
            </w:r>
            <w:r w:rsidR="007C3612" w:rsidRPr="00EA2D44">
              <w:rPr>
                <w:lang w:val="fr-FR"/>
              </w:rPr>
              <w:t xml:space="preserve"> </w:t>
            </w:r>
            <w:r w:rsidR="00B11BC0" w:rsidRPr="00EA2D44">
              <w:rPr>
                <w:lang w:val="fr-FR"/>
              </w:rPr>
              <w:t xml:space="preserve">l’Emprunteur ou </w:t>
            </w:r>
            <w:r w:rsidR="00F41769" w:rsidRPr="00EA2D44">
              <w:rPr>
                <w:lang w:val="fr-FR"/>
              </w:rPr>
              <w:t>le Maître d’Ouvrage</w:t>
            </w:r>
            <w:r w:rsidR="00B11BC0" w:rsidRPr="00EA2D44">
              <w:rPr>
                <w:lang w:val="fr-FR"/>
              </w:rPr>
              <w:t xml:space="preserve">, pour </w:t>
            </w:r>
            <w:r w:rsidRPr="00EA2D44">
              <w:rPr>
                <w:lang w:val="fr-FR"/>
              </w:rPr>
              <w:t>le représenter</w:t>
            </w:r>
            <w:r w:rsidR="00B11BC0" w:rsidRPr="00EA2D44">
              <w:rPr>
                <w:lang w:val="fr-FR"/>
              </w:rPr>
              <w:t xml:space="preserve"> dans le cadre du Marché</w:t>
            </w:r>
            <w:r w:rsidR="007C3612" w:rsidRPr="00EA2D44">
              <w:rPr>
                <w:lang w:val="fr-FR"/>
              </w:rPr>
              <w:t> ;</w:t>
            </w:r>
            <w:r w:rsidR="00B11BC0" w:rsidRPr="00EA2D44">
              <w:rPr>
                <w:lang w:val="fr-FR"/>
              </w:rPr>
              <w:t xml:space="preserve"> ou</w:t>
            </w:r>
          </w:p>
          <w:p w14:paraId="0886FE20" w14:textId="77777777" w:rsidR="00B11BC0" w:rsidRPr="00EA2D44" w:rsidRDefault="00B11BC0" w:rsidP="00467151">
            <w:pPr>
              <w:numPr>
                <w:ilvl w:val="0"/>
                <w:numId w:val="127"/>
              </w:numPr>
              <w:tabs>
                <w:tab w:val="left" w:pos="1262"/>
              </w:tabs>
              <w:suppressAutoHyphens/>
              <w:spacing w:after="200"/>
              <w:ind w:hanging="673"/>
              <w:jc w:val="both"/>
              <w:rPr>
                <w:lang w:val="fr-FR"/>
              </w:rPr>
            </w:pPr>
            <w:r w:rsidRPr="00EA2D44">
              <w:rPr>
                <w:lang w:val="fr-FR"/>
              </w:rPr>
              <w:t>Le Soumissionnaire fournit des biens, des travaux ou des services autres que des services de consultants qui font suite ou sont liés directement aux services de cons</w:t>
            </w:r>
            <w:r w:rsidR="005B63F7" w:rsidRPr="00EA2D44">
              <w:rPr>
                <w:lang w:val="fr-FR"/>
              </w:rPr>
              <w:t>ultants</w:t>
            </w:r>
            <w:r w:rsidRPr="00EA2D44">
              <w:rPr>
                <w:lang w:val="fr-FR"/>
              </w:rPr>
              <w:t xml:space="preserve">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7C3612" w:rsidRPr="00EA2D44">
              <w:rPr>
                <w:lang w:val="fr-FR"/>
              </w:rPr>
              <w:t> ;</w:t>
            </w:r>
            <w:r w:rsidRPr="00EA2D44">
              <w:rPr>
                <w:lang w:val="fr-FR"/>
              </w:rPr>
              <w:t xml:space="preserve"> ou</w:t>
            </w:r>
          </w:p>
          <w:p w14:paraId="3DCFC8C6" w14:textId="23D1A163" w:rsidR="00B11BC0" w:rsidRPr="00EA2D44" w:rsidRDefault="00B11BC0" w:rsidP="00467151">
            <w:pPr>
              <w:numPr>
                <w:ilvl w:val="0"/>
                <w:numId w:val="127"/>
              </w:numPr>
              <w:tabs>
                <w:tab w:val="left" w:pos="1262"/>
              </w:tabs>
              <w:suppressAutoHyphens/>
              <w:spacing w:after="200"/>
              <w:ind w:hanging="673"/>
              <w:jc w:val="both"/>
              <w:rPr>
                <w:lang w:val="fr-FR"/>
              </w:rPr>
            </w:pPr>
            <w:r w:rsidRPr="00EA2D44">
              <w:rPr>
                <w:lang w:val="fr-FR"/>
              </w:rPr>
              <w:t>Le Soumissionnaire entretient une étroite relation d’affaires ou de famille avec un membre du personnel de l’Emprunteur (ou du personnel de l’entité d’exécution du Projet ou d’un bénéficiaire d’une partie du Prêt)</w:t>
            </w:r>
            <w:r w:rsidR="007C3612" w:rsidRPr="00EA2D44">
              <w:rPr>
                <w:lang w:val="fr-FR"/>
              </w:rPr>
              <w:t> :</w:t>
            </w:r>
            <w:r w:rsidRPr="00EA2D44">
              <w:rPr>
                <w:lang w:val="fr-FR"/>
              </w:rPr>
              <w:t xml:space="preserve"> i) qui intervient directement ou indirectement dans la préparation du Dossier d’appel d’offres ou des Spécifications du Marché, et/ou dans le processus d’évaluation des Offres</w:t>
            </w:r>
            <w:r w:rsidR="007C3612" w:rsidRPr="00EA2D44">
              <w:rPr>
                <w:lang w:val="fr-FR"/>
              </w:rPr>
              <w:t> ;</w:t>
            </w:r>
            <w:r w:rsidRPr="00EA2D44">
              <w:rPr>
                <w:lang w:val="fr-FR"/>
              </w:rPr>
              <w:t xml:space="preserve"> ou ii) qui pourrait intervenir dans l’exécution ou la supervision de ce même Marché, sauf si le conflit qui découle de cette relation a été réglé d’une manière satisfaisante pour la Banque pendant le processus de sélection et l’exécution du </w:t>
            </w:r>
            <w:r w:rsidR="00914933" w:rsidRPr="00EA2D44">
              <w:rPr>
                <w:lang w:val="fr-FR"/>
              </w:rPr>
              <w:t>M</w:t>
            </w:r>
            <w:r w:rsidRPr="00EA2D44">
              <w:rPr>
                <w:lang w:val="fr-FR"/>
              </w:rPr>
              <w:t>arché.</w:t>
            </w:r>
          </w:p>
          <w:p w14:paraId="675621C7" w14:textId="202ECE01" w:rsidR="00B86BF4"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 xml:space="preserve">Une entreprise soumissionnaire (à titre individuel ou en tant que partenaire d’un Groupement) </w:t>
            </w:r>
            <w:r w:rsidRPr="00EA2D44">
              <w:rPr>
                <w:szCs w:val="24"/>
                <w:lang w:val="fr-FR"/>
              </w:rPr>
              <w:t>ne doit pas participer dans plus d’une autre Offre, y compris en tant que sous-traitant</w:t>
            </w:r>
            <w:r w:rsidRPr="00EA2D44">
              <w:rPr>
                <w:color w:val="000000"/>
                <w:szCs w:val="24"/>
                <w:lang w:val="fr-FR"/>
              </w:rPr>
              <w:t>. La participation d’un Soumissionnaire à plusieurs offres provoquera la disqualification de toutes les offres auxquelles il aura participé.</w:t>
            </w:r>
            <w:r w:rsidR="007C3612" w:rsidRPr="00EA2D44">
              <w:rPr>
                <w:color w:val="000000"/>
                <w:szCs w:val="24"/>
                <w:lang w:val="fr-FR"/>
              </w:rPr>
              <w:t xml:space="preserve"> </w:t>
            </w:r>
            <w:r w:rsidRPr="00EA2D44">
              <w:rPr>
                <w:color w:val="000000"/>
                <w:szCs w:val="24"/>
                <w:lang w:val="fr-FR"/>
              </w:rPr>
              <w:t>Une entreprise qui n’est pas un Soumissionnaire ou un partenaire de Groupement peut figurer en tant que sous-traitant dans plusieurs offres.</w:t>
            </w:r>
          </w:p>
          <w:p w14:paraId="6E5AC4EE" w14:textId="77777777"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2B41BF0C" w14:textId="738E66E9"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8E3506" w:rsidRPr="00EA2D44">
              <w:rPr>
                <w:szCs w:val="24"/>
                <w:lang w:val="fr-FR"/>
              </w:rPr>
              <w:t xml:space="preserve">présélection, </w:t>
            </w:r>
            <w:r w:rsidR="00761F68" w:rsidRPr="00EA2D44">
              <w:rPr>
                <w:szCs w:val="24"/>
                <w:lang w:val="fr-FR"/>
              </w:rPr>
              <w:t>préqualification</w:t>
            </w:r>
            <w:r w:rsidRPr="00EA2D44">
              <w:rPr>
                <w:szCs w:val="24"/>
                <w:lang w:val="fr-FR"/>
              </w:rPr>
              <w:t xml:space="preserve"> ou attribution </w:t>
            </w:r>
            <w:r w:rsidR="008E3506" w:rsidRPr="00EA2D44">
              <w:rPr>
                <w:szCs w:val="24"/>
                <w:lang w:val="fr-FR"/>
              </w:rPr>
              <w:t xml:space="preserve">de </w:t>
            </w:r>
            <w:r w:rsidR="0018509C" w:rsidRPr="00EA2D44">
              <w:rPr>
                <w:szCs w:val="24"/>
                <w:lang w:val="fr-FR"/>
              </w:rPr>
              <w:t>marché</w:t>
            </w:r>
            <w:r w:rsidR="008E3506" w:rsidRPr="00EA2D44">
              <w:rPr>
                <w:szCs w:val="24"/>
                <w:lang w:val="fr-FR"/>
              </w:rPr>
              <w:t xml:space="preserve"> financé par la Banque </w:t>
            </w:r>
            <w:r w:rsidRPr="00EA2D44">
              <w:rPr>
                <w:szCs w:val="24"/>
                <w:lang w:val="fr-FR"/>
              </w:rPr>
              <w:t xml:space="preserve">et de tout autre bénéfice (financier ou autres) d’un marché financé par la Banque durant la période que la Banque aura déterminée. La liste des exclusions est disponible à l’adresse électronique mentionnée aux </w:t>
            </w:r>
            <w:r w:rsidRPr="00EA2D44">
              <w:rPr>
                <w:b/>
                <w:szCs w:val="24"/>
                <w:lang w:val="fr-FR"/>
              </w:rPr>
              <w:t>DPAO</w:t>
            </w:r>
            <w:r w:rsidRPr="00EA2D44">
              <w:rPr>
                <w:szCs w:val="24"/>
                <w:lang w:val="fr-FR"/>
              </w:rPr>
              <w:t>.</w:t>
            </w:r>
          </w:p>
          <w:p w14:paraId="144AE815" w14:textId="7C44B2B0"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spacing w:val="-2"/>
                <w:lang w:val="fr-FR"/>
              </w:rPr>
            </w:pPr>
            <w:r w:rsidRPr="00EA2D44">
              <w:rPr>
                <w:spacing w:val="-2"/>
                <w:lang w:val="fr-FR"/>
              </w:rPr>
              <w:t xml:space="preserve">Les établissements publics du </w:t>
            </w:r>
            <w:r w:rsidR="001751BA" w:rsidRPr="00EA2D44">
              <w:rPr>
                <w:spacing w:val="-2"/>
                <w:lang w:val="fr-FR"/>
              </w:rPr>
              <w:t>Pays du Maître d’Ouvrage</w:t>
            </w:r>
            <w:r w:rsidRPr="00EA2D44">
              <w:rPr>
                <w:spacing w:val="-2"/>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00D639DC" w:rsidRPr="00EA2D44">
              <w:rPr>
                <w:spacing w:val="-2"/>
                <w:lang w:val="fr-FR"/>
              </w:rPr>
              <w:t>du Maître d’Ouvrage</w:t>
            </w:r>
            <w:r w:rsidRPr="00EA2D44">
              <w:rPr>
                <w:spacing w:val="-2"/>
                <w:lang w:val="fr-FR"/>
              </w:rPr>
              <w:t>.</w:t>
            </w:r>
          </w:p>
          <w:p w14:paraId="18B6345D" w14:textId="7FAE5E13"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 xml:space="preserve">Le Soumissionnaire ne devra pas faire l’objet d’une exclusion temporaire au titre d’une Déclaration de </w:t>
            </w:r>
            <w:r w:rsidR="00472761" w:rsidRPr="00EA2D44">
              <w:rPr>
                <w:lang w:val="fr-FR"/>
              </w:rPr>
              <w:t>Garantie d’Offre</w:t>
            </w:r>
            <w:r w:rsidR="003930D8" w:rsidRPr="00EA2D44">
              <w:rPr>
                <w:lang w:val="fr-FR"/>
              </w:rPr>
              <w:t xml:space="preserve"> ou de proposition</w:t>
            </w:r>
            <w:r w:rsidRPr="00EA2D44">
              <w:rPr>
                <w:lang w:val="fr-FR"/>
              </w:rPr>
              <w:t>.</w:t>
            </w:r>
          </w:p>
          <w:p w14:paraId="2103993F" w14:textId="77777777"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7C3612" w:rsidRPr="00EA2D44">
              <w:rPr>
                <w:lang w:val="fr-FR"/>
              </w:rPr>
              <w:t> ;</w:t>
            </w:r>
            <w:r w:rsidRPr="00EA2D44">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221AC7FA" w14:textId="77777777" w:rsidR="005B63F7" w:rsidRPr="00EA2D44" w:rsidRDefault="005B63F7"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Seuls les Soumissionnaires pré-qualifiés peuvent participer à l’Appel d’Offres.</w:t>
            </w:r>
          </w:p>
          <w:p w14:paraId="78767D3C" w14:textId="77777777" w:rsidR="00B11BC0"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 xml:space="preserve">Le Soumissionnaire doit fournir tout document que </w:t>
            </w:r>
            <w:r w:rsidR="00F41769" w:rsidRPr="00EA2D44">
              <w:rPr>
                <w:lang w:val="fr-FR"/>
              </w:rPr>
              <w:t>le Maître d’Ouvrage</w:t>
            </w:r>
            <w:r w:rsidRPr="00EA2D44">
              <w:rPr>
                <w:lang w:val="fr-FR"/>
              </w:rPr>
              <w:t xml:space="preserve"> peut raisonnablement exiger, établissant à la satisfaction </w:t>
            </w:r>
            <w:r w:rsidR="00D639DC" w:rsidRPr="00EA2D44">
              <w:rPr>
                <w:lang w:val="fr-FR"/>
              </w:rPr>
              <w:t>du Maître d’Ouvrage</w:t>
            </w:r>
            <w:r w:rsidRPr="00EA2D44">
              <w:rPr>
                <w:lang w:val="fr-FR"/>
              </w:rPr>
              <w:t xml:space="preserve"> qu’il continue d’être admis à concourir.</w:t>
            </w:r>
          </w:p>
          <w:p w14:paraId="74AF6892" w14:textId="77777777" w:rsidR="008C5844" w:rsidRPr="00EA2D44" w:rsidRDefault="00B11BC0" w:rsidP="00467151">
            <w:pPr>
              <w:pStyle w:val="2AutoList1"/>
              <w:numPr>
                <w:ilvl w:val="1"/>
                <w:numId w:val="17"/>
              </w:numPr>
              <w:tabs>
                <w:tab w:val="clear" w:pos="510"/>
                <w:tab w:val="num" w:pos="594"/>
              </w:tabs>
              <w:suppressAutoHyphens/>
              <w:autoSpaceDE w:val="0"/>
              <w:autoSpaceDN w:val="0"/>
              <w:adjustRightInd w:val="0"/>
              <w:spacing w:after="200"/>
              <w:ind w:left="594" w:hanging="594"/>
              <w:rPr>
                <w:lang w:val="fr-FR"/>
              </w:rPr>
            </w:pPr>
            <w:r w:rsidRPr="00EA2D44">
              <w:rPr>
                <w:lang w:val="fr-FR"/>
              </w:rPr>
              <w:t>Une entreprise tombant sous le coup d’une sanction par l’Emprunteur l’excluant de ses marchés sera admise à participer au présent processus, à moins que, à la demande de l’Emprunteur, la Banque ne détermine que l’exclusion</w:t>
            </w:r>
            <w:r w:rsidR="007C3612" w:rsidRPr="00EA2D44">
              <w:rPr>
                <w:lang w:val="fr-FR"/>
              </w:rPr>
              <w:t> :</w:t>
            </w:r>
            <w:r w:rsidRPr="00EA2D44">
              <w:rPr>
                <w:lang w:val="fr-FR"/>
              </w:rPr>
              <w:t xml:space="preserve"> </w:t>
            </w:r>
            <w:r w:rsidR="000977C2" w:rsidRPr="00EA2D44">
              <w:rPr>
                <w:lang w:val="fr-FR"/>
              </w:rPr>
              <w:t>(a) </w:t>
            </w:r>
            <w:r w:rsidRPr="00EA2D44">
              <w:rPr>
                <w:lang w:val="fr-FR"/>
              </w:rPr>
              <w:t xml:space="preserve">est en relation avec la fraude et la corruption, et </w:t>
            </w:r>
            <w:r w:rsidR="000977C2" w:rsidRPr="00EA2D44">
              <w:rPr>
                <w:lang w:val="fr-FR"/>
              </w:rPr>
              <w:t>(b) </w:t>
            </w:r>
            <w:r w:rsidRPr="00EA2D44">
              <w:rPr>
                <w:lang w:val="fr-FR"/>
              </w:rPr>
              <w:t>a été prononcée dans le cadre d’une procédure judiciaire ou administrative équitable à l’égard de l’entreprise.</w:t>
            </w:r>
          </w:p>
        </w:tc>
      </w:tr>
      <w:tr w:rsidR="00BD2682" w:rsidRPr="00EA2D44" w14:paraId="4F707A56" w14:textId="77777777" w:rsidTr="00EA2D44">
        <w:tc>
          <w:tcPr>
            <w:tcW w:w="2340" w:type="dxa"/>
          </w:tcPr>
          <w:p w14:paraId="575E1BA7" w14:textId="64BC1B13" w:rsidR="00BD2682" w:rsidRPr="00EA2D44" w:rsidRDefault="0036761D" w:rsidP="00467151">
            <w:pPr>
              <w:pStyle w:val="Style15"/>
              <w:tabs>
                <w:tab w:val="num" w:pos="432"/>
              </w:tabs>
              <w:ind w:left="432" w:hanging="432"/>
              <w:rPr>
                <w:lang w:val="fr-FR"/>
              </w:rPr>
            </w:pPr>
            <w:bookmarkStart w:id="33" w:name="_Toc438438824"/>
            <w:bookmarkStart w:id="34" w:name="_Toc438532568"/>
            <w:bookmarkStart w:id="35" w:name="_Toc438733968"/>
            <w:bookmarkStart w:id="36" w:name="_Toc438907009"/>
            <w:bookmarkStart w:id="37" w:name="_Toc438907208"/>
            <w:bookmarkStart w:id="38" w:name="_Toc106180650"/>
            <w:bookmarkStart w:id="39" w:name="_Toc139190107"/>
            <w:r w:rsidRPr="00EA2D44">
              <w:rPr>
                <w:lang w:val="fr-FR"/>
              </w:rPr>
              <w:t>Biens et services é</w:t>
            </w:r>
            <w:r w:rsidR="00BD2682" w:rsidRPr="00EA2D44">
              <w:rPr>
                <w:lang w:val="fr-FR"/>
              </w:rPr>
              <w:t>ligible</w:t>
            </w:r>
            <w:r w:rsidRPr="00EA2D44">
              <w:rPr>
                <w:lang w:val="fr-FR"/>
              </w:rPr>
              <w:t>s</w:t>
            </w:r>
            <w:bookmarkEnd w:id="33"/>
            <w:bookmarkEnd w:id="34"/>
            <w:bookmarkEnd w:id="35"/>
            <w:bookmarkEnd w:id="36"/>
            <w:bookmarkEnd w:id="37"/>
            <w:bookmarkEnd w:id="38"/>
            <w:bookmarkEnd w:id="39"/>
          </w:p>
        </w:tc>
        <w:tc>
          <w:tcPr>
            <w:tcW w:w="6780" w:type="dxa"/>
            <w:tcBorders>
              <w:bottom w:val="nil"/>
            </w:tcBorders>
          </w:tcPr>
          <w:p w14:paraId="5057B2BA" w14:textId="3EA1BAA1" w:rsidR="00BD2682" w:rsidRPr="00EA2D44" w:rsidRDefault="00546AD7" w:rsidP="00FA65DD">
            <w:pPr>
              <w:pStyle w:val="Sub-ClauseText"/>
              <w:numPr>
                <w:ilvl w:val="1"/>
                <w:numId w:val="5"/>
              </w:numPr>
              <w:suppressAutoHyphens/>
              <w:spacing w:before="0" w:after="200"/>
              <w:ind w:left="605" w:hanging="605"/>
              <w:rPr>
                <w:spacing w:val="0"/>
                <w:lang w:val="fr-FR"/>
              </w:rPr>
            </w:pPr>
            <w:r w:rsidRPr="00EA2D44">
              <w:rPr>
                <w:spacing w:val="0"/>
                <w:lang w:val="fr-FR"/>
              </w:rPr>
              <w:t xml:space="preserve">Tous les matériaux, matériels et services faisant l’objet du présent marché et financés par la Banque peuvent provenir de tout pays sous réserve des restrictions de la Section V, Pays éligibles et les dépenses pour les besoins du Marché </w:t>
            </w:r>
            <w:r w:rsidR="005B63F7" w:rsidRPr="00EA2D44">
              <w:rPr>
                <w:spacing w:val="0"/>
                <w:lang w:val="fr-FR"/>
              </w:rPr>
              <w:t>se conformeront à ces restrictions</w:t>
            </w:r>
            <w:r w:rsidRPr="00EA2D44">
              <w:rPr>
                <w:spacing w:val="0"/>
                <w:lang w:val="fr-FR"/>
              </w:rPr>
              <w:t xml:space="preserve">. Les soumissionnaires peuvent se voir demander par le </w:t>
            </w:r>
            <w:r w:rsidR="00D639DC" w:rsidRPr="00EA2D44">
              <w:rPr>
                <w:spacing w:val="0"/>
                <w:lang w:val="fr-FR"/>
              </w:rPr>
              <w:t>Maître d’Ouvrage</w:t>
            </w:r>
            <w:r w:rsidRPr="00EA2D44">
              <w:rPr>
                <w:spacing w:val="0"/>
                <w:lang w:val="fr-FR"/>
              </w:rPr>
              <w:t xml:space="preserve"> de justifier la provenance de ces matériaux, matériels</w:t>
            </w:r>
            <w:r w:rsidR="006C0AD3" w:rsidRPr="00EA2D44">
              <w:rPr>
                <w:spacing w:val="0"/>
                <w:lang w:val="fr-FR"/>
              </w:rPr>
              <w:t xml:space="preserve"> </w:t>
            </w:r>
            <w:r w:rsidRPr="00EA2D44">
              <w:rPr>
                <w:spacing w:val="0"/>
                <w:lang w:val="fr-FR"/>
              </w:rPr>
              <w:t>et services.</w:t>
            </w:r>
          </w:p>
        </w:tc>
      </w:tr>
      <w:tr w:rsidR="008A1157" w:rsidRPr="00EA2D44" w14:paraId="7DCC12B2" w14:textId="77777777" w:rsidTr="00EA2D44">
        <w:tc>
          <w:tcPr>
            <w:tcW w:w="9116" w:type="dxa"/>
            <w:gridSpan w:val="2"/>
          </w:tcPr>
          <w:p w14:paraId="36F8B1DC" w14:textId="4621CCB8" w:rsidR="008A1157" w:rsidRPr="00EA2D44" w:rsidRDefault="008A1157" w:rsidP="00811DB4">
            <w:pPr>
              <w:pStyle w:val="Style14"/>
              <w:keepNext/>
              <w:ind w:left="0" w:firstLine="0"/>
              <w:rPr>
                <w:lang w:val="fr-FR"/>
              </w:rPr>
            </w:pPr>
            <w:bookmarkStart w:id="40" w:name="_Toc505659524"/>
            <w:bookmarkStart w:id="41" w:name="_Toc106180651"/>
            <w:bookmarkStart w:id="42" w:name="_Toc139190108"/>
            <w:r w:rsidRPr="00EA2D44">
              <w:rPr>
                <w:lang w:val="fr-FR"/>
              </w:rPr>
              <w:t xml:space="preserve">Contenu du </w:t>
            </w:r>
            <w:r w:rsidR="004037B1" w:rsidRPr="00EA2D44">
              <w:rPr>
                <w:lang w:val="fr-FR"/>
              </w:rPr>
              <w:t>Dossier d’Appel d’Offres</w:t>
            </w:r>
            <w:bookmarkEnd w:id="40"/>
            <w:bookmarkEnd w:id="41"/>
            <w:bookmarkEnd w:id="42"/>
          </w:p>
        </w:tc>
      </w:tr>
      <w:tr w:rsidR="000977C2" w:rsidRPr="00EA2D44" w14:paraId="5AC36E3E" w14:textId="77777777" w:rsidTr="00EA2D44">
        <w:tc>
          <w:tcPr>
            <w:tcW w:w="2340" w:type="dxa"/>
          </w:tcPr>
          <w:p w14:paraId="18F62556" w14:textId="0229F678" w:rsidR="000977C2" w:rsidRPr="00EA2D44" w:rsidRDefault="000977C2" w:rsidP="00467151">
            <w:pPr>
              <w:pStyle w:val="Style15"/>
              <w:tabs>
                <w:tab w:val="num" w:pos="432"/>
              </w:tabs>
              <w:ind w:left="432" w:hanging="432"/>
              <w:rPr>
                <w:lang w:val="fr-FR"/>
              </w:rPr>
            </w:pPr>
            <w:bookmarkStart w:id="43" w:name="_Toc438532572"/>
            <w:bookmarkStart w:id="44" w:name="_Toc438438826"/>
            <w:bookmarkStart w:id="45" w:name="_Toc438532574"/>
            <w:bookmarkStart w:id="46" w:name="_Toc438733970"/>
            <w:bookmarkStart w:id="47" w:name="_Toc438907010"/>
            <w:bookmarkStart w:id="48" w:name="_Toc438907209"/>
            <w:bookmarkStart w:id="49" w:name="_Toc106180652"/>
            <w:bookmarkStart w:id="50" w:name="_Toc139190109"/>
            <w:bookmarkEnd w:id="43"/>
            <w:r w:rsidRPr="00EA2D44">
              <w:rPr>
                <w:lang w:val="fr-FR"/>
              </w:rPr>
              <w:t xml:space="preserve">Sections du </w:t>
            </w:r>
            <w:r w:rsidR="004037B1" w:rsidRPr="00EA2D44">
              <w:rPr>
                <w:lang w:val="fr-FR"/>
              </w:rPr>
              <w:t>Dossier d’Appel d’Offres</w:t>
            </w:r>
            <w:bookmarkEnd w:id="44"/>
            <w:bookmarkEnd w:id="45"/>
            <w:bookmarkEnd w:id="46"/>
            <w:bookmarkEnd w:id="47"/>
            <w:bookmarkEnd w:id="48"/>
            <w:bookmarkEnd w:id="49"/>
            <w:bookmarkEnd w:id="50"/>
          </w:p>
        </w:tc>
        <w:tc>
          <w:tcPr>
            <w:tcW w:w="6780" w:type="dxa"/>
          </w:tcPr>
          <w:p w14:paraId="360312A9" w14:textId="0CD7FA73" w:rsidR="000977C2" w:rsidRPr="00EA2D44" w:rsidRDefault="000977C2" w:rsidP="00FA65DD">
            <w:pPr>
              <w:pStyle w:val="Sub-ClauseText"/>
              <w:numPr>
                <w:ilvl w:val="1"/>
                <w:numId w:val="6"/>
              </w:numPr>
              <w:suppressAutoHyphens/>
              <w:spacing w:before="0" w:after="200"/>
              <w:ind w:left="605" w:hanging="605"/>
              <w:rPr>
                <w:spacing w:val="0"/>
                <w:lang w:val="fr-FR"/>
              </w:rPr>
            </w:pPr>
            <w:r w:rsidRPr="00EA2D44">
              <w:rPr>
                <w:spacing w:val="0"/>
                <w:lang w:val="fr-FR"/>
              </w:rPr>
              <w:t xml:space="preserve">Le </w:t>
            </w:r>
            <w:r w:rsidR="004037B1" w:rsidRPr="00EA2D44">
              <w:rPr>
                <w:spacing w:val="0"/>
                <w:lang w:val="fr-FR"/>
              </w:rPr>
              <w:t>Dossier d’Appel d’Offres</w:t>
            </w:r>
            <w:r w:rsidRPr="00EA2D44">
              <w:rPr>
                <w:spacing w:val="0"/>
                <w:lang w:val="fr-FR"/>
              </w:rPr>
              <w:t xml:space="preserve"> comprend toutes les Sections dont la liste figure ci-après. Il doit être interprété à la lumière de tout additif éventuellement émis conformément à l’article 9 des IS.</w:t>
            </w:r>
          </w:p>
          <w:p w14:paraId="2EEF9CA3" w14:textId="77777777" w:rsidR="000977C2" w:rsidRPr="00EA2D44" w:rsidRDefault="000977C2" w:rsidP="00260D10">
            <w:pPr>
              <w:tabs>
                <w:tab w:val="left" w:pos="1152"/>
                <w:tab w:val="left" w:pos="2502"/>
              </w:tabs>
              <w:suppressAutoHyphens/>
              <w:spacing w:after="200"/>
              <w:ind w:left="612"/>
              <w:rPr>
                <w:b/>
                <w:lang w:val="fr-FR"/>
              </w:rPr>
            </w:pPr>
            <w:r w:rsidRPr="00EA2D44">
              <w:rPr>
                <w:b/>
                <w:lang w:val="fr-FR"/>
              </w:rPr>
              <w:t>PARTIE 1 :    Procédures d’appel d’offres</w:t>
            </w:r>
          </w:p>
          <w:p w14:paraId="3958D861" w14:textId="5836818D" w:rsidR="000977C2" w:rsidRPr="00EA2D44" w:rsidRDefault="000977C2" w:rsidP="00260D10">
            <w:pPr>
              <w:numPr>
                <w:ilvl w:val="0"/>
                <w:numId w:val="2"/>
              </w:numPr>
              <w:tabs>
                <w:tab w:val="left" w:pos="1602"/>
                <w:tab w:val="left" w:pos="2502"/>
              </w:tabs>
              <w:suppressAutoHyphens/>
              <w:spacing w:after="200"/>
              <w:ind w:left="1598" w:hanging="446"/>
              <w:jc w:val="both"/>
              <w:rPr>
                <w:lang w:val="fr-FR"/>
              </w:rPr>
            </w:pPr>
            <w:r w:rsidRPr="00EA2D44">
              <w:rPr>
                <w:lang w:val="fr-FR"/>
              </w:rPr>
              <w:t xml:space="preserve">Section I. </w:t>
            </w:r>
            <w:r w:rsidR="00901862" w:rsidRPr="00EA2D44">
              <w:rPr>
                <w:lang w:val="fr-FR"/>
              </w:rPr>
              <w:t>Instructions aux Soumissionnaires</w:t>
            </w:r>
            <w:r w:rsidRPr="00EA2D44">
              <w:rPr>
                <w:lang w:val="fr-FR"/>
              </w:rPr>
              <w:t xml:space="preserve"> (IS)</w:t>
            </w:r>
          </w:p>
          <w:p w14:paraId="2071DFCD" w14:textId="14136A3B" w:rsidR="000977C2" w:rsidRPr="00EA2D44" w:rsidRDefault="000977C2" w:rsidP="00260D10">
            <w:pPr>
              <w:numPr>
                <w:ilvl w:val="0"/>
                <w:numId w:val="2"/>
              </w:numPr>
              <w:tabs>
                <w:tab w:val="left" w:pos="1602"/>
                <w:tab w:val="left" w:pos="2502"/>
              </w:tabs>
              <w:suppressAutoHyphens/>
              <w:spacing w:after="200"/>
              <w:ind w:left="1598" w:hanging="446"/>
              <w:jc w:val="both"/>
              <w:rPr>
                <w:lang w:val="fr-FR"/>
              </w:rPr>
            </w:pPr>
            <w:r w:rsidRPr="00EA2D44">
              <w:rPr>
                <w:lang w:val="fr-FR"/>
              </w:rPr>
              <w:t xml:space="preserve">Section II. Données </w:t>
            </w:r>
            <w:r w:rsidR="00761F68" w:rsidRPr="00EA2D44">
              <w:rPr>
                <w:lang w:val="fr-FR"/>
              </w:rPr>
              <w:t>P</w:t>
            </w:r>
            <w:r w:rsidRPr="00EA2D44">
              <w:rPr>
                <w:lang w:val="fr-FR"/>
              </w:rPr>
              <w:t>articulières de l’</w:t>
            </w:r>
            <w:r w:rsidR="00761F68" w:rsidRPr="00EA2D44">
              <w:rPr>
                <w:lang w:val="fr-FR"/>
              </w:rPr>
              <w:t>A</w:t>
            </w:r>
            <w:r w:rsidRPr="00EA2D44">
              <w:rPr>
                <w:lang w:val="fr-FR"/>
              </w:rPr>
              <w:t>ppel d’</w:t>
            </w:r>
            <w:r w:rsidR="00761F68" w:rsidRPr="00EA2D44">
              <w:rPr>
                <w:lang w:val="fr-FR"/>
              </w:rPr>
              <w:t>O</w:t>
            </w:r>
            <w:r w:rsidRPr="00EA2D44">
              <w:rPr>
                <w:lang w:val="fr-FR"/>
              </w:rPr>
              <w:t>ffres (DPAO)</w:t>
            </w:r>
          </w:p>
          <w:p w14:paraId="4BA377CA" w14:textId="2FADFCF2" w:rsidR="000977C2" w:rsidRPr="00EA2D44" w:rsidRDefault="000977C2" w:rsidP="00260D10">
            <w:pPr>
              <w:numPr>
                <w:ilvl w:val="0"/>
                <w:numId w:val="2"/>
              </w:numPr>
              <w:tabs>
                <w:tab w:val="left" w:pos="1602"/>
                <w:tab w:val="left" w:pos="2502"/>
              </w:tabs>
              <w:suppressAutoHyphens/>
              <w:spacing w:after="200"/>
              <w:ind w:left="1598" w:hanging="446"/>
              <w:jc w:val="both"/>
              <w:rPr>
                <w:lang w:val="fr-FR"/>
              </w:rPr>
            </w:pPr>
            <w:r w:rsidRPr="00EA2D44">
              <w:rPr>
                <w:lang w:val="fr-FR"/>
              </w:rPr>
              <w:t>Section III. Critères d’</w:t>
            </w:r>
            <w:r w:rsidR="00761F68" w:rsidRPr="00EA2D44">
              <w:rPr>
                <w:lang w:val="fr-FR"/>
              </w:rPr>
              <w:t>E</w:t>
            </w:r>
            <w:r w:rsidRPr="00EA2D44">
              <w:rPr>
                <w:lang w:val="fr-FR"/>
              </w:rPr>
              <w:t xml:space="preserve">valuation et de </w:t>
            </w:r>
            <w:r w:rsidR="00761F68" w:rsidRPr="00EA2D44">
              <w:rPr>
                <w:lang w:val="fr-FR"/>
              </w:rPr>
              <w:t>Q</w:t>
            </w:r>
            <w:r w:rsidRPr="00EA2D44">
              <w:rPr>
                <w:lang w:val="fr-FR"/>
              </w:rPr>
              <w:t>ualification</w:t>
            </w:r>
          </w:p>
          <w:p w14:paraId="593762B0" w14:textId="2B1BD820" w:rsidR="000977C2" w:rsidRPr="00EA2D44" w:rsidRDefault="000977C2" w:rsidP="00260D10">
            <w:pPr>
              <w:numPr>
                <w:ilvl w:val="0"/>
                <w:numId w:val="2"/>
              </w:numPr>
              <w:tabs>
                <w:tab w:val="left" w:pos="1602"/>
                <w:tab w:val="left" w:pos="2502"/>
              </w:tabs>
              <w:suppressAutoHyphens/>
              <w:spacing w:after="200"/>
              <w:ind w:left="1598" w:hanging="446"/>
              <w:jc w:val="both"/>
              <w:rPr>
                <w:lang w:val="fr-FR"/>
              </w:rPr>
            </w:pPr>
            <w:r w:rsidRPr="00EA2D44">
              <w:rPr>
                <w:lang w:val="fr-FR"/>
              </w:rPr>
              <w:t xml:space="preserve">Section IV. Formulaires de </w:t>
            </w:r>
            <w:r w:rsidR="00761F68" w:rsidRPr="00EA2D44">
              <w:rPr>
                <w:lang w:val="fr-FR"/>
              </w:rPr>
              <w:t>S</w:t>
            </w:r>
            <w:r w:rsidRPr="00EA2D44">
              <w:rPr>
                <w:lang w:val="fr-FR"/>
              </w:rPr>
              <w:t>oumission</w:t>
            </w:r>
          </w:p>
          <w:p w14:paraId="3CD1DFC4" w14:textId="77777777" w:rsidR="000977C2" w:rsidRPr="00EA2D44" w:rsidRDefault="000977C2" w:rsidP="00260D10">
            <w:pPr>
              <w:numPr>
                <w:ilvl w:val="0"/>
                <w:numId w:val="2"/>
              </w:numPr>
              <w:tabs>
                <w:tab w:val="left" w:pos="1602"/>
                <w:tab w:val="left" w:pos="2502"/>
              </w:tabs>
              <w:suppressAutoHyphens/>
              <w:spacing w:after="200"/>
              <w:ind w:left="1598" w:hanging="446"/>
              <w:jc w:val="both"/>
              <w:rPr>
                <w:b/>
                <w:sz w:val="16"/>
                <w:lang w:val="fr-FR"/>
              </w:rPr>
            </w:pPr>
            <w:r w:rsidRPr="00EA2D44">
              <w:rPr>
                <w:lang w:val="fr-FR"/>
              </w:rPr>
              <w:t>Section V. Pays éligibles</w:t>
            </w:r>
          </w:p>
          <w:p w14:paraId="5A823645" w14:textId="77777777" w:rsidR="000977C2" w:rsidRPr="00EA2D44" w:rsidRDefault="000977C2" w:rsidP="00260D10">
            <w:pPr>
              <w:numPr>
                <w:ilvl w:val="0"/>
                <w:numId w:val="2"/>
              </w:numPr>
              <w:tabs>
                <w:tab w:val="left" w:pos="1602"/>
                <w:tab w:val="left" w:pos="2502"/>
              </w:tabs>
              <w:suppressAutoHyphens/>
              <w:spacing w:after="200"/>
              <w:ind w:left="1598" w:hanging="446"/>
              <w:jc w:val="both"/>
              <w:rPr>
                <w:b/>
                <w:sz w:val="16"/>
                <w:lang w:val="fr-FR"/>
              </w:rPr>
            </w:pPr>
            <w:r w:rsidRPr="00EA2D44">
              <w:rPr>
                <w:lang w:val="fr-FR"/>
              </w:rPr>
              <w:t>Section VI.</w:t>
            </w:r>
            <w:r w:rsidRPr="00EA2D44">
              <w:rPr>
                <w:lang w:val="fr-FR"/>
              </w:rPr>
              <w:tab/>
              <w:t>Fraude et Corruption</w:t>
            </w:r>
          </w:p>
          <w:p w14:paraId="5068EDA0" w14:textId="72C0A44F" w:rsidR="000977C2" w:rsidRPr="00EA2D44" w:rsidRDefault="000977C2" w:rsidP="00260D10">
            <w:pPr>
              <w:tabs>
                <w:tab w:val="left" w:pos="1152"/>
                <w:tab w:val="left" w:pos="2502"/>
              </w:tabs>
              <w:suppressAutoHyphens/>
              <w:spacing w:after="200"/>
              <w:ind w:left="612"/>
              <w:rPr>
                <w:lang w:val="fr-FR"/>
              </w:rPr>
            </w:pPr>
            <w:r w:rsidRPr="00EA2D44">
              <w:rPr>
                <w:b/>
                <w:lang w:val="fr-FR"/>
              </w:rPr>
              <w:t xml:space="preserve">PARTIE 2 :    Spécifications des </w:t>
            </w:r>
            <w:r w:rsidR="00867531" w:rsidRPr="00EA2D44">
              <w:rPr>
                <w:b/>
                <w:lang w:val="fr-FR"/>
              </w:rPr>
              <w:t>S</w:t>
            </w:r>
            <w:r w:rsidRPr="00EA2D44">
              <w:rPr>
                <w:b/>
                <w:lang w:val="fr-FR"/>
              </w:rPr>
              <w:t>ervices</w:t>
            </w:r>
          </w:p>
          <w:p w14:paraId="6470F6ED" w14:textId="1CB3A2EA" w:rsidR="000977C2" w:rsidRPr="00EA2D44" w:rsidRDefault="000977C2" w:rsidP="00260D10">
            <w:pPr>
              <w:numPr>
                <w:ilvl w:val="0"/>
                <w:numId w:val="2"/>
              </w:numPr>
              <w:tabs>
                <w:tab w:val="num" w:pos="1152"/>
                <w:tab w:val="left" w:pos="1602"/>
                <w:tab w:val="left" w:pos="2502"/>
              </w:tabs>
              <w:suppressAutoHyphens/>
              <w:spacing w:after="200"/>
              <w:ind w:left="1598" w:hanging="446"/>
              <w:jc w:val="both"/>
              <w:rPr>
                <w:sz w:val="16"/>
                <w:lang w:val="fr-FR"/>
              </w:rPr>
            </w:pPr>
            <w:r w:rsidRPr="00EA2D44">
              <w:rPr>
                <w:lang w:val="fr-FR"/>
              </w:rPr>
              <w:t xml:space="preserve">Section VII. Description des </w:t>
            </w:r>
            <w:r w:rsidR="00761F68" w:rsidRPr="00EA2D44">
              <w:rPr>
                <w:lang w:val="fr-FR"/>
              </w:rPr>
              <w:t>S</w:t>
            </w:r>
            <w:r w:rsidRPr="00EA2D44">
              <w:rPr>
                <w:lang w:val="fr-FR"/>
              </w:rPr>
              <w:t xml:space="preserve">ervices </w:t>
            </w:r>
          </w:p>
          <w:p w14:paraId="5CBDE033" w14:textId="0A533906" w:rsidR="000977C2" w:rsidRPr="00EA2D44" w:rsidRDefault="000977C2" w:rsidP="00260D10">
            <w:pPr>
              <w:tabs>
                <w:tab w:val="left" w:pos="1152"/>
                <w:tab w:val="left" w:pos="2502"/>
              </w:tabs>
              <w:suppressAutoHyphens/>
              <w:spacing w:after="200"/>
              <w:ind w:left="612"/>
              <w:rPr>
                <w:b/>
                <w:lang w:val="fr-FR"/>
              </w:rPr>
            </w:pPr>
            <w:r w:rsidRPr="00EA2D44">
              <w:rPr>
                <w:b/>
                <w:lang w:val="fr-FR"/>
              </w:rPr>
              <w:t xml:space="preserve">PARTIE 3 :    </w:t>
            </w:r>
            <w:r w:rsidR="00867531" w:rsidRPr="00EA2D44">
              <w:rPr>
                <w:b/>
                <w:lang w:val="fr-FR"/>
              </w:rPr>
              <w:t xml:space="preserve">Clauses et Formulaires du </w:t>
            </w:r>
            <w:r w:rsidRPr="00EA2D44">
              <w:rPr>
                <w:b/>
                <w:lang w:val="fr-FR"/>
              </w:rPr>
              <w:t xml:space="preserve">Marché </w:t>
            </w:r>
          </w:p>
          <w:p w14:paraId="7B4EF943" w14:textId="0A9734EE" w:rsidR="000977C2" w:rsidRPr="00EA2D44" w:rsidRDefault="000977C2" w:rsidP="00260D10">
            <w:pPr>
              <w:numPr>
                <w:ilvl w:val="0"/>
                <w:numId w:val="4"/>
              </w:numPr>
              <w:tabs>
                <w:tab w:val="left" w:pos="1602"/>
              </w:tabs>
              <w:suppressAutoHyphens/>
              <w:spacing w:after="200"/>
              <w:ind w:left="1598" w:hanging="446"/>
              <w:jc w:val="both"/>
              <w:rPr>
                <w:lang w:val="fr-FR"/>
              </w:rPr>
            </w:pPr>
            <w:r w:rsidRPr="00EA2D44">
              <w:rPr>
                <w:lang w:val="fr-FR"/>
              </w:rPr>
              <w:t xml:space="preserve">Section VIII. Cahier des Clauses </w:t>
            </w:r>
            <w:r w:rsidR="00761F68" w:rsidRPr="00EA2D44">
              <w:rPr>
                <w:lang w:val="fr-FR"/>
              </w:rPr>
              <w:t>A</w:t>
            </w:r>
            <w:r w:rsidRPr="00EA2D44">
              <w:rPr>
                <w:lang w:val="fr-FR"/>
              </w:rPr>
              <w:t xml:space="preserve">dministratives </w:t>
            </w:r>
            <w:r w:rsidR="00761F68" w:rsidRPr="00EA2D44">
              <w:rPr>
                <w:lang w:val="fr-FR"/>
              </w:rPr>
              <w:t>G</w:t>
            </w:r>
            <w:r w:rsidRPr="00EA2D44">
              <w:rPr>
                <w:lang w:val="fr-FR"/>
              </w:rPr>
              <w:t>énérales (CCAG)</w:t>
            </w:r>
          </w:p>
          <w:p w14:paraId="1FBD7F65" w14:textId="5994F5E5" w:rsidR="000977C2" w:rsidRPr="00EA2D44" w:rsidRDefault="000977C2" w:rsidP="00260D10">
            <w:pPr>
              <w:numPr>
                <w:ilvl w:val="0"/>
                <w:numId w:val="3"/>
              </w:numPr>
              <w:tabs>
                <w:tab w:val="left" w:pos="1602"/>
              </w:tabs>
              <w:suppressAutoHyphens/>
              <w:spacing w:after="200"/>
              <w:ind w:left="1598" w:hanging="446"/>
              <w:jc w:val="both"/>
              <w:rPr>
                <w:lang w:val="fr-FR"/>
              </w:rPr>
            </w:pPr>
            <w:r w:rsidRPr="00EA2D44">
              <w:rPr>
                <w:lang w:val="fr-FR"/>
              </w:rPr>
              <w:t xml:space="preserve">Section IX. Cahier des Clauses </w:t>
            </w:r>
            <w:r w:rsidR="00761F68" w:rsidRPr="00EA2D44">
              <w:rPr>
                <w:lang w:val="fr-FR"/>
              </w:rPr>
              <w:t>A</w:t>
            </w:r>
            <w:r w:rsidRPr="00EA2D44">
              <w:rPr>
                <w:lang w:val="fr-FR"/>
              </w:rPr>
              <w:t xml:space="preserve">dministratives </w:t>
            </w:r>
            <w:r w:rsidR="00761F68" w:rsidRPr="00EA2D44">
              <w:rPr>
                <w:lang w:val="fr-FR"/>
              </w:rPr>
              <w:t>P</w:t>
            </w:r>
            <w:r w:rsidRPr="00EA2D44">
              <w:rPr>
                <w:lang w:val="fr-FR"/>
              </w:rPr>
              <w:t>articulières (CCAP)</w:t>
            </w:r>
          </w:p>
          <w:p w14:paraId="43CD0980" w14:textId="77777777" w:rsidR="000977C2" w:rsidRPr="00EA2D44" w:rsidRDefault="000977C2" w:rsidP="00260D10">
            <w:pPr>
              <w:numPr>
                <w:ilvl w:val="0"/>
                <w:numId w:val="4"/>
              </w:numPr>
              <w:tabs>
                <w:tab w:val="left" w:pos="1602"/>
              </w:tabs>
              <w:suppressAutoHyphens/>
              <w:spacing w:after="200"/>
              <w:ind w:left="1598" w:hanging="446"/>
              <w:jc w:val="both"/>
              <w:rPr>
                <w:lang w:val="fr-FR"/>
              </w:rPr>
            </w:pPr>
            <w:r w:rsidRPr="00EA2D44">
              <w:rPr>
                <w:lang w:val="fr-FR"/>
              </w:rPr>
              <w:t>Section X. Formulaires du Marché.</w:t>
            </w:r>
          </w:p>
          <w:p w14:paraId="2BF25C1A" w14:textId="5C470849" w:rsidR="000977C2" w:rsidRPr="00EA2D44" w:rsidRDefault="000977C2" w:rsidP="00260D10">
            <w:pPr>
              <w:tabs>
                <w:tab w:val="left" w:pos="162"/>
              </w:tabs>
              <w:suppressAutoHyphens/>
              <w:spacing w:after="200"/>
              <w:ind w:left="576" w:hanging="576"/>
              <w:jc w:val="both"/>
              <w:rPr>
                <w:sz w:val="16"/>
                <w:lang w:val="fr-FR"/>
              </w:rPr>
            </w:pPr>
            <w:r w:rsidRPr="00EA2D44">
              <w:rPr>
                <w:lang w:val="fr-FR"/>
              </w:rPr>
              <w:t>6.2</w:t>
            </w:r>
            <w:r w:rsidRPr="00EA2D44">
              <w:rPr>
                <w:lang w:val="fr-FR"/>
              </w:rPr>
              <w:tab/>
              <w:t>L’</w:t>
            </w:r>
            <w:r w:rsidRPr="00EA2D44">
              <w:rPr>
                <w:szCs w:val="24"/>
                <w:lang w:val="fr-FR"/>
              </w:rPr>
              <w:t>invitation à soumissionner adressée par le Maître d’Ouvrage aux soumissionnaires pré-qualifiés</w:t>
            </w:r>
            <w:r w:rsidRPr="00EA2D44">
              <w:rPr>
                <w:lang w:val="fr-FR"/>
              </w:rPr>
              <w:t xml:space="preserve"> ne fait pas partie du </w:t>
            </w:r>
            <w:r w:rsidR="004037B1" w:rsidRPr="00EA2D44">
              <w:rPr>
                <w:lang w:val="fr-FR"/>
              </w:rPr>
              <w:t>Dossier d’Appel d’Offres</w:t>
            </w:r>
            <w:r w:rsidRPr="00EA2D44">
              <w:rPr>
                <w:lang w:val="fr-FR"/>
              </w:rPr>
              <w:t>.</w:t>
            </w:r>
          </w:p>
          <w:p w14:paraId="0BC41ACE" w14:textId="77777777" w:rsidR="000977C2" w:rsidRPr="00EA2D44" w:rsidRDefault="000977C2" w:rsidP="00260D10">
            <w:pPr>
              <w:suppressAutoHyphens/>
              <w:spacing w:after="200"/>
              <w:ind w:left="576" w:hanging="576"/>
              <w:jc w:val="both"/>
              <w:rPr>
                <w:lang w:val="fr-FR"/>
              </w:rPr>
            </w:pPr>
            <w:r w:rsidRPr="00EA2D44">
              <w:rPr>
                <w:lang w:val="fr-FR"/>
              </w:rPr>
              <w:t>6.3</w:t>
            </w:r>
            <w:r w:rsidRPr="00EA2D44">
              <w:rPr>
                <w:lang w:val="fr-FR"/>
              </w:rPr>
              <w:tab/>
              <w:t>Le Maître d’Ouvrage ne peut être tenu responsable vis-à-vis des Soumissionnaires de l’intégrité du Dossier d’Appel d’offres, des réponses aux demandes de clarifications, du compte-rendu de la réunion préalable au dépôt des offres (le cas échéant), ou des additifs au Dossier d’Appel d’Offres conformément à l’Article 9 des IS, s’ils n’ont pas été obtenus directement auprès du Maître d’Ouvrage. En cas de contradiction, les documents directement issus par le Maître d’Ouvrage prévaudront.</w:t>
            </w:r>
          </w:p>
          <w:p w14:paraId="7D44FDA4" w14:textId="77777777" w:rsidR="000977C2" w:rsidRPr="00EA2D44" w:rsidRDefault="000977C2" w:rsidP="00260D10">
            <w:pPr>
              <w:tabs>
                <w:tab w:val="left" w:pos="720"/>
              </w:tabs>
              <w:suppressAutoHyphens/>
              <w:spacing w:after="200"/>
              <w:ind w:left="576" w:hanging="576"/>
              <w:jc w:val="both"/>
              <w:rPr>
                <w:lang w:val="fr-FR"/>
              </w:rPr>
            </w:pPr>
            <w:r w:rsidRPr="00EA2D44">
              <w:rPr>
                <w:lang w:val="fr-FR"/>
              </w:rPr>
              <w:t>6.4</w:t>
            </w:r>
            <w:r w:rsidRPr="00EA2D44">
              <w:rPr>
                <w:lang w:val="fr-FR"/>
              </w:rPr>
              <w:tab/>
              <w:t>Le Soumissionnaire doit examiner l’ensemble des instructions, formulaires, conditions et spécifications figurant dans le Dossier d’appel d’offres. Il lui appartient de fournir tous les renseignements et documents demandés dans le Dossier d’appel d’offres.</w:t>
            </w:r>
          </w:p>
        </w:tc>
      </w:tr>
      <w:tr w:rsidR="00BD2682" w:rsidRPr="00EA2D44" w14:paraId="054EA2A5" w14:textId="77777777" w:rsidTr="00EA2D44">
        <w:tc>
          <w:tcPr>
            <w:tcW w:w="2340" w:type="dxa"/>
          </w:tcPr>
          <w:p w14:paraId="16692F7F" w14:textId="56DFC470" w:rsidR="00BD2682" w:rsidRPr="00EA2D44" w:rsidRDefault="0009606F" w:rsidP="00467151">
            <w:pPr>
              <w:pStyle w:val="Style15"/>
              <w:tabs>
                <w:tab w:val="num" w:pos="432"/>
              </w:tabs>
              <w:ind w:left="432" w:hanging="432"/>
              <w:rPr>
                <w:lang w:val="fr-FR"/>
              </w:rPr>
            </w:pPr>
            <w:bookmarkStart w:id="51" w:name="_Toc139190110"/>
            <w:r w:rsidRPr="00EA2D44">
              <w:rPr>
                <w:lang w:val="fr-FR"/>
              </w:rPr>
              <w:t>Éclaircissements apportés au Dossier d’appel d’offres</w:t>
            </w:r>
            <w:bookmarkEnd w:id="51"/>
          </w:p>
        </w:tc>
        <w:tc>
          <w:tcPr>
            <w:tcW w:w="6780" w:type="dxa"/>
          </w:tcPr>
          <w:p w14:paraId="5C4FCEFC" w14:textId="643EF935" w:rsidR="00BD2682" w:rsidRPr="00EA2D44" w:rsidRDefault="0009606F" w:rsidP="00FA65DD">
            <w:pPr>
              <w:pStyle w:val="Sub-ClauseText"/>
              <w:numPr>
                <w:ilvl w:val="1"/>
                <w:numId w:val="7"/>
              </w:numPr>
              <w:suppressAutoHyphens/>
              <w:spacing w:before="0" w:after="200"/>
              <w:rPr>
                <w:spacing w:val="0"/>
                <w:lang w:val="fr-FR"/>
              </w:rPr>
            </w:pPr>
            <w:r w:rsidRPr="00EA2D44">
              <w:rPr>
                <w:spacing w:val="0"/>
                <w:lang w:val="fr-FR"/>
              </w:rPr>
              <w:t xml:space="preserve">Un Soumissionnaire éventuel qui désire des éclaircissements sur le </w:t>
            </w:r>
            <w:r w:rsidR="004037B1" w:rsidRPr="00EA2D44">
              <w:rPr>
                <w:spacing w:val="0"/>
                <w:lang w:val="fr-FR"/>
              </w:rPr>
              <w:t>Dossier d’Appel d’Offres</w:t>
            </w:r>
            <w:r w:rsidRPr="00EA2D44">
              <w:rPr>
                <w:spacing w:val="0"/>
                <w:lang w:val="fr-FR"/>
              </w:rPr>
              <w:t xml:space="preserve"> peut en faire la demande par écrit à l’adresse </w:t>
            </w:r>
            <w:r w:rsidR="00D639DC" w:rsidRPr="00EA2D44">
              <w:rPr>
                <w:spacing w:val="0"/>
                <w:lang w:val="fr-FR"/>
              </w:rPr>
              <w:t>du Maître d’Ouvrage</w:t>
            </w:r>
            <w:r w:rsidR="005B63F7" w:rsidRPr="00EA2D44">
              <w:rPr>
                <w:spacing w:val="0"/>
                <w:lang w:val="fr-FR"/>
              </w:rPr>
              <w:t xml:space="preserve"> et par les moyens de communication</w:t>
            </w:r>
            <w:r w:rsidRPr="00EA2D44">
              <w:rPr>
                <w:spacing w:val="0"/>
                <w:lang w:val="fr-FR"/>
              </w:rPr>
              <w:t xml:space="preserve"> </w:t>
            </w:r>
            <w:r w:rsidRPr="00EA2D44">
              <w:rPr>
                <w:b/>
                <w:spacing w:val="0"/>
                <w:lang w:val="fr-FR"/>
              </w:rPr>
              <w:t>figurant dans les DPAO</w:t>
            </w:r>
            <w:r w:rsidR="003914FA" w:rsidRPr="00EA2D44">
              <w:rPr>
                <w:b/>
                <w:spacing w:val="0"/>
                <w:lang w:val="fr-FR"/>
              </w:rPr>
              <w:t xml:space="preserve">, </w:t>
            </w:r>
            <w:r w:rsidR="003914FA" w:rsidRPr="00EA2D44">
              <w:rPr>
                <w:spacing w:val="0"/>
                <w:lang w:val="fr-FR"/>
              </w:rPr>
              <w:t>ou soumettre sa demande au cours de la réunion préparatoire prévue, le cas échéant, en application des dispositions de l’article 7.4 des IS</w:t>
            </w:r>
            <w:r w:rsidRPr="00EA2D44">
              <w:rPr>
                <w:spacing w:val="0"/>
                <w:lang w:val="fr-FR"/>
              </w:rPr>
              <w:t xml:space="preserve">. </w:t>
            </w:r>
            <w:r w:rsidR="00D639DC" w:rsidRPr="00EA2D44">
              <w:rPr>
                <w:spacing w:val="0"/>
                <w:lang w:val="fr-FR"/>
              </w:rPr>
              <w:t>Le Maître d’Ouvrage</w:t>
            </w:r>
            <w:r w:rsidRPr="00EA2D44">
              <w:rPr>
                <w:spacing w:val="0"/>
                <w:lang w:val="fr-FR"/>
              </w:rPr>
              <w:t xml:space="preserve"> répondra par écrit à toute demande d’éclaircissement à condition que la demande soit reçue 21 jours avant la date limite de dépôt des soumissions. Une copie de la réponse </w:t>
            </w:r>
            <w:r w:rsidR="00D639DC" w:rsidRPr="00EA2D44">
              <w:rPr>
                <w:spacing w:val="0"/>
                <w:lang w:val="fr-FR"/>
              </w:rPr>
              <w:t>du Maître d’Ouvrage</w:t>
            </w:r>
            <w:r w:rsidRPr="00EA2D44">
              <w:rPr>
                <w:spacing w:val="0"/>
                <w:lang w:val="fr-FR"/>
              </w:rPr>
              <w:t xml:space="preserve"> indiquant la question posée mais sans en indiquer la source, sera adressée à tous les acquéreurs du </w:t>
            </w:r>
            <w:r w:rsidR="004037B1" w:rsidRPr="00EA2D44">
              <w:rPr>
                <w:spacing w:val="0"/>
                <w:lang w:val="fr-FR"/>
              </w:rPr>
              <w:t>Dossier d’Appel d’Offres</w:t>
            </w:r>
            <w:r w:rsidR="003914FA" w:rsidRPr="00EA2D44">
              <w:rPr>
                <w:spacing w:val="0"/>
                <w:lang w:val="fr-FR"/>
              </w:rPr>
              <w:t xml:space="preserve"> en conformité de l’article 6.3 des IS</w:t>
            </w:r>
            <w:r w:rsidRPr="00EA2D44">
              <w:rPr>
                <w:spacing w:val="0"/>
                <w:lang w:val="fr-FR"/>
              </w:rPr>
              <w:t>.</w:t>
            </w:r>
            <w:r w:rsidR="007C3612" w:rsidRPr="00EA2D44">
              <w:rPr>
                <w:spacing w:val="0"/>
                <w:lang w:val="fr-FR"/>
              </w:rPr>
              <w:t xml:space="preserve"> </w:t>
            </w:r>
            <w:r w:rsidRPr="00EA2D44">
              <w:rPr>
                <w:spacing w:val="0"/>
                <w:lang w:val="fr-FR"/>
              </w:rPr>
              <w:t xml:space="preserve">Au cas où </w:t>
            </w:r>
            <w:r w:rsidR="00D639DC" w:rsidRPr="00EA2D44">
              <w:rPr>
                <w:spacing w:val="0"/>
                <w:lang w:val="fr-FR"/>
              </w:rPr>
              <w:t>le Maître d’Ouvrage</w:t>
            </w:r>
            <w:r w:rsidRPr="00EA2D44">
              <w:rPr>
                <w:spacing w:val="0"/>
                <w:lang w:val="fr-FR"/>
              </w:rPr>
              <w:t xml:space="preserve"> jugerait nécessaire de modifier le </w:t>
            </w:r>
            <w:r w:rsidR="004037B1" w:rsidRPr="00EA2D44">
              <w:rPr>
                <w:spacing w:val="0"/>
                <w:lang w:val="fr-FR"/>
              </w:rPr>
              <w:t>Dossier d’Appel d’Offres</w:t>
            </w:r>
            <w:r w:rsidRPr="00EA2D44">
              <w:rPr>
                <w:spacing w:val="0"/>
                <w:lang w:val="fr-FR"/>
              </w:rPr>
              <w:t xml:space="preserve"> suite aux éclaircissements fournis, il le fera conformément à la procédure stipulée aux </w:t>
            </w:r>
            <w:r w:rsidR="00AE5DB7" w:rsidRPr="00EA2D44">
              <w:rPr>
                <w:spacing w:val="0"/>
                <w:lang w:val="fr-FR"/>
              </w:rPr>
              <w:t>a</w:t>
            </w:r>
            <w:r w:rsidR="005C5265" w:rsidRPr="00EA2D44">
              <w:rPr>
                <w:spacing w:val="0"/>
                <w:lang w:val="fr-FR"/>
              </w:rPr>
              <w:t>rticles</w:t>
            </w:r>
            <w:r w:rsidRPr="00EA2D44">
              <w:rPr>
                <w:spacing w:val="0"/>
                <w:lang w:val="fr-FR"/>
              </w:rPr>
              <w:t xml:space="preserve"> </w:t>
            </w:r>
            <w:r w:rsidR="00AE5DB7" w:rsidRPr="00EA2D44">
              <w:rPr>
                <w:spacing w:val="0"/>
                <w:lang w:val="fr-FR"/>
              </w:rPr>
              <w:t>9</w:t>
            </w:r>
            <w:r w:rsidRPr="00EA2D44">
              <w:rPr>
                <w:spacing w:val="0"/>
                <w:lang w:val="fr-FR"/>
              </w:rPr>
              <w:t xml:space="preserve"> et 2</w:t>
            </w:r>
            <w:r w:rsidR="00AE5DB7" w:rsidRPr="00EA2D44">
              <w:rPr>
                <w:spacing w:val="0"/>
                <w:lang w:val="fr-FR"/>
              </w:rPr>
              <w:t>3</w:t>
            </w:r>
            <w:r w:rsidRPr="00EA2D44">
              <w:rPr>
                <w:spacing w:val="0"/>
                <w:lang w:val="fr-FR"/>
              </w:rPr>
              <w:t xml:space="preserve">.2 des </w:t>
            </w:r>
            <w:r w:rsidR="005C5265" w:rsidRPr="00EA2D44">
              <w:rPr>
                <w:spacing w:val="0"/>
                <w:lang w:val="fr-FR"/>
              </w:rPr>
              <w:t>IS</w:t>
            </w:r>
            <w:r w:rsidRPr="00EA2D44">
              <w:rPr>
                <w:spacing w:val="0"/>
                <w:lang w:val="fr-FR"/>
              </w:rPr>
              <w:t>.</w:t>
            </w:r>
          </w:p>
          <w:p w14:paraId="7CC48E0F" w14:textId="77777777" w:rsidR="00AE5DB7" w:rsidRPr="00EA2D44" w:rsidRDefault="00AE5DB7" w:rsidP="00FA65DD">
            <w:pPr>
              <w:pStyle w:val="Sub-ClauseText"/>
              <w:numPr>
                <w:ilvl w:val="1"/>
                <w:numId w:val="7"/>
              </w:numPr>
              <w:suppressAutoHyphens/>
              <w:spacing w:before="0" w:after="200"/>
              <w:rPr>
                <w:spacing w:val="0"/>
                <w:lang w:val="fr-FR"/>
              </w:rPr>
            </w:pPr>
            <w:bookmarkStart w:id="52" w:name="_Ref106080536"/>
            <w:r w:rsidRPr="00EA2D44">
              <w:rPr>
                <w:spacing w:val="0"/>
                <w:lang w:val="fr-FR"/>
              </w:rPr>
              <w:t xml:space="preserve">Il est conseillé au Soumissionnaire de visiter et d’inspecter le site ou les sites concernés par le Marché et leurs environs et d’obtenir par lui-même, et sous sa propre responsabilité, tous les renseignements qui peuvent être nécessaires pour la préparation de l’offre et la signature d’un marché pour l’exécution des Services. Les visites de site seront réalisées en conformité avec les procédures et durant les périodes indiquées dans les </w:t>
            </w:r>
            <w:r w:rsidRPr="00EA2D44">
              <w:rPr>
                <w:b/>
                <w:spacing w:val="0"/>
                <w:lang w:val="fr-FR"/>
              </w:rPr>
              <w:t>DPAO</w:t>
            </w:r>
            <w:r w:rsidRPr="00EA2D44">
              <w:rPr>
                <w:spacing w:val="0"/>
                <w:lang w:val="fr-FR"/>
              </w:rPr>
              <w:t>.</w:t>
            </w:r>
          </w:p>
          <w:bookmarkEnd w:id="52"/>
          <w:p w14:paraId="1B8AC099" w14:textId="77777777" w:rsidR="00AE5DB7" w:rsidRPr="00EA2D44" w:rsidRDefault="00D639DC" w:rsidP="00FA65DD">
            <w:pPr>
              <w:pStyle w:val="Sub-ClauseText"/>
              <w:numPr>
                <w:ilvl w:val="1"/>
                <w:numId w:val="7"/>
              </w:numPr>
              <w:suppressAutoHyphens/>
              <w:spacing w:before="0" w:after="200"/>
              <w:rPr>
                <w:spacing w:val="0"/>
                <w:lang w:val="fr-FR"/>
              </w:rPr>
            </w:pPr>
            <w:r w:rsidRPr="00EA2D44">
              <w:rPr>
                <w:spacing w:val="0"/>
                <w:lang w:val="fr-FR"/>
              </w:rPr>
              <w:t>Le Maître d’Ouvrage</w:t>
            </w:r>
            <w:r w:rsidR="00AE5DB7" w:rsidRPr="00EA2D44">
              <w:rPr>
                <w:spacing w:val="0"/>
                <w:lang w:val="fr-FR"/>
              </w:rPr>
              <w:t xml:space="preserve"> autorisera le Soumissionnaire et ses employés ou agents à pénétrer dans ses locaux et sur ses terrains aux fins de </w:t>
            </w:r>
            <w:r w:rsidR="000E76FF" w:rsidRPr="00EA2D44">
              <w:rPr>
                <w:spacing w:val="0"/>
                <w:lang w:val="fr-FR"/>
              </w:rPr>
              <w:t>les inspecter</w:t>
            </w:r>
            <w:r w:rsidR="00AE5DB7" w:rsidRPr="00EA2D44">
              <w:rPr>
                <w:spacing w:val="0"/>
                <w:lang w:val="fr-FR"/>
              </w:rPr>
              <w:t xml:space="preserve">, seulement à la condition expresse que le Soumissionnaire, ses employés et agents dégagent </w:t>
            </w:r>
            <w:r w:rsidRPr="00EA2D44">
              <w:rPr>
                <w:spacing w:val="0"/>
                <w:lang w:val="fr-FR"/>
              </w:rPr>
              <w:t>le Maître d’Ouvrage</w:t>
            </w:r>
            <w:r w:rsidR="00AE5DB7" w:rsidRPr="00EA2D44">
              <w:rPr>
                <w:spacing w:val="0"/>
                <w:lang w:val="fr-FR"/>
              </w:rPr>
              <w:t xml:space="preserve">, ses employés et agents, de toute responsabilité pouvant en résulter et les indemnisent si nécessaire, et qu’ils demeurent responsables des accidents mortels ou corporels, des pertes ou dommages matériels, coûts et frais encourus du fait de cette </w:t>
            </w:r>
            <w:r w:rsidR="000E76FF" w:rsidRPr="00EA2D44">
              <w:rPr>
                <w:spacing w:val="0"/>
                <w:lang w:val="fr-FR"/>
              </w:rPr>
              <w:t>inspection.</w:t>
            </w:r>
          </w:p>
          <w:p w14:paraId="350B7DD5" w14:textId="77777777" w:rsidR="00AE5DB7" w:rsidRPr="00EA2D44" w:rsidRDefault="00AE5DB7" w:rsidP="00FA65DD">
            <w:pPr>
              <w:pStyle w:val="Sub-ClauseText"/>
              <w:numPr>
                <w:ilvl w:val="1"/>
                <w:numId w:val="7"/>
              </w:numPr>
              <w:suppressAutoHyphens/>
              <w:spacing w:before="0" w:after="200"/>
              <w:rPr>
                <w:spacing w:val="0"/>
                <w:lang w:val="fr-FR"/>
              </w:rPr>
            </w:pPr>
            <w:bookmarkStart w:id="53" w:name="_Ref106077113"/>
            <w:r w:rsidRPr="00EA2D44">
              <w:rPr>
                <w:spacing w:val="0"/>
                <w:lang w:val="fr-FR"/>
              </w:rPr>
              <w:t xml:space="preserve">Lorsque cela est prévu par les </w:t>
            </w:r>
            <w:r w:rsidRPr="00EA2D44">
              <w:rPr>
                <w:b/>
                <w:spacing w:val="0"/>
                <w:lang w:val="fr-FR"/>
              </w:rPr>
              <w:t>DPAO</w:t>
            </w:r>
            <w:r w:rsidRPr="00EA2D44">
              <w:rPr>
                <w:spacing w:val="0"/>
                <w:lang w:val="fr-FR"/>
              </w:rPr>
              <w:t xml:space="preserve">, le représentant que le Soumissionnaire aura désigné est invité à assister à une réunion préparatoire au dépôt des offres. L’objet de la réunion est de clarifier tout point et répondre aux questions qui pourraient être soulevées à ce stade. Si cela est spécifié dans les </w:t>
            </w:r>
            <w:r w:rsidRPr="00EA2D44">
              <w:rPr>
                <w:b/>
                <w:spacing w:val="0"/>
                <w:lang w:val="fr-FR"/>
              </w:rPr>
              <w:t>DPAO</w:t>
            </w:r>
            <w:r w:rsidRPr="00EA2D44">
              <w:rPr>
                <w:spacing w:val="0"/>
                <w:lang w:val="fr-FR"/>
              </w:rPr>
              <w:t xml:space="preserve">, </w:t>
            </w:r>
            <w:r w:rsidR="00D639DC" w:rsidRPr="00EA2D44">
              <w:rPr>
                <w:spacing w:val="0"/>
                <w:lang w:val="fr-FR"/>
              </w:rPr>
              <w:t>le Maître d’Ouvrage</w:t>
            </w:r>
            <w:r w:rsidRPr="00EA2D44">
              <w:rPr>
                <w:spacing w:val="0"/>
                <w:lang w:val="fr-FR"/>
              </w:rPr>
              <w:t xml:space="preserve"> organisera une visite de site.</w:t>
            </w:r>
          </w:p>
          <w:bookmarkEnd w:id="53"/>
          <w:p w14:paraId="14E71C76" w14:textId="77777777" w:rsidR="00AE5DB7" w:rsidRPr="00EA2D44" w:rsidRDefault="00AE5DB7" w:rsidP="00FA65DD">
            <w:pPr>
              <w:pStyle w:val="Sub-ClauseText"/>
              <w:numPr>
                <w:ilvl w:val="1"/>
                <w:numId w:val="7"/>
              </w:numPr>
              <w:suppressAutoHyphens/>
              <w:spacing w:before="0" w:after="200"/>
              <w:rPr>
                <w:spacing w:val="0"/>
                <w:lang w:val="fr-FR"/>
              </w:rPr>
            </w:pPr>
            <w:r w:rsidRPr="00EA2D44">
              <w:rPr>
                <w:spacing w:val="0"/>
                <w:lang w:val="fr-FR"/>
              </w:rPr>
              <w:t xml:space="preserve">Il est demandé au Soumissionnaire, autant que possible, de soumettre toute question par écrit, de façon qu’elle parvienne au </w:t>
            </w:r>
            <w:r w:rsidR="00D639DC" w:rsidRPr="00EA2D44">
              <w:rPr>
                <w:spacing w:val="0"/>
                <w:lang w:val="fr-FR"/>
              </w:rPr>
              <w:t>Maître d’Ouvrage</w:t>
            </w:r>
            <w:r w:rsidRPr="00EA2D44">
              <w:rPr>
                <w:spacing w:val="0"/>
                <w:lang w:val="fr-FR"/>
              </w:rPr>
              <w:t xml:space="preserve"> au moins une semaine avant la réunion préparatoire. </w:t>
            </w:r>
          </w:p>
          <w:p w14:paraId="013BAAAC" w14:textId="4A4B1BE4" w:rsidR="00AE5DB7" w:rsidRPr="00EA2D44" w:rsidRDefault="00AE5DB7" w:rsidP="00FA65DD">
            <w:pPr>
              <w:pStyle w:val="Sub-ClauseText"/>
              <w:numPr>
                <w:ilvl w:val="1"/>
                <w:numId w:val="7"/>
              </w:numPr>
              <w:suppressAutoHyphens/>
              <w:spacing w:before="0" w:after="200"/>
              <w:rPr>
                <w:spacing w:val="0"/>
                <w:lang w:val="fr-FR"/>
              </w:rPr>
            </w:pPr>
            <w:r w:rsidRPr="00EA2D44">
              <w:rPr>
                <w:spacing w:val="0"/>
                <w:lang w:val="fr-FR"/>
              </w:rPr>
              <w:t xml:space="preserve">Le compte-rendu de la réunion, incluant le texte des questions posées et des réponses données sans identification de la source, y compris les réponses préparées après la réunion, sera transmis sans délai à tous ceux qui ont acheté le </w:t>
            </w:r>
            <w:r w:rsidR="004037B1" w:rsidRPr="00EA2D44">
              <w:rPr>
                <w:spacing w:val="0"/>
                <w:lang w:val="fr-FR"/>
              </w:rPr>
              <w:t>Dossier d’Appel d’Offres</w:t>
            </w:r>
            <w:r w:rsidRPr="00EA2D44">
              <w:rPr>
                <w:spacing w:val="0"/>
                <w:lang w:val="fr-FR"/>
              </w:rPr>
              <w:t xml:space="preserve"> en conformité avec les dispositions de l’article 6.3 des IS. Toute modification des </w:t>
            </w:r>
            <w:r w:rsidR="0091459F" w:rsidRPr="00EA2D44">
              <w:rPr>
                <w:spacing w:val="0"/>
                <w:lang w:val="fr-FR"/>
              </w:rPr>
              <w:t>Dossier d’Appel d’Offres</w:t>
            </w:r>
            <w:r w:rsidRPr="00EA2D44">
              <w:rPr>
                <w:spacing w:val="0"/>
                <w:lang w:val="fr-FR"/>
              </w:rPr>
              <w:t xml:space="preserve"> qui pourrait s’avérer nécessaire à l’issue de la réunion préparatoire sera faite par </w:t>
            </w:r>
            <w:r w:rsidR="00D639DC" w:rsidRPr="00EA2D44">
              <w:rPr>
                <w:spacing w:val="0"/>
                <w:lang w:val="fr-FR"/>
              </w:rPr>
              <w:t>le Maître d’Ouvrage</w:t>
            </w:r>
            <w:r w:rsidRPr="00EA2D44">
              <w:rPr>
                <w:spacing w:val="0"/>
                <w:lang w:val="fr-FR"/>
              </w:rPr>
              <w:t xml:space="preserve"> en publiant un additif conformément aux dispositions de l’article 9 des IS, et non par le canal du compte-rendu de la réunion préparatoire</w:t>
            </w:r>
          </w:p>
          <w:p w14:paraId="690F26C1" w14:textId="77777777" w:rsidR="00AE5DB7" w:rsidRPr="00EA2D44" w:rsidRDefault="00AE5DB7" w:rsidP="00FA65DD">
            <w:pPr>
              <w:pStyle w:val="Sub-ClauseText"/>
              <w:numPr>
                <w:ilvl w:val="1"/>
                <w:numId w:val="7"/>
              </w:numPr>
              <w:suppressAutoHyphens/>
              <w:spacing w:before="0" w:after="200"/>
              <w:rPr>
                <w:spacing w:val="0"/>
                <w:lang w:val="fr-FR"/>
              </w:rPr>
            </w:pPr>
            <w:r w:rsidRPr="00EA2D44">
              <w:rPr>
                <w:spacing w:val="0"/>
                <w:lang w:val="fr-FR"/>
              </w:rPr>
              <w:t>Le fait qu’un soumissionnaire n’assiste pas à la réunion préparatoire à l’établissement des offres, ne constituera pas un motif de disqualification.</w:t>
            </w:r>
          </w:p>
        </w:tc>
      </w:tr>
      <w:tr w:rsidR="00D85535" w:rsidRPr="00EA2D44" w14:paraId="24EB7062" w14:textId="77777777" w:rsidTr="00EA2D44">
        <w:trPr>
          <w:trHeight w:val="426"/>
        </w:trPr>
        <w:tc>
          <w:tcPr>
            <w:tcW w:w="2340" w:type="dxa"/>
          </w:tcPr>
          <w:p w14:paraId="34C23B6E" w14:textId="66D25677" w:rsidR="00D85535" w:rsidRPr="00EA2D44" w:rsidRDefault="00D85535" w:rsidP="00467151">
            <w:pPr>
              <w:pStyle w:val="Style15"/>
              <w:tabs>
                <w:tab w:val="num" w:pos="432"/>
              </w:tabs>
              <w:ind w:left="432" w:hanging="432"/>
              <w:rPr>
                <w:lang w:val="fr-FR"/>
              </w:rPr>
            </w:pPr>
            <w:bookmarkStart w:id="54" w:name="_Toc106110778"/>
            <w:bookmarkStart w:id="55" w:name="_Toc177548344"/>
            <w:bookmarkStart w:id="56" w:name="_Toc177803265"/>
            <w:bookmarkStart w:id="57" w:name="_Toc331248105"/>
            <w:bookmarkStart w:id="58" w:name="_Toc139190111"/>
            <w:r w:rsidRPr="00EA2D44">
              <w:rPr>
                <w:lang w:val="fr-FR"/>
              </w:rPr>
              <w:t xml:space="preserve">Salle de consultation </w:t>
            </w:r>
            <w:r w:rsidR="000977C2" w:rsidRPr="00EA2D44">
              <w:rPr>
                <w:lang w:val="fr-FR"/>
              </w:rPr>
              <w:br/>
            </w:r>
            <w:r w:rsidRPr="00EA2D44">
              <w:rPr>
                <w:lang w:val="fr-FR"/>
              </w:rPr>
              <w:t>(Data Room</w:t>
            </w:r>
            <w:bookmarkEnd w:id="54"/>
            <w:bookmarkEnd w:id="55"/>
            <w:bookmarkEnd w:id="56"/>
            <w:bookmarkEnd w:id="57"/>
            <w:r w:rsidRPr="00EA2D44">
              <w:rPr>
                <w:lang w:val="fr-FR"/>
              </w:rPr>
              <w:t>)</w:t>
            </w:r>
            <w:bookmarkEnd w:id="58"/>
          </w:p>
        </w:tc>
        <w:tc>
          <w:tcPr>
            <w:tcW w:w="6780" w:type="dxa"/>
          </w:tcPr>
          <w:p w14:paraId="1A6EBA3D" w14:textId="77777777" w:rsidR="00D85535" w:rsidRPr="00EA2D44" w:rsidRDefault="00D85535" w:rsidP="00FA65DD">
            <w:pPr>
              <w:pStyle w:val="Sub-ClauseText"/>
              <w:numPr>
                <w:ilvl w:val="1"/>
                <w:numId w:val="8"/>
              </w:numPr>
              <w:suppressAutoHyphens/>
              <w:spacing w:before="0" w:after="200"/>
              <w:ind w:left="605" w:hanging="605"/>
              <w:rPr>
                <w:spacing w:val="0"/>
                <w:lang w:val="fr-FR"/>
              </w:rPr>
            </w:pPr>
            <w:bookmarkStart w:id="59" w:name="_Ref106080557"/>
            <w:r w:rsidRPr="00EA2D44">
              <w:rPr>
                <w:spacing w:val="0"/>
                <w:lang w:val="fr-FR"/>
              </w:rPr>
              <w:t xml:space="preserve">Si cela est indiqué dans les </w:t>
            </w:r>
            <w:r w:rsidRPr="00EA2D44">
              <w:rPr>
                <w:b/>
                <w:spacing w:val="0"/>
                <w:lang w:val="fr-FR"/>
              </w:rPr>
              <w:t>DPAO</w:t>
            </w:r>
            <w:r w:rsidRPr="00EA2D44">
              <w:rPr>
                <w:spacing w:val="0"/>
                <w:lang w:val="fr-FR"/>
              </w:rPr>
              <w:t xml:space="preserve">, </w:t>
            </w:r>
            <w:r w:rsidR="00D639DC" w:rsidRPr="00EA2D44">
              <w:rPr>
                <w:spacing w:val="0"/>
                <w:lang w:val="fr-FR"/>
              </w:rPr>
              <w:t>le Maître d’Ouvrage</w:t>
            </w:r>
            <w:r w:rsidRPr="00EA2D44">
              <w:rPr>
                <w:spacing w:val="0"/>
                <w:lang w:val="fr-FR"/>
              </w:rPr>
              <w:t xml:space="preserve"> a établi une salle de consultation (ou Data Room) comprenant une sélection de données pertinentes accessible aux Soumissionnaires ou leurs </w:t>
            </w:r>
            <w:r w:rsidR="00AE5DB7" w:rsidRPr="00EA2D44">
              <w:rPr>
                <w:spacing w:val="0"/>
                <w:lang w:val="fr-FR"/>
              </w:rPr>
              <w:t>représentants</w:t>
            </w:r>
            <w:r w:rsidRPr="00EA2D44">
              <w:rPr>
                <w:spacing w:val="0"/>
                <w:lang w:val="fr-FR"/>
              </w:rPr>
              <w:t xml:space="preserve">. L’adresse de la Data Room, et les autres renseignements jugés utiles par </w:t>
            </w:r>
            <w:r w:rsidR="00D639DC" w:rsidRPr="00EA2D44">
              <w:rPr>
                <w:spacing w:val="0"/>
                <w:lang w:val="fr-FR"/>
              </w:rPr>
              <w:t>le Maître d’Ouvrage</w:t>
            </w:r>
            <w:r w:rsidRPr="00EA2D44">
              <w:rPr>
                <w:spacing w:val="0"/>
                <w:lang w:val="fr-FR"/>
              </w:rPr>
              <w:t xml:space="preserve"> (tels que </w:t>
            </w:r>
            <w:r w:rsidR="0099208F" w:rsidRPr="00EA2D44">
              <w:rPr>
                <w:spacing w:val="0"/>
                <w:lang w:val="fr-FR"/>
              </w:rPr>
              <w:t>l’</w:t>
            </w:r>
            <w:r w:rsidRPr="00EA2D44">
              <w:rPr>
                <w:spacing w:val="0"/>
                <w:lang w:val="fr-FR"/>
              </w:rPr>
              <w:t xml:space="preserve">inventaire des matériaux, </w:t>
            </w:r>
            <w:r w:rsidR="0099208F" w:rsidRPr="00EA2D44">
              <w:rPr>
                <w:spacing w:val="0"/>
                <w:lang w:val="fr-FR"/>
              </w:rPr>
              <w:t>les</w:t>
            </w:r>
            <w:r w:rsidRPr="00EA2D44">
              <w:rPr>
                <w:spacing w:val="0"/>
                <w:lang w:val="fr-FR"/>
              </w:rPr>
              <w:t xml:space="preserve"> données, </w:t>
            </w:r>
            <w:r w:rsidR="0099208F" w:rsidRPr="00EA2D44">
              <w:rPr>
                <w:spacing w:val="0"/>
                <w:lang w:val="fr-FR"/>
              </w:rPr>
              <w:t>l</w:t>
            </w:r>
            <w:r w:rsidRPr="00EA2D44">
              <w:rPr>
                <w:spacing w:val="0"/>
                <w:lang w:val="fr-FR"/>
              </w:rPr>
              <w:t xml:space="preserve">es règles et procédures d’accès, et les dates de disponibilité) sont indiqués dans les </w:t>
            </w:r>
            <w:r w:rsidRPr="00EA2D44">
              <w:rPr>
                <w:b/>
                <w:spacing w:val="0"/>
                <w:lang w:val="fr-FR"/>
              </w:rPr>
              <w:t>DPAO</w:t>
            </w:r>
            <w:r w:rsidRPr="00EA2D44">
              <w:rPr>
                <w:spacing w:val="0"/>
                <w:lang w:val="fr-FR"/>
              </w:rPr>
              <w:t>.</w:t>
            </w:r>
            <w:bookmarkEnd w:id="59"/>
          </w:p>
        </w:tc>
      </w:tr>
      <w:tr w:rsidR="00BD2682" w:rsidRPr="00EA2D44" w14:paraId="7EE46460" w14:textId="77777777" w:rsidTr="00EA2D44">
        <w:trPr>
          <w:trHeight w:val="709"/>
        </w:trPr>
        <w:tc>
          <w:tcPr>
            <w:tcW w:w="2340" w:type="dxa"/>
          </w:tcPr>
          <w:p w14:paraId="7743183F" w14:textId="6BEBBFD0" w:rsidR="00BD2682" w:rsidRPr="00EA2D44" w:rsidRDefault="007B24AE" w:rsidP="00467151">
            <w:pPr>
              <w:pStyle w:val="Style15"/>
              <w:tabs>
                <w:tab w:val="num" w:pos="432"/>
              </w:tabs>
              <w:ind w:left="432" w:hanging="432"/>
              <w:rPr>
                <w:lang w:val="fr-FR"/>
              </w:rPr>
            </w:pPr>
            <w:bookmarkStart w:id="60" w:name="_Toc139190112"/>
            <w:r w:rsidRPr="00EA2D44">
              <w:rPr>
                <w:lang w:val="fr-FR"/>
              </w:rPr>
              <w:t xml:space="preserve">Modifications apportées au </w:t>
            </w:r>
            <w:r w:rsidR="004037B1" w:rsidRPr="00EA2D44">
              <w:rPr>
                <w:lang w:val="fr-FR"/>
              </w:rPr>
              <w:t>Dossier d’Appel d’Offres</w:t>
            </w:r>
            <w:bookmarkEnd w:id="60"/>
          </w:p>
        </w:tc>
        <w:tc>
          <w:tcPr>
            <w:tcW w:w="6780" w:type="dxa"/>
          </w:tcPr>
          <w:p w14:paraId="64060F03" w14:textId="13D181D9" w:rsidR="007B24AE" w:rsidRPr="00EA2D44" w:rsidRDefault="00507A25" w:rsidP="00260D10">
            <w:pPr>
              <w:pStyle w:val="Sub-ClauseText"/>
              <w:suppressAutoHyphens/>
              <w:spacing w:before="0" w:after="200"/>
              <w:ind w:left="562" w:hanging="562"/>
              <w:rPr>
                <w:spacing w:val="0"/>
                <w:lang w:val="fr-FR"/>
              </w:rPr>
            </w:pPr>
            <w:r w:rsidRPr="00EA2D44">
              <w:rPr>
                <w:spacing w:val="0"/>
                <w:lang w:val="fr-FR"/>
              </w:rPr>
              <w:t>9.1</w:t>
            </w:r>
            <w:r w:rsidRPr="00EA2D44">
              <w:rPr>
                <w:spacing w:val="0"/>
                <w:lang w:val="fr-FR"/>
              </w:rPr>
              <w:tab/>
            </w:r>
            <w:r w:rsidR="00D639DC" w:rsidRPr="00EA2D44">
              <w:rPr>
                <w:spacing w:val="0"/>
                <w:lang w:val="fr-FR"/>
              </w:rPr>
              <w:t>Le Maître d’Ouvrage</w:t>
            </w:r>
            <w:r w:rsidR="007B24AE" w:rsidRPr="00EA2D44">
              <w:rPr>
                <w:spacing w:val="0"/>
                <w:lang w:val="fr-FR"/>
              </w:rPr>
              <w:t xml:space="preserve"> peut, à tout moment, avant la </w:t>
            </w:r>
            <w:r w:rsidR="003F051C" w:rsidRPr="00EA2D44">
              <w:rPr>
                <w:spacing w:val="0"/>
                <w:lang w:val="fr-FR"/>
              </w:rPr>
              <w:t>date limite de dépôt</w:t>
            </w:r>
            <w:r w:rsidR="007B24AE" w:rsidRPr="00EA2D44">
              <w:rPr>
                <w:spacing w:val="0"/>
                <w:lang w:val="fr-FR"/>
              </w:rPr>
              <w:t xml:space="preserve"> des offres, modifier le </w:t>
            </w:r>
            <w:r w:rsidR="004037B1" w:rsidRPr="00EA2D44">
              <w:rPr>
                <w:spacing w:val="0"/>
                <w:lang w:val="fr-FR"/>
              </w:rPr>
              <w:t>Dossier d’Appel d’Offres</w:t>
            </w:r>
            <w:r w:rsidR="007B24AE" w:rsidRPr="00EA2D44">
              <w:rPr>
                <w:spacing w:val="0"/>
                <w:lang w:val="fr-FR"/>
              </w:rPr>
              <w:t xml:space="preserve"> en émettant un additif. </w:t>
            </w:r>
          </w:p>
          <w:p w14:paraId="577AD61B" w14:textId="3DD7C000" w:rsidR="00546AD7" w:rsidRPr="00EA2D44" w:rsidRDefault="00507A25" w:rsidP="00260D10">
            <w:pPr>
              <w:tabs>
                <w:tab w:val="left" w:pos="580"/>
              </w:tabs>
              <w:suppressAutoHyphens/>
              <w:spacing w:after="200"/>
              <w:ind w:left="576" w:hanging="576"/>
              <w:jc w:val="both"/>
              <w:rPr>
                <w:lang w:val="fr-FR"/>
              </w:rPr>
            </w:pPr>
            <w:r w:rsidRPr="00EA2D44">
              <w:rPr>
                <w:lang w:val="fr-FR"/>
              </w:rPr>
              <w:t>9.2</w:t>
            </w:r>
            <w:r w:rsidRPr="00EA2D44">
              <w:rPr>
                <w:lang w:val="fr-FR"/>
              </w:rPr>
              <w:tab/>
              <w:t>U</w:t>
            </w:r>
            <w:r w:rsidR="007B24AE" w:rsidRPr="00EA2D44">
              <w:rPr>
                <w:lang w:val="fr-FR"/>
              </w:rPr>
              <w:t xml:space="preserve">n additif sera considéré </w:t>
            </w:r>
            <w:r w:rsidR="00546AD7" w:rsidRPr="00EA2D44">
              <w:rPr>
                <w:lang w:val="fr-FR"/>
              </w:rPr>
              <w:t xml:space="preserve">comme faisant partie intégrante du Dossier d’appel d’offres et sera communiqué par écrit à tous ceux qui ont obtenu le Dossier d’appel d’offres conformément à l’article 6.3 des IS. </w:t>
            </w:r>
            <w:r w:rsidR="003914FA" w:rsidRPr="00EA2D44">
              <w:rPr>
                <w:lang w:val="fr-FR"/>
              </w:rPr>
              <w:t xml:space="preserve">Aucune autre communication, quelle qu’elle soit, ne saurait modifier le </w:t>
            </w:r>
            <w:r w:rsidR="002E6E3D" w:rsidRPr="00EA2D44">
              <w:rPr>
                <w:lang w:val="fr-FR"/>
              </w:rPr>
              <w:t>D</w:t>
            </w:r>
            <w:r w:rsidR="003914FA" w:rsidRPr="00EA2D44">
              <w:rPr>
                <w:lang w:val="fr-FR"/>
              </w:rPr>
              <w:t>ossier d’</w:t>
            </w:r>
            <w:r w:rsidR="002E6E3D" w:rsidRPr="00EA2D44">
              <w:rPr>
                <w:lang w:val="fr-FR"/>
              </w:rPr>
              <w:t>A</w:t>
            </w:r>
            <w:r w:rsidR="003914FA" w:rsidRPr="00EA2D44">
              <w:rPr>
                <w:lang w:val="fr-FR"/>
              </w:rPr>
              <w:t>ppel d’</w:t>
            </w:r>
            <w:r w:rsidR="002E6E3D" w:rsidRPr="00EA2D44">
              <w:rPr>
                <w:lang w:val="fr-FR"/>
              </w:rPr>
              <w:t>O</w:t>
            </w:r>
            <w:r w:rsidR="003914FA" w:rsidRPr="00EA2D44">
              <w:rPr>
                <w:lang w:val="fr-FR"/>
              </w:rPr>
              <w:t>ffres</w:t>
            </w:r>
            <w:r w:rsidR="00546AD7" w:rsidRPr="00EA2D44">
              <w:rPr>
                <w:lang w:val="fr-FR"/>
              </w:rPr>
              <w:t>.</w:t>
            </w:r>
          </w:p>
          <w:p w14:paraId="1E74B8DB" w14:textId="7E1A885B" w:rsidR="00BD2682" w:rsidRPr="00EA2D44" w:rsidRDefault="00546AD7" w:rsidP="00260D10">
            <w:pPr>
              <w:pStyle w:val="Sub-ClauseText"/>
              <w:suppressAutoHyphens/>
              <w:spacing w:before="0" w:after="200"/>
              <w:ind w:left="562" w:hanging="562"/>
              <w:rPr>
                <w:spacing w:val="0"/>
                <w:lang w:val="fr-FR"/>
              </w:rPr>
            </w:pPr>
            <w:r w:rsidRPr="00EA2D44">
              <w:rPr>
                <w:spacing w:val="0"/>
                <w:lang w:val="fr-FR"/>
              </w:rPr>
              <w:t>9.3</w:t>
            </w:r>
            <w:r w:rsidRPr="00EA2D44">
              <w:rPr>
                <w:spacing w:val="0"/>
                <w:lang w:val="fr-FR"/>
              </w:rPr>
              <w:tab/>
              <w:t xml:space="preserve">Afin de laisser aux soumissionnaires un délai raisonnable pour prendre en compte l’additif lors de la préparation de leurs offres, </w:t>
            </w:r>
            <w:r w:rsidR="00F41769" w:rsidRPr="00EA2D44">
              <w:rPr>
                <w:spacing w:val="0"/>
                <w:lang w:val="fr-FR"/>
              </w:rPr>
              <w:t>le Maître d’Ouvrage</w:t>
            </w:r>
            <w:r w:rsidRPr="00EA2D44">
              <w:rPr>
                <w:spacing w:val="0"/>
                <w:lang w:val="fr-FR"/>
              </w:rPr>
              <w:t xml:space="preserve"> peut, à sa discrétion, reporter la </w:t>
            </w:r>
            <w:r w:rsidR="003F051C" w:rsidRPr="00EA2D44">
              <w:rPr>
                <w:spacing w:val="0"/>
                <w:lang w:val="fr-FR"/>
              </w:rPr>
              <w:t>date limite de dépôt</w:t>
            </w:r>
            <w:r w:rsidRPr="00EA2D44">
              <w:rPr>
                <w:spacing w:val="0"/>
                <w:lang w:val="fr-FR"/>
              </w:rPr>
              <w:t xml:space="preserve"> des offres conformément à l’article 23.2 des IS.</w:t>
            </w:r>
          </w:p>
        </w:tc>
      </w:tr>
      <w:tr w:rsidR="008A1157" w:rsidRPr="00EA2D44" w14:paraId="16F3C8A6" w14:textId="77777777" w:rsidTr="00EA2D44">
        <w:tc>
          <w:tcPr>
            <w:tcW w:w="9116" w:type="dxa"/>
            <w:gridSpan w:val="2"/>
          </w:tcPr>
          <w:p w14:paraId="5D7CC739" w14:textId="50D99506" w:rsidR="008A1157" w:rsidRPr="00EA2D44" w:rsidRDefault="008A1157" w:rsidP="00467151">
            <w:pPr>
              <w:pStyle w:val="Style14"/>
              <w:ind w:left="0" w:firstLine="0"/>
              <w:rPr>
                <w:lang w:val="fr-FR"/>
              </w:rPr>
            </w:pPr>
            <w:bookmarkStart w:id="61" w:name="_Toc505659525"/>
            <w:bookmarkStart w:id="62" w:name="_Toc106180655"/>
            <w:bookmarkStart w:id="63" w:name="_Toc139190113"/>
            <w:r w:rsidRPr="00EA2D44">
              <w:rPr>
                <w:lang w:val="fr-FR"/>
              </w:rPr>
              <w:t xml:space="preserve">Préparation </w:t>
            </w:r>
            <w:bookmarkEnd w:id="61"/>
            <w:bookmarkEnd w:id="62"/>
            <w:r w:rsidRPr="00EA2D44">
              <w:rPr>
                <w:lang w:val="fr-FR"/>
              </w:rPr>
              <w:t xml:space="preserve">des </w:t>
            </w:r>
            <w:r w:rsidR="00761F68" w:rsidRPr="00EA2D44">
              <w:rPr>
                <w:lang w:val="fr-FR"/>
              </w:rPr>
              <w:t>O</w:t>
            </w:r>
            <w:r w:rsidRPr="00EA2D44">
              <w:rPr>
                <w:lang w:val="fr-FR"/>
              </w:rPr>
              <w:t>ffres</w:t>
            </w:r>
            <w:bookmarkEnd w:id="63"/>
          </w:p>
        </w:tc>
      </w:tr>
      <w:tr w:rsidR="00BD2682" w:rsidRPr="00EA2D44" w14:paraId="3B55FD43" w14:textId="77777777" w:rsidTr="00EA2D44">
        <w:tc>
          <w:tcPr>
            <w:tcW w:w="2340" w:type="dxa"/>
          </w:tcPr>
          <w:p w14:paraId="21655436" w14:textId="32F4FF01" w:rsidR="00BD2682" w:rsidRPr="00EA2D44" w:rsidRDefault="007B24AE" w:rsidP="00467151">
            <w:pPr>
              <w:pStyle w:val="Style15"/>
              <w:tabs>
                <w:tab w:val="num" w:pos="432"/>
              </w:tabs>
              <w:ind w:left="432" w:hanging="432"/>
              <w:rPr>
                <w:lang w:val="fr-FR"/>
              </w:rPr>
            </w:pPr>
            <w:bookmarkStart w:id="64" w:name="_Toc139190114"/>
            <w:r w:rsidRPr="00EA2D44">
              <w:rPr>
                <w:lang w:val="fr-FR"/>
              </w:rPr>
              <w:t>Frais de soumission</w:t>
            </w:r>
            <w:bookmarkEnd w:id="64"/>
          </w:p>
        </w:tc>
        <w:tc>
          <w:tcPr>
            <w:tcW w:w="6780" w:type="dxa"/>
          </w:tcPr>
          <w:p w14:paraId="475C4F2B" w14:textId="77777777" w:rsidR="00BD2682" w:rsidRPr="00EA2D44" w:rsidRDefault="00507A25" w:rsidP="00260D10">
            <w:pPr>
              <w:pStyle w:val="Sub-ClauseText"/>
              <w:suppressAutoHyphens/>
              <w:spacing w:before="0" w:after="200"/>
              <w:ind w:left="567" w:hanging="567"/>
              <w:rPr>
                <w:spacing w:val="0"/>
                <w:lang w:val="fr-FR"/>
              </w:rPr>
            </w:pPr>
            <w:r w:rsidRPr="00EA2D44">
              <w:rPr>
                <w:spacing w:val="0"/>
                <w:lang w:val="fr-FR"/>
              </w:rPr>
              <w:t>10.1</w:t>
            </w:r>
            <w:r w:rsidRPr="00EA2D44">
              <w:rPr>
                <w:spacing w:val="0"/>
                <w:lang w:val="fr-FR"/>
              </w:rPr>
              <w:tab/>
              <w:t>L</w:t>
            </w:r>
            <w:r w:rsidR="007B24AE" w:rsidRPr="00EA2D44">
              <w:rPr>
                <w:spacing w:val="0"/>
                <w:lang w:val="fr-FR"/>
              </w:rPr>
              <w:t xml:space="preserve">e candidat supportera tous les frais afférents à la préparation et à la présentation de son offre, et </w:t>
            </w:r>
            <w:r w:rsidR="00D639DC" w:rsidRPr="00EA2D44">
              <w:rPr>
                <w:spacing w:val="0"/>
                <w:lang w:val="fr-FR"/>
              </w:rPr>
              <w:t>le Maître d’Ouvrage</w:t>
            </w:r>
            <w:r w:rsidR="007B24AE" w:rsidRPr="00EA2D44">
              <w:rPr>
                <w:spacing w:val="0"/>
                <w:lang w:val="fr-FR"/>
              </w:rPr>
              <w:t xml:space="preserve"> n’est en aucun cas responsable de ces frais ni tenu de les régler, quels que soient le déroulement ou les résultats du processus d’appel d’offres.</w:t>
            </w:r>
          </w:p>
        </w:tc>
      </w:tr>
      <w:tr w:rsidR="00BD2682" w:rsidRPr="00EA2D44" w14:paraId="3C2460BC" w14:textId="77777777" w:rsidTr="00EA2D44">
        <w:tc>
          <w:tcPr>
            <w:tcW w:w="2340" w:type="dxa"/>
          </w:tcPr>
          <w:p w14:paraId="6CE1C89B" w14:textId="1C1D7B6F" w:rsidR="00BD2682" w:rsidRPr="00EA2D44" w:rsidRDefault="007B24AE" w:rsidP="00467151">
            <w:pPr>
              <w:pStyle w:val="Style15"/>
              <w:tabs>
                <w:tab w:val="num" w:pos="432"/>
              </w:tabs>
              <w:ind w:left="432" w:hanging="432"/>
              <w:rPr>
                <w:lang w:val="fr-FR"/>
              </w:rPr>
            </w:pPr>
            <w:bookmarkStart w:id="65" w:name="_Toc438438831"/>
            <w:bookmarkStart w:id="66" w:name="_Toc438532579"/>
            <w:bookmarkStart w:id="67" w:name="_Toc438733975"/>
            <w:bookmarkStart w:id="68" w:name="_Toc438907014"/>
            <w:bookmarkStart w:id="69" w:name="_Toc438907213"/>
            <w:bookmarkStart w:id="70" w:name="_Toc267386290"/>
            <w:bookmarkStart w:id="71" w:name="_Toc139190115"/>
            <w:r w:rsidRPr="00EA2D44">
              <w:rPr>
                <w:lang w:val="fr-FR"/>
              </w:rPr>
              <w:t>Langue de l’</w:t>
            </w:r>
            <w:r w:rsidR="00E01340" w:rsidRPr="00EA2D44">
              <w:rPr>
                <w:lang w:val="fr-FR"/>
              </w:rPr>
              <w:t>O</w:t>
            </w:r>
            <w:r w:rsidRPr="00EA2D44">
              <w:rPr>
                <w:lang w:val="fr-FR"/>
              </w:rPr>
              <w:t>ffre</w:t>
            </w:r>
            <w:bookmarkEnd w:id="65"/>
            <w:bookmarkEnd w:id="66"/>
            <w:bookmarkEnd w:id="67"/>
            <w:bookmarkEnd w:id="68"/>
            <w:bookmarkEnd w:id="69"/>
            <w:bookmarkEnd w:id="70"/>
            <w:bookmarkEnd w:id="71"/>
          </w:p>
        </w:tc>
        <w:tc>
          <w:tcPr>
            <w:tcW w:w="6780" w:type="dxa"/>
          </w:tcPr>
          <w:p w14:paraId="2CD9D746" w14:textId="77777777" w:rsidR="00BD2682" w:rsidRPr="00EA2D44" w:rsidRDefault="00507A25" w:rsidP="00260D10">
            <w:pPr>
              <w:pStyle w:val="Sub-ClauseText"/>
              <w:suppressAutoHyphens/>
              <w:spacing w:before="0" w:after="200"/>
              <w:ind w:left="567" w:hanging="567"/>
              <w:rPr>
                <w:spacing w:val="0"/>
                <w:lang w:val="fr-FR"/>
              </w:rPr>
            </w:pPr>
            <w:r w:rsidRPr="00EA2D44">
              <w:rPr>
                <w:spacing w:val="0"/>
                <w:lang w:val="fr-FR"/>
              </w:rPr>
              <w:t>11.1</w:t>
            </w:r>
            <w:r w:rsidRPr="00EA2D44">
              <w:rPr>
                <w:spacing w:val="0"/>
                <w:lang w:val="fr-FR"/>
              </w:rPr>
              <w:tab/>
            </w:r>
            <w:r w:rsidR="007B24AE" w:rsidRPr="00EA2D44">
              <w:rPr>
                <w:spacing w:val="0"/>
                <w:lang w:val="fr-FR"/>
              </w:rPr>
              <w:t xml:space="preserve">L’Offre ainsi que toute la correspondance et tous les documents concernant la soumission, échangés entre le Soumissionnaire et </w:t>
            </w:r>
            <w:r w:rsidR="00D639DC" w:rsidRPr="00EA2D44">
              <w:rPr>
                <w:spacing w:val="0"/>
                <w:lang w:val="fr-FR"/>
              </w:rPr>
              <w:t>le Maître d’Ouvrage</w:t>
            </w:r>
            <w:r w:rsidR="007B24AE" w:rsidRPr="00EA2D44">
              <w:rPr>
                <w:spacing w:val="0"/>
                <w:lang w:val="fr-FR"/>
              </w:rPr>
              <w:t xml:space="preserve"> seront rédigés dans la langue indiquée dans les </w:t>
            </w:r>
            <w:r w:rsidR="007B24AE" w:rsidRPr="00EA2D44">
              <w:rPr>
                <w:b/>
                <w:spacing w:val="0"/>
                <w:lang w:val="fr-FR"/>
              </w:rPr>
              <w:t>DPAO</w:t>
            </w:r>
            <w:r w:rsidR="007B24AE" w:rsidRPr="00EA2D44">
              <w:rPr>
                <w:spacing w:val="0"/>
                <w:lang w:val="fr-FR"/>
              </w:rPr>
              <w:t>. Les documents complémentaires et les imprimés fournis par le Soumissionnaire dans le cadre de la soumission peuvent être rédigés dans une autre langue à condition d’être accompagnés d’une traduction dans la langue stipulée, auquel cas, aux fins d’interprétation de l’offre, cette traduction fera foi</w:t>
            </w:r>
            <w:r w:rsidR="00BD2682" w:rsidRPr="00EA2D44">
              <w:rPr>
                <w:spacing w:val="0"/>
                <w:lang w:val="fr-FR"/>
              </w:rPr>
              <w:t>.</w:t>
            </w:r>
          </w:p>
        </w:tc>
      </w:tr>
      <w:tr w:rsidR="008A1157" w:rsidRPr="00EA2D44" w14:paraId="5BB4BD38" w14:textId="77777777" w:rsidTr="00EA2D44">
        <w:tc>
          <w:tcPr>
            <w:tcW w:w="2340" w:type="dxa"/>
          </w:tcPr>
          <w:p w14:paraId="5A9FF100" w14:textId="2B5BB058" w:rsidR="008A1157" w:rsidRPr="00EA2D44" w:rsidRDefault="008A1157" w:rsidP="00467151">
            <w:pPr>
              <w:pStyle w:val="Style15"/>
              <w:tabs>
                <w:tab w:val="num" w:pos="432"/>
              </w:tabs>
              <w:ind w:left="432" w:hanging="432"/>
              <w:rPr>
                <w:lang w:val="fr-FR"/>
              </w:rPr>
            </w:pPr>
            <w:bookmarkStart w:id="72" w:name="_Toc438438832"/>
            <w:bookmarkStart w:id="73" w:name="_Toc438532580"/>
            <w:bookmarkStart w:id="74" w:name="_Toc438733976"/>
            <w:bookmarkStart w:id="75" w:name="_Toc438907015"/>
            <w:bookmarkStart w:id="76" w:name="_Toc438907214"/>
            <w:bookmarkStart w:id="77" w:name="_Toc267386291"/>
            <w:bookmarkStart w:id="78" w:name="_Toc139190116"/>
            <w:r w:rsidRPr="00EA2D44">
              <w:rPr>
                <w:lang w:val="fr-FR"/>
              </w:rPr>
              <w:t>Documents constitutifs de l’</w:t>
            </w:r>
            <w:r w:rsidR="00E01340" w:rsidRPr="00EA2D44">
              <w:rPr>
                <w:lang w:val="fr-FR"/>
              </w:rPr>
              <w:t>O</w:t>
            </w:r>
            <w:r w:rsidRPr="00EA2D44">
              <w:rPr>
                <w:lang w:val="fr-FR"/>
              </w:rPr>
              <w:t>ffre</w:t>
            </w:r>
            <w:bookmarkEnd w:id="72"/>
            <w:bookmarkEnd w:id="73"/>
            <w:bookmarkEnd w:id="74"/>
            <w:bookmarkEnd w:id="75"/>
            <w:bookmarkEnd w:id="76"/>
            <w:bookmarkEnd w:id="77"/>
            <w:bookmarkEnd w:id="78"/>
          </w:p>
        </w:tc>
        <w:tc>
          <w:tcPr>
            <w:tcW w:w="6780" w:type="dxa"/>
          </w:tcPr>
          <w:p w14:paraId="44ED6BA2" w14:textId="77777777" w:rsidR="008A1157" w:rsidRPr="00EA2D44" w:rsidRDefault="008A1157" w:rsidP="00467151">
            <w:pPr>
              <w:pStyle w:val="Sub-ClauseText"/>
              <w:numPr>
                <w:ilvl w:val="1"/>
                <w:numId w:val="14"/>
              </w:numPr>
              <w:suppressAutoHyphens/>
              <w:spacing w:before="0" w:after="200"/>
              <w:ind w:left="569" w:hanging="569"/>
              <w:rPr>
                <w:spacing w:val="0"/>
                <w:lang w:val="fr-FR"/>
              </w:rPr>
            </w:pPr>
            <w:r w:rsidRPr="00EA2D44">
              <w:rPr>
                <w:spacing w:val="0"/>
                <w:lang w:val="fr-FR"/>
              </w:rPr>
              <w:t xml:space="preserve">L’Offre sera composée de deux Parties : la Proposition technique et la Proposition financière. Ces deux Parties seront remises simultanément sous deux enveloppes distinctes et scellées (procédure à double enveloppe). Une enveloppe devra contenir seulement les renseignements se rapportant à la Proposition technique et l’autre enveloppe devra contenir seulement les renseignements se rapportant à la Proposition financière. Ces deux enveloppes seront insérées dans une troisième enveloppe marquée « OFFRE ORIGINALE ». </w:t>
            </w:r>
          </w:p>
          <w:p w14:paraId="63470F80" w14:textId="77777777" w:rsidR="008A1157" w:rsidRPr="00EA2D44" w:rsidRDefault="008A1157" w:rsidP="00467151">
            <w:pPr>
              <w:pStyle w:val="Sub-ClauseText"/>
              <w:numPr>
                <w:ilvl w:val="1"/>
                <w:numId w:val="14"/>
              </w:numPr>
              <w:tabs>
                <w:tab w:val="left" w:pos="594"/>
              </w:tabs>
              <w:suppressAutoHyphens/>
              <w:spacing w:before="0" w:after="200"/>
              <w:ind w:left="594" w:hanging="594"/>
              <w:rPr>
                <w:spacing w:val="0"/>
                <w:lang w:val="fr-FR"/>
              </w:rPr>
            </w:pPr>
            <w:r w:rsidRPr="00EA2D44">
              <w:rPr>
                <w:spacing w:val="0"/>
                <w:lang w:val="fr-FR"/>
              </w:rPr>
              <w:t xml:space="preserve">L’enveloppe de la </w:t>
            </w:r>
            <w:r w:rsidRPr="00EA2D44">
              <w:rPr>
                <w:b/>
                <w:spacing w:val="0"/>
                <w:lang w:val="fr-FR"/>
              </w:rPr>
              <w:t>Proposition technique</w:t>
            </w:r>
            <w:r w:rsidRPr="00EA2D44">
              <w:rPr>
                <w:spacing w:val="0"/>
                <w:lang w:val="fr-FR"/>
              </w:rPr>
              <w:t xml:space="preserve"> comprendra les documents suivants :</w:t>
            </w:r>
          </w:p>
          <w:p w14:paraId="382A7FB0" w14:textId="77777777"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b/>
                <w:lang w:val="fr-FR"/>
              </w:rPr>
              <w:t>La lettre de soumission – Proposition technique</w:t>
            </w:r>
            <w:r w:rsidRPr="00EA2D44">
              <w:rPr>
                <w:lang w:val="fr-FR"/>
              </w:rPr>
              <w:t> préparée conformément aux dispositions de l’Article 15.1 des IS ;</w:t>
            </w:r>
          </w:p>
          <w:p w14:paraId="517142C7" w14:textId="6AD54593"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b/>
                <w:lang w:val="fr-FR"/>
              </w:rPr>
              <w:t xml:space="preserve">la </w:t>
            </w:r>
            <w:r w:rsidR="00DC537B" w:rsidRPr="00EA2D44">
              <w:rPr>
                <w:b/>
                <w:lang w:val="fr-FR"/>
              </w:rPr>
              <w:t>G</w:t>
            </w:r>
            <w:r w:rsidRPr="00EA2D44">
              <w:rPr>
                <w:b/>
                <w:lang w:val="fr-FR"/>
              </w:rPr>
              <w:t>arantie de l’</w:t>
            </w:r>
            <w:r w:rsidR="00DC537B" w:rsidRPr="00EA2D44">
              <w:rPr>
                <w:b/>
                <w:lang w:val="fr-FR"/>
              </w:rPr>
              <w:t>O</w:t>
            </w:r>
            <w:r w:rsidRPr="00EA2D44">
              <w:rPr>
                <w:b/>
                <w:lang w:val="fr-FR"/>
              </w:rPr>
              <w:t>ffre</w:t>
            </w:r>
            <w:r w:rsidRPr="00EA2D44">
              <w:rPr>
                <w:lang w:val="fr-FR"/>
              </w:rPr>
              <w:t xml:space="preserve"> </w:t>
            </w:r>
            <w:r w:rsidRPr="00EA2D44">
              <w:rPr>
                <w:b/>
                <w:lang w:val="fr-FR"/>
              </w:rPr>
              <w:t>ou la</w:t>
            </w:r>
            <w:r w:rsidRPr="00EA2D44">
              <w:rPr>
                <w:lang w:val="fr-FR"/>
              </w:rPr>
              <w:t xml:space="preserve"> </w:t>
            </w:r>
            <w:r w:rsidR="009F23CB" w:rsidRPr="00EA2D44">
              <w:rPr>
                <w:b/>
                <w:lang w:val="fr-FR"/>
              </w:rPr>
              <w:t>Déclaration de Garantie d’Offre</w:t>
            </w:r>
            <w:r w:rsidRPr="00EA2D44">
              <w:rPr>
                <w:lang w:val="fr-FR"/>
              </w:rPr>
              <w:t xml:space="preserve"> établie conformément aux dispositions de l’article 17 des IS ;</w:t>
            </w:r>
          </w:p>
          <w:p w14:paraId="011B9CD8" w14:textId="77777777"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b/>
                <w:lang w:val="fr-FR"/>
              </w:rPr>
              <w:t>Pouvoir :</w:t>
            </w:r>
            <w:r w:rsidRPr="00EA2D44">
              <w:rPr>
                <w:lang w:val="fr-FR"/>
              </w:rPr>
              <w:t xml:space="preserve"> la confirmation écrite habilitant le signataire de l’offre à engager le Soumissionnaire, conformément aux dispositions de l’article 21.3 des IS ;</w:t>
            </w:r>
          </w:p>
          <w:p w14:paraId="1B5CC810" w14:textId="77777777"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b/>
                <w:lang w:val="fr-FR"/>
              </w:rPr>
              <w:t>Conformité :</w:t>
            </w:r>
            <w:r w:rsidRPr="00EA2D44">
              <w:rPr>
                <w:lang w:val="fr-FR"/>
              </w:rPr>
              <w:t xml:space="preserve"> la Méthodologie et l’Approche conformément aux dispositions de l’article 13.1 ;</w:t>
            </w:r>
          </w:p>
          <w:p w14:paraId="5173CD21" w14:textId="77777777"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b/>
                <w:lang w:val="fr-FR"/>
              </w:rPr>
              <w:t>Qualifications du Soumissionnaire</w:t>
            </w:r>
            <w:r w:rsidRPr="00EA2D44">
              <w:rPr>
                <w:lang w:val="fr-FR"/>
              </w:rPr>
              <w:t> : des pièces, conformément aux dispositions de l’article 18.1, attestant que le Soumissionnaire possède les qualifications requises pour exécuter le Marché ; et</w:t>
            </w:r>
          </w:p>
          <w:p w14:paraId="62913C9F" w14:textId="77777777" w:rsidR="008A1157" w:rsidRPr="00EA2D44" w:rsidRDefault="008A1157" w:rsidP="00467151">
            <w:pPr>
              <w:numPr>
                <w:ilvl w:val="0"/>
                <w:numId w:val="128"/>
              </w:numPr>
              <w:tabs>
                <w:tab w:val="left" w:pos="1020"/>
              </w:tabs>
              <w:suppressAutoHyphens/>
              <w:spacing w:after="200"/>
              <w:ind w:left="1020" w:hanging="426"/>
              <w:jc w:val="both"/>
              <w:rPr>
                <w:lang w:val="fr-FR"/>
              </w:rPr>
            </w:pPr>
            <w:r w:rsidRPr="00EA2D44">
              <w:rPr>
                <w:lang w:val="fr-FR"/>
              </w:rPr>
              <w:t xml:space="preserve">tout autre document stipulé dans les </w:t>
            </w:r>
            <w:r w:rsidRPr="00EA2D44">
              <w:rPr>
                <w:b/>
                <w:lang w:val="fr-FR"/>
              </w:rPr>
              <w:t>DPAO</w:t>
            </w:r>
            <w:r w:rsidRPr="00EA2D44">
              <w:rPr>
                <w:lang w:val="fr-FR"/>
              </w:rPr>
              <w:t>.</w:t>
            </w:r>
          </w:p>
          <w:p w14:paraId="78CF88CF" w14:textId="77777777" w:rsidR="008A1157" w:rsidRPr="00EA2D44" w:rsidRDefault="008A1157" w:rsidP="00467151">
            <w:pPr>
              <w:pStyle w:val="Sub-ClauseText"/>
              <w:numPr>
                <w:ilvl w:val="1"/>
                <w:numId w:val="14"/>
              </w:numPr>
              <w:suppressAutoHyphens/>
              <w:spacing w:before="0" w:after="200"/>
              <w:ind w:left="569" w:hanging="542"/>
              <w:rPr>
                <w:spacing w:val="0"/>
                <w:lang w:val="fr-FR"/>
              </w:rPr>
            </w:pPr>
            <w:r w:rsidRPr="00EA2D44">
              <w:rPr>
                <w:spacing w:val="0"/>
                <w:lang w:val="fr-FR"/>
              </w:rPr>
              <w:t xml:space="preserve">L’enveloppe de la </w:t>
            </w:r>
            <w:r w:rsidRPr="00EA2D44">
              <w:rPr>
                <w:b/>
                <w:spacing w:val="0"/>
                <w:lang w:val="fr-FR"/>
              </w:rPr>
              <w:t>Proposition financière</w:t>
            </w:r>
            <w:r w:rsidRPr="00EA2D44">
              <w:rPr>
                <w:spacing w:val="0"/>
                <w:lang w:val="fr-FR"/>
              </w:rPr>
              <w:t xml:space="preserve"> comprendra les documents suivants :</w:t>
            </w:r>
          </w:p>
          <w:p w14:paraId="4CC0605D" w14:textId="77777777" w:rsidR="008A1157" w:rsidRPr="00EA2D44" w:rsidRDefault="008A1157" w:rsidP="00467151">
            <w:pPr>
              <w:numPr>
                <w:ilvl w:val="0"/>
                <w:numId w:val="129"/>
              </w:numPr>
              <w:tabs>
                <w:tab w:val="left" w:pos="1020"/>
              </w:tabs>
              <w:suppressAutoHyphens/>
              <w:spacing w:after="200"/>
              <w:ind w:left="1020" w:hanging="426"/>
              <w:jc w:val="both"/>
              <w:rPr>
                <w:spacing w:val="-4"/>
                <w:lang w:val="fr-FR"/>
              </w:rPr>
            </w:pPr>
            <w:r w:rsidRPr="00EA2D44">
              <w:rPr>
                <w:b/>
                <w:spacing w:val="-4"/>
                <w:lang w:val="fr-FR"/>
              </w:rPr>
              <w:t>La lettre de soumission – Proposition financière</w:t>
            </w:r>
            <w:r w:rsidRPr="00EA2D44">
              <w:rPr>
                <w:spacing w:val="-4"/>
                <w:lang w:val="fr-FR"/>
              </w:rPr>
              <w:t> préparée conformément aux dispositions des articles 14 et 15 des IS ;</w:t>
            </w:r>
          </w:p>
          <w:p w14:paraId="0B3DB0AC" w14:textId="06F36DC2" w:rsidR="008A1157" w:rsidRPr="00EA2D44" w:rsidRDefault="008A1157" w:rsidP="00467151">
            <w:pPr>
              <w:numPr>
                <w:ilvl w:val="0"/>
                <w:numId w:val="129"/>
              </w:numPr>
              <w:tabs>
                <w:tab w:val="left" w:pos="1020"/>
              </w:tabs>
              <w:suppressAutoHyphens/>
              <w:spacing w:after="200"/>
              <w:ind w:left="1020" w:hanging="426"/>
              <w:jc w:val="both"/>
              <w:rPr>
                <w:lang w:val="fr-FR"/>
              </w:rPr>
            </w:pPr>
            <w:r w:rsidRPr="00EA2D44">
              <w:rPr>
                <w:b/>
                <w:lang w:val="fr-FR"/>
              </w:rPr>
              <w:t>Formulaires de prix</w:t>
            </w:r>
            <w:r w:rsidRPr="00EA2D44">
              <w:rPr>
                <w:lang w:val="fr-FR"/>
              </w:rPr>
              <w:t> : les Formulaires de prix applicables, remplis conformément aux dispositions des articles 14 et 15 des IS ;</w:t>
            </w:r>
            <w:r w:rsidR="00761F68" w:rsidRPr="00EA2D44">
              <w:rPr>
                <w:lang w:val="fr-FR"/>
              </w:rPr>
              <w:t xml:space="preserve"> et</w:t>
            </w:r>
          </w:p>
          <w:p w14:paraId="184DC59F" w14:textId="77777777" w:rsidR="008A1157" w:rsidRPr="00EA2D44" w:rsidRDefault="008A1157" w:rsidP="00467151">
            <w:pPr>
              <w:numPr>
                <w:ilvl w:val="0"/>
                <w:numId w:val="129"/>
              </w:numPr>
              <w:tabs>
                <w:tab w:val="left" w:pos="1020"/>
              </w:tabs>
              <w:suppressAutoHyphens/>
              <w:spacing w:after="200"/>
              <w:ind w:left="1020" w:hanging="426"/>
              <w:jc w:val="both"/>
              <w:rPr>
                <w:lang w:val="fr-FR"/>
              </w:rPr>
            </w:pPr>
            <w:r w:rsidRPr="00EA2D44">
              <w:rPr>
                <w:lang w:val="fr-FR"/>
              </w:rPr>
              <w:t xml:space="preserve">tout autre document stipulé dans les </w:t>
            </w:r>
            <w:r w:rsidRPr="00EA2D44">
              <w:rPr>
                <w:b/>
                <w:lang w:val="fr-FR"/>
              </w:rPr>
              <w:t>DPAO</w:t>
            </w:r>
            <w:r w:rsidRPr="00EA2D44">
              <w:rPr>
                <w:bCs/>
                <w:lang w:val="fr-FR"/>
              </w:rPr>
              <w:t>.</w:t>
            </w:r>
          </w:p>
          <w:p w14:paraId="7AA33528" w14:textId="77777777" w:rsidR="008A1157" w:rsidRPr="00EA2D44" w:rsidRDefault="008A1157" w:rsidP="00467151">
            <w:pPr>
              <w:pStyle w:val="Sub-ClauseText"/>
              <w:numPr>
                <w:ilvl w:val="1"/>
                <w:numId w:val="14"/>
              </w:numPr>
              <w:suppressAutoHyphens/>
              <w:spacing w:before="0" w:after="200"/>
              <w:ind w:left="569" w:hanging="569"/>
              <w:rPr>
                <w:spacing w:val="0"/>
                <w:lang w:val="fr-FR"/>
              </w:rPr>
            </w:pPr>
            <w:r w:rsidRPr="00EA2D44">
              <w:rPr>
                <w:spacing w:val="0"/>
                <w:lang w:val="fr-FR"/>
              </w:rPr>
              <w:t xml:space="preserve">La Proposition technique ne devra contenir aucune information financière en relation avec le prix de l’Offre. Une Proposition technique comportant des informations financières d’importance relative à la Soumission sera déclarée non-conforme. </w:t>
            </w:r>
          </w:p>
          <w:p w14:paraId="623B3BE9" w14:textId="12DAFA7D" w:rsidR="008A1157" w:rsidRPr="00EA2D44" w:rsidRDefault="008A1157" w:rsidP="00467151">
            <w:pPr>
              <w:pStyle w:val="Sub-ClauseText"/>
              <w:numPr>
                <w:ilvl w:val="1"/>
                <w:numId w:val="14"/>
              </w:numPr>
              <w:suppressAutoHyphens/>
              <w:spacing w:before="0" w:after="200"/>
              <w:ind w:left="569" w:hanging="569"/>
              <w:rPr>
                <w:spacing w:val="0"/>
                <w:lang w:val="fr-FR"/>
              </w:rPr>
            </w:pPr>
            <w:r w:rsidRPr="00EA2D44">
              <w:rPr>
                <w:spacing w:val="0"/>
                <w:lang w:val="fr-FR"/>
              </w:rPr>
              <w:t>En sus des documents requis à l’article 12.</w:t>
            </w:r>
            <w:r w:rsidR="00C33933" w:rsidRPr="00EA2D44">
              <w:rPr>
                <w:spacing w:val="0"/>
                <w:lang w:val="fr-FR"/>
              </w:rPr>
              <w:t>2</w:t>
            </w:r>
            <w:r w:rsidRPr="00EA2D44">
              <w:rPr>
                <w:spacing w:val="0"/>
                <w:lang w:val="fr-FR"/>
              </w:rPr>
              <w:t xml:space="preserve"> des IS, l’Offre présentée par un Groupement d’entreprises devra inclure </w:t>
            </w:r>
            <w:r w:rsidR="00881FD7" w:rsidRPr="00EA2D44">
              <w:rPr>
                <w:spacing w:val="0"/>
                <w:lang w:val="fr-FR"/>
              </w:rPr>
              <w:t xml:space="preserve">dans la Proposition Technique </w:t>
            </w:r>
            <w:r w:rsidRPr="00EA2D44">
              <w:rPr>
                <w:spacing w:val="0"/>
                <w:lang w:val="fr-FR"/>
              </w:rPr>
              <w:t>soit une copie de l’accord de groupement liant tous les membres du Groupement, soit une lettre d’intention de constituer un tel Groupement signée par tous les membres du Groupement et assortie d’un projet d’accord. L’accord de groupement devra mentionner les parties des services qu’il est prévu de faire réaliser par chacun des membres.</w:t>
            </w:r>
          </w:p>
          <w:p w14:paraId="58AF64A4" w14:textId="277FE2A4" w:rsidR="008A1157" w:rsidRPr="00EA2D44" w:rsidRDefault="00DF7FE8" w:rsidP="00467151">
            <w:pPr>
              <w:pStyle w:val="Sub-ClauseText"/>
              <w:numPr>
                <w:ilvl w:val="1"/>
                <w:numId w:val="14"/>
              </w:numPr>
              <w:suppressAutoHyphens/>
              <w:spacing w:before="0" w:after="200"/>
              <w:ind w:left="569" w:hanging="569"/>
              <w:rPr>
                <w:lang w:val="fr-FR"/>
              </w:rPr>
            </w:pPr>
            <w:r w:rsidRPr="00EA2D44">
              <w:rPr>
                <w:spacing w:val="0"/>
                <w:lang w:val="fr-FR"/>
              </w:rPr>
              <w:t>L</w:t>
            </w:r>
            <w:r w:rsidR="008A1157" w:rsidRPr="00EA2D44">
              <w:rPr>
                <w:spacing w:val="0"/>
                <w:lang w:val="fr-FR"/>
              </w:rPr>
              <w:t xml:space="preserve">e Soumissionnaire fournira </w:t>
            </w:r>
            <w:r w:rsidR="00B121D0" w:rsidRPr="00EA2D44">
              <w:rPr>
                <w:spacing w:val="0"/>
                <w:lang w:val="fr-FR"/>
              </w:rPr>
              <w:t>dans la Lettre de Soumission – Proposition Financière</w:t>
            </w:r>
            <w:r w:rsidR="00875E00" w:rsidRPr="00EA2D44">
              <w:rPr>
                <w:spacing w:val="0"/>
                <w:lang w:val="fr-FR"/>
              </w:rPr>
              <w:t xml:space="preserve"> </w:t>
            </w:r>
            <w:r w:rsidR="008A1157" w:rsidRPr="00EA2D44">
              <w:rPr>
                <w:spacing w:val="0"/>
                <w:lang w:val="fr-FR"/>
              </w:rPr>
              <w:t>les informations relatives aux commissions</w:t>
            </w:r>
            <w:r w:rsidR="00981620" w:rsidRPr="00EA2D44">
              <w:rPr>
                <w:spacing w:val="0"/>
                <w:lang w:val="fr-FR"/>
              </w:rPr>
              <w:t>, gratifications</w:t>
            </w:r>
            <w:r w:rsidR="008A1157" w:rsidRPr="00EA2D44">
              <w:rPr>
                <w:spacing w:val="0"/>
                <w:lang w:val="fr-FR"/>
              </w:rPr>
              <w:t xml:space="preserve"> et </w:t>
            </w:r>
            <w:r w:rsidR="00981620" w:rsidRPr="00EA2D44">
              <w:rPr>
                <w:spacing w:val="0"/>
                <w:lang w:val="fr-FR"/>
              </w:rPr>
              <w:t xml:space="preserve">avantages </w:t>
            </w:r>
            <w:r w:rsidR="008A1157" w:rsidRPr="00EA2D44">
              <w:rPr>
                <w:spacing w:val="0"/>
                <w:lang w:val="fr-FR"/>
              </w:rPr>
              <w:t>versés en relation avec son Offre.</w:t>
            </w:r>
          </w:p>
        </w:tc>
      </w:tr>
      <w:tr w:rsidR="00BD2682" w:rsidRPr="00EA2D44" w14:paraId="2CD2FECB" w14:textId="77777777" w:rsidTr="00EA2D44">
        <w:tc>
          <w:tcPr>
            <w:tcW w:w="2340" w:type="dxa"/>
          </w:tcPr>
          <w:p w14:paraId="51ADD30B" w14:textId="1369B207" w:rsidR="00BD2682" w:rsidRPr="00EA2D44" w:rsidRDefault="00DE4191" w:rsidP="00467151">
            <w:pPr>
              <w:pStyle w:val="Style15"/>
              <w:tabs>
                <w:tab w:val="num" w:pos="432"/>
              </w:tabs>
              <w:ind w:left="432" w:hanging="432"/>
              <w:rPr>
                <w:lang w:val="fr-FR"/>
              </w:rPr>
            </w:pPr>
            <w:bookmarkStart w:id="79" w:name="_Toc139190117"/>
            <w:r w:rsidRPr="00EA2D44">
              <w:rPr>
                <w:lang w:val="fr-FR"/>
              </w:rPr>
              <w:t>Documents présentant la Méthodologie et l’A</w:t>
            </w:r>
            <w:r w:rsidR="00C81811" w:rsidRPr="00EA2D44">
              <w:rPr>
                <w:lang w:val="fr-FR"/>
              </w:rPr>
              <w:t>p</w:t>
            </w:r>
            <w:r w:rsidRPr="00EA2D44">
              <w:rPr>
                <w:lang w:val="fr-FR"/>
              </w:rPr>
              <w:t>proche</w:t>
            </w:r>
            <w:bookmarkEnd w:id="79"/>
          </w:p>
        </w:tc>
        <w:tc>
          <w:tcPr>
            <w:tcW w:w="6780" w:type="dxa"/>
          </w:tcPr>
          <w:p w14:paraId="14863C7E" w14:textId="77777777" w:rsidR="00DE4191" w:rsidRPr="00EA2D44" w:rsidRDefault="00DE4191" w:rsidP="00467151">
            <w:pPr>
              <w:numPr>
                <w:ilvl w:val="1"/>
                <w:numId w:val="14"/>
              </w:numPr>
              <w:suppressAutoHyphens/>
              <w:spacing w:after="200"/>
              <w:ind w:left="569" w:hanging="569"/>
              <w:jc w:val="both"/>
              <w:rPr>
                <w:lang w:val="fr-FR"/>
              </w:rPr>
            </w:pPr>
            <w:r w:rsidRPr="00EA2D44">
              <w:rPr>
                <w:lang w:val="fr-FR"/>
              </w:rPr>
              <w:t>La Méthodologie et l’Approche comprendront les composantes ci-après</w:t>
            </w:r>
            <w:r w:rsidR="007C3612" w:rsidRPr="00EA2D44">
              <w:rPr>
                <w:lang w:val="fr-FR"/>
              </w:rPr>
              <w:t> :</w:t>
            </w:r>
          </w:p>
          <w:p w14:paraId="7CCB6C09" w14:textId="634DBBDF" w:rsidR="00DE4191" w:rsidRPr="00EA2D44" w:rsidRDefault="00DE4191" w:rsidP="00467151">
            <w:pPr>
              <w:numPr>
                <w:ilvl w:val="2"/>
                <w:numId w:val="23"/>
              </w:numPr>
              <w:suppressAutoHyphens/>
              <w:spacing w:after="200"/>
              <w:ind w:right="-72"/>
              <w:jc w:val="both"/>
              <w:rPr>
                <w:lang w:val="fr-FR"/>
              </w:rPr>
            </w:pPr>
            <w:r w:rsidRPr="00EA2D44">
              <w:rPr>
                <w:lang w:val="fr-FR"/>
              </w:rPr>
              <w:t xml:space="preserve">Un plan de travail détaillé (ci-après le Plan de travail) en utilisant le formulaire correspondant de la Section IV, </w:t>
            </w:r>
            <w:r w:rsidR="00340FC6" w:rsidRPr="00EA2D44">
              <w:rPr>
                <w:lang w:val="fr-FR"/>
              </w:rPr>
              <w:t>Formulaires de Soumission</w:t>
            </w:r>
            <w:r w:rsidRPr="00EA2D44">
              <w:rPr>
                <w:lang w:val="fr-FR"/>
              </w:rPr>
              <w:t xml:space="preserve"> et décrivant la manière selon laquelle le Soumissionnaire propose de réaliser les services objet du Marché, et de remplir les objectifs de performance spécifiés dans le Marché</w:t>
            </w:r>
            <w:r w:rsidR="007C3612" w:rsidRPr="00EA2D44">
              <w:rPr>
                <w:lang w:val="fr-FR"/>
              </w:rPr>
              <w:t> ;</w:t>
            </w:r>
          </w:p>
          <w:p w14:paraId="22FC934D" w14:textId="22A9577C" w:rsidR="00DE4191" w:rsidRPr="00EA2D44" w:rsidRDefault="00DE4191" w:rsidP="00467151">
            <w:pPr>
              <w:numPr>
                <w:ilvl w:val="2"/>
                <w:numId w:val="23"/>
              </w:numPr>
              <w:suppressAutoHyphens/>
              <w:spacing w:after="200"/>
              <w:ind w:right="-72"/>
              <w:jc w:val="both"/>
              <w:rPr>
                <w:lang w:val="fr-FR"/>
              </w:rPr>
            </w:pPr>
            <w:r w:rsidRPr="00EA2D44">
              <w:rPr>
                <w:lang w:val="fr-FR"/>
              </w:rPr>
              <w:t xml:space="preserve">La composition détaillée </w:t>
            </w:r>
            <w:r w:rsidR="003914FA" w:rsidRPr="00EA2D44">
              <w:rPr>
                <w:lang w:val="fr-FR"/>
              </w:rPr>
              <w:t>du personnel</w:t>
            </w:r>
            <w:r w:rsidRPr="00EA2D44">
              <w:rPr>
                <w:lang w:val="fr-FR"/>
              </w:rPr>
              <w:t xml:space="preserve"> proposé (ci-après </w:t>
            </w:r>
            <w:r w:rsidR="003914FA" w:rsidRPr="00EA2D44">
              <w:rPr>
                <w:lang w:val="fr-FR"/>
              </w:rPr>
              <w:t>Personnel proposé</w:t>
            </w:r>
            <w:r w:rsidRPr="00EA2D44">
              <w:rPr>
                <w:lang w:val="fr-FR"/>
              </w:rPr>
              <w:t xml:space="preserve">) décrivant l’équipe proposée par le Soumissionnaire en indiquant la mesure dans laquelle sont remplies les exigences de l’Annexe </w:t>
            </w:r>
            <w:r w:rsidR="00761F68" w:rsidRPr="00EA2D44">
              <w:rPr>
                <w:lang w:val="fr-FR"/>
              </w:rPr>
              <w:t>E</w:t>
            </w:r>
            <w:r w:rsidRPr="00EA2D44">
              <w:rPr>
                <w:lang w:val="fr-FR"/>
              </w:rPr>
              <w:t>, Personnel du Prestataire, inclus dans la Section VI</w:t>
            </w:r>
            <w:r w:rsidR="00D728B6" w:rsidRPr="00EA2D44">
              <w:rPr>
                <w:lang w:val="fr-FR"/>
              </w:rPr>
              <w:t>I</w:t>
            </w:r>
            <w:r w:rsidRPr="00EA2D44">
              <w:rPr>
                <w:lang w:val="fr-FR"/>
              </w:rPr>
              <w:t xml:space="preserve">, </w:t>
            </w:r>
            <w:r w:rsidR="003914FA" w:rsidRPr="00EA2D44">
              <w:rPr>
                <w:lang w:val="fr-FR"/>
              </w:rPr>
              <w:t xml:space="preserve">Description des </w:t>
            </w:r>
            <w:r w:rsidR="00B56DF9" w:rsidRPr="00EA2D44">
              <w:rPr>
                <w:lang w:val="fr-FR"/>
              </w:rPr>
              <w:t>S</w:t>
            </w:r>
            <w:r w:rsidR="003914FA" w:rsidRPr="00EA2D44">
              <w:rPr>
                <w:lang w:val="fr-FR"/>
              </w:rPr>
              <w:t>ervices</w:t>
            </w:r>
            <w:r w:rsidR="007C3612" w:rsidRPr="00EA2D44">
              <w:rPr>
                <w:lang w:val="fr-FR"/>
              </w:rPr>
              <w:t> ;</w:t>
            </w:r>
            <w:r w:rsidR="003914FA" w:rsidRPr="00EA2D44">
              <w:rPr>
                <w:lang w:val="fr-FR"/>
              </w:rPr>
              <w:t xml:space="preserve"> </w:t>
            </w:r>
            <w:r w:rsidR="00BC3FFF" w:rsidRPr="00EA2D44">
              <w:rPr>
                <w:lang w:val="fr-FR"/>
              </w:rPr>
              <w:t>et</w:t>
            </w:r>
          </w:p>
          <w:p w14:paraId="4EABB887" w14:textId="5FB66FEE" w:rsidR="00BD2682" w:rsidRPr="00EA2D44" w:rsidRDefault="00DE4191" w:rsidP="00467151">
            <w:pPr>
              <w:numPr>
                <w:ilvl w:val="2"/>
                <w:numId w:val="23"/>
              </w:numPr>
              <w:suppressAutoHyphens/>
              <w:spacing w:after="200"/>
              <w:ind w:right="-72"/>
              <w:jc w:val="both"/>
              <w:rPr>
                <w:lang w:val="fr-FR"/>
              </w:rPr>
            </w:pPr>
            <w:r w:rsidRPr="00EA2D44">
              <w:rPr>
                <w:lang w:val="fr-FR"/>
              </w:rPr>
              <w:t xml:space="preserve">Toute autre information demandée dans la Section IV, </w:t>
            </w:r>
            <w:r w:rsidR="00340FC6" w:rsidRPr="00EA2D44">
              <w:rPr>
                <w:lang w:val="fr-FR"/>
              </w:rPr>
              <w:t>Formulaires de Soumission</w:t>
            </w:r>
            <w:r w:rsidRPr="00EA2D44">
              <w:rPr>
                <w:lang w:val="fr-FR"/>
              </w:rPr>
              <w:t>.</w:t>
            </w:r>
          </w:p>
        </w:tc>
      </w:tr>
      <w:tr w:rsidR="00BD2682" w:rsidRPr="00EA2D44" w14:paraId="3DABB0DF" w14:textId="77777777" w:rsidTr="00EA2D44">
        <w:tc>
          <w:tcPr>
            <w:tcW w:w="2340" w:type="dxa"/>
          </w:tcPr>
          <w:p w14:paraId="35856CDE" w14:textId="41EA9D71" w:rsidR="00BD2682" w:rsidRPr="00EA2D44" w:rsidRDefault="00DE4191" w:rsidP="00467151">
            <w:pPr>
              <w:pStyle w:val="Style15"/>
              <w:tabs>
                <w:tab w:val="num" w:pos="432"/>
              </w:tabs>
              <w:ind w:left="432" w:hanging="432"/>
              <w:rPr>
                <w:lang w:val="fr-FR"/>
              </w:rPr>
            </w:pPr>
            <w:bookmarkStart w:id="80" w:name="_Toc139190118"/>
            <w:r w:rsidRPr="00EA2D44">
              <w:rPr>
                <w:lang w:val="fr-FR"/>
              </w:rPr>
              <w:t xml:space="preserve">Documents constituant </w:t>
            </w:r>
            <w:r w:rsidR="00D448C2" w:rsidRPr="00EA2D44">
              <w:rPr>
                <w:lang w:val="fr-FR"/>
              </w:rPr>
              <w:t xml:space="preserve">la Proposition </w:t>
            </w:r>
            <w:r w:rsidRPr="00EA2D44">
              <w:rPr>
                <w:lang w:val="fr-FR"/>
              </w:rPr>
              <w:t>financière</w:t>
            </w:r>
            <w:bookmarkEnd w:id="80"/>
          </w:p>
        </w:tc>
        <w:tc>
          <w:tcPr>
            <w:tcW w:w="6780" w:type="dxa"/>
            <w:tcBorders>
              <w:bottom w:val="nil"/>
            </w:tcBorders>
          </w:tcPr>
          <w:p w14:paraId="5AAE4030" w14:textId="10B7F3F2" w:rsidR="00877665" w:rsidRPr="00EA2D44" w:rsidRDefault="00877665" w:rsidP="00467151">
            <w:pPr>
              <w:pStyle w:val="Sub-ClauseText"/>
              <w:numPr>
                <w:ilvl w:val="1"/>
                <w:numId w:val="14"/>
              </w:numPr>
              <w:suppressAutoHyphens/>
              <w:spacing w:before="0" w:after="200"/>
              <w:ind w:left="659" w:hanging="659"/>
              <w:rPr>
                <w:spacing w:val="0"/>
                <w:lang w:val="fr-FR"/>
              </w:rPr>
            </w:pPr>
            <w:r w:rsidRPr="00EA2D44">
              <w:rPr>
                <w:spacing w:val="0"/>
                <w:lang w:val="fr-FR"/>
              </w:rPr>
              <w:t>L</w:t>
            </w:r>
            <w:r w:rsidR="00022971" w:rsidRPr="00EA2D44">
              <w:rPr>
                <w:spacing w:val="0"/>
                <w:lang w:val="fr-FR"/>
              </w:rPr>
              <w:t xml:space="preserve">a </w:t>
            </w:r>
            <w:r w:rsidR="00D448C2" w:rsidRPr="00EA2D44">
              <w:rPr>
                <w:spacing w:val="0"/>
                <w:lang w:val="fr-FR"/>
              </w:rPr>
              <w:t>P</w:t>
            </w:r>
            <w:r w:rsidR="00022971" w:rsidRPr="00EA2D44">
              <w:rPr>
                <w:spacing w:val="0"/>
                <w:lang w:val="fr-FR"/>
              </w:rPr>
              <w:t>roposition</w:t>
            </w:r>
            <w:r w:rsidR="00DE4191" w:rsidRPr="00EA2D44">
              <w:rPr>
                <w:spacing w:val="0"/>
                <w:lang w:val="fr-FR"/>
              </w:rPr>
              <w:t xml:space="preserve"> financière comprendra le formulaire </w:t>
            </w:r>
            <w:r w:rsidR="00022971" w:rsidRPr="00EA2D44">
              <w:rPr>
                <w:spacing w:val="0"/>
                <w:lang w:val="fr-FR"/>
              </w:rPr>
              <w:t xml:space="preserve">de Proposition financière dûment </w:t>
            </w:r>
            <w:r w:rsidR="00DE4191" w:rsidRPr="00EA2D44">
              <w:rPr>
                <w:spacing w:val="0"/>
                <w:lang w:val="fr-FR"/>
              </w:rPr>
              <w:t xml:space="preserve">rempli </w:t>
            </w:r>
            <w:r w:rsidR="00022971" w:rsidRPr="00EA2D44">
              <w:rPr>
                <w:spacing w:val="0"/>
                <w:lang w:val="fr-FR"/>
              </w:rPr>
              <w:t>et signé.</w:t>
            </w:r>
            <w:r w:rsidR="007C3612" w:rsidRPr="00EA2D44">
              <w:rPr>
                <w:spacing w:val="0"/>
                <w:lang w:val="fr-FR"/>
              </w:rPr>
              <w:t xml:space="preserve"> </w:t>
            </w:r>
            <w:r w:rsidR="00022971" w:rsidRPr="00EA2D44">
              <w:rPr>
                <w:spacing w:val="0"/>
                <w:lang w:val="fr-FR"/>
              </w:rPr>
              <w:t xml:space="preserve">Le formulaire de </w:t>
            </w:r>
            <w:r w:rsidR="00C26A08" w:rsidRPr="00EA2D44">
              <w:rPr>
                <w:spacing w:val="0"/>
                <w:lang w:val="fr-FR"/>
              </w:rPr>
              <w:t>Formulaire</w:t>
            </w:r>
            <w:r w:rsidR="00022971" w:rsidRPr="00EA2D44">
              <w:rPr>
                <w:spacing w:val="0"/>
                <w:lang w:val="fr-FR"/>
              </w:rPr>
              <w:t xml:space="preserve"> de prix est fourni dans la Section IV du </w:t>
            </w:r>
            <w:r w:rsidR="004037B1" w:rsidRPr="00EA2D44">
              <w:rPr>
                <w:spacing w:val="0"/>
                <w:lang w:val="fr-FR"/>
              </w:rPr>
              <w:t>Dossier d’Appel d’Offres</w:t>
            </w:r>
            <w:r w:rsidR="00DE4191" w:rsidRPr="00EA2D44">
              <w:rPr>
                <w:spacing w:val="0"/>
                <w:lang w:val="fr-FR"/>
              </w:rPr>
              <w:t>. Le Soumissionnaire remplira le formulaire de manière à fournir les renseignements demandés sans apporter de modification à sa présentation d’aucune manière</w:t>
            </w:r>
            <w:r w:rsidRPr="00EA2D44">
              <w:rPr>
                <w:spacing w:val="0"/>
                <w:lang w:val="fr-FR"/>
              </w:rPr>
              <w:t>.</w:t>
            </w:r>
            <w:r w:rsidR="00D728B6" w:rsidRPr="00EA2D44">
              <w:rPr>
                <w:spacing w:val="0"/>
                <w:lang w:val="fr-FR"/>
              </w:rPr>
              <w:t xml:space="preserve"> </w:t>
            </w:r>
          </w:p>
          <w:p w14:paraId="69E14C79" w14:textId="62185D81" w:rsidR="00DE4191" w:rsidRPr="00EA2D44" w:rsidRDefault="00DE4191" w:rsidP="00467151">
            <w:pPr>
              <w:pStyle w:val="Sub-ClauseText"/>
              <w:numPr>
                <w:ilvl w:val="1"/>
                <w:numId w:val="14"/>
              </w:numPr>
              <w:suppressAutoHyphens/>
              <w:spacing w:before="0" w:after="200"/>
              <w:ind w:left="659" w:hanging="659"/>
              <w:rPr>
                <w:spacing w:val="0"/>
                <w:lang w:val="fr-FR"/>
              </w:rPr>
            </w:pPr>
            <w:r w:rsidRPr="00EA2D44">
              <w:rPr>
                <w:spacing w:val="0"/>
                <w:lang w:val="fr-FR"/>
              </w:rPr>
              <w:t>Le Soumissionnaire indiquera s</w:t>
            </w:r>
            <w:r w:rsidR="00CE134F" w:rsidRPr="00EA2D44">
              <w:rPr>
                <w:spacing w:val="0"/>
                <w:lang w:val="fr-FR"/>
              </w:rPr>
              <w:t xml:space="preserve">a base de rémunération </w:t>
            </w:r>
            <w:r w:rsidR="00B515D7" w:rsidRPr="00EA2D44">
              <w:rPr>
                <w:spacing w:val="0"/>
                <w:lang w:val="fr-FR"/>
              </w:rPr>
              <w:t xml:space="preserve">forfaitaire avec une ventilation selon le cas, </w:t>
            </w:r>
            <w:r w:rsidRPr="00EA2D44">
              <w:rPr>
                <w:spacing w:val="0"/>
                <w:lang w:val="fr-FR"/>
              </w:rPr>
              <w:t xml:space="preserve"> conformément </w:t>
            </w:r>
            <w:r w:rsidR="0051022F" w:rsidRPr="00EA2D44">
              <w:rPr>
                <w:spacing w:val="0"/>
                <w:lang w:val="fr-FR"/>
              </w:rPr>
              <w:t>aux Bordereaux de Prix dan</w:t>
            </w:r>
            <w:r w:rsidR="00C8714D" w:rsidRPr="00EA2D44">
              <w:rPr>
                <w:spacing w:val="0"/>
                <w:lang w:val="fr-FR"/>
              </w:rPr>
              <w:t>s</w:t>
            </w:r>
            <w:r w:rsidR="0051022F" w:rsidRPr="00EA2D44">
              <w:rPr>
                <w:spacing w:val="0"/>
                <w:lang w:val="fr-FR"/>
              </w:rPr>
              <w:t xml:space="preserve"> la Section IV – Formulaires de Soumission.</w:t>
            </w:r>
          </w:p>
          <w:p w14:paraId="033FB266" w14:textId="2675AC84" w:rsidR="00E62DE7" w:rsidRPr="00EA2D44" w:rsidRDefault="00877665"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Tous les droits, impôts et taxes payables par </w:t>
            </w:r>
            <w:r w:rsidR="00DE4191" w:rsidRPr="00EA2D44">
              <w:rPr>
                <w:spacing w:val="0"/>
                <w:lang w:val="fr-FR"/>
              </w:rPr>
              <w:t xml:space="preserve">le Prestataire </w:t>
            </w:r>
            <w:r w:rsidRPr="00EA2D44">
              <w:rPr>
                <w:spacing w:val="0"/>
                <w:lang w:val="fr-FR"/>
              </w:rPr>
              <w:t xml:space="preserve">au titre du Marché, ou à tout autre titre, vingt-huit (28) jours </w:t>
            </w:r>
            <w:r w:rsidR="003930D8" w:rsidRPr="00EA2D44">
              <w:rPr>
                <w:spacing w:val="0"/>
                <w:lang w:val="fr-FR"/>
              </w:rPr>
              <w:t xml:space="preserve">précédant </w:t>
            </w:r>
            <w:r w:rsidRPr="00EA2D44">
              <w:rPr>
                <w:spacing w:val="0"/>
                <w:lang w:val="fr-FR"/>
              </w:rPr>
              <w:t xml:space="preserve">la date limite de dépôt des </w:t>
            </w:r>
            <w:r w:rsidR="0063724D" w:rsidRPr="00EA2D44">
              <w:rPr>
                <w:spacing w:val="0"/>
                <w:lang w:val="fr-FR"/>
              </w:rPr>
              <w:t>O</w:t>
            </w:r>
            <w:r w:rsidRPr="00EA2D44">
              <w:rPr>
                <w:spacing w:val="0"/>
                <w:lang w:val="fr-FR"/>
              </w:rPr>
              <w:t>ffres seront réputés inclus dans les prix et dans le montant total de l’</w:t>
            </w:r>
            <w:r w:rsidR="0063724D" w:rsidRPr="00EA2D44">
              <w:rPr>
                <w:spacing w:val="0"/>
                <w:lang w:val="fr-FR"/>
              </w:rPr>
              <w:t>O</w:t>
            </w:r>
            <w:r w:rsidRPr="00EA2D44">
              <w:rPr>
                <w:spacing w:val="0"/>
                <w:lang w:val="fr-FR"/>
              </w:rPr>
              <w:t>ffre présentée par le Soumissionnaire</w:t>
            </w:r>
            <w:r w:rsidR="00DE4191" w:rsidRPr="00EA2D44">
              <w:rPr>
                <w:spacing w:val="0"/>
                <w:lang w:val="fr-FR"/>
              </w:rPr>
              <w:t>.</w:t>
            </w:r>
          </w:p>
        </w:tc>
      </w:tr>
      <w:tr w:rsidR="00D728B6" w:rsidRPr="00EA2D44" w14:paraId="114F70B0" w14:textId="77777777" w:rsidTr="00EA2D44">
        <w:tc>
          <w:tcPr>
            <w:tcW w:w="2340" w:type="dxa"/>
          </w:tcPr>
          <w:p w14:paraId="7EAD2F3B" w14:textId="5D7BCFD1" w:rsidR="00D728B6" w:rsidRPr="00EA2D44" w:rsidRDefault="00D728B6" w:rsidP="00467151">
            <w:pPr>
              <w:pStyle w:val="Style15"/>
              <w:tabs>
                <w:tab w:val="num" w:pos="432"/>
              </w:tabs>
              <w:ind w:left="432" w:hanging="432"/>
              <w:rPr>
                <w:lang w:val="fr-FR"/>
              </w:rPr>
            </w:pPr>
            <w:bookmarkStart w:id="81" w:name="_Toc177548352"/>
            <w:bookmarkStart w:id="82" w:name="_Toc454900509"/>
            <w:bookmarkStart w:id="83" w:name="_Toc438438833"/>
            <w:bookmarkStart w:id="84" w:name="_Toc438532583"/>
            <w:bookmarkStart w:id="85" w:name="_Toc438733977"/>
            <w:bookmarkStart w:id="86" w:name="_Toc438907016"/>
            <w:bookmarkStart w:id="87" w:name="_Toc438907215"/>
            <w:bookmarkStart w:id="88" w:name="_Toc106110786"/>
            <w:bookmarkStart w:id="89" w:name="_Toc139190119"/>
            <w:r w:rsidRPr="00EA2D44">
              <w:rPr>
                <w:lang w:val="fr-FR"/>
              </w:rPr>
              <w:t>Lett</w:t>
            </w:r>
            <w:r w:rsidR="00022971" w:rsidRPr="00EA2D44">
              <w:rPr>
                <w:lang w:val="fr-FR"/>
              </w:rPr>
              <w:t xml:space="preserve">res de </w:t>
            </w:r>
            <w:r w:rsidR="00B56DF9" w:rsidRPr="00EA2D44">
              <w:rPr>
                <w:lang w:val="fr-FR"/>
              </w:rPr>
              <w:t>S</w:t>
            </w:r>
            <w:r w:rsidR="00022971" w:rsidRPr="00EA2D44">
              <w:rPr>
                <w:lang w:val="fr-FR"/>
              </w:rPr>
              <w:t>oumission</w:t>
            </w:r>
            <w:bookmarkEnd w:id="81"/>
            <w:bookmarkEnd w:id="82"/>
            <w:bookmarkEnd w:id="83"/>
            <w:bookmarkEnd w:id="84"/>
            <w:bookmarkEnd w:id="85"/>
            <w:bookmarkEnd w:id="86"/>
            <w:bookmarkEnd w:id="87"/>
            <w:bookmarkEnd w:id="88"/>
            <w:bookmarkEnd w:id="89"/>
          </w:p>
        </w:tc>
        <w:tc>
          <w:tcPr>
            <w:tcW w:w="6780" w:type="dxa"/>
          </w:tcPr>
          <w:p w14:paraId="54F9E192" w14:textId="0073BFFE" w:rsidR="00D728B6" w:rsidRPr="00EA2D44" w:rsidRDefault="00022971" w:rsidP="00467151">
            <w:pPr>
              <w:pStyle w:val="Sub-ClauseText"/>
              <w:numPr>
                <w:ilvl w:val="1"/>
                <w:numId w:val="14"/>
              </w:numPr>
              <w:suppressAutoHyphens/>
              <w:spacing w:before="0" w:after="200"/>
              <w:ind w:left="659" w:hanging="659"/>
              <w:rPr>
                <w:spacing w:val="0"/>
                <w:lang w:val="fr-FR"/>
              </w:rPr>
            </w:pPr>
            <w:bookmarkStart w:id="90" w:name="_Ref106077330"/>
            <w:r w:rsidRPr="00EA2D44">
              <w:rPr>
                <w:spacing w:val="0"/>
                <w:lang w:val="fr-FR"/>
              </w:rPr>
              <w:t xml:space="preserve">Le Soumissionnaire préparera sa Lettre de </w:t>
            </w:r>
            <w:r w:rsidR="00B56DF9" w:rsidRPr="00EA2D44">
              <w:rPr>
                <w:spacing w:val="0"/>
                <w:lang w:val="fr-FR"/>
              </w:rPr>
              <w:t>S</w:t>
            </w:r>
            <w:r w:rsidRPr="00EA2D44">
              <w:rPr>
                <w:spacing w:val="0"/>
                <w:lang w:val="fr-FR"/>
              </w:rPr>
              <w:t xml:space="preserve">oumission – </w:t>
            </w:r>
            <w:r w:rsidR="009E67C3" w:rsidRPr="00EA2D44">
              <w:rPr>
                <w:spacing w:val="0"/>
                <w:lang w:val="fr-FR"/>
              </w:rPr>
              <w:t>Proposition technique</w:t>
            </w:r>
            <w:r w:rsidRPr="00EA2D44">
              <w:rPr>
                <w:spacing w:val="0"/>
                <w:lang w:val="fr-FR"/>
              </w:rPr>
              <w:t xml:space="preserve"> et</w:t>
            </w:r>
            <w:r w:rsidR="007C3612" w:rsidRPr="00EA2D44">
              <w:rPr>
                <w:spacing w:val="0"/>
                <w:lang w:val="fr-FR"/>
              </w:rPr>
              <w:t xml:space="preserve"> </w:t>
            </w:r>
            <w:r w:rsidRPr="00EA2D44">
              <w:rPr>
                <w:spacing w:val="0"/>
                <w:lang w:val="fr-FR"/>
              </w:rPr>
              <w:t xml:space="preserve">sa Lettre de soumission – </w:t>
            </w:r>
            <w:r w:rsidR="009E67C3" w:rsidRPr="00EA2D44">
              <w:rPr>
                <w:spacing w:val="0"/>
                <w:lang w:val="fr-FR"/>
              </w:rPr>
              <w:t>Proposition financière</w:t>
            </w:r>
            <w:r w:rsidRPr="00EA2D44">
              <w:rPr>
                <w:spacing w:val="0"/>
                <w:lang w:val="fr-FR"/>
              </w:rPr>
              <w:t xml:space="preserve"> en remplissant les formulaires fournis à la Section IV, </w:t>
            </w:r>
            <w:r w:rsidR="00340FC6" w:rsidRPr="00EA2D44">
              <w:rPr>
                <w:spacing w:val="0"/>
                <w:lang w:val="fr-FR"/>
              </w:rPr>
              <w:t>Formulaires de Soumission</w:t>
            </w:r>
            <w:r w:rsidRPr="00EA2D44">
              <w:rPr>
                <w:spacing w:val="0"/>
                <w:lang w:val="fr-FR"/>
              </w:rPr>
              <w:t>, sans apporter aucune modification à leur présentation, et aucun autre format de remplacement ne sera accepté, sous réserves des dispositions de l’article 21.3 des IS. Toutes les rubriques doivent être remplies de manière à fournir les renseignements demandés.</w:t>
            </w:r>
            <w:bookmarkEnd w:id="90"/>
          </w:p>
        </w:tc>
      </w:tr>
      <w:tr w:rsidR="00D728B6" w:rsidRPr="00EA2D44" w14:paraId="60374787" w14:textId="77777777" w:rsidTr="00EA2D44">
        <w:tc>
          <w:tcPr>
            <w:tcW w:w="2340" w:type="dxa"/>
          </w:tcPr>
          <w:p w14:paraId="2FA2D0D4" w14:textId="4BC42E7F" w:rsidR="00D728B6" w:rsidRPr="00EA2D44" w:rsidRDefault="002533BB" w:rsidP="00467151">
            <w:pPr>
              <w:pStyle w:val="Style15"/>
              <w:tabs>
                <w:tab w:val="num" w:pos="432"/>
              </w:tabs>
              <w:ind w:left="432" w:hanging="432"/>
              <w:rPr>
                <w:lang w:val="fr-FR"/>
              </w:rPr>
            </w:pPr>
            <w:bookmarkStart w:id="91" w:name="_Toc139190120"/>
            <w:r w:rsidRPr="00EA2D44">
              <w:rPr>
                <w:lang w:val="fr-FR"/>
              </w:rPr>
              <w:t>Pouvoir</w:t>
            </w:r>
            <w:bookmarkEnd w:id="91"/>
          </w:p>
        </w:tc>
        <w:tc>
          <w:tcPr>
            <w:tcW w:w="6780" w:type="dxa"/>
          </w:tcPr>
          <w:p w14:paraId="14321409" w14:textId="3059C79D" w:rsidR="00D728B6" w:rsidRPr="00EA2D44" w:rsidRDefault="002533BB"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Le Soumissionnaire devra fournir une autorisation écrite, dûment certifiée, indiquant que la (les) personne(s) signataire(s) de la Soumission </w:t>
            </w:r>
            <w:r w:rsidR="002207C9" w:rsidRPr="00EA2D44">
              <w:rPr>
                <w:spacing w:val="0"/>
                <w:lang w:val="fr-FR"/>
              </w:rPr>
              <w:t>est(</w:t>
            </w:r>
            <w:r w:rsidRPr="00EA2D44">
              <w:rPr>
                <w:spacing w:val="0"/>
                <w:lang w:val="fr-FR"/>
              </w:rPr>
              <w:t>sont</w:t>
            </w:r>
            <w:r w:rsidR="002207C9" w:rsidRPr="00EA2D44">
              <w:rPr>
                <w:spacing w:val="0"/>
                <w:lang w:val="fr-FR"/>
              </w:rPr>
              <w:t>)</w:t>
            </w:r>
            <w:r w:rsidRPr="00EA2D44">
              <w:rPr>
                <w:spacing w:val="0"/>
                <w:lang w:val="fr-FR"/>
              </w:rPr>
              <w:t xml:space="preserve"> habilité</w:t>
            </w:r>
            <w:r w:rsidR="002207C9" w:rsidRPr="00EA2D44">
              <w:rPr>
                <w:spacing w:val="0"/>
                <w:lang w:val="fr-FR"/>
              </w:rPr>
              <w:t>e(</w:t>
            </w:r>
            <w:r w:rsidRPr="00EA2D44">
              <w:rPr>
                <w:spacing w:val="0"/>
                <w:lang w:val="fr-FR"/>
              </w:rPr>
              <w:t>s</w:t>
            </w:r>
            <w:r w:rsidR="002207C9" w:rsidRPr="00EA2D44">
              <w:rPr>
                <w:spacing w:val="0"/>
                <w:lang w:val="fr-FR"/>
              </w:rPr>
              <w:t>)</w:t>
            </w:r>
            <w:r w:rsidRPr="00EA2D44">
              <w:rPr>
                <w:spacing w:val="0"/>
                <w:lang w:val="fr-FR"/>
              </w:rPr>
              <w:t xml:space="preserve"> à signer, et que la Soumission engage le Soumissionnaire durant toute la période de validité.</w:t>
            </w:r>
          </w:p>
        </w:tc>
      </w:tr>
      <w:tr w:rsidR="00BD2682" w:rsidRPr="00EA2D44" w14:paraId="3AA27AB7" w14:textId="77777777" w:rsidTr="00EA2D44">
        <w:tc>
          <w:tcPr>
            <w:tcW w:w="2340" w:type="dxa"/>
          </w:tcPr>
          <w:p w14:paraId="43BFF0F7" w14:textId="5CB02C09" w:rsidR="00BD2682" w:rsidRPr="00EA2D44" w:rsidRDefault="00472761" w:rsidP="00467151">
            <w:pPr>
              <w:pStyle w:val="Style15"/>
              <w:tabs>
                <w:tab w:val="num" w:pos="432"/>
              </w:tabs>
              <w:ind w:left="432" w:hanging="432"/>
              <w:rPr>
                <w:lang w:val="fr-FR"/>
              </w:rPr>
            </w:pPr>
            <w:bookmarkStart w:id="92" w:name="_Toc139190121"/>
            <w:r w:rsidRPr="00EA2D44">
              <w:rPr>
                <w:lang w:val="fr-FR"/>
              </w:rPr>
              <w:t>Garantie d’Offre</w:t>
            </w:r>
            <w:bookmarkEnd w:id="92"/>
          </w:p>
        </w:tc>
        <w:tc>
          <w:tcPr>
            <w:tcW w:w="6780" w:type="dxa"/>
            <w:tcBorders>
              <w:bottom w:val="nil"/>
            </w:tcBorders>
          </w:tcPr>
          <w:p w14:paraId="358C154A" w14:textId="0B67FE8D" w:rsidR="002533BB" w:rsidRPr="00EA2D44" w:rsidRDefault="002533BB"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Si cela est requis dans les </w:t>
            </w:r>
            <w:r w:rsidRPr="00EA2D44">
              <w:rPr>
                <w:b/>
                <w:bCs/>
                <w:spacing w:val="0"/>
                <w:lang w:val="fr-FR"/>
              </w:rPr>
              <w:t>DPAO</w:t>
            </w:r>
            <w:r w:rsidRPr="00EA2D44">
              <w:rPr>
                <w:spacing w:val="0"/>
                <w:lang w:val="fr-FR"/>
              </w:rPr>
              <w:t xml:space="preserve">, le Soumissionnaire fournira l’original d’une </w:t>
            </w:r>
            <w:r w:rsidR="00472761" w:rsidRPr="00EA2D44">
              <w:rPr>
                <w:spacing w:val="0"/>
                <w:lang w:val="fr-FR"/>
              </w:rPr>
              <w:t>Garantie d’Offre</w:t>
            </w:r>
            <w:r w:rsidRPr="00EA2D44">
              <w:rPr>
                <w:spacing w:val="0"/>
                <w:lang w:val="fr-FR"/>
              </w:rPr>
              <w:t xml:space="preserve"> ou d’une </w:t>
            </w:r>
            <w:r w:rsidR="009F23CB" w:rsidRPr="00EA2D44">
              <w:rPr>
                <w:spacing w:val="0"/>
                <w:lang w:val="fr-FR"/>
              </w:rPr>
              <w:t>Déclaration de Garantie d’Offre</w:t>
            </w:r>
            <w:r w:rsidRPr="00EA2D44">
              <w:rPr>
                <w:spacing w:val="0"/>
                <w:lang w:val="fr-FR"/>
              </w:rPr>
              <w:t xml:space="preserve"> qui fera partie intégrante de son </w:t>
            </w:r>
            <w:r w:rsidR="0032136A" w:rsidRPr="00EA2D44">
              <w:rPr>
                <w:spacing w:val="0"/>
                <w:lang w:val="fr-FR"/>
              </w:rPr>
              <w:t>O</w:t>
            </w:r>
            <w:r w:rsidRPr="00EA2D44">
              <w:rPr>
                <w:spacing w:val="0"/>
                <w:lang w:val="fr-FR"/>
              </w:rPr>
              <w:t>ffre –</w:t>
            </w:r>
            <w:r w:rsidR="009E67C3" w:rsidRPr="00EA2D44">
              <w:rPr>
                <w:spacing w:val="0"/>
                <w:lang w:val="fr-FR"/>
              </w:rPr>
              <w:t>Proposition technique</w:t>
            </w:r>
            <w:r w:rsidRPr="00EA2D44">
              <w:rPr>
                <w:spacing w:val="0"/>
                <w:lang w:val="fr-FR"/>
              </w:rPr>
              <w:t xml:space="preserve">. Lorsqu’une </w:t>
            </w:r>
            <w:r w:rsidR="00472761" w:rsidRPr="00EA2D44">
              <w:rPr>
                <w:spacing w:val="0"/>
                <w:lang w:val="fr-FR"/>
              </w:rPr>
              <w:t>Garantie d’Offre</w:t>
            </w:r>
            <w:r w:rsidRPr="00EA2D44">
              <w:rPr>
                <w:spacing w:val="0"/>
                <w:lang w:val="fr-FR"/>
              </w:rPr>
              <w:t xml:space="preserve"> est exigée, le montant et la monnaie dans laquelle elle doit être libellée seront indiqués dans les </w:t>
            </w:r>
            <w:r w:rsidRPr="00EA2D44">
              <w:rPr>
                <w:b/>
                <w:bCs/>
                <w:spacing w:val="0"/>
                <w:lang w:val="fr-FR"/>
              </w:rPr>
              <w:t>DPAO</w:t>
            </w:r>
            <w:r w:rsidRPr="00EA2D44">
              <w:rPr>
                <w:spacing w:val="0"/>
                <w:lang w:val="fr-FR"/>
              </w:rPr>
              <w:t xml:space="preserve">. </w:t>
            </w:r>
          </w:p>
          <w:p w14:paraId="5A197E64" w14:textId="62F19E37" w:rsidR="00AF526D" w:rsidRPr="00EA2D44" w:rsidRDefault="002533BB"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La Déclaration de </w:t>
            </w:r>
            <w:r w:rsidR="00472761" w:rsidRPr="00EA2D44">
              <w:rPr>
                <w:spacing w:val="0"/>
                <w:lang w:val="fr-FR"/>
              </w:rPr>
              <w:t>Garantie d’Offre</w:t>
            </w:r>
            <w:r w:rsidRPr="00EA2D44">
              <w:rPr>
                <w:spacing w:val="0"/>
                <w:lang w:val="fr-FR"/>
              </w:rPr>
              <w:t xml:space="preserve"> se présentera selon le modèle présenté à la Section IV – </w:t>
            </w:r>
            <w:r w:rsidR="00340FC6" w:rsidRPr="00EA2D44">
              <w:rPr>
                <w:spacing w:val="0"/>
                <w:lang w:val="fr-FR"/>
              </w:rPr>
              <w:t>Formulaires de Soumission</w:t>
            </w:r>
            <w:r w:rsidRPr="00EA2D44">
              <w:rPr>
                <w:spacing w:val="0"/>
                <w:lang w:val="fr-FR"/>
              </w:rPr>
              <w:t>.</w:t>
            </w:r>
          </w:p>
          <w:p w14:paraId="1F12993F" w14:textId="6F7B1F6D" w:rsidR="002533BB" w:rsidRPr="00EA2D44" w:rsidRDefault="002533BB"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Lorsqu’elle est requise par l’article 17.1 des IS, la </w:t>
            </w:r>
            <w:r w:rsidR="00472761" w:rsidRPr="00EA2D44">
              <w:rPr>
                <w:spacing w:val="0"/>
                <w:lang w:val="fr-FR"/>
              </w:rPr>
              <w:t>Garantie d’Offre</w:t>
            </w:r>
            <w:r w:rsidRPr="00EA2D44">
              <w:rPr>
                <w:spacing w:val="0"/>
                <w:lang w:val="fr-FR"/>
              </w:rPr>
              <w:t xml:space="preserve"> sera une garantie à première demande et se présentera sous l’une des formes ci-après, au choix du Soumissionnaire</w:t>
            </w:r>
            <w:r w:rsidR="007C3612" w:rsidRPr="00EA2D44">
              <w:rPr>
                <w:spacing w:val="0"/>
                <w:lang w:val="fr-FR"/>
              </w:rPr>
              <w:t> :</w:t>
            </w:r>
          </w:p>
          <w:p w14:paraId="278DD457" w14:textId="77777777" w:rsidR="002533BB" w:rsidRPr="00EA2D44" w:rsidRDefault="002533BB" w:rsidP="00467151">
            <w:pPr>
              <w:numPr>
                <w:ilvl w:val="2"/>
                <w:numId w:val="34"/>
              </w:numPr>
              <w:tabs>
                <w:tab w:val="clear" w:pos="1152"/>
                <w:tab w:val="left" w:pos="1126"/>
              </w:tabs>
              <w:suppressAutoHyphens/>
              <w:spacing w:after="200"/>
              <w:ind w:left="1126" w:right="-72" w:hanging="476"/>
              <w:jc w:val="both"/>
              <w:rPr>
                <w:lang w:val="fr-FR"/>
              </w:rPr>
            </w:pPr>
            <w:r w:rsidRPr="00EA2D44">
              <w:rPr>
                <w:lang w:val="fr-FR"/>
              </w:rPr>
              <w:t>une garantie bancaire inconditionnelle émise par une banque ou une institution financière autre qu’une banque (telle une compagnie d’assurances ou un organisme de caution)</w:t>
            </w:r>
            <w:r w:rsidR="007C3612" w:rsidRPr="00EA2D44">
              <w:rPr>
                <w:lang w:val="fr-FR"/>
              </w:rPr>
              <w:t> ;</w:t>
            </w:r>
            <w:r w:rsidRPr="00EA2D44">
              <w:rPr>
                <w:lang w:val="fr-FR"/>
              </w:rPr>
              <w:t xml:space="preserve"> </w:t>
            </w:r>
          </w:p>
          <w:p w14:paraId="0717C7E7" w14:textId="77777777" w:rsidR="002533BB" w:rsidRPr="00EA2D44" w:rsidRDefault="002533BB" w:rsidP="00467151">
            <w:pPr>
              <w:numPr>
                <w:ilvl w:val="2"/>
                <w:numId w:val="34"/>
              </w:numPr>
              <w:tabs>
                <w:tab w:val="clear" w:pos="1152"/>
                <w:tab w:val="left" w:pos="1126"/>
              </w:tabs>
              <w:suppressAutoHyphens/>
              <w:spacing w:after="200"/>
              <w:ind w:left="1126" w:right="-72" w:hanging="476"/>
              <w:jc w:val="both"/>
              <w:rPr>
                <w:lang w:val="fr-FR"/>
              </w:rPr>
            </w:pPr>
            <w:r w:rsidRPr="00EA2D44">
              <w:rPr>
                <w:lang w:val="fr-FR"/>
              </w:rPr>
              <w:t>un crédit documentaire irrévocable</w:t>
            </w:r>
            <w:r w:rsidR="007C3612" w:rsidRPr="00EA2D44">
              <w:rPr>
                <w:lang w:val="fr-FR"/>
              </w:rPr>
              <w:t> ;</w:t>
            </w:r>
            <w:r w:rsidRPr="00EA2D44">
              <w:rPr>
                <w:lang w:val="fr-FR"/>
              </w:rPr>
              <w:t xml:space="preserve"> ou</w:t>
            </w:r>
          </w:p>
          <w:p w14:paraId="365CA888" w14:textId="77777777" w:rsidR="002533BB" w:rsidRPr="00EA2D44" w:rsidRDefault="002533BB" w:rsidP="00467151">
            <w:pPr>
              <w:numPr>
                <w:ilvl w:val="2"/>
                <w:numId w:val="34"/>
              </w:numPr>
              <w:tabs>
                <w:tab w:val="clear" w:pos="1152"/>
                <w:tab w:val="left" w:pos="1126"/>
              </w:tabs>
              <w:suppressAutoHyphens/>
              <w:spacing w:after="200"/>
              <w:ind w:left="1126" w:right="-72" w:hanging="476"/>
              <w:jc w:val="both"/>
              <w:rPr>
                <w:lang w:val="fr-FR"/>
              </w:rPr>
            </w:pPr>
            <w:r w:rsidRPr="00EA2D44">
              <w:rPr>
                <w:lang w:val="fr-FR"/>
              </w:rPr>
              <w:t>un chèque de banque ou un chèque certifié</w:t>
            </w:r>
            <w:r w:rsidR="007C3612" w:rsidRPr="00EA2D44">
              <w:rPr>
                <w:lang w:val="fr-FR"/>
              </w:rPr>
              <w:t> ;</w:t>
            </w:r>
            <w:r w:rsidRPr="00EA2D44">
              <w:rPr>
                <w:lang w:val="fr-FR"/>
              </w:rPr>
              <w:t xml:space="preserve"> ou</w:t>
            </w:r>
          </w:p>
          <w:p w14:paraId="1BBA4B6A" w14:textId="77777777" w:rsidR="002533BB" w:rsidRPr="00EA2D44" w:rsidRDefault="002533BB" w:rsidP="00467151">
            <w:pPr>
              <w:numPr>
                <w:ilvl w:val="2"/>
                <w:numId w:val="34"/>
              </w:numPr>
              <w:tabs>
                <w:tab w:val="clear" w:pos="1152"/>
                <w:tab w:val="left" w:pos="1126"/>
              </w:tabs>
              <w:suppressAutoHyphens/>
              <w:spacing w:after="200"/>
              <w:ind w:left="1126" w:right="-72" w:hanging="476"/>
              <w:jc w:val="both"/>
              <w:rPr>
                <w:lang w:val="fr-FR"/>
              </w:rPr>
            </w:pPr>
            <w:r w:rsidRPr="00EA2D44">
              <w:rPr>
                <w:lang w:val="fr-FR"/>
              </w:rPr>
              <w:t xml:space="preserve">toute autre garantie mentionnée, le cas </w:t>
            </w:r>
            <w:r w:rsidR="003914FA" w:rsidRPr="00EA2D44">
              <w:rPr>
                <w:lang w:val="fr-FR"/>
              </w:rPr>
              <w:t>échéant, dans les</w:t>
            </w:r>
            <w:r w:rsidR="007C3612" w:rsidRPr="00EA2D44">
              <w:rPr>
                <w:lang w:val="fr-FR"/>
              </w:rPr>
              <w:t xml:space="preserve"> </w:t>
            </w:r>
            <w:r w:rsidR="003914FA" w:rsidRPr="00EA2D44">
              <w:rPr>
                <w:b/>
                <w:bCs/>
                <w:lang w:val="fr-FR"/>
              </w:rPr>
              <w:t>DPAO</w:t>
            </w:r>
            <w:r w:rsidRPr="00EA2D44">
              <w:rPr>
                <w:lang w:val="fr-FR"/>
              </w:rPr>
              <w:t xml:space="preserve">. </w:t>
            </w:r>
          </w:p>
          <w:p w14:paraId="54EBEB76" w14:textId="5BB386B1" w:rsidR="002533BB" w:rsidRPr="00EA2D44" w:rsidRDefault="002533BB" w:rsidP="00260D10">
            <w:pPr>
              <w:pStyle w:val="Sub-ClauseText"/>
              <w:suppressAutoHyphens/>
              <w:spacing w:before="0" w:after="200"/>
              <w:ind w:left="659"/>
              <w:rPr>
                <w:lang w:val="fr-FR"/>
              </w:rPr>
            </w:pPr>
            <w:r w:rsidRPr="00EA2D44">
              <w:rPr>
                <w:lang w:val="fr-FR"/>
              </w:rPr>
              <w:t>en provenance d’une source reconnue, établie dans un pays satisfaisant aux critères d’origine.</w:t>
            </w:r>
            <w:r w:rsidR="007C3612" w:rsidRPr="00EA2D44">
              <w:rPr>
                <w:lang w:val="fr-FR"/>
              </w:rPr>
              <w:t xml:space="preserve"> </w:t>
            </w:r>
            <w:r w:rsidRPr="00EA2D44">
              <w:rPr>
                <w:lang w:val="fr-FR"/>
              </w:rPr>
              <w:t xml:space="preserve">Si une garantie inconditionnelle est émise par une institution financière autre qu’une banque située en dehors du </w:t>
            </w:r>
            <w:r w:rsidR="001751BA" w:rsidRPr="00EA2D44">
              <w:rPr>
                <w:lang w:val="fr-FR"/>
              </w:rPr>
              <w:t>Pays du Maître d’Ouvrage</w:t>
            </w:r>
            <w:r w:rsidRPr="00EA2D44">
              <w:rPr>
                <w:lang w:val="fr-FR"/>
              </w:rPr>
              <w:t xml:space="preserve">, l’institution financière émettrice devra avoir une institution financière correspondante dans le </w:t>
            </w:r>
            <w:r w:rsidR="001751BA" w:rsidRPr="00EA2D44">
              <w:rPr>
                <w:lang w:val="fr-FR"/>
              </w:rPr>
              <w:t>Pays du Maître d’Ouvrage</w:t>
            </w:r>
            <w:r w:rsidRPr="00EA2D44">
              <w:rPr>
                <w:lang w:val="fr-FR"/>
              </w:rPr>
              <w:t xml:space="preserve"> afin d’en permettre l’exécution, le cas échéant, à moins que </w:t>
            </w:r>
            <w:r w:rsidR="00F41769" w:rsidRPr="00EA2D44">
              <w:rPr>
                <w:lang w:val="fr-FR"/>
              </w:rPr>
              <w:t>le Maître d’Ouvrage</w:t>
            </w:r>
            <w:r w:rsidRPr="00EA2D44">
              <w:rPr>
                <w:lang w:val="fr-FR"/>
              </w:rPr>
              <w:t xml:space="preserve"> n’ait donné son accord par écrit, avant le dépôt de l’Offre, pour qu’une institution financière correspondante dans le </w:t>
            </w:r>
            <w:r w:rsidR="001751BA" w:rsidRPr="00EA2D44">
              <w:rPr>
                <w:lang w:val="fr-FR"/>
              </w:rPr>
              <w:t>Pays du Maître d’Ouvrage</w:t>
            </w:r>
            <w:r w:rsidRPr="00EA2D44">
              <w:rPr>
                <w:lang w:val="fr-FR"/>
              </w:rPr>
              <w:t xml:space="preserve"> ne soit pas requise. Dans le cas d’une garantie bancaire, la </w:t>
            </w:r>
            <w:r w:rsidR="00472761" w:rsidRPr="00EA2D44">
              <w:rPr>
                <w:lang w:val="fr-FR"/>
              </w:rPr>
              <w:t>Garantie d’Offre</w:t>
            </w:r>
            <w:r w:rsidRPr="00EA2D44">
              <w:rPr>
                <w:lang w:val="fr-FR"/>
              </w:rPr>
              <w:t xml:space="preserve"> sera établie conformément au formulaire figurant à la Section IV- Formulaires de Soumission, ou dans une autre forme similaire pour l’essentiel et approuvée par</w:t>
            </w:r>
            <w:r w:rsidR="007C3612" w:rsidRPr="00EA2D44">
              <w:rPr>
                <w:lang w:val="fr-FR"/>
              </w:rPr>
              <w:t xml:space="preserve"> </w:t>
            </w:r>
            <w:r w:rsidR="00F41769" w:rsidRPr="00EA2D44">
              <w:rPr>
                <w:lang w:val="fr-FR"/>
              </w:rPr>
              <w:t>le Maître d’Ouvrage</w:t>
            </w:r>
            <w:r w:rsidRPr="00EA2D44">
              <w:rPr>
                <w:lang w:val="fr-FR"/>
              </w:rPr>
              <w:t xml:space="preserve"> avant le dépôt de l’Offre. La </w:t>
            </w:r>
            <w:r w:rsidR="00472761" w:rsidRPr="00EA2D44">
              <w:rPr>
                <w:lang w:val="fr-FR"/>
              </w:rPr>
              <w:t>Garantie d’Offre</w:t>
            </w:r>
            <w:r w:rsidRPr="00EA2D44">
              <w:rPr>
                <w:lang w:val="fr-FR"/>
              </w:rPr>
              <w:t xml:space="preserve"> devra demeurer valide pour une période excédant</w:t>
            </w:r>
            <w:r w:rsidR="007C3612" w:rsidRPr="00EA2D44">
              <w:rPr>
                <w:lang w:val="fr-FR"/>
              </w:rPr>
              <w:t xml:space="preserve"> </w:t>
            </w:r>
            <w:r w:rsidRPr="00EA2D44">
              <w:rPr>
                <w:lang w:val="fr-FR"/>
              </w:rPr>
              <w:t xml:space="preserve">vingt-huit jours (28) la </w:t>
            </w:r>
            <w:r w:rsidR="00B56DF9" w:rsidRPr="00EA2D44">
              <w:rPr>
                <w:lang w:val="fr-FR"/>
              </w:rPr>
              <w:t xml:space="preserve">date </w:t>
            </w:r>
            <w:r w:rsidRPr="00EA2D44">
              <w:rPr>
                <w:lang w:val="fr-FR"/>
              </w:rPr>
              <w:t>initiale d</w:t>
            </w:r>
            <w:r w:rsidR="00B56DF9" w:rsidRPr="00EA2D44">
              <w:rPr>
                <w:lang w:val="fr-FR"/>
              </w:rPr>
              <w:t xml:space="preserve">’expiration de la </w:t>
            </w:r>
            <w:r w:rsidRPr="00EA2D44">
              <w:rPr>
                <w:lang w:val="fr-FR"/>
              </w:rPr>
              <w:t>validité de l’Offre et, le cas échéant toute autre date suite à une prorogation</w:t>
            </w:r>
            <w:r w:rsidR="007C3612" w:rsidRPr="00EA2D44">
              <w:rPr>
                <w:lang w:val="fr-FR"/>
              </w:rPr>
              <w:t xml:space="preserve"> </w:t>
            </w:r>
            <w:r w:rsidRPr="00EA2D44">
              <w:rPr>
                <w:lang w:val="fr-FR"/>
              </w:rPr>
              <w:t xml:space="preserve">selon les dispositions de l’article </w:t>
            </w:r>
            <w:r w:rsidR="003914FA" w:rsidRPr="00EA2D44">
              <w:rPr>
                <w:lang w:val="fr-FR"/>
              </w:rPr>
              <w:t>20</w:t>
            </w:r>
            <w:r w:rsidRPr="00EA2D44">
              <w:rPr>
                <w:lang w:val="fr-FR"/>
              </w:rPr>
              <w:t>.2 des IS.</w:t>
            </w:r>
          </w:p>
          <w:p w14:paraId="79B4F26B" w14:textId="43B3BB5E" w:rsidR="00A7744A"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Si une </w:t>
            </w:r>
            <w:r w:rsidR="00472761" w:rsidRPr="00EA2D44">
              <w:rPr>
                <w:spacing w:val="0"/>
                <w:lang w:val="fr-FR"/>
              </w:rPr>
              <w:t>Garantie d’Offre</w:t>
            </w:r>
            <w:r w:rsidRPr="00EA2D44">
              <w:rPr>
                <w:spacing w:val="0"/>
                <w:lang w:val="fr-FR"/>
              </w:rPr>
              <w:t xml:space="preserve"> est requise en application de l’article 17.1 des IS, toute offre non accompagnée d’une </w:t>
            </w:r>
            <w:r w:rsidR="00472761" w:rsidRPr="00EA2D44">
              <w:rPr>
                <w:spacing w:val="0"/>
                <w:lang w:val="fr-FR"/>
              </w:rPr>
              <w:t>Garantie d’Offre</w:t>
            </w:r>
            <w:r w:rsidRPr="00EA2D44">
              <w:rPr>
                <w:spacing w:val="0"/>
                <w:lang w:val="fr-FR"/>
              </w:rPr>
              <w:t xml:space="preserve"> conforme pour l’essentiel sera écartée par </w:t>
            </w:r>
            <w:r w:rsidR="00F41769" w:rsidRPr="00EA2D44">
              <w:rPr>
                <w:spacing w:val="0"/>
                <w:lang w:val="fr-FR"/>
              </w:rPr>
              <w:t>le Maître d’Ouvrage</w:t>
            </w:r>
            <w:r w:rsidRPr="00EA2D44">
              <w:rPr>
                <w:spacing w:val="0"/>
                <w:lang w:val="fr-FR"/>
              </w:rPr>
              <w:t xml:space="preserve"> comme étant non conforme</w:t>
            </w:r>
            <w:r w:rsidR="00A7744A" w:rsidRPr="00EA2D44">
              <w:rPr>
                <w:spacing w:val="0"/>
                <w:lang w:val="fr-FR"/>
              </w:rPr>
              <w:t>.</w:t>
            </w:r>
          </w:p>
          <w:p w14:paraId="2DC4E9EF" w14:textId="2F9D1C59" w:rsidR="00E76B0A"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Si une </w:t>
            </w:r>
            <w:r w:rsidR="00472761" w:rsidRPr="00EA2D44">
              <w:rPr>
                <w:spacing w:val="0"/>
                <w:lang w:val="fr-FR"/>
              </w:rPr>
              <w:t>Garantie d’Offre</w:t>
            </w:r>
            <w:r w:rsidRPr="00EA2D44">
              <w:rPr>
                <w:spacing w:val="0"/>
                <w:lang w:val="fr-FR"/>
              </w:rPr>
              <w:t xml:space="preserve"> est requise en application de l’article 17.1 des IS, les garanties de soumission des soumissionnaires non retenus leur seront restituées le plus rapidement possible après que le Soumissionnaire retenu aura signé le Marché et fourni la </w:t>
            </w:r>
            <w:r w:rsidR="00D0420F" w:rsidRPr="00EA2D44">
              <w:rPr>
                <w:spacing w:val="0"/>
                <w:lang w:val="fr-FR"/>
              </w:rPr>
              <w:t>Garantie de Bonne Exécution</w:t>
            </w:r>
            <w:r w:rsidRPr="00EA2D44">
              <w:rPr>
                <w:spacing w:val="0"/>
                <w:lang w:val="fr-FR"/>
              </w:rPr>
              <w:t xml:space="preserve"> prescrite à l’article </w:t>
            </w:r>
            <w:r w:rsidR="003914FA" w:rsidRPr="00EA2D44">
              <w:rPr>
                <w:spacing w:val="0"/>
                <w:lang w:val="fr-FR"/>
              </w:rPr>
              <w:t>4</w:t>
            </w:r>
            <w:r w:rsidR="00A41B6D" w:rsidRPr="00EA2D44">
              <w:rPr>
                <w:spacing w:val="0"/>
                <w:lang w:val="fr-FR"/>
              </w:rPr>
              <w:t>7</w:t>
            </w:r>
            <w:r w:rsidRPr="00EA2D44">
              <w:rPr>
                <w:spacing w:val="0"/>
                <w:lang w:val="fr-FR"/>
              </w:rPr>
              <w:t xml:space="preserve"> des IS.</w:t>
            </w:r>
          </w:p>
          <w:p w14:paraId="764F416D" w14:textId="083DCDBD" w:rsidR="00A7744A"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La </w:t>
            </w:r>
            <w:r w:rsidR="00472761" w:rsidRPr="00EA2D44">
              <w:rPr>
                <w:spacing w:val="0"/>
                <w:lang w:val="fr-FR"/>
              </w:rPr>
              <w:t>Garantie d’Offre</w:t>
            </w:r>
            <w:r w:rsidRPr="00EA2D44">
              <w:rPr>
                <w:spacing w:val="0"/>
                <w:lang w:val="fr-FR"/>
              </w:rPr>
              <w:t xml:space="preserve"> du Soumissionnaire retenu lui sera restituée dans les meilleurs délais après la signature du Marché, contre remise de la </w:t>
            </w:r>
            <w:r w:rsidR="00D0420F" w:rsidRPr="00EA2D44">
              <w:rPr>
                <w:spacing w:val="0"/>
                <w:lang w:val="fr-FR"/>
              </w:rPr>
              <w:t>Garantie de Bonne Exécution</w:t>
            </w:r>
            <w:r w:rsidRPr="00EA2D44">
              <w:rPr>
                <w:spacing w:val="0"/>
                <w:lang w:val="fr-FR"/>
              </w:rPr>
              <w:t xml:space="preserve"> requise.</w:t>
            </w:r>
          </w:p>
          <w:p w14:paraId="598DD700" w14:textId="445934FB" w:rsidR="00E76B0A" w:rsidRPr="00EA2D44" w:rsidRDefault="00E76B0A" w:rsidP="00467151">
            <w:pPr>
              <w:pStyle w:val="Sub-ClauseText"/>
              <w:numPr>
                <w:ilvl w:val="1"/>
                <w:numId w:val="14"/>
              </w:numPr>
              <w:suppressAutoHyphens/>
              <w:spacing w:before="0"/>
              <w:ind w:left="659" w:hanging="659"/>
              <w:rPr>
                <w:spacing w:val="0"/>
                <w:lang w:val="fr-FR"/>
              </w:rPr>
            </w:pPr>
            <w:r w:rsidRPr="00EA2D44">
              <w:rPr>
                <w:spacing w:val="0"/>
                <w:lang w:val="fr-FR"/>
              </w:rPr>
              <w:t xml:space="preserve">La </w:t>
            </w:r>
            <w:r w:rsidR="00472761" w:rsidRPr="00EA2D44">
              <w:rPr>
                <w:spacing w:val="0"/>
                <w:lang w:val="fr-FR"/>
              </w:rPr>
              <w:t>Garantie d’Offre</w:t>
            </w:r>
            <w:r w:rsidRPr="00EA2D44">
              <w:rPr>
                <w:spacing w:val="0"/>
                <w:lang w:val="fr-FR"/>
              </w:rPr>
              <w:t xml:space="preserve"> peut être saisie</w:t>
            </w:r>
            <w:r w:rsidR="00B56DF9" w:rsidRPr="00EA2D44">
              <w:rPr>
                <w:spacing w:val="0"/>
                <w:lang w:val="fr-FR"/>
              </w:rPr>
              <w:t xml:space="preserve"> </w:t>
            </w:r>
            <w:r w:rsidR="007C3612" w:rsidRPr="00EA2D44">
              <w:rPr>
                <w:spacing w:val="0"/>
                <w:lang w:val="fr-FR"/>
              </w:rPr>
              <w:t>:</w:t>
            </w:r>
          </w:p>
          <w:p w14:paraId="317E0420" w14:textId="78DC6566" w:rsidR="008B4ACC" w:rsidRPr="00EA2D44" w:rsidRDefault="008B4ACC" w:rsidP="00467151">
            <w:pPr>
              <w:pStyle w:val="Sub-ClauseText"/>
              <w:numPr>
                <w:ilvl w:val="1"/>
                <w:numId w:val="130"/>
              </w:numPr>
              <w:suppressAutoHyphens/>
              <w:spacing w:before="0"/>
              <w:rPr>
                <w:spacing w:val="0"/>
                <w:lang w:val="fr-FR"/>
              </w:rPr>
            </w:pPr>
            <w:r w:rsidRPr="00EA2D44">
              <w:rPr>
                <w:spacing w:val="0"/>
                <w:lang w:val="fr-FR"/>
              </w:rPr>
              <w:t xml:space="preserve">si le Soumissionnaire retire son offre </w:t>
            </w:r>
            <w:r w:rsidR="00B56DF9" w:rsidRPr="00EA2D44">
              <w:rPr>
                <w:spacing w:val="0"/>
                <w:lang w:val="fr-FR"/>
              </w:rPr>
              <w:t xml:space="preserve">avant la date d’expiration de la validité de l’Offre </w:t>
            </w:r>
            <w:r w:rsidRPr="00EA2D44">
              <w:rPr>
                <w:spacing w:val="0"/>
                <w:lang w:val="fr-FR"/>
              </w:rPr>
              <w:t xml:space="preserve">qu’il aura spécifié dans la Lettre de </w:t>
            </w:r>
            <w:r w:rsidR="00B56DF9" w:rsidRPr="00EA2D44">
              <w:rPr>
                <w:spacing w:val="0"/>
                <w:lang w:val="fr-FR"/>
              </w:rPr>
              <w:t>S</w:t>
            </w:r>
            <w:r w:rsidRPr="00EA2D44">
              <w:rPr>
                <w:spacing w:val="0"/>
                <w:lang w:val="fr-FR"/>
              </w:rPr>
              <w:t>oumission</w:t>
            </w:r>
            <w:r w:rsidR="00B56DF9" w:rsidRPr="00EA2D44">
              <w:rPr>
                <w:spacing w:val="0"/>
                <w:lang w:val="fr-FR"/>
              </w:rPr>
              <w:t>, ou toute date prorogée fournie par le Soumissionnaire</w:t>
            </w:r>
            <w:r w:rsidRPr="00EA2D44">
              <w:rPr>
                <w:spacing w:val="0"/>
                <w:lang w:val="fr-FR"/>
              </w:rPr>
              <w:t xml:space="preserve"> ; ou</w:t>
            </w:r>
          </w:p>
          <w:p w14:paraId="4A711365" w14:textId="77777777" w:rsidR="008B4ACC" w:rsidRPr="00EA2D44" w:rsidRDefault="008B4ACC" w:rsidP="00467151">
            <w:pPr>
              <w:pStyle w:val="Sub-ClauseText"/>
              <w:numPr>
                <w:ilvl w:val="1"/>
                <w:numId w:val="130"/>
              </w:numPr>
              <w:suppressAutoHyphens/>
              <w:spacing w:before="0" w:after="200"/>
              <w:rPr>
                <w:spacing w:val="0"/>
                <w:lang w:val="fr-FR"/>
              </w:rPr>
            </w:pPr>
            <w:r w:rsidRPr="00EA2D44">
              <w:rPr>
                <w:spacing w:val="0"/>
                <w:lang w:val="fr-FR"/>
              </w:rPr>
              <w:t>s’agissant du Soumissionnaire retenu, si ce dernier :</w:t>
            </w:r>
          </w:p>
          <w:p w14:paraId="6F01E660" w14:textId="04630151" w:rsidR="008B4ACC" w:rsidRPr="00EA2D44" w:rsidRDefault="008B4ACC" w:rsidP="00467151">
            <w:pPr>
              <w:pStyle w:val="Heading4"/>
              <w:numPr>
                <w:ilvl w:val="1"/>
                <w:numId w:val="138"/>
              </w:numPr>
              <w:suppressAutoHyphens/>
              <w:spacing w:before="0" w:after="200"/>
              <w:ind w:left="1285"/>
              <w:rPr>
                <w:bCs/>
                <w:lang w:val="fr-FR"/>
              </w:rPr>
            </w:pPr>
            <w:r w:rsidRPr="00EA2D44">
              <w:rPr>
                <w:bCs/>
                <w:lang w:val="fr-FR"/>
              </w:rPr>
              <w:t>manque à son obligation de signer le Marché en application de l’article 46 des IS ; ou</w:t>
            </w:r>
          </w:p>
          <w:p w14:paraId="36EFE52A" w14:textId="1E543584" w:rsidR="008B4ACC" w:rsidRPr="00EA2D44" w:rsidRDefault="008B4ACC" w:rsidP="00467151">
            <w:pPr>
              <w:pStyle w:val="Heading4"/>
              <w:numPr>
                <w:ilvl w:val="1"/>
                <w:numId w:val="138"/>
              </w:numPr>
              <w:suppressAutoHyphens/>
              <w:spacing w:before="0" w:after="200"/>
              <w:ind w:left="1285"/>
              <w:rPr>
                <w:bCs/>
                <w:lang w:val="fr-FR"/>
              </w:rPr>
            </w:pPr>
            <w:r w:rsidRPr="00EA2D44">
              <w:rPr>
                <w:bCs/>
                <w:lang w:val="fr-FR"/>
              </w:rPr>
              <w:t xml:space="preserve">manque à son obligation de fournir la </w:t>
            </w:r>
            <w:r w:rsidR="00D0420F" w:rsidRPr="00EA2D44">
              <w:rPr>
                <w:bCs/>
                <w:lang w:val="fr-FR"/>
              </w:rPr>
              <w:t>Garantie de Bonne Exécution</w:t>
            </w:r>
            <w:r w:rsidRPr="00EA2D44">
              <w:rPr>
                <w:bCs/>
                <w:lang w:val="fr-FR"/>
              </w:rPr>
              <w:t xml:space="preserve"> en application de l’article 47 des IS.</w:t>
            </w:r>
          </w:p>
          <w:p w14:paraId="2C375280" w14:textId="3123CA39" w:rsidR="00E76B0A"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La garantie d’offre ou la </w:t>
            </w:r>
            <w:r w:rsidR="009F23CB" w:rsidRPr="00EA2D44">
              <w:rPr>
                <w:spacing w:val="0"/>
                <w:lang w:val="fr-FR"/>
              </w:rPr>
              <w:t>Déclaration de Garantie d’Offre</w:t>
            </w:r>
            <w:r w:rsidRPr="00EA2D44">
              <w:rPr>
                <w:spacing w:val="0"/>
                <w:lang w:val="fr-FR"/>
              </w:rPr>
              <w:t xml:space="preserve"> d’un groupement d’entreprises doit être au nom du groupement qui a soumis l’offre. Si un groupement n’a pas été formellement constitué lors du dépôt de l’offre, la </w:t>
            </w:r>
            <w:r w:rsidR="00472761" w:rsidRPr="00EA2D44">
              <w:rPr>
                <w:spacing w:val="0"/>
                <w:lang w:val="fr-FR"/>
              </w:rPr>
              <w:t>Garantie d’Offre</w:t>
            </w:r>
            <w:r w:rsidRPr="00EA2D44">
              <w:rPr>
                <w:spacing w:val="0"/>
                <w:lang w:val="fr-FR"/>
              </w:rPr>
              <w:t xml:space="preserve"> ou la </w:t>
            </w:r>
            <w:r w:rsidR="009F23CB" w:rsidRPr="00EA2D44">
              <w:rPr>
                <w:spacing w:val="0"/>
                <w:lang w:val="fr-FR"/>
              </w:rPr>
              <w:t>Déclaration de Garantie d’Offre</w:t>
            </w:r>
            <w:r w:rsidRPr="00EA2D44">
              <w:rPr>
                <w:spacing w:val="0"/>
                <w:lang w:val="fr-FR"/>
              </w:rPr>
              <w:t xml:space="preserve"> d’un groupement d’entreprises doit être au nom de tous les futurs membres du groupement, conformément au libellé de la lettre d’intention. </w:t>
            </w:r>
          </w:p>
          <w:p w14:paraId="6164D4F6" w14:textId="395553DB" w:rsidR="00E76B0A"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Lorsqu’en application de l’article 17.1 des IS, une </w:t>
            </w:r>
            <w:r w:rsidR="00472761" w:rsidRPr="00EA2D44">
              <w:rPr>
                <w:spacing w:val="0"/>
                <w:lang w:val="fr-FR"/>
              </w:rPr>
              <w:t>Garantie d’Offre</w:t>
            </w:r>
            <w:r w:rsidRPr="00EA2D44">
              <w:rPr>
                <w:spacing w:val="0"/>
                <w:lang w:val="fr-FR"/>
              </w:rPr>
              <w:t xml:space="preserve"> n’est </w:t>
            </w:r>
            <w:r w:rsidR="00104CEA" w:rsidRPr="00EA2D44">
              <w:rPr>
                <w:spacing w:val="0"/>
                <w:lang w:val="fr-FR"/>
              </w:rPr>
              <w:t xml:space="preserve">pas </w:t>
            </w:r>
            <w:r w:rsidRPr="00EA2D44">
              <w:rPr>
                <w:spacing w:val="0"/>
                <w:lang w:val="fr-FR"/>
              </w:rPr>
              <w:t>exigée et si</w:t>
            </w:r>
            <w:r w:rsidR="007C3612" w:rsidRPr="00EA2D44">
              <w:rPr>
                <w:spacing w:val="0"/>
                <w:lang w:val="fr-FR"/>
              </w:rPr>
              <w:t> :</w:t>
            </w:r>
          </w:p>
          <w:p w14:paraId="744AC0BF" w14:textId="0BD9ECB6" w:rsidR="00E76B0A" w:rsidRPr="00EA2D44" w:rsidRDefault="00E76B0A" w:rsidP="00467151">
            <w:pPr>
              <w:pStyle w:val="Sub-ClauseText"/>
              <w:numPr>
                <w:ilvl w:val="1"/>
                <w:numId w:val="131"/>
              </w:numPr>
              <w:suppressAutoHyphens/>
              <w:spacing w:after="200"/>
              <w:rPr>
                <w:spacing w:val="0"/>
                <w:lang w:val="fr-FR"/>
              </w:rPr>
            </w:pPr>
            <w:r w:rsidRPr="00EA2D44">
              <w:rPr>
                <w:spacing w:val="0"/>
                <w:lang w:val="fr-FR"/>
              </w:rPr>
              <w:t xml:space="preserve">le Soumissionnaire retire son Offre </w:t>
            </w:r>
            <w:r w:rsidR="00D0420F" w:rsidRPr="00EA2D44">
              <w:rPr>
                <w:spacing w:val="0"/>
                <w:lang w:val="fr-FR"/>
              </w:rPr>
              <w:t xml:space="preserve">avant la date d’expiration de la </w:t>
            </w:r>
            <w:r w:rsidRPr="00EA2D44">
              <w:rPr>
                <w:spacing w:val="0"/>
                <w:lang w:val="fr-FR"/>
              </w:rPr>
              <w:t xml:space="preserve">validité </w:t>
            </w:r>
            <w:r w:rsidR="00D0420F" w:rsidRPr="00EA2D44">
              <w:rPr>
                <w:spacing w:val="0"/>
                <w:lang w:val="fr-FR"/>
              </w:rPr>
              <w:t xml:space="preserve">de l’Offre, </w:t>
            </w:r>
            <w:r w:rsidRPr="00EA2D44">
              <w:rPr>
                <w:spacing w:val="0"/>
                <w:lang w:val="fr-FR"/>
              </w:rPr>
              <w:t xml:space="preserve">mentionné dans la Lettre de </w:t>
            </w:r>
            <w:r w:rsidR="00D0420F" w:rsidRPr="00EA2D44">
              <w:rPr>
                <w:spacing w:val="0"/>
                <w:lang w:val="fr-FR"/>
              </w:rPr>
              <w:t>S</w:t>
            </w:r>
            <w:r w:rsidRPr="00EA2D44">
              <w:rPr>
                <w:spacing w:val="0"/>
                <w:lang w:val="fr-FR"/>
              </w:rPr>
              <w:t>oumission</w:t>
            </w:r>
            <w:r w:rsidR="00D0420F" w:rsidRPr="00EA2D44">
              <w:rPr>
                <w:spacing w:val="0"/>
                <w:lang w:val="fr-FR"/>
              </w:rPr>
              <w:t>, ou toute date prorogée fournie par le Soumissionnaire</w:t>
            </w:r>
            <w:r w:rsidR="007C3612" w:rsidRPr="00EA2D44">
              <w:rPr>
                <w:spacing w:val="0"/>
                <w:lang w:val="fr-FR"/>
              </w:rPr>
              <w:t> ;</w:t>
            </w:r>
            <w:r w:rsidRPr="00EA2D44">
              <w:rPr>
                <w:spacing w:val="0"/>
                <w:lang w:val="fr-FR"/>
              </w:rPr>
              <w:t xml:space="preserve"> ou </w:t>
            </w:r>
          </w:p>
          <w:p w14:paraId="00DE8AD1" w14:textId="77777777" w:rsidR="00D0420F" w:rsidRPr="00EA2D44" w:rsidRDefault="00E76B0A" w:rsidP="00467151">
            <w:pPr>
              <w:pStyle w:val="Sub-ClauseText"/>
              <w:numPr>
                <w:ilvl w:val="1"/>
                <w:numId w:val="131"/>
              </w:numPr>
              <w:suppressAutoHyphens/>
              <w:spacing w:after="200"/>
              <w:rPr>
                <w:spacing w:val="0"/>
                <w:lang w:val="fr-FR"/>
              </w:rPr>
            </w:pPr>
            <w:r w:rsidRPr="00EA2D44">
              <w:rPr>
                <w:spacing w:val="0"/>
                <w:lang w:val="fr-FR"/>
              </w:rPr>
              <w:t>le Soumissionnaire retenu manque à son obligation de</w:t>
            </w:r>
            <w:r w:rsidR="00D0420F" w:rsidRPr="00EA2D44">
              <w:rPr>
                <w:spacing w:val="0"/>
                <w:lang w:val="fr-FR"/>
              </w:rPr>
              <w:t> :</w:t>
            </w:r>
            <w:r w:rsidRPr="00EA2D44">
              <w:rPr>
                <w:spacing w:val="0"/>
                <w:lang w:val="fr-FR"/>
              </w:rPr>
              <w:t xml:space="preserve"> </w:t>
            </w:r>
          </w:p>
          <w:p w14:paraId="619FA75A" w14:textId="77777777" w:rsidR="00D0420F" w:rsidRPr="00EA2D44" w:rsidRDefault="00E76B0A" w:rsidP="00467151">
            <w:pPr>
              <w:pStyle w:val="Sub-ClauseText"/>
              <w:numPr>
                <w:ilvl w:val="2"/>
                <w:numId w:val="131"/>
              </w:numPr>
              <w:suppressAutoHyphens/>
              <w:spacing w:after="200"/>
              <w:ind w:left="1277"/>
              <w:rPr>
                <w:spacing w:val="0"/>
                <w:lang w:val="fr-FR"/>
              </w:rPr>
            </w:pPr>
            <w:r w:rsidRPr="00EA2D44">
              <w:rPr>
                <w:spacing w:val="0"/>
                <w:lang w:val="fr-FR"/>
              </w:rPr>
              <w:t xml:space="preserve">signer le Marché conformément à </w:t>
            </w:r>
            <w:r w:rsidR="006A7AD0" w:rsidRPr="00EA2D44">
              <w:rPr>
                <w:spacing w:val="0"/>
                <w:lang w:val="fr-FR"/>
              </w:rPr>
              <w:t>l’article 46</w:t>
            </w:r>
            <w:r w:rsidRPr="00EA2D44">
              <w:rPr>
                <w:spacing w:val="0"/>
                <w:lang w:val="fr-FR"/>
              </w:rPr>
              <w:t xml:space="preserve"> des IS, </w:t>
            </w:r>
          </w:p>
          <w:p w14:paraId="72D1685A" w14:textId="4F6A6E1F" w:rsidR="00E76B0A" w:rsidRPr="00EA2D44" w:rsidRDefault="00E76B0A" w:rsidP="00467151">
            <w:pPr>
              <w:pStyle w:val="Sub-ClauseText"/>
              <w:numPr>
                <w:ilvl w:val="2"/>
                <w:numId w:val="131"/>
              </w:numPr>
              <w:suppressAutoHyphens/>
              <w:spacing w:after="200"/>
              <w:ind w:left="1277"/>
              <w:rPr>
                <w:spacing w:val="0"/>
                <w:lang w:val="fr-FR"/>
              </w:rPr>
            </w:pPr>
            <w:r w:rsidRPr="00EA2D44">
              <w:rPr>
                <w:spacing w:val="0"/>
                <w:lang w:val="fr-FR"/>
              </w:rPr>
              <w:t xml:space="preserve">ou de fournir la </w:t>
            </w:r>
            <w:r w:rsidR="00D0420F" w:rsidRPr="00EA2D44">
              <w:rPr>
                <w:spacing w:val="0"/>
                <w:lang w:val="fr-FR"/>
              </w:rPr>
              <w:t>Garantie de Bonne Exécution</w:t>
            </w:r>
            <w:r w:rsidRPr="00EA2D44">
              <w:rPr>
                <w:spacing w:val="0"/>
                <w:lang w:val="fr-FR"/>
              </w:rPr>
              <w:t xml:space="preserve"> conformément à </w:t>
            </w:r>
            <w:r w:rsidR="006A7AD0" w:rsidRPr="00EA2D44">
              <w:rPr>
                <w:spacing w:val="0"/>
                <w:lang w:val="fr-FR"/>
              </w:rPr>
              <w:t>l’article 47</w:t>
            </w:r>
            <w:r w:rsidRPr="00EA2D44">
              <w:rPr>
                <w:spacing w:val="0"/>
                <w:lang w:val="fr-FR"/>
              </w:rPr>
              <w:t xml:space="preserve"> des IS,</w:t>
            </w:r>
          </w:p>
          <w:p w14:paraId="669D4665" w14:textId="0BA41BC9" w:rsidR="00B527FE" w:rsidRPr="00EA2D44" w:rsidRDefault="00E76B0A" w:rsidP="000A55D0">
            <w:pPr>
              <w:pStyle w:val="Sub-ClauseText"/>
              <w:suppressAutoHyphens/>
              <w:spacing w:before="0"/>
              <w:ind w:left="659"/>
              <w:rPr>
                <w:spacing w:val="0"/>
                <w:lang w:val="fr-FR"/>
              </w:rPr>
            </w:pPr>
            <w:r w:rsidRPr="00EA2D44">
              <w:rPr>
                <w:spacing w:val="0"/>
                <w:lang w:val="fr-FR"/>
              </w:rPr>
              <w:t xml:space="preserve">l’Emprunteur pourra disqualifier le Soumissionnaire de toute attribution de marché par </w:t>
            </w:r>
            <w:r w:rsidR="00F41769" w:rsidRPr="00EA2D44">
              <w:rPr>
                <w:spacing w:val="0"/>
                <w:lang w:val="fr-FR"/>
              </w:rPr>
              <w:t>le Maître d’Ouvrage</w:t>
            </w:r>
            <w:r w:rsidRPr="00EA2D44">
              <w:rPr>
                <w:spacing w:val="0"/>
                <w:lang w:val="fr-FR"/>
              </w:rPr>
              <w:t xml:space="preserve"> pour la période stipulée dans les </w:t>
            </w:r>
            <w:r w:rsidRPr="00EA2D44">
              <w:rPr>
                <w:b/>
                <w:spacing w:val="0"/>
                <w:lang w:val="fr-FR"/>
              </w:rPr>
              <w:t>DPAO</w:t>
            </w:r>
            <w:r w:rsidRPr="00EA2D44">
              <w:rPr>
                <w:spacing w:val="0"/>
                <w:lang w:val="fr-FR"/>
              </w:rPr>
              <w:t>.</w:t>
            </w:r>
          </w:p>
        </w:tc>
      </w:tr>
      <w:tr w:rsidR="00AF526D" w:rsidRPr="00EA2D44" w14:paraId="550F3C0E" w14:textId="77777777" w:rsidTr="00EA2D44">
        <w:tc>
          <w:tcPr>
            <w:tcW w:w="2340" w:type="dxa"/>
            <w:tcBorders>
              <w:bottom w:val="nil"/>
            </w:tcBorders>
          </w:tcPr>
          <w:p w14:paraId="064A9926" w14:textId="40BFA347" w:rsidR="00AF526D" w:rsidRPr="00EA2D44" w:rsidRDefault="00AF526D" w:rsidP="00467151">
            <w:pPr>
              <w:pStyle w:val="Style15"/>
              <w:tabs>
                <w:tab w:val="num" w:pos="432"/>
              </w:tabs>
              <w:ind w:left="432" w:hanging="432"/>
              <w:rPr>
                <w:spacing w:val="-2"/>
                <w:lang w:val="fr-FR"/>
              </w:rPr>
            </w:pPr>
            <w:bookmarkStart w:id="93" w:name="_Toc139190122"/>
            <w:r w:rsidRPr="00EA2D44">
              <w:rPr>
                <w:spacing w:val="-2"/>
                <w:lang w:val="fr-FR"/>
              </w:rPr>
              <w:t xml:space="preserve">Documents </w:t>
            </w:r>
            <w:r w:rsidRPr="00EA2D44">
              <w:rPr>
                <w:lang w:val="fr-FR"/>
              </w:rPr>
              <w:t>attestant</w:t>
            </w:r>
            <w:r w:rsidRPr="00EA2D44">
              <w:rPr>
                <w:spacing w:val="-2"/>
                <w:lang w:val="fr-FR"/>
              </w:rPr>
              <w:t xml:space="preserve"> des qualifications du Soumission</w:t>
            </w:r>
            <w:r w:rsidRPr="00EA2D44">
              <w:rPr>
                <w:spacing w:val="-2"/>
                <w:lang w:val="fr-FR"/>
              </w:rPr>
              <w:softHyphen/>
              <w:t>naire</w:t>
            </w:r>
            <w:bookmarkEnd w:id="93"/>
          </w:p>
        </w:tc>
        <w:tc>
          <w:tcPr>
            <w:tcW w:w="6780" w:type="dxa"/>
          </w:tcPr>
          <w:p w14:paraId="4034CAEB" w14:textId="0A78C3CA" w:rsidR="001F78D3" w:rsidRPr="00EA2D44" w:rsidRDefault="00AF526D" w:rsidP="00467151">
            <w:pPr>
              <w:pStyle w:val="Sub-ClauseText"/>
              <w:numPr>
                <w:ilvl w:val="1"/>
                <w:numId w:val="14"/>
              </w:numPr>
              <w:suppressAutoHyphens/>
              <w:spacing w:before="0" w:after="200"/>
              <w:ind w:left="659" w:hanging="659"/>
              <w:rPr>
                <w:spacing w:val="0"/>
                <w:lang w:val="fr-FR"/>
              </w:rPr>
            </w:pPr>
            <w:r w:rsidRPr="00EA2D44">
              <w:rPr>
                <w:spacing w:val="0"/>
                <w:lang w:val="fr-FR"/>
              </w:rPr>
              <w:t>Les documents que le Soumissionnaire fournira pour établir qu’il possède les qualifications requises pour exécuter le Marché indiqué</w:t>
            </w:r>
            <w:r w:rsidR="006A7AD0" w:rsidRPr="00EA2D44">
              <w:rPr>
                <w:spacing w:val="0"/>
                <w:lang w:val="fr-FR"/>
              </w:rPr>
              <w:t>e</w:t>
            </w:r>
            <w:r w:rsidRPr="00EA2D44">
              <w:rPr>
                <w:spacing w:val="0"/>
                <w:lang w:val="fr-FR"/>
              </w:rPr>
              <w:t>s à la Section III, Critères de qualification et d’évaluation</w:t>
            </w:r>
            <w:r w:rsidR="006A7AD0" w:rsidRPr="00EA2D44">
              <w:rPr>
                <w:spacing w:val="0"/>
                <w:lang w:val="fr-FR"/>
              </w:rPr>
              <w:t>, contiendront les informations demandées dans</w:t>
            </w:r>
            <w:r w:rsidRPr="00EA2D44">
              <w:rPr>
                <w:spacing w:val="0"/>
                <w:lang w:val="fr-FR"/>
              </w:rPr>
              <w:t xml:space="preserve"> les </w:t>
            </w:r>
            <w:r w:rsidR="006A7AD0" w:rsidRPr="00EA2D44">
              <w:rPr>
                <w:spacing w:val="0"/>
                <w:lang w:val="fr-FR"/>
              </w:rPr>
              <w:t>formulair</w:t>
            </w:r>
            <w:r w:rsidRPr="00EA2D44">
              <w:rPr>
                <w:spacing w:val="0"/>
                <w:lang w:val="fr-FR"/>
              </w:rPr>
              <w:t xml:space="preserve">es de la Section IV, </w:t>
            </w:r>
            <w:r w:rsidR="00340FC6" w:rsidRPr="00EA2D44">
              <w:rPr>
                <w:spacing w:val="0"/>
                <w:lang w:val="fr-FR"/>
              </w:rPr>
              <w:t>Formulaires de Soumission</w:t>
            </w:r>
            <w:r w:rsidRPr="00EA2D44">
              <w:rPr>
                <w:spacing w:val="0"/>
                <w:lang w:val="fr-FR"/>
              </w:rPr>
              <w:t>.</w:t>
            </w:r>
          </w:p>
          <w:p w14:paraId="76E1F209" w14:textId="217B346C" w:rsidR="00443899" w:rsidRPr="00EA2D44" w:rsidRDefault="001F78D3" w:rsidP="00467151">
            <w:pPr>
              <w:pStyle w:val="Sub-ClauseText"/>
              <w:numPr>
                <w:ilvl w:val="1"/>
                <w:numId w:val="14"/>
              </w:numPr>
              <w:suppressAutoHyphens/>
              <w:spacing w:before="0" w:after="200"/>
              <w:ind w:left="659" w:hanging="659"/>
              <w:rPr>
                <w:spacing w:val="0"/>
                <w:lang w:val="fr-FR"/>
              </w:rPr>
            </w:pPr>
            <w:r w:rsidRPr="00EA2D44">
              <w:rPr>
                <w:rFonts w:cs="Times New Roman"/>
                <w:szCs w:val="24"/>
                <w:lang w:val="fr-FR"/>
              </w:rPr>
              <w:t xml:space="preserve">Tout changement dans la structure ou la formation d’un </w:t>
            </w:r>
            <w:r w:rsidR="00B35241" w:rsidRPr="00EA2D44">
              <w:rPr>
                <w:szCs w:val="24"/>
                <w:lang w:val="fr-FR"/>
              </w:rPr>
              <w:t>S</w:t>
            </w:r>
            <w:r w:rsidRPr="00EA2D44">
              <w:rPr>
                <w:rFonts w:cs="Times New Roman"/>
                <w:szCs w:val="24"/>
                <w:lang w:val="fr-FR"/>
              </w:rPr>
              <w:t>oumissionnaire après avoir été préqualifié et invité à soumissionner, le cas échéant (y compris, dans le cas d’un</w:t>
            </w:r>
            <w:r w:rsidR="00B35241" w:rsidRPr="00EA2D44">
              <w:rPr>
                <w:szCs w:val="24"/>
                <w:lang w:val="fr-FR"/>
              </w:rPr>
              <w:t xml:space="preserve"> GE</w:t>
            </w:r>
            <w:r w:rsidRPr="00EA2D44">
              <w:rPr>
                <w:rFonts w:cs="Times New Roman"/>
                <w:szCs w:val="24"/>
                <w:lang w:val="fr-FR"/>
              </w:rPr>
              <w:t>, tout changement dans la structure ou la formation d’un membre et également tout changement d</w:t>
            </w:r>
            <w:r w:rsidR="00B35241" w:rsidRPr="00EA2D44">
              <w:rPr>
                <w:szCs w:val="24"/>
                <w:lang w:val="fr-FR"/>
              </w:rPr>
              <w:t>e</w:t>
            </w:r>
            <w:r w:rsidRPr="00EA2D44">
              <w:rPr>
                <w:rFonts w:cs="Times New Roman"/>
                <w:szCs w:val="24"/>
                <w:lang w:val="fr-FR"/>
              </w:rPr>
              <w:t xml:space="preserve"> sous-traitant spécialisé dont les qualifications ont été </w:t>
            </w:r>
            <w:r w:rsidR="00902A7B" w:rsidRPr="00EA2D44">
              <w:rPr>
                <w:szCs w:val="24"/>
                <w:lang w:val="fr-FR"/>
              </w:rPr>
              <w:t>prises en compte pour</w:t>
            </w:r>
            <w:r w:rsidRPr="00EA2D44">
              <w:rPr>
                <w:rFonts w:cs="Times New Roman"/>
                <w:szCs w:val="24"/>
                <w:lang w:val="fr-FR"/>
              </w:rPr>
              <w:t xml:space="preserve"> préqualifi</w:t>
            </w:r>
            <w:r w:rsidR="00902A7B" w:rsidRPr="00EA2D44">
              <w:rPr>
                <w:szCs w:val="24"/>
                <w:lang w:val="fr-FR"/>
              </w:rPr>
              <w:t>er</w:t>
            </w:r>
            <w:r w:rsidRPr="00EA2D44">
              <w:rPr>
                <w:rFonts w:cs="Times New Roman"/>
                <w:szCs w:val="24"/>
                <w:lang w:val="fr-FR"/>
              </w:rPr>
              <w:t xml:space="preserve"> le </w:t>
            </w:r>
            <w:r w:rsidR="00B35241" w:rsidRPr="00EA2D44">
              <w:rPr>
                <w:szCs w:val="24"/>
                <w:lang w:val="fr-FR"/>
              </w:rPr>
              <w:t>Candidat</w:t>
            </w:r>
            <w:r w:rsidRPr="00EA2D44">
              <w:rPr>
                <w:rFonts w:cs="Times New Roman"/>
                <w:szCs w:val="24"/>
                <w:lang w:val="fr-FR"/>
              </w:rPr>
              <w:t>) sera soumis à l’approbation écrite d</w:t>
            </w:r>
            <w:r w:rsidR="00B35241" w:rsidRPr="00EA2D44">
              <w:rPr>
                <w:szCs w:val="24"/>
                <w:lang w:val="fr-FR"/>
              </w:rPr>
              <w:t>u Maître d’Ouvrage</w:t>
            </w:r>
            <w:r w:rsidRPr="00EA2D44">
              <w:rPr>
                <w:rFonts w:cs="Times New Roman"/>
                <w:szCs w:val="24"/>
                <w:lang w:val="fr-FR"/>
              </w:rPr>
              <w:t xml:space="preserve"> avant la </w:t>
            </w:r>
            <w:r w:rsidR="003F051C" w:rsidRPr="00EA2D44">
              <w:rPr>
                <w:szCs w:val="24"/>
                <w:lang w:val="fr-FR"/>
              </w:rPr>
              <w:t>date limite de dépôt</w:t>
            </w:r>
            <w:r w:rsidR="00B35241" w:rsidRPr="00EA2D44">
              <w:rPr>
                <w:szCs w:val="24"/>
                <w:lang w:val="fr-FR"/>
              </w:rPr>
              <w:t xml:space="preserve"> </w:t>
            </w:r>
            <w:r w:rsidR="00B6675A" w:rsidRPr="00EA2D44">
              <w:rPr>
                <w:szCs w:val="24"/>
                <w:lang w:val="fr-FR"/>
              </w:rPr>
              <w:t>des Offres</w:t>
            </w:r>
            <w:r w:rsidRPr="00EA2D44">
              <w:rPr>
                <w:rFonts w:cs="Times New Roman"/>
                <w:szCs w:val="24"/>
                <w:lang w:val="fr-FR"/>
              </w:rPr>
              <w:t>. Cette approbation sera refusée si</w:t>
            </w:r>
            <w:r w:rsidR="00B6675A" w:rsidRPr="00EA2D44">
              <w:rPr>
                <w:szCs w:val="24"/>
                <w:lang w:val="fr-FR"/>
              </w:rPr>
              <w:t> :</w:t>
            </w:r>
            <w:r w:rsidRPr="00EA2D44">
              <w:rPr>
                <w:rFonts w:cs="Times New Roman"/>
                <w:szCs w:val="24"/>
                <w:lang w:val="fr-FR"/>
              </w:rPr>
              <w:t xml:space="preserve"> (i) un </w:t>
            </w:r>
            <w:r w:rsidR="00B6675A" w:rsidRPr="00EA2D44">
              <w:rPr>
                <w:szCs w:val="24"/>
                <w:lang w:val="fr-FR"/>
              </w:rPr>
              <w:t>S</w:t>
            </w:r>
            <w:r w:rsidRPr="00EA2D44">
              <w:rPr>
                <w:rFonts w:cs="Times New Roman"/>
                <w:szCs w:val="24"/>
                <w:lang w:val="fr-FR"/>
              </w:rPr>
              <w:t>oumissionnaire propose de s’associer à un soumissionnaire disqualifié ou, dans le cas d’un</w:t>
            </w:r>
            <w:r w:rsidR="00B6675A" w:rsidRPr="00EA2D44">
              <w:rPr>
                <w:szCs w:val="24"/>
                <w:lang w:val="fr-FR"/>
              </w:rPr>
              <w:t xml:space="preserve"> GE</w:t>
            </w:r>
            <w:r w:rsidRPr="00EA2D44">
              <w:rPr>
                <w:rFonts w:cs="Times New Roman"/>
                <w:szCs w:val="24"/>
                <w:lang w:val="fr-FR"/>
              </w:rPr>
              <w:t xml:space="preserve"> disqualifié, à l’un de ses membres; (ii) en raison du changement, le </w:t>
            </w:r>
            <w:r w:rsidR="00B6675A" w:rsidRPr="00EA2D44">
              <w:rPr>
                <w:szCs w:val="24"/>
                <w:lang w:val="fr-FR"/>
              </w:rPr>
              <w:t>S</w:t>
            </w:r>
            <w:r w:rsidRPr="00EA2D44">
              <w:rPr>
                <w:rFonts w:cs="Times New Roman"/>
                <w:szCs w:val="24"/>
                <w:lang w:val="fr-FR"/>
              </w:rPr>
              <w:t xml:space="preserve">oumissionnaire ne satisfait plus </w:t>
            </w:r>
            <w:r w:rsidR="000162D4" w:rsidRPr="00EA2D44">
              <w:rPr>
                <w:szCs w:val="24"/>
                <w:lang w:val="fr-FR"/>
              </w:rPr>
              <w:t>pour l’</w:t>
            </w:r>
            <w:r w:rsidRPr="00EA2D44">
              <w:rPr>
                <w:rFonts w:cs="Times New Roman"/>
                <w:szCs w:val="24"/>
                <w:lang w:val="fr-FR"/>
              </w:rPr>
              <w:t>essentiel aux critères de qualification; ou (iii) de l’avis d</w:t>
            </w:r>
            <w:r w:rsidR="00B6675A" w:rsidRPr="00EA2D44">
              <w:rPr>
                <w:szCs w:val="24"/>
                <w:lang w:val="fr-FR"/>
              </w:rPr>
              <w:t>u Maître d’Ouvrage</w:t>
            </w:r>
            <w:r w:rsidRPr="00EA2D44">
              <w:rPr>
                <w:rFonts w:cs="Times New Roman"/>
                <w:szCs w:val="24"/>
                <w:lang w:val="fr-FR"/>
              </w:rPr>
              <w:t xml:space="preserve">, le changement peut entraîner une réduction substantielle de la concurrence. Toute modification de ce type doit être soumise </w:t>
            </w:r>
            <w:r w:rsidR="00B6675A" w:rsidRPr="00EA2D44">
              <w:rPr>
                <w:szCs w:val="24"/>
                <w:lang w:val="fr-FR"/>
              </w:rPr>
              <w:t>au Maître d’Ouvrage</w:t>
            </w:r>
            <w:r w:rsidRPr="00EA2D44">
              <w:rPr>
                <w:rFonts w:cs="Times New Roman"/>
                <w:szCs w:val="24"/>
                <w:lang w:val="fr-FR"/>
              </w:rPr>
              <w:t xml:space="preserve"> au plus tard quatorze (14) jours après la date de </w:t>
            </w:r>
            <w:r w:rsidR="0060404B" w:rsidRPr="00EA2D44">
              <w:rPr>
                <w:szCs w:val="24"/>
                <w:lang w:val="fr-FR"/>
              </w:rPr>
              <w:t>l’invitation à soumissionner</w:t>
            </w:r>
            <w:r w:rsidR="00D84018" w:rsidRPr="00EA2D44">
              <w:rPr>
                <w:szCs w:val="24"/>
                <w:lang w:val="fr-FR"/>
              </w:rPr>
              <w:t xml:space="preserve"> </w:t>
            </w:r>
            <w:r w:rsidRPr="00EA2D44">
              <w:rPr>
                <w:rFonts w:cs="Times New Roman"/>
                <w:szCs w:val="24"/>
                <w:lang w:val="fr-FR"/>
              </w:rPr>
              <w:t>envoyé</w:t>
            </w:r>
            <w:r w:rsidR="0060404B" w:rsidRPr="00EA2D44">
              <w:rPr>
                <w:szCs w:val="24"/>
                <w:lang w:val="fr-FR"/>
              </w:rPr>
              <w:t>e</w:t>
            </w:r>
            <w:r w:rsidRPr="00EA2D44">
              <w:rPr>
                <w:rFonts w:cs="Times New Roman"/>
                <w:szCs w:val="24"/>
                <w:lang w:val="fr-FR"/>
              </w:rPr>
              <w:t xml:space="preserve"> aux </w:t>
            </w:r>
            <w:r w:rsidR="00D84018" w:rsidRPr="00EA2D44">
              <w:rPr>
                <w:szCs w:val="24"/>
                <w:lang w:val="fr-FR"/>
              </w:rPr>
              <w:t>S</w:t>
            </w:r>
            <w:r w:rsidRPr="00EA2D44">
              <w:rPr>
                <w:rFonts w:cs="Times New Roman"/>
                <w:szCs w:val="24"/>
                <w:lang w:val="fr-FR"/>
              </w:rPr>
              <w:t>oumissionnaires préqualifiés.</w:t>
            </w:r>
          </w:p>
        </w:tc>
      </w:tr>
      <w:tr w:rsidR="00AF526D" w:rsidRPr="00EA2D44" w14:paraId="295CCA07" w14:textId="77777777" w:rsidTr="00EA2D44">
        <w:tc>
          <w:tcPr>
            <w:tcW w:w="2340" w:type="dxa"/>
            <w:tcBorders>
              <w:bottom w:val="nil"/>
            </w:tcBorders>
          </w:tcPr>
          <w:p w14:paraId="447FB76F" w14:textId="572AC5C0" w:rsidR="00AF526D" w:rsidRPr="00EA2D44" w:rsidRDefault="00AF526D" w:rsidP="00467151">
            <w:pPr>
              <w:pStyle w:val="Style15"/>
              <w:tabs>
                <w:tab w:val="num" w:pos="432"/>
              </w:tabs>
              <w:ind w:left="432" w:hanging="432"/>
              <w:rPr>
                <w:lang w:val="fr-FR"/>
              </w:rPr>
            </w:pPr>
            <w:bookmarkStart w:id="94" w:name="_Toc139190123"/>
            <w:r w:rsidRPr="00EA2D44">
              <w:rPr>
                <w:lang w:val="fr-FR"/>
              </w:rPr>
              <w:t>Monnaies de l’</w:t>
            </w:r>
            <w:r w:rsidR="008D1001" w:rsidRPr="00EA2D44">
              <w:rPr>
                <w:lang w:val="fr-FR"/>
              </w:rPr>
              <w:t>O</w:t>
            </w:r>
            <w:r w:rsidRPr="00EA2D44">
              <w:rPr>
                <w:lang w:val="fr-FR"/>
              </w:rPr>
              <w:t>ffre</w:t>
            </w:r>
            <w:bookmarkEnd w:id="94"/>
          </w:p>
        </w:tc>
        <w:tc>
          <w:tcPr>
            <w:tcW w:w="6780" w:type="dxa"/>
          </w:tcPr>
          <w:p w14:paraId="72ACE8B3" w14:textId="6B989923" w:rsidR="00AF526D" w:rsidRPr="00EA2D44" w:rsidRDefault="00BB3CC0"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La(les) monnaie(s) de l’Offre et la(les) monnaie(s) de règlement seront identiques. </w:t>
            </w:r>
            <w:r w:rsidR="00AF526D" w:rsidRPr="00EA2D44">
              <w:rPr>
                <w:spacing w:val="0"/>
                <w:lang w:val="fr-FR"/>
              </w:rPr>
              <w:t xml:space="preserve">Le Soumissionnaire libellera dans la monnaie du </w:t>
            </w:r>
            <w:r w:rsidR="001751BA" w:rsidRPr="00EA2D44">
              <w:rPr>
                <w:spacing w:val="0"/>
                <w:lang w:val="fr-FR"/>
              </w:rPr>
              <w:t>Pays du Maître d’Ouvrage</w:t>
            </w:r>
            <w:r w:rsidR="00AF526D" w:rsidRPr="00EA2D44">
              <w:rPr>
                <w:spacing w:val="0"/>
                <w:lang w:val="fr-FR"/>
              </w:rPr>
              <w:t xml:space="preserve">, la portion du prix de son </w:t>
            </w:r>
            <w:r w:rsidR="00381FC2" w:rsidRPr="00EA2D44">
              <w:rPr>
                <w:spacing w:val="0"/>
                <w:lang w:val="fr-FR"/>
              </w:rPr>
              <w:t>O</w:t>
            </w:r>
            <w:r w:rsidR="00AF526D" w:rsidRPr="00EA2D44">
              <w:rPr>
                <w:spacing w:val="0"/>
                <w:lang w:val="fr-FR"/>
              </w:rPr>
              <w:t xml:space="preserve">ffre correspondant aux intrants nécessaires aux Services que le Soumissionnaire compte se procurer dans la monnaie du </w:t>
            </w:r>
            <w:r w:rsidR="001751BA" w:rsidRPr="00EA2D44">
              <w:rPr>
                <w:spacing w:val="0"/>
                <w:lang w:val="fr-FR"/>
              </w:rPr>
              <w:t>Pays du Maître d’Ouvrage</w:t>
            </w:r>
            <w:r w:rsidR="00AF526D" w:rsidRPr="00EA2D44">
              <w:rPr>
                <w:spacing w:val="0"/>
                <w:lang w:val="fr-FR"/>
              </w:rPr>
              <w:t xml:space="preserve">, sauf disposition contraire indiquée dans les </w:t>
            </w:r>
            <w:r w:rsidR="00AF526D" w:rsidRPr="00EA2D44">
              <w:rPr>
                <w:b/>
                <w:spacing w:val="0"/>
                <w:lang w:val="fr-FR"/>
              </w:rPr>
              <w:t>DPAO</w:t>
            </w:r>
            <w:r w:rsidR="00AF526D" w:rsidRPr="00EA2D44">
              <w:rPr>
                <w:spacing w:val="0"/>
                <w:lang w:val="fr-FR"/>
              </w:rPr>
              <w:t>.</w:t>
            </w:r>
          </w:p>
          <w:p w14:paraId="6E6810E3" w14:textId="5837C8C0" w:rsidR="00AF526D" w:rsidRPr="00EA2D44" w:rsidRDefault="00AF526D"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Le Soumissionnaire pourra exprimer le prix de son </w:t>
            </w:r>
            <w:r w:rsidR="00381FC2" w:rsidRPr="00EA2D44">
              <w:rPr>
                <w:spacing w:val="0"/>
                <w:lang w:val="fr-FR"/>
              </w:rPr>
              <w:t>O</w:t>
            </w:r>
            <w:r w:rsidRPr="00EA2D44">
              <w:rPr>
                <w:spacing w:val="0"/>
                <w:lang w:val="fr-FR"/>
              </w:rPr>
              <w:t>ffre dans toute monnaie librement convertible.</w:t>
            </w:r>
            <w:r w:rsidR="007C3612" w:rsidRPr="00EA2D44">
              <w:rPr>
                <w:spacing w:val="0"/>
                <w:lang w:val="fr-FR"/>
              </w:rPr>
              <w:t xml:space="preserve"> </w:t>
            </w:r>
            <w:r w:rsidRPr="00EA2D44">
              <w:rPr>
                <w:spacing w:val="0"/>
                <w:lang w:val="fr-FR"/>
              </w:rPr>
              <w:t xml:space="preserve">Si le Soumissionnaire souhaite être payé en une combinaison de monnaies diverses, il pourra libeller son prix en conséquence, dans </w:t>
            </w:r>
            <w:r w:rsidR="00FA040D" w:rsidRPr="00EA2D44">
              <w:rPr>
                <w:spacing w:val="0"/>
                <w:lang w:val="fr-FR"/>
              </w:rPr>
              <w:t>aux plus trois monnaies</w:t>
            </w:r>
            <w:r w:rsidRPr="00EA2D44">
              <w:rPr>
                <w:spacing w:val="0"/>
                <w:lang w:val="fr-FR"/>
              </w:rPr>
              <w:t xml:space="preserve"> en plus de la monnaie du </w:t>
            </w:r>
            <w:r w:rsidR="001751BA" w:rsidRPr="00EA2D44">
              <w:rPr>
                <w:spacing w:val="0"/>
                <w:lang w:val="fr-FR"/>
              </w:rPr>
              <w:t>Pays du Maître d’Ouvrage</w:t>
            </w:r>
            <w:r w:rsidRPr="00EA2D44">
              <w:rPr>
                <w:spacing w:val="0"/>
                <w:lang w:val="fr-FR"/>
              </w:rPr>
              <w:t>.</w:t>
            </w:r>
          </w:p>
        </w:tc>
      </w:tr>
      <w:tr w:rsidR="00D27D61" w:rsidRPr="00EA2D44" w14:paraId="07A3951D" w14:textId="77777777" w:rsidTr="00EA2D44">
        <w:tc>
          <w:tcPr>
            <w:tcW w:w="2340" w:type="dxa"/>
            <w:tcBorders>
              <w:bottom w:val="nil"/>
            </w:tcBorders>
          </w:tcPr>
          <w:p w14:paraId="67BF483B" w14:textId="131807C5" w:rsidR="00D27D61" w:rsidRPr="00EA2D44" w:rsidRDefault="00D27D61" w:rsidP="00467151">
            <w:pPr>
              <w:pStyle w:val="Style15"/>
              <w:tabs>
                <w:tab w:val="num" w:pos="432"/>
              </w:tabs>
              <w:ind w:left="432" w:hanging="432"/>
              <w:rPr>
                <w:lang w:val="fr-FR"/>
              </w:rPr>
            </w:pPr>
            <w:bookmarkStart w:id="95" w:name="_Toc139190124"/>
            <w:r w:rsidRPr="00EA2D44">
              <w:rPr>
                <w:lang w:val="fr-FR"/>
              </w:rPr>
              <w:t xml:space="preserve">Période de validité des </w:t>
            </w:r>
            <w:r w:rsidR="009D102D" w:rsidRPr="00EA2D44">
              <w:rPr>
                <w:lang w:val="fr-FR"/>
              </w:rPr>
              <w:t>O</w:t>
            </w:r>
            <w:r w:rsidRPr="00EA2D44">
              <w:rPr>
                <w:lang w:val="fr-FR"/>
              </w:rPr>
              <w:t>ffres</w:t>
            </w:r>
            <w:bookmarkEnd w:id="95"/>
          </w:p>
        </w:tc>
        <w:tc>
          <w:tcPr>
            <w:tcW w:w="6780" w:type="dxa"/>
          </w:tcPr>
          <w:p w14:paraId="3042E989" w14:textId="169F5FF9" w:rsidR="00D27D61" w:rsidRPr="00EA2D44" w:rsidRDefault="00D27D61"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Les offres demeureront valables </w:t>
            </w:r>
            <w:r w:rsidR="00FA040D" w:rsidRPr="00EA2D44">
              <w:rPr>
                <w:spacing w:val="0"/>
                <w:lang w:val="fr-FR"/>
              </w:rPr>
              <w:t>jusqu’à la date spécifiée dans les</w:t>
            </w:r>
            <w:r w:rsidRPr="00EA2D44">
              <w:rPr>
                <w:spacing w:val="0"/>
                <w:lang w:val="fr-FR"/>
              </w:rPr>
              <w:t xml:space="preserve"> </w:t>
            </w:r>
            <w:r w:rsidRPr="00EA2D44">
              <w:rPr>
                <w:b/>
                <w:spacing w:val="0"/>
                <w:lang w:val="fr-FR"/>
              </w:rPr>
              <w:t>DPAO</w:t>
            </w:r>
            <w:r w:rsidRPr="00EA2D44">
              <w:rPr>
                <w:spacing w:val="0"/>
                <w:lang w:val="fr-FR"/>
              </w:rPr>
              <w:t xml:space="preserve"> </w:t>
            </w:r>
            <w:r w:rsidR="00FA040D" w:rsidRPr="00EA2D44">
              <w:rPr>
                <w:spacing w:val="0"/>
                <w:lang w:val="fr-FR"/>
              </w:rPr>
              <w:t>ou toute date prorogée si amendée par le Maître d’Ouvrage conformément à l’article 9.1 des IS.</w:t>
            </w:r>
            <w:r w:rsidRPr="00EA2D44">
              <w:rPr>
                <w:spacing w:val="0"/>
                <w:lang w:val="fr-FR"/>
              </w:rPr>
              <w:t xml:space="preserve"> Une offre </w:t>
            </w:r>
            <w:r w:rsidR="00FA040D" w:rsidRPr="00EA2D44">
              <w:rPr>
                <w:spacing w:val="0"/>
                <w:lang w:val="fr-FR"/>
              </w:rPr>
              <w:t xml:space="preserve">qui n’est pas </w:t>
            </w:r>
            <w:r w:rsidRPr="00EA2D44">
              <w:rPr>
                <w:spacing w:val="0"/>
                <w:lang w:val="fr-FR"/>
              </w:rPr>
              <w:t xml:space="preserve">valable </w:t>
            </w:r>
            <w:r w:rsidR="00FA040D" w:rsidRPr="00EA2D44">
              <w:rPr>
                <w:spacing w:val="0"/>
                <w:lang w:val="fr-FR"/>
              </w:rPr>
              <w:t xml:space="preserve">jusqu’à la date spécifiée dans les </w:t>
            </w:r>
            <w:r w:rsidR="00FA040D" w:rsidRPr="00EA2D44">
              <w:rPr>
                <w:b/>
                <w:spacing w:val="0"/>
                <w:lang w:val="fr-FR"/>
              </w:rPr>
              <w:t>DPAO</w:t>
            </w:r>
            <w:r w:rsidR="00FA040D" w:rsidRPr="00EA2D44">
              <w:rPr>
                <w:spacing w:val="0"/>
                <w:lang w:val="fr-FR"/>
              </w:rPr>
              <w:t xml:space="preserve"> ou toute date prorogée si amendée par le Maître d’Ouvrage conformément à l’article 8 des IS</w:t>
            </w:r>
            <w:r w:rsidRPr="00EA2D44">
              <w:rPr>
                <w:spacing w:val="0"/>
                <w:lang w:val="fr-FR"/>
              </w:rPr>
              <w:t xml:space="preserve"> sera considérée comme non conforme et </w:t>
            </w:r>
            <w:r w:rsidR="006A7AD0" w:rsidRPr="00EA2D44">
              <w:rPr>
                <w:spacing w:val="0"/>
                <w:lang w:val="fr-FR"/>
              </w:rPr>
              <w:t>écar</w:t>
            </w:r>
            <w:r w:rsidRPr="00EA2D44">
              <w:rPr>
                <w:spacing w:val="0"/>
                <w:lang w:val="fr-FR"/>
              </w:rPr>
              <w:t xml:space="preserve">tée par </w:t>
            </w:r>
            <w:r w:rsidR="00D639DC" w:rsidRPr="00EA2D44">
              <w:rPr>
                <w:spacing w:val="0"/>
                <w:lang w:val="fr-FR"/>
              </w:rPr>
              <w:t>le Maître d’Ouvrage</w:t>
            </w:r>
            <w:r w:rsidRPr="00EA2D44">
              <w:rPr>
                <w:spacing w:val="0"/>
                <w:lang w:val="fr-FR"/>
              </w:rPr>
              <w:t>.</w:t>
            </w:r>
          </w:p>
          <w:p w14:paraId="1205E80A" w14:textId="33D93BA4" w:rsidR="00D27D61" w:rsidRPr="00EA2D44" w:rsidRDefault="00D27D61"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Exceptionnellement, avant </w:t>
            </w:r>
            <w:r w:rsidR="00FA040D" w:rsidRPr="00EA2D44">
              <w:rPr>
                <w:spacing w:val="0"/>
                <w:lang w:val="fr-FR"/>
              </w:rPr>
              <w:t>la date d</w:t>
            </w:r>
            <w:r w:rsidRPr="00EA2D44">
              <w:rPr>
                <w:spacing w:val="0"/>
                <w:lang w:val="fr-FR"/>
              </w:rPr>
              <w:t xml:space="preserve">’expiration de la </w:t>
            </w:r>
            <w:r w:rsidR="004E0C9E" w:rsidRPr="00EA2D44">
              <w:rPr>
                <w:spacing w:val="0"/>
                <w:lang w:val="fr-FR"/>
              </w:rPr>
              <w:t>v</w:t>
            </w:r>
            <w:r w:rsidRPr="00EA2D44">
              <w:rPr>
                <w:spacing w:val="0"/>
                <w:lang w:val="fr-FR"/>
              </w:rPr>
              <w:t xml:space="preserve">alidité des </w:t>
            </w:r>
            <w:r w:rsidR="004E0C9E" w:rsidRPr="00EA2D44">
              <w:rPr>
                <w:spacing w:val="0"/>
                <w:lang w:val="fr-FR"/>
              </w:rPr>
              <w:t>O</w:t>
            </w:r>
            <w:r w:rsidRPr="00EA2D44">
              <w:rPr>
                <w:spacing w:val="0"/>
                <w:lang w:val="fr-FR"/>
              </w:rPr>
              <w:t xml:space="preserve">ffres, </w:t>
            </w:r>
            <w:r w:rsidR="00D639DC" w:rsidRPr="00EA2D44">
              <w:rPr>
                <w:spacing w:val="0"/>
                <w:lang w:val="fr-FR"/>
              </w:rPr>
              <w:t>le Maître d’Ouvrage</w:t>
            </w:r>
            <w:r w:rsidRPr="00EA2D44">
              <w:rPr>
                <w:spacing w:val="0"/>
                <w:lang w:val="fr-FR"/>
              </w:rPr>
              <w:t xml:space="preserve"> peut demander aux </w:t>
            </w:r>
            <w:r w:rsidR="004E0C9E" w:rsidRPr="00EA2D44">
              <w:rPr>
                <w:spacing w:val="0"/>
                <w:lang w:val="fr-FR"/>
              </w:rPr>
              <w:t>S</w:t>
            </w:r>
            <w:r w:rsidRPr="00EA2D44">
              <w:rPr>
                <w:spacing w:val="0"/>
                <w:lang w:val="fr-FR"/>
              </w:rPr>
              <w:t xml:space="preserve">oumissionnaires de proroger la durée de validité de leur </w:t>
            </w:r>
            <w:r w:rsidR="004E0C9E" w:rsidRPr="00EA2D44">
              <w:rPr>
                <w:spacing w:val="0"/>
                <w:lang w:val="fr-FR"/>
              </w:rPr>
              <w:t>O</w:t>
            </w:r>
            <w:r w:rsidRPr="00EA2D44">
              <w:rPr>
                <w:spacing w:val="0"/>
                <w:lang w:val="fr-FR"/>
              </w:rPr>
              <w:t xml:space="preserve">ffre. La demande et les réponses seront formulées par écrit. S’il est demandé une </w:t>
            </w:r>
            <w:r w:rsidR="00472761" w:rsidRPr="00EA2D44">
              <w:rPr>
                <w:spacing w:val="0"/>
                <w:lang w:val="fr-FR"/>
              </w:rPr>
              <w:t>Garantie d’Offre</w:t>
            </w:r>
            <w:r w:rsidRPr="00EA2D44">
              <w:rPr>
                <w:spacing w:val="0"/>
                <w:lang w:val="fr-FR"/>
              </w:rPr>
              <w:t xml:space="preserve"> en application de l’article 17.1 des IS, sa validité sera prolongée pour une durée </w:t>
            </w:r>
            <w:r w:rsidR="004E0C9E" w:rsidRPr="00EA2D44">
              <w:rPr>
                <w:spacing w:val="0"/>
                <w:lang w:val="fr-FR"/>
              </w:rPr>
              <w:t>de vingt-huit (2</w:t>
            </w:r>
            <w:r w:rsidR="004A5EBC" w:rsidRPr="00EA2D44">
              <w:rPr>
                <w:spacing w:val="0"/>
                <w:lang w:val="fr-FR"/>
              </w:rPr>
              <w:t>8</w:t>
            </w:r>
            <w:r w:rsidR="004E0C9E" w:rsidRPr="00EA2D44">
              <w:rPr>
                <w:spacing w:val="0"/>
                <w:lang w:val="fr-FR"/>
              </w:rPr>
              <w:t>) jours après la date prorogée de la validité de l’Offre</w:t>
            </w:r>
            <w:r w:rsidRPr="00EA2D44">
              <w:rPr>
                <w:spacing w:val="0"/>
                <w:lang w:val="fr-FR"/>
              </w:rPr>
              <w:t xml:space="preserve">. Un </w:t>
            </w:r>
            <w:r w:rsidR="004E0C9E" w:rsidRPr="00EA2D44">
              <w:rPr>
                <w:spacing w:val="0"/>
                <w:lang w:val="fr-FR"/>
              </w:rPr>
              <w:t>S</w:t>
            </w:r>
            <w:r w:rsidRPr="00EA2D44">
              <w:rPr>
                <w:spacing w:val="0"/>
                <w:lang w:val="fr-FR"/>
              </w:rPr>
              <w:t xml:space="preserve">oumissionnaire peut refuser de proroger la validité de son offre sans perdre sa </w:t>
            </w:r>
            <w:r w:rsidR="004A5EBC" w:rsidRPr="00EA2D44">
              <w:rPr>
                <w:spacing w:val="0"/>
                <w:lang w:val="fr-FR"/>
              </w:rPr>
              <w:t>G</w:t>
            </w:r>
            <w:r w:rsidRPr="00EA2D44">
              <w:rPr>
                <w:spacing w:val="0"/>
                <w:lang w:val="fr-FR"/>
              </w:rPr>
              <w:t>arantie</w:t>
            </w:r>
            <w:r w:rsidR="004A5EBC" w:rsidRPr="00EA2D44">
              <w:rPr>
                <w:spacing w:val="0"/>
                <w:lang w:val="fr-FR"/>
              </w:rPr>
              <w:t xml:space="preserve"> d’Offre</w:t>
            </w:r>
            <w:r w:rsidRPr="00EA2D44">
              <w:rPr>
                <w:spacing w:val="0"/>
                <w:lang w:val="fr-FR"/>
              </w:rPr>
              <w:t xml:space="preserve">. Un soumissionnaire qui consent à cette prorogation ne se verra pas demander de modifier son </w:t>
            </w:r>
            <w:r w:rsidR="00290BD0" w:rsidRPr="00EA2D44">
              <w:rPr>
                <w:spacing w:val="0"/>
                <w:lang w:val="fr-FR"/>
              </w:rPr>
              <w:t>O</w:t>
            </w:r>
            <w:r w:rsidRPr="00EA2D44">
              <w:rPr>
                <w:spacing w:val="0"/>
                <w:lang w:val="fr-FR"/>
              </w:rPr>
              <w:t>ffre, ni ne sera autorisé à le faire.</w:t>
            </w:r>
          </w:p>
        </w:tc>
      </w:tr>
      <w:tr w:rsidR="00BD2682" w:rsidRPr="00EA2D44" w14:paraId="122322CE" w14:textId="77777777" w:rsidTr="00EA2D44">
        <w:tc>
          <w:tcPr>
            <w:tcW w:w="2340" w:type="dxa"/>
            <w:tcBorders>
              <w:bottom w:val="nil"/>
            </w:tcBorders>
          </w:tcPr>
          <w:p w14:paraId="299C25F8" w14:textId="152E70BD" w:rsidR="00BD2682" w:rsidRPr="00EA2D44" w:rsidRDefault="00B527FE" w:rsidP="00467151">
            <w:pPr>
              <w:pStyle w:val="Style15"/>
              <w:tabs>
                <w:tab w:val="num" w:pos="432"/>
              </w:tabs>
              <w:ind w:left="432" w:hanging="432"/>
              <w:rPr>
                <w:lang w:val="fr-FR"/>
              </w:rPr>
            </w:pPr>
            <w:bookmarkStart w:id="96" w:name="_Toc438438843"/>
            <w:bookmarkStart w:id="97" w:name="_Toc438532612"/>
            <w:bookmarkStart w:id="98" w:name="_Toc438733987"/>
            <w:bookmarkStart w:id="99" w:name="_Toc438907026"/>
            <w:bookmarkStart w:id="100" w:name="_Toc438907225"/>
            <w:bookmarkStart w:id="101" w:name="_Toc267386300"/>
            <w:bookmarkStart w:id="102" w:name="_Toc139190125"/>
            <w:r w:rsidRPr="00EA2D44">
              <w:rPr>
                <w:lang w:val="fr-FR"/>
              </w:rPr>
              <w:t>Forme et signature de l’</w:t>
            </w:r>
            <w:r w:rsidR="00290BD0" w:rsidRPr="00EA2D44">
              <w:rPr>
                <w:lang w:val="fr-FR"/>
              </w:rPr>
              <w:t>O</w:t>
            </w:r>
            <w:r w:rsidRPr="00EA2D44">
              <w:rPr>
                <w:lang w:val="fr-FR"/>
              </w:rPr>
              <w:t>ffre</w:t>
            </w:r>
            <w:bookmarkEnd w:id="96"/>
            <w:bookmarkEnd w:id="97"/>
            <w:bookmarkEnd w:id="98"/>
            <w:bookmarkEnd w:id="99"/>
            <w:bookmarkEnd w:id="100"/>
            <w:bookmarkEnd w:id="101"/>
            <w:bookmarkEnd w:id="102"/>
          </w:p>
        </w:tc>
        <w:tc>
          <w:tcPr>
            <w:tcW w:w="6780" w:type="dxa"/>
          </w:tcPr>
          <w:p w14:paraId="666969EB" w14:textId="524B7333" w:rsidR="00E76B0A" w:rsidRPr="00EA2D44" w:rsidRDefault="00B527FE" w:rsidP="00467151">
            <w:pPr>
              <w:pStyle w:val="Sub-ClauseText"/>
              <w:numPr>
                <w:ilvl w:val="1"/>
                <w:numId w:val="14"/>
              </w:numPr>
              <w:suppressAutoHyphens/>
              <w:spacing w:before="0" w:after="200"/>
              <w:ind w:left="659" w:hanging="659"/>
              <w:rPr>
                <w:lang w:val="fr-FR"/>
              </w:rPr>
            </w:pPr>
            <w:r w:rsidRPr="00EA2D44">
              <w:rPr>
                <w:lang w:val="fr-FR"/>
              </w:rPr>
              <w:t>Le Soumissionnaire préparera un original des documents constitutifs de l’</w:t>
            </w:r>
            <w:r w:rsidR="00290BD0" w:rsidRPr="00EA2D44">
              <w:rPr>
                <w:lang w:val="fr-FR"/>
              </w:rPr>
              <w:t>O</w:t>
            </w:r>
            <w:r w:rsidRPr="00EA2D44">
              <w:rPr>
                <w:lang w:val="fr-FR"/>
              </w:rPr>
              <w:t xml:space="preserve">ffre </w:t>
            </w:r>
            <w:r w:rsidR="00E76B0A" w:rsidRPr="00EA2D44">
              <w:rPr>
                <w:lang w:val="fr-FR"/>
              </w:rPr>
              <w:t xml:space="preserve">– Proposition technique et Proposition financière, </w:t>
            </w:r>
            <w:r w:rsidRPr="00EA2D44">
              <w:rPr>
                <w:lang w:val="fr-FR"/>
              </w:rPr>
              <w:t>tels que décrits à l’article 1</w:t>
            </w:r>
            <w:r w:rsidR="00DA4FA4" w:rsidRPr="00EA2D44">
              <w:rPr>
                <w:lang w:val="fr-FR"/>
              </w:rPr>
              <w:t>2</w:t>
            </w:r>
            <w:r w:rsidRPr="00EA2D44">
              <w:rPr>
                <w:lang w:val="fr-FR"/>
              </w:rPr>
              <w:t xml:space="preserve"> des IS, en indiquant clairement la mention </w:t>
            </w:r>
            <w:r w:rsidR="007C3612" w:rsidRPr="00EA2D44">
              <w:rPr>
                <w:lang w:val="fr-FR"/>
              </w:rPr>
              <w:t>« </w:t>
            </w:r>
            <w:r w:rsidRPr="00EA2D44">
              <w:rPr>
                <w:lang w:val="fr-FR"/>
              </w:rPr>
              <w:t>ORIGINAL</w:t>
            </w:r>
            <w:r w:rsidR="0079697A" w:rsidRPr="00EA2D44">
              <w:rPr>
                <w:lang w:val="fr-FR"/>
              </w:rPr>
              <w:t> »</w:t>
            </w:r>
            <w:r w:rsidRPr="00EA2D44">
              <w:rPr>
                <w:lang w:val="fr-FR"/>
              </w:rPr>
              <w:t xml:space="preserve">. Par ailleurs, il soumettra le nombre de copies de </w:t>
            </w:r>
            <w:r w:rsidR="00E76B0A" w:rsidRPr="00EA2D44">
              <w:rPr>
                <w:lang w:val="fr-FR"/>
              </w:rPr>
              <w:t>la Proposition technique et de la Proposition financière</w:t>
            </w:r>
            <w:r w:rsidRPr="00EA2D44">
              <w:rPr>
                <w:lang w:val="fr-FR"/>
              </w:rPr>
              <w:t xml:space="preserve"> indiqué dans les </w:t>
            </w:r>
            <w:r w:rsidRPr="00EA2D44">
              <w:rPr>
                <w:b/>
                <w:lang w:val="fr-FR"/>
              </w:rPr>
              <w:t>DPAO</w:t>
            </w:r>
            <w:r w:rsidRPr="00EA2D44">
              <w:rPr>
                <w:lang w:val="fr-FR"/>
              </w:rPr>
              <w:t xml:space="preserve">, en mentionnant clairement sur ces exemplaires </w:t>
            </w:r>
            <w:r w:rsidR="007C3612" w:rsidRPr="00EA2D44">
              <w:rPr>
                <w:lang w:val="fr-FR"/>
              </w:rPr>
              <w:t>« </w:t>
            </w:r>
            <w:r w:rsidRPr="00EA2D44">
              <w:rPr>
                <w:lang w:val="fr-FR"/>
              </w:rPr>
              <w:t>COPIE</w:t>
            </w:r>
            <w:r w:rsidR="0079697A" w:rsidRPr="00EA2D44">
              <w:rPr>
                <w:lang w:val="fr-FR"/>
              </w:rPr>
              <w:t> »</w:t>
            </w:r>
            <w:r w:rsidRPr="00EA2D44">
              <w:rPr>
                <w:lang w:val="fr-FR"/>
              </w:rPr>
              <w:t xml:space="preserve">. </w:t>
            </w:r>
            <w:r w:rsidR="002546C7" w:rsidRPr="00EA2D44">
              <w:rPr>
                <w:lang w:val="fr-FR"/>
              </w:rPr>
              <w:t>En cas de différences entre les copies et l’original, l’original fera foi.</w:t>
            </w:r>
          </w:p>
          <w:p w14:paraId="75113981" w14:textId="77777777" w:rsidR="00B527FE" w:rsidRPr="00EA2D44" w:rsidRDefault="00E76B0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Le Soumissionnaire devra marquer </w:t>
            </w:r>
            <w:r w:rsidR="007C3612" w:rsidRPr="00EA2D44">
              <w:rPr>
                <w:spacing w:val="0"/>
                <w:lang w:val="fr-FR"/>
              </w:rPr>
              <w:t>« </w:t>
            </w:r>
            <w:r w:rsidRPr="00EA2D44">
              <w:rPr>
                <w:spacing w:val="0"/>
                <w:lang w:val="fr-FR"/>
              </w:rPr>
              <w:t>CONFIDENTIEL</w:t>
            </w:r>
            <w:r w:rsidR="0079697A" w:rsidRPr="00EA2D44">
              <w:rPr>
                <w:spacing w:val="0"/>
                <w:lang w:val="fr-FR"/>
              </w:rPr>
              <w:t> »</w:t>
            </w:r>
            <w:r w:rsidRPr="00EA2D44">
              <w:rPr>
                <w:spacing w:val="0"/>
                <w:lang w:val="fr-FR"/>
              </w:rPr>
              <w:t xml:space="preserve"> tout renseignement à caractère confidentiel ou d’exclusivité commerciale. </w:t>
            </w:r>
            <w:r w:rsidRPr="00EA2D44">
              <w:rPr>
                <w:spacing w:val="0"/>
                <w:szCs w:val="24"/>
                <w:lang w:val="fr-FR"/>
              </w:rPr>
              <w:t xml:space="preserve">Cela peut se rapporter à un secret commercial, un processus ou une technique de fabrication ou toute autre information commerciale ou financière confidentielle. </w:t>
            </w:r>
          </w:p>
          <w:p w14:paraId="30D8019A" w14:textId="072B3B1F" w:rsidR="002546C7" w:rsidRPr="00EA2D44" w:rsidRDefault="00104410" w:rsidP="00467151">
            <w:pPr>
              <w:pStyle w:val="Sub-ClauseText"/>
              <w:numPr>
                <w:ilvl w:val="1"/>
                <w:numId w:val="14"/>
              </w:numPr>
              <w:suppressAutoHyphens/>
              <w:spacing w:before="0" w:after="200"/>
              <w:ind w:left="659" w:hanging="659"/>
              <w:rPr>
                <w:spacing w:val="-2"/>
                <w:lang w:val="fr-FR"/>
              </w:rPr>
            </w:pPr>
            <w:r w:rsidRPr="00EA2D44">
              <w:rPr>
                <w:spacing w:val="-2"/>
                <w:lang w:val="fr-FR"/>
              </w:rPr>
              <w:t>L’original et toutes copies de l’</w:t>
            </w:r>
            <w:r w:rsidR="001B7AB0" w:rsidRPr="00EA2D44">
              <w:rPr>
                <w:spacing w:val="-2"/>
                <w:lang w:val="fr-FR"/>
              </w:rPr>
              <w:t>O</w:t>
            </w:r>
            <w:r w:rsidRPr="00EA2D44">
              <w:rPr>
                <w:spacing w:val="-2"/>
                <w:lang w:val="fr-FR"/>
              </w:rPr>
              <w:t>ffre seront dactylographiés ou écrits à l’encre indélébile</w:t>
            </w:r>
            <w:r w:rsidR="007C3612" w:rsidRPr="00EA2D44">
              <w:rPr>
                <w:spacing w:val="-2"/>
                <w:lang w:val="fr-FR"/>
              </w:rPr>
              <w:t> ;</w:t>
            </w:r>
            <w:r w:rsidRPr="00EA2D44">
              <w:rPr>
                <w:spacing w:val="-2"/>
                <w:lang w:val="fr-FR"/>
              </w:rPr>
              <w:t xml:space="preserve"> ils seront signés par une personne dûment habilitée à signer au nom du Soumissionnaire. </w:t>
            </w:r>
            <w:r w:rsidR="002546C7" w:rsidRPr="00EA2D44">
              <w:rPr>
                <w:spacing w:val="-2"/>
                <w:lang w:val="fr-FR"/>
              </w:rPr>
              <w:t xml:space="preserve">Cette habilitation sera établie dans la forme spécifiée dans les </w:t>
            </w:r>
            <w:r w:rsidR="002546C7" w:rsidRPr="00EA2D44">
              <w:rPr>
                <w:b/>
                <w:spacing w:val="-2"/>
                <w:lang w:val="fr-FR"/>
              </w:rPr>
              <w:t>DPAO</w:t>
            </w:r>
            <w:r w:rsidR="002546C7" w:rsidRPr="00EA2D44">
              <w:rPr>
                <w:spacing w:val="-2"/>
                <w:lang w:val="fr-FR"/>
              </w:rPr>
              <w:t>, et jointe à la Soumission. Le nom et le titre de chaque personne signataire de l’habilitation devront être dactylographiés ou imprimés sous la signature. Toutes les pages de l’</w:t>
            </w:r>
            <w:r w:rsidR="001B7AB0" w:rsidRPr="00EA2D44">
              <w:rPr>
                <w:spacing w:val="-2"/>
                <w:lang w:val="fr-FR"/>
              </w:rPr>
              <w:t>O</w:t>
            </w:r>
            <w:r w:rsidR="002546C7" w:rsidRPr="00EA2D44">
              <w:rPr>
                <w:spacing w:val="-2"/>
                <w:lang w:val="fr-FR"/>
              </w:rPr>
              <w:t xml:space="preserve">ffre, </w:t>
            </w:r>
            <w:r w:rsidR="006B059C" w:rsidRPr="00EA2D44">
              <w:rPr>
                <w:spacing w:val="-2"/>
                <w:lang w:val="fr-FR"/>
              </w:rPr>
              <w:t xml:space="preserve">sur lesquelles des inscriptions ou des modifications ont été apportées </w:t>
            </w:r>
            <w:r w:rsidR="002546C7" w:rsidRPr="00EA2D44">
              <w:rPr>
                <w:spacing w:val="-2"/>
                <w:lang w:val="fr-FR"/>
              </w:rPr>
              <w:t xml:space="preserve">, seront paraphées par la personne signataire de l’offre. </w:t>
            </w:r>
          </w:p>
          <w:p w14:paraId="69C22E9C" w14:textId="1317D4EA" w:rsidR="002546C7" w:rsidRPr="00EA2D44" w:rsidRDefault="002546C7" w:rsidP="00467151">
            <w:pPr>
              <w:pStyle w:val="Sub-ClauseText"/>
              <w:numPr>
                <w:ilvl w:val="1"/>
                <w:numId w:val="14"/>
              </w:numPr>
              <w:suppressAutoHyphens/>
              <w:spacing w:before="0" w:after="200"/>
              <w:ind w:left="659" w:hanging="659"/>
              <w:rPr>
                <w:spacing w:val="0"/>
                <w:lang w:val="fr-FR"/>
              </w:rPr>
            </w:pPr>
            <w:r w:rsidRPr="00EA2D44">
              <w:rPr>
                <w:spacing w:val="0"/>
                <w:lang w:val="fr-FR"/>
              </w:rPr>
              <w:t>L</w:t>
            </w:r>
            <w:r w:rsidR="006B059C" w:rsidRPr="00EA2D44">
              <w:rPr>
                <w:spacing w:val="0"/>
                <w:lang w:val="fr-FR"/>
              </w:rPr>
              <w:t>’O</w:t>
            </w:r>
            <w:r w:rsidRPr="00EA2D44">
              <w:rPr>
                <w:spacing w:val="0"/>
                <w:lang w:val="fr-FR"/>
              </w:rPr>
              <w:t xml:space="preserve">ffre soumise par </w:t>
            </w:r>
            <w:r w:rsidR="006B059C" w:rsidRPr="00EA2D44">
              <w:rPr>
                <w:spacing w:val="0"/>
                <w:lang w:val="fr-FR"/>
              </w:rPr>
              <w:t>un groupement d’</w:t>
            </w:r>
            <w:r w:rsidRPr="00EA2D44">
              <w:rPr>
                <w:spacing w:val="0"/>
                <w:lang w:val="fr-FR"/>
              </w:rPr>
              <w:t xml:space="preserve">entreprises </w:t>
            </w:r>
            <w:r w:rsidR="006B059C" w:rsidRPr="00EA2D44">
              <w:rPr>
                <w:spacing w:val="0"/>
                <w:lang w:val="fr-FR"/>
              </w:rPr>
              <w:t xml:space="preserve">devra </w:t>
            </w:r>
            <w:r w:rsidRPr="00EA2D44">
              <w:rPr>
                <w:spacing w:val="0"/>
                <w:lang w:val="fr-FR"/>
              </w:rPr>
              <w:t>être signée au nom du groupement par un représentant habilité du groupement de manière à engager tous les membres du groupement</w:t>
            </w:r>
            <w:r w:rsidR="006B059C" w:rsidRPr="00EA2D44">
              <w:rPr>
                <w:spacing w:val="0"/>
                <w:lang w:val="fr-FR"/>
              </w:rPr>
              <w:t>,</w:t>
            </w:r>
            <w:r w:rsidRPr="00EA2D44">
              <w:rPr>
                <w:spacing w:val="0"/>
                <w:lang w:val="fr-FR"/>
              </w:rPr>
              <w:t xml:space="preserve"> et inclure le pouvoir du mandataire du groupement signé par les personnes habilitées à signer au nom </w:t>
            </w:r>
            <w:r w:rsidR="00620BB5" w:rsidRPr="00EA2D44">
              <w:rPr>
                <w:spacing w:val="0"/>
                <w:lang w:val="fr-FR"/>
              </w:rPr>
              <w:t xml:space="preserve">des membres </w:t>
            </w:r>
            <w:r w:rsidRPr="00EA2D44">
              <w:rPr>
                <w:spacing w:val="0"/>
                <w:lang w:val="fr-FR"/>
              </w:rPr>
              <w:t xml:space="preserve">du groupement. </w:t>
            </w:r>
          </w:p>
          <w:p w14:paraId="59830351" w14:textId="144FC2B8" w:rsidR="00BD2682" w:rsidRPr="00EA2D44" w:rsidRDefault="00104410" w:rsidP="00467151">
            <w:pPr>
              <w:pStyle w:val="Sub-ClauseText"/>
              <w:numPr>
                <w:ilvl w:val="1"/>
                <w:numId w:val="14"/>
              </w:numPr>
              <w:suppressAutoHyphens/>
              <w:spacing w:before="0" w:after="200"/>
              <w:ind w:left="659" w:hanging="659"/>
              <w:rPr>
                <w:spacing w:val="0"/>
                <w:lang w:val="fr-FR"/>
              </w:rPr>
            </w:pPr>
            <w:r w:rsidRPr="00EA2D44">
              <w:rPr>
                <w:spacing w:val="0"/>
                <w:lang w:val="fr-FR"/>
              </w:rPr>
              <w:t>Tout ajout entre les lignes, rature ou surcharge, pour être valable, devra être signé ou paraphé par la personne signataire de l’</w:t>
            </w:r>
            <w:r w:rsidR="00A7276F" w:rsidRPr="00EA2D44">
              <w:rPr>
                <w:spacing w:val="0"/>
                <w:lang w:val="fr-FR"/>
              </w:rPr>
              <w:t>O</w:t>
            </w:r>
            <w:r w:rsidRPr="00EA2D44">
              <w:rPr>
                <w:spacing w:val="0"/>
                <w:lang w:val="fr-FR"/>
              </w:rPr>
              <w:t xml:space="preserve">ffre. </w:t>
            </w:r>
          </w:p>
        </w:tc>
      </w:tr>
      <w:tr w:rsidR="008A1157" w:rsidRPr="00EA2D44" w14:paraId="7C928843" w14:textId="77777777" w:rsidTr="00EA2D44">
        <w:tc>
          <w:tcPr>
            <w:tcW w:w="9116" w:type="dxa"/>
            <w:gridSpan w:val="2"/>
          </w:tcPr>
          <w:p w14:paraId="7D6DE90D" w14:textId="02375FEE" w:rsidR="008A1157" w:rsidRPr="00EA2D44" w:rsidRDefault="008A1157" w:rsidP="00467151">
            <w:pPr>
              <w:pStyle w:val="Style14"/>
              <w:ind w:left="0" w:firstLine="0"/>
              <w:rPr>
                <w:lang w:val="fr-FR"/>
              </w:rPr>
            </w:pPr>
            <w:bookmarkStart w:id="103" w:name="_Toc438438844"/>
            <w:bookmarkStart w:id="104" w:name="_Toc438532613"/>
            <w:bookmarkStart w:id="105" w:name="_Toc438733988"/>
            <w:bookmarkStart w:id="106" w:name="_Toc438962070"/>
            <w:bookmarkStart w:id="107" w:name="_Toc461939619"/>
            <w:bookmarkStart w:id="108" w:name="_Toc499629529"/>
            <w:bookmarkStart w:id="109" w:name="_Toc139190126"/>
            <w:r w:rsidRPr="00EA2D44">
              <w:rPr>
                <w:lang w:val="fr-FR"/>
              </w:rPr>
              <w:t xml:space="preserve">Dépôt des </w:t>
            </w:r>
            <w:r w:rsidR="00A7276F" w:rsidRPr="00EA2D44">
              <w:rPr>
                <w:lang w:val="fr-FR"/>
              </w:rPr>
              <w:t>O</w:t>
            </w:r>
            <w:r w:rsidRPr="00EA2D44">
              <w:rPr>
                <w:lang w:val="fr-FR"/>
              </w:rPr>
              <w:t>ffres</w:t>
            </w:r>
            <w:bookmarkEnd w:id="103"/>
            <w:bookmarkEnd w:id="104"/>
            <w:bookmarkEnd w:id="105"/>
            <w:bookmarkEnd w:id="106"/>
            <w:bookmarkEnd w:id="107"/>
            <w:bookmarkEnd w:id="108"/>
            <w:bookmarkEnd w:id="109"/>
          </w:p>
        </w:tc>
      </w:tr>
      <w:tr w:rsidR="00BD2682" w:rsidRPr="00EA2D44" w14:paraId="19DA6683" w14:textId="77777777" w:rsidTr="00EA2D44">
        <w:trPr>
          <w:trHeight w:val="360"/>
        </w:trPr>
        <w:tc>
          <w:tcPr>
            <w:tcW w:w="2340" w:type="dxa"/>
          </w:tcPr>
          <w:p w14:paraId="1C826BF3" w14:textId="0076BC34" w:rsidR="00BD2682" w:rsidRPr="00EA2D44" w:rsidRDefault="00104410" w:rsidP="00467151">
            <w:pPr>
              <w:pStyle w:val="Style15"/>
              <w:tabs>
                <w:tab w:val="num" w:pos="432"/>
              </w:tabs>
              <w:ind w:left="432" w:hanging="432"/>
              <w:rPr>
                <w:lang w:val="fr-FR"/>
              </w:rPr>
            </w:pPr>
            <w:bookmarkStart w:id="110" w:name="_Toc267386302"/>
            <w:bookmarkStart w:id="111" w:name="_Toc139190127"/>
            <w:r w:rsidRPr="00EA2D44">
              <w:rPr>
                <w:lang w:val="fr-FR"/>
              </w:rPr>
              <w:t xml:space="preserve">Dépôt, cachetage et marquage des </w:t>
            </w:r>
            <w:r w:rsidR="00A7276F" w:rsidRPr="00EA2D44">
              <w:rPr>
                <w:lang w:val="fr-FR"/>
              </w:rPr>
              <w:t>O</w:t>
            </w:r>
            <w:r w:rsidRPr="00EA2D44">
              <w:rPr>
                <w:lang w:val="fr-FR"/>
              </w:rPr>
              <w:t>ffres</w:t>
            </w:r>
            <w:bookmarkEnd w:id="110"/>
            <w:bookmarkEnd w:id="111"/>
          </w:p>
        </w:tc>
        <w:tc>
          <w:tcPr>
            <w:tcW w:w="6780" w:type="dxa"/>
            <w:tcBorders>
              <w:bottom w:val="nil"/>
            </w:tcBorders>
          </w:tcPr>
          <w:p w14:paraId="52741B9F" w14:textId="3F55D0EA" w:rsidR="002546C7" w:rsidRPr="00EA2D44" w:rsidRDefault="002546C7" w:rsidP="00467151">
            <w:pPr>
              <w:pStyle w:val="Sub-ClauseText"/>
              <w:numPr>
                <w:ilvl w:val="1"/>
                <w:numId w:val="14"/>
              </w:numPr>
              <w:suppressAutoHyphens/>
              <w:spacing w:before="0" w:after="200"/>
              <w:ind w:left="659" w:hanging="659"/>
              <w:rPr>
                <w:lang w:val="fr-FR"/>
              </w:rPr>
            </w:pPr>
            <w:r w:rsidRPr="00EA2D44">
              <w:rPr>
                <w:lang w:val="fr-FR"/>
              </w:rPr>
              <w:t xml:space="preserve">Le Soumissionnaire devra déposer son </w:t>
            </w:r>
            <w:r w:rsidR="00355196" w:rsidRPr="00EA2D44">
              <w:rPr>
                <w:lang w:val="fr-FR"/>
              </w:rPr>
              <w:t>O</w:t>
            </w:r>
            <w:r w:rsidRPr="00EA2D44">
              <w:rPr>
                <w:lang w:val="fr-FR"/>
              </w:rPr>
              <w:t xml:space="preserve">ffre dans deux enveloppes distinctes et cachetées (la </w:t>
            </w:r>
            <w:r w:rsidR="009E67C3" w:rsidRPr="00EA2D44">
              <w:rPr>
                <w:lang w:val="fr-FR"/>
              </w:rPr>
              <w:t>Proposition technique</w:t>
            </w:r>
            <w:r w:rsidRPr="00EA2D44">
              <w:rPr>
                <w:lang w:val="fr-FR"/>
              </w:rPr>
              <w:t xml:space="preserve"> et la </w:t>
            </w:r>
            <w:r w:rsidR="009E67C3" w:rsidRPr="00EA2D44">
              <w:rPr>
                <w:lang w:val="fr-FR"/>
              </w:rPr>
              <w:t>Proposition financière</w:t>
            </w:r>
            <w:r w:rsidRPr="00EA2D44">
              <w:rPr>
                <w:lang w:val="fr-FR"/>
              </w:rPr>
              <w:t>).</w:t>
            </w:r>
            <w:r w:rsidR="007C3612" w:rsidRPr="00EA2D44">
              <w:rPr>
                <w:lang w:val="fr-FR"/>
              </w:rPr>
              <w:t xml:space="preserve"> </w:t>
            </w:r>
            <w:r w:rsidRPr="00EA2D44">
              <w:rPr>
                <w:lang w:val="fr-FR"/>
              </w:rPr>
              <w:t xml:space="preserve">Ces deux </w:t>
            </w:r>
            <w:r w:rsidRPr="00EA2D44">
              <w:rPr>
                <w:spacing w:val="0"/>
                <w:lang w:val="fr-FR"/>
              </w:rPr>
              <w:t>enveloppes</w:t>
            </w:r>
            <w:r w:rsidRPr="00EA2D44">
              <w:rPr>
                <w:lang w:val="fr-FR"/>
              </w:rPr>
              <w:t xml:space="preserve"> seront placées dans une enveloppe extérieure cachetées en indiquant clairement la mention </w:t>
            </w:r>
            <w:r w:rsidR="007C3612" w:rsidRPr="00EA2D44">
              <w:rPr>
                <w:lang w:val="fr-FR"/>
              </w:rPr>
              <w:t>« </w:t>
            </w:r>
            <w:r w:rsidRPr="00EA2D44">
              <w:rPr>
                <w:lang w:val="fr-FR"/>
              </w:rPr>
              <w:t>ORIGINAL</w:t>
            </w:r>
            <w:r w:rsidR="0079697A" w:rsidRPr="00EA2D44">
              <w:rPr>
                <w:lang w:val="fr-FR"/>
              </w:rPr>
              <w:t> »</w:t>
            </w:r>
            <w:r w:rsidRPr="00EA2D44">
              <w:rPr>
                <w:lang w:val="fr-FR"/>
              </w:rPr>
              <w:t>.</w:t>
            </w:r>
          </w:p>
          <w:p w14:paraId="4B549481" w14:textId="5A3C79CC" w:rsidR="00BD2682" w:rsidRPr="00EA2D44" w:rsidRDefault="002546C7" w:rsidP="00467151">
            <w:pPr>
              <w:pStyle w:val="Sub-ClauseText"/>
              <w:numPr>
                <w:ilvl w:val="1"/>
                <w:numId w:val="14"/>
              </w:numPr>
              <w:suppressAutoHyphens/>
              <w:spacing w:before="0" w:after="200"/>
              <w:ind w:left="659" w:hanging="659"/>
              <w:rPr>
                <w:lang w:val="fr-FR"/>
              </w:rPr>
            </w:pPr>
            <w:r w:rsidRPr="00EA2D44">
              <w:rPr>
                <w:lang w:val="fr-FR"/>
              </w:rPr>
              <w:t>Par ailleurs, le Soumissionnaire soumettra le nombre de copies de l’</w:t>
            </w:r>
            <w:r w:rsidR="00355196" w:rsidRPr="00EA2D44">
              <w:rPr>
                <w:lang w:val="fr-FR"/>
              </w:rPr>
              <w:t>O</w:t>
            </w:r>
            <w:r w:rsidRPr="00EA2D44">
              <w:rPr>
                <w:lang w:val="fr-FR"/>
              </w:rPr>
              <w:t xml:space="preserve">ffre indiqué </w:t>
            </w:r>
            <w:r w:rsidRPr="00EA2D44">
              <w:rPr>
                <w:b/>
                <w:bCs/>
                <w:lang w:val="fr-FR"/>
              </w:rPr>
              <w:t>dans les DPAO</w:t>
            </w:r>
            <w:r w:rsidR="006A7AD0" w:rsidRPr="00EA2D44">
              <w:rPr>
                <w:b/>
                <w:bCs/>
                <w:lang w:val="fr-FR"/>
              </w:rPr>
              <w:t xml:space="preserve"> en référence à l’article 21.1 des IS</w:t>
            </w:r>
            <w:r w:rsidRPr="00EA2D44">
              <w:rPr>
                <w:bCs/>
                <w:lang w:val="fr-FR"/>
              </w:rPr>
              <w:t>.</w:t>
            </w:r>
            <w:r w:rsidR="007C3612" w:rsidRPr="00EA2D44">
              <w:rPr>
                <w:b/>
                <w:bCs/>
                <w:lang w:val="fr-FR"/>
              </w:rPr>
              <w:t xml:space="preserve"> </w:t>
            </w:r>
            <w:r w:rsidRPr="00EA2D44">
              <w:rPr>
                <w:bCs/>
                <w:lang w:val="fr-FR"/>
              </w:rPr>
              <w:t xml:space="preserve">Les copies de la </w:t>
            </w:r>
            <w:r w:rsidR="009E67C3" w:rsidRPr="00EA2D44">
              <w:rPr>
                <w:spacing w:val="0"/>
                <w:lang w:val="fr-FR"/>
              </w:rPr>
              <w:t>Proposition</w:t>
            </w:r>
            <w:r w:rsidR="009E67C3" w:rsidRPr="00EA2D44">
              <w:rPr>
                <w:bCs/>
                <w:lang w:val="fr-FR"/>
              </w:rPr>
              <w:t xml:space="preserve"> technique</w:t>
            </w:r>
            <w:r w:rsidRPr="00EA2D44">
              <w:rPr>
                <w:bCs/>
                <w:lang w:val="fr-FR"/>
              </w:rPr>
              <w:t xml:space="preserve"> seront insérées dans une enveloppe distincte portant la mention </w:t>
            </w:r>
            <w:r w:rsidR="007C3612" w:rsidRPr="00EA2D44">
              <w:rPr>
                <w:bCs/>
                <w:lang w:val="fr-FR"/>
              </w:rPr>
              <w:t>« </w:t>
            </w:r>
            <w:r w:rsidRPr="00EA2D44">
              <w:rPr>
                <w:bCs/>
                <w:lang w:val="fr-FR"/>
              </w:rPr>
              <w:t>COPIES</w:t>
            </w:r>
            <w:r w:rsidR="007C3612" w:rsidRPr="00EA2D44">
              <w:rPr>
                <w:bCs/>
                <w:lang w:val="fr-FR"/>
              </w:rPr>
              <w:t> :</w:t>
            </w:r>
            <w:r w:rsidRPr="00EA2D44">
              <w:rPr>
                <w:bCs/>
                <w:lang w:val="fr-FR"/>
              </w:rPr>
              <w:t xml:space="preserve"> </w:t>
            </w:r>
            <w:r w:rsidR="009E67C3" w:rsidRPr="00EA2D44">
              <w:rPr>
                <w:bCs/>
                <w:lang w:val="fr-FR"/>
              </w:rPr>
              <w:t>PROPOSITION TECHNIQUE</w:t>
            </w:r>
            <w:r w:rsidR="0079697A" w:rsidRPr="00EA2D44">
              <w:rPr>
                <w:bCs/>
                <w:lang w:val="fr-FR"/>
              </w:rPr>
              <w:t> »</w:t>
            </w:r>
            <w:r w:rsidRPr="00EA2D44">
              <w:rPr>
                <w:bCs/>
                <w:lang w:val="fr-FR"/>
              </w:rPr>
              <w:t xml:space="preserve">. Les copies de la </w:t>
            </w:r>
            <w:r w:rsidR="009E67C3" w:rsidRPr="00EA2D44">
              <w:rPr>
                <w:bCs/>
                <w:lang w:val="fr-FR"/>
              </w:rPr>
              <w:t>Proposition financière</w:t>
            </w:r>
            <w:r w:rsidRPr="00EA2D44">
              <w:rPr>
                <w:bCs/>
                <w:lang w:val="fr-FR"/>
              </w:rPr>
              <w:t xml:space="preserve"> seront insérées dans une enveloppe distincte portant la mention </w:t>
            </w:r>
            <w:r w:rsidR="007C3612" w:rsidRPr="00EA2D44">
              <w:rPr>
                <w:bCs/>
                <w:lang w:val="fr-FR"/>
              </w:rPr>
              <w:t>« </w:t>
            </w:r>
            <w:r w:rsidRPr="00EA2D44">
              <w:rPr>
                <w:bCs/>
                <w:lang w:val="fr-FR"/>
              </w:rPr>
              <w:t>COPIES</w:t>
            </w:r>
            <w:r w:rsidR="007C3612" w:rsidRPr="00EA2D44">
              <w:rPr>
                <w:bCs/>
                <w:lang w:val="fr-FR"/>
              </w:rPr>
              <w:t> :</w:t>
            </w:r>
            <w:r w:rsidRPr="00EA2D44">
              <w:rPr>
                <w:bCs/>
                <w:lang w:val="fr-FR"/>
              </w:rPr>
              <w:t xml:space="preserve"> </w:t>
            </w:r>
            <w:r w:rsidR="00F2109C" w:rsidRPr="00EA2D44">
              <w:rPr>
                <w:bCs/>
                <w:lang w:val="fr-FR"/>
              </w:rPr>
              <w:t>PROPOSITION</w:t>
            </w:r>
            <w:r w:rsidRPr="00EA2D44">
              <w:rPr>
                <w:bCs/>
                <w:lang w:val="fr-FR"/>
              </w:rPr>
              <w:t xml:space="preserve"> FINANCIERE</w:t>
            </w:r>
            <w:r w:rsidR="0079697A" w:rsidRPr="00EA2D44">
              <w:rPr>
                <w:bCs/>
                <w:lang w:val="fr-FR"/>
              </w:rPr>
              <w:t> »</w:t>
            </w:r>
            <w:r w:rsidRPr="00EA2D44">
              <w:rPr>
                <w:bCs/>
                <w:lang w:val="fr-FR"/>
              </w:rPr>
              <w:t xml:space="preserve">. </w:t>
            </w:r>
            <w:r w:rsidRPr="00EA2D44">
              <w:rPr>
                <w:lang w:val="fr-FR"/>
              </w:rPr>
              <w:t xml:space="preserve">Ces deux enveloppes seront placées dans une enveloppe extérieure cachetée en indiquant clairement la mention </w:t>
            </w:r>
            <w:r w:rsidR="007C3612" w:rsidRPr="00EA2D44">
              <w:rPr>
                <w:lang w:val="fr-FR"/>
              </w:rPr>
              <w:t>« </w:t>
            </w:r>
            <w:r w:rsidRPr="00EA2D44">
              <w:rPr>
                <w:lang w:val="fr-FR"/>
              </w:rPr>
              <w:t>COPIES DE L’OFFRE</w:t>
            </w:r>
            <w:r w:rsidR="0079697A" w:rsidRPr="00EA2D44">
              <w:rPr>
                <w:lang w:val="fr-FR"/>
              </w:rPr>
              <w:t> »</w:t>
            </w:r>
            <w:r w:rsidRPr="00EA2D44">
              <w:rPr>
                <w:lang w:val="fr-FR"/>
              </w:rPr>
              <w:t xml:space="preserve">. En cas de différences entre les copies et </w:t>
            </w:r>
            <w:r w:rsidR="006A7AD0" w:rsidRPr="00EA2D44">
              <w:rPr>
                <w:lang w:val="fr-FR"/>
              </w:rPr>
              <w:t>l’original, l’original fera foi</w:t>
            </w:r>
            <w:r w:rsidRPr="00EA2D44">
              <w:rPr>
                <w:lang w:val="fr-FR"/>
              </w:rPr>
              <w:t>.</w:t>
            </w:r>
            <w:r w:rsidR="006A7AD0" w:rsidRPr="00EA2D44">
              <w:rPr>
                <w:lang w:val="fr-FR"/>
              </w:rPr>
              <w:t xml:space="preserve"> </w:t>
            </w:r>
            <w:r w:rsidRPr="00EA2D44">
              <w:rPr>
                <w:lang w:val="fr-FR"/>
              </w:rPr>
              <w:t xml:space="preserve">Les enveloppes marquées </w:t>
            </w:r>
            <w:r w:rsidR="007C3612" w:rsidRPr="00EA2D44">
              <w:rPr>
                <w:lang w:val="fr-FR"/>
              </w:rPr>
              <w:t>« </w:t>
            </w:r>
            <w:r w:rsidRPr="00EA2D44">
              <w:rPr>
                <w:lang w:val="fr-FR"/>
              </w:rPr>
              <w:t>ORIGINAL</w:t>
            </w:r>
            <w:r w:rsidR="0079697A" w:rsidRPr="00EA2D44">
              <w:rPr>
                <w:lang w:val="fr-FR"/>
              </w:rPr>
              <w:t> »</w:t>
            </w:r>
            <w:r w:rsidRPr="00EA2D44">
              <w:rPr>
                <w:lang w:val="fr-FR"/>
              </w:rPr>
              <w:t xml:space="preserve">, </w:t>
            </w:r>
            <w:r w:rsidR="007C3612" w:rsidRPr="00EA2D44">
              <w:rPr>
                <w:lang w:val="fr-FR"/>
              </w:rPr>
              <w:t>« </w:t>
            </w:r>
            <w:r w:rsidRPr="00EA2D44">
              <w:rPr>
                <w:lang w:val="fr-FR"/>
              </w:rPr>
              <w:t>COPIES DE L’OFFRE</w:t>
            </w:r>
            <w:r w:rsidR="0079697A" w:rsidRPr="00EA2D44">
              <w:rPr>
                <w:lang w:val="fr-FR"/>
              </w:rPr>
              <w:t> »</w:t>
            </w:r>
            <w:r w:rsidRPr="00EA2D44">
              <w:rPr>
                <w:lang w:val="fr-FR"/>
              </w:rPr>
              <w:t xml:space="preserve"> seront insérées dans une enveloppe extérieure cachetée pour être remise </w:t>
            </w:r>
            <w:r w:rsidR="00D639DC" w:rsidRPr="00EA2D44">
              <w:rPr>
                <w:lang w:val="fr-FR"/>
              </w:rPr>
              <w:t>au Maître d’Ouvrage</w:t>
            </w:r>
            <w:r w:rsidR="00104410" w:rsidRPr="00EA2D44">
              <w:rPr>
                <w:lang w:val="fr-FR"/>
              </w:rPr>
              <w:t>.</w:t>
            </w:r>
          </w:p>
          <w:p w14:paraId="06D1E85E" w14:textId="77777777" w:rsidR="002546C7" w:rsidRPr="00EA2D44" w:rsidRDefault="002546C7" w:rsidP="00467151">
            <w:pPr>
              <w:pStyle w:val="Sub-ClauseText"/>
              <w:numPr>
                <w:ilvl w:val="1"/>
                <w:numId w:val="14"/>
              </w:numPr>
              <w:suppressAutoHyphens/>
              <w:spacing w:before="0" w:after="200"/>
              <w:ind w:left="659" w:hanging="659"/>
              <w:rPr>
                <w:spacing w:val="0"/>
                <w:lang w:val="fr-FR"/>
              </w:rPr>
            </w:pPr>
            <w:r w:rsidRPr="00EA2D44">
              <w:rPr>
                <w:spacing w:val="0"/>
                <w:lang w:val="fr-FR"/>
              </w:rPr>
              <w:t>Les enveloppes intérieures et extérieures devront</w:t>
            </w:r>
            <w:r w:rsidR="007C3612" w:rsidRPr="00EA2D44">
              <w:rPr>
                <w:spacing w:val="0"/>
                <w:lang w:val="fr-FR"/>
              </w:rPr>
              <w:t> :</w:t>
            </w:r>
          </w:p>
          <w:p w14:paraId="3DCC06E9" w14:textId="77777777" w:rsidR="002546C7" w:rsidRPr="00EA2D44" w:rsidRDefault="002546C7" w:rsidP="00467151">
            <w:pPr>
              <w:pStyle w:val="Style2"/>
              <w:numPr>
                <w:ilvl w:val="0"/>
                <w:numId w:val="132"/>
              </w:numPr>
              <w:suppressAutoHyphens/>
              <w:ind w:left="1016"/>
              <w:rPr>
                <w:b w:val="0"/>
                <w:lang w:val="fr-FR"/>
              </w:rPr>
            </w:pPr>
            <w:r w:rsidRPr="00EA2D44">
              <w:rPr>
                <w:b w:val="0"/>
                <w:lang w:val="fr-FR"/>
              </w:rPr>
              <w:t>comporter le nom et l’adresse du Soumissionnaire</w:t>
            </w:r>
            <w:r w:rsidR="007C3612" w:rsidRPr="00EA2D44">
              <w:rPr>
                <w:b w:val="0"/>
                <w:lang w:val="fr-FR"/>
              </w:rPr>
              <w:t> ;</w:t>
            </w:r>
          </w:p>
          <w:p w14:paraId="5731EB4A" w14:textId="77777777" w:rsidR="002546C7" w:rsidRPr="00EA2D44" w:rsidRDefault="002546C7" w:rsidP="00467151">
            <w:pPr>
              <w:pStyle w:val="Style2"/>
              <w:numPr>
                <w:ilvl w:val="0"/>
                <w:numId w:val="132"/>
              </w:numPr>
              <w:suppressAutoHyphens/>
              <w:ind w:left="1016"/>
              <w:rPr>
                <w:b w:val="0"/>
                <w:lang w:val="fr-FR"/>
              </w:rPr>
            </w:pPr>
            <w:r w:rsidRPr="00EA2D44">
              <w:rPr>
                <w:b w:val="0"/>
                <w:lang w:val="fr-FR"/>
              </w:rPr>
              <w:t xml:space="preserve">être adressées </w:t>
            </w:r>
            <w:r w:rsidR="00D639DC" w:rsidRPr="00EA2D44">
              <w:rPr>
                <w:b w:val="0"/>
                <w:lang w:val="fr-FR"/>
              </w:rPr>
              <w:t>au Maître d’Ouvrage</w:t>
            </w:r>
            <w:r w:rsidRPr="00EA2D44">
              <w:rPr>
                <w:b w:val="0"/>
                <w:lang w:val="fr-FR"/>
              </w:rPr>
              <w:t xml:space="preserve"> conformément à l’article 23.1 des IS</w:t>
            </w:r>
            <w:r w:rsidR="007C3612" w:rsidRPr="00EA2D44">
              <w:rPr>
                <w:b w:val="0"/>
                <w:lang w:val="fr-FR"/>
              </w:rPr>
              <w:t> ;</w:t>
            </w:r>
          </w:p>
          <w:p w14:paraId="311C5D23" w14:textId="77777777" w:rsidR="002546C7" w:rsidRPr="00EA2D44" w:rsidRDefault="002546C7" w:rsidP="00467151">
            <w:pPr>
              <w:pStyle w:val="Style2"/>
              <w:numPr>
                <w:ilvl w:val="0"/>
                <w:numId w:val="132"/>
              </w:numPr>
              <w:suppressAutoHyphens/>
              <w:ind w:left="1016"/>
              <w:rPr>
                <w:b w:val="0"/>
                <w:lang w:val="fr-FR"/>
              </w:rPr>
            </w:pPr>
            <w:r w:rsidRPr="00EA2D44">
              <w:rPr>
                <w:b w:val="0"/>
                <w:lang w:val="fr-FR"/>
              </w:rPr>
              <w:t>comporter l’identification de l’appel d’offres indiqué à l’article 1.1 des IS</w:t>
            </w:r>
            <w:r w:rsidR="007C3612" w:rsidRPr="00EA2D44">
              <w:rPr>
                <w:b w:val="0"/>
                <w:lang w:val="fr-FR"/>
              </w:rPr>
              <w:t> ;</w:t>
            </w:r>
            <w:r w:rsidR="009E67C3" w:rsidRPr="00EA2D44">
              <w:rPr>
                <w:b w:val="0"/>
                <w:lang w:val="fr-FR"/>
              </w:rPr>
              <w:t xml:space="preserve"> et</w:t>
            </w:r>
          </w:p>
          <w:p w14:paraId="282DC6BB" w14:textId="77777777" w:rsidR="002546C7" w:rsidRPr="00EA2D44" w:rsidRDefault="002546C7" w:rsidP="00467151">
            <w:pPr>
              <w:pStyle w:val="Style2"/>
              <w:numPr>
                <w:ilvl w:val="0"/>
                <w:numId w:val="132"/>
              </w:numPr>
              <w:suppressAutoHyphens/>
              <w:ind w:left="1016"/>
              <w:rPr>
                <w:b w:val="0"/>
                <w:lang w:val="fr-FR"/>
              </w:rPr>
            </w:pPr>
            <w:r w:rsidRPr="00EA2D44">
              <w:rPr>
                <w:b w:val="0"/>
                <w:lang w:val="fr-FR"/>
              </w:rPr>
              <w:t>comporter la mention de ne pas les ouvrir avant la date et l’heure fixées pour l’ouverture des plis.</w:t>
            </w:r>
          </w:p>
          <w:p w14:paraId="7F2DC48E" w14:textId="5D196A50" w:rsidR="002546C7" w:rsidRPr="00EA2D44" w:rsidRDefault="002546C7"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Si les enveloppes ne sont pas cachetées et marquées comme stipulé, </w:t>
            </w:r>
            <w:r w:rsidR="00F41769" w:rsidRPr="00EA2D44">
              <w:rPr>
                <w:spacing w:val="0"/>
                <w:lang w:val="fr-FR"/>
              </w:rPr>
              <w:t>le Maître d’Ouvrage</w:t>
            </w:r>
            <w:r w:rsidRPr="00EA2D44">
              <w:rPr>
                <w:spacing w:val="0"/>
                <w:lang w:val="fr-FR"/>
              </w:rPr>
              <w:t xml:space="preserve"> ne sera nullement responsable si l’</w:t>
            </w:r>
            <w:r w:rsidR="0091459F" w:rsidRPr="00EA2D44">
              <w:rPr>
                <w:spacing w:val="0"/>
                <w:lang w:val="fr-FR"/>
              </w:rPr>
              <w:t>O</w:t>
            </w:r>
            <w:r w:rsidRPr="00EA2D44">
              <w:rPr>
                <w:spacing w:val="0"/>
                <w:lang w:val="fr-FR"/>
              </w:rPr>
              <w:t>ffre est égarée ou ouverte prématurément</w:t>
            </w:r>
          </w:p>
        </w:tc>
      </w:tr>
      <w:tr w:rsidR="00BD2682" w:rsidRPr="00EA2D44" w14:paraId="1A9F0806" w14:textId="77777777" w:rsidTr="00EA2D44">
        <w:tc>
          <w:tcPr>
            <w:tcW w:w="2340" w:type="dxa"/>
          </w:tcPr>
          <w:p w14:paraId="6A9B6ADB" w14:textId="58F3788D" w:rsidR="00BD2682" w:rsidRPr="00EA2D44" w:rsidRDefault="00033ABA" w:rsidP="00467151">
            <w:pPr>
              <w:pStyle w:val="Style15"/>
              <w:tabs>
                <w:tab w:val="num" w:pos="432"/>
              </w:tabs>
              <w:ind w:left="432" w:hanging="432"/>
              <w:rPr>
                <w:lang w:val="fr-FR"/>
              </w:rPr>
            </w:pPr>
            <w:bookmarkStart w:id="112" w:name="_Toc139190128"/>
            <w:r w:rsidRPr="00EA2D44">
              <w:rPr>
                <w:lang w:val="fr-FR"/>
              </w:rPr>
              <w:t xml:space="preserve">Date et heure limite de </w:t>
            </w:r>
            <w:r w:rsidR="003F051C" w:rsidRPr="00EA2D44">
              <w:rPr>
                <w:lang w:val="fr-FR"/>
              </w:rPr>
              <w:t>dépôt des</w:t>
            </w:r>
            <w:r w:rsidRPr="00EA2D44">
              <w:rPr>
                <w:lang w:val="fr-FR"/>
              </w:rPr>
              <w:t xml:space="preserve"> offres</w:t>
            </w:r>
            <w:bookmarkEnd w:id="112"/>
          </w:p>
        </w:tc>
        <w:tc>
          <w:tcPr>
            <w:tcW w:w="6780" w:type="dxa"/>
          </w:tcPr>
          <w:p w14:paraId="675F4765" w14:textId="56FDE3C2" w:rsidR="002546C7" w:rsidRPr="00EA2D44" w:rsidRDefault="002546C7" w:rsidP="00467151">
            <w:pPr>
              <w:pStyle w:val="Sub-ClauseText"/>
              <w:numPr>
                <w:ilvl w:val="1"/>
                <w:numId w:val="14"/>
              </w:numPr>
              <w:suppressAutoHyphens/>
              <w:spacing w:before="0" w:after="200"/>
              <w:ind w:left="659" w:hanging="659"/>
              <w:rPr>
                <w:lang w:val="fr-FR"/>
              </w:rPr>
            </w:pPr>
            <w:r w:rsidRPr="00EA2D44">
              <w:rPr>
                <w:lang w:val="fr-FR"/>
              </w:rPr>
              <w:t xml:space="preserve">Les </w:t>
            </w:r>
            <w:r w:rsidR="0091459F" w:rsidRPr="00EA2D44">
              <w:rPr>
                <w:lang w:val="fr-FR"/>
              </w:rPr>
              <w:t>Offre</w:t>
            </w:r>
            <w:r w:rsidRPr="00EA2D44">
              <w:rPr>
                <w:lang w:val="fr-FR"/>
              </w:rPr>
              <w:t xml:space="preserve">s doivent être reçues par </w:t>
            </w:r>
            <w:r w:rsidR="00F41769" w:rsidRPr="00EA2D44">
              <w:rPr>
                <w:lang w:val="fr-FR"/>
              </w:rPr>
              <w:t>le Maître d’Ouvrage</w:t>
            </w:r>
            <w:r w:rsidRPr="00EA2D44">
              <w:rPr>
                <w:lang w:val="fr-FR"/>
              </w:rPr>
              <w:t xml:space="preserve"> à l’adresse indiquée dans les </w:t>
            </w:r>
            <w:r w:rsidRPr="00EA2D44">
              <w:rPr>
                <w:b/>
                <w:lang w:val="fr-FR"/>
              </w:rPr>
              <w:t>DPAO</w:t>
            </w:r>
            <w:r w:rsidRPr="00EA2D44">
              <w:rPr>
                <w:lang w:val="fr-FR"/>
              </w:rPr>
              <w:t xml:space="preserve"> et au plus tard à la date et à l’heure qui y sont spécifiées. Lorsque les </w:t>
            </w:r>
            <w:r w:rsidRPr="00EA2D44">
              <w:rPr>
                <w:b/>
                <w:lang w:val="fr-FR"/>
              </w:rPr>
              <w:t>DPAO</w:t>
            </w:r>
            <w:r w:rsidRPr="00EA2D44">
              <w:rPr>
                <w:lang w:val="fr-FR"/>
              </w:rPr>
              <w:t xml:space="preserve"> le prévoient, les Soumissionnaires </w:t>
            </w:r>
            <w:r w:rsidRPr="00EA2D44">
              <w:rPr>
                <w:spacing w:val="0"/>
                <w:lang w:val="fr-FR"/>
              </w:rPr>
              <w:t>devront</w:t>
            </w:r>
            <w:r w:rsidRPr="00EA2D44">
              <w:rPr>
                <w:lang w:val="fr-FR"/>
              </w:rPr>
              <w:t xml:space="preserve"> avoir la possibilité de soumettre leur </w:t>
            </w:r>
            <w:r w:rsidR="0091459F" w:rsidRPr="00EA2D44">
              <w:rPr>
                <w:lang w:val="fr-FR"/>
              </w:rPr>
              <w:t>Offre</w:t>
            </w:r>
            <w:r w:rsidRPr="00EA2D44">
              <w:rPr>
                <w:lang w:val="fr-FR"/>
              </w:rPr>
              <w:t xml:space="preserve"> par voie électronique. Dans un tel cas, les Soumissionnaires devront suivre la procédure prévue aux </w:t>
            </w:r>
            <w:r w:rsidRPr="00EA2D44">
              <w:rPr>
                <w:b/>
                <w:lang w:val="fr-FR"/>
              </w:rPr>
              <w:t>DPAO</w:t>
            </w:r>
            <w:r w:rsidRPr="00EA2D44">
              <w:rPr>
                <w:lang w:val="fr-FR"/>
              </w:rPr>
              <w:t xml:space="preserve">. </w:t>
            </w:r>
          </w:p>
          <w:p w14:paraId="4D42E6DA" w14:textId="3A0310A7" w:rsidR="00BD2682" w:rsidRPr="00EA2D44" w:rsidRDefault="00F41769" w:rsidP="00467151">
            <w:pPr>
              <w:pStyle w:val="Sub-ClauseText"/>
              <w:numPr>
                <w:ilvl w:val="1"/>
                <w:numId w:val="14"/>
              </w:numPr>
              <w:suppressAutoHyphens/>
              <w:spacing w:before="0" w:after="200"/>
              <w:ind w:left="659" w:hanging="659"/>
              <w:rPr>
                <w:lang w:val="fr-FR"/>
              </w:rPr>
            </w:pPr>
            <w:r w:rsidRPr="00EA2D44">
              <w:rPr>
                <w:lang w:val="fr-FR"/>
              </w:rPr>
              <w:t>Le Maître d’Ouvrage</w:t>
            </w:r>
            <w:r w:rsidR="002546C7" w:rsidRPr="00EA2D44">
              <w:rPr>
                <w:lang w:val="fr-FR"/>
              </w:rPr>
              <w:t xml:space="preserve"> peut, à sa discrétion, reporter la </w:t>
            </w:r>
            <w:r w:rsidR="003F051C" w:rsidRPr="00EA2D44">
              <w:rPr>
                <w:lang w:val="fr-FR"/>
              </w:rPr>
              <w:t>date limite de dépôt</w:t>
            </w:r>
            <w:r w:rsidR="002546C7" w:rsidRPr="00EA2D44">
              <w:rPr>
                <w:lang w:val="fr-FR"/>
              </w:rPr>
              <w:t xml:space="preserve"> des </w:t>
            </w:r>
            <w:r w:rsidR="0091459F" w:rsidRPr="00EA2D44">
              <w:rPr>
                <w:lang w:val="fr-FR"/>
              </w:rPr>
              <w:t>Offre</w:t>
            </w:r>
            <w:r w:rsidR="002546C7" w:rsidRPr="00EA2D44">
              <w:rPr>
                <w:lang w:val="fr-FR"/>
              </w:rPr>
              <w:t>s en modifiant le Dossier d’appel d’</w:t>
            </w:r>
            <w:r w:rsidR="0091459F" w:rsidRPr="00EA2D44">
              <w:rPr>
                <w:lang w:val="fr-FR"/>
              </w:rPr>
              <w:t>Offre</w:t>
            </w:r>
            <w:r w:rsidR="002546C7" w:rsidRPr="00EA2D44">
              <w:rPr>
                <w:lang w:val="fr-FR"/>
              </w:rPr>
              <w:t xml:space="preserve">s en application de </w:t>
            </w:r>
            <w:r w:rsidR="002546C7" w:rsidRPr="00EA2D44">
              <w:rPr>
                <w:spacing w:val="0"/>
                <w:lang w:val="fr-FR"/>
              </w:rPr>
              <w:t>l’article</w:t>
            </w:r>
            <w:r w:rsidR="002546C7" w:rsidRPr="00EA2D44">
              <w:rPr>
                <w:lang w:val="fr-FR"/>
              </w:rPr>
              <w:t xml:space="preserve"> 9 des IS, auquel cas, tous les droits et obligations </w:t>
            </w:r>
            <w:r w:rsidR="00D639DC" w:rsidRPr="00EA2D44">
              <w:rPr>
                <w:lang w:val="fr-FR"/>
              </w:rPr>
              <w:t>du Maître d’Ouvrage</w:t>
            </w:r>
            <w:r w:rsidR="002546C7" w:rsidRPr="00EA2D44">
              <w:rPr>
                <w:lang w:val="fr-FR"/>
              </w:rPr>
              <w:t xml:space="preserve"> et des soumissionnaires régis par la date limite antérieure seront régis par la nouvelle date limite.</w:t>
            </w:r>
          </w:p>
        </w:tc>
      </w:tr>
      <w:tr w:rsidR="00BD2682" w:rsidRPr="00EA2D44" w14:paraId="59C094F8" w14:textId="77777777" w:rsidTr="00EA2D44">
        <w:tc>
          <w:tcPr>
            <w:tcW w:w="2340" w:type="dxa"/>
          </w:tcPr>
          <w:p w14:paraId="620384F3" w14:textId="59998D2E" w:rsidR="00BD2682" w:rsidRPr="00EA2D44" w:rsidRDefault="00033ABA" w:rsidP="00467151">
            <w:pPr>
              <w:pStyle w:val="Style15"/>
              <w:tabs>
                <w:tab w:val="num" w:pos="432"/>
              </w:tabs>
              <w:ind w:left="432" w:hanging="432"/>
              <w:rPr>
                <w:lang w:val="fr-FR"/>
              </w:rPr>
            </w:pPr>
            <w:bookmarkStart w:id="113" w:name="_Toc139190129"/>
            <w:r w:rsidRPr="00EA2D44">
              <w:rPr>
                <w:lang w:val="fr-FR"/>
              </w:rPr>
              <w:t>Offres hors délai</w:t>
            </w:r>
            <w:bookmarkEnd w:id="113"/>
          </w:p>
        </w:tc>
        <w:tc>
          <w:tcPr>
            <w:tcW w:w="6780" w:type="dxa"/>
          </w:tcPr>
          <w:p w14:paraId="3C105603" w14:textId="62F9F9BB" w:rsidR="00BD2682" w:rsidRPr="00EA2D44" w:rsidRDefault="00D639DC" w:rsidP="00467151">
            <w:pPr>
              <w:pStyle w:val="Sub-ClauseText"/>
              <w:numPr>
                <w:ilvl w:val="1"/>
                <w:numId w:val="14"/>
              </w:numPr>
              <w:suppressAutoHyphens/>
              <w:spacing w:before="0" w:after="200"/>
              <w:ind w:left="659" w:hanging="659"/>
              <w:rPr>
                <w:lang w:val="fr-FR"/>
              </w:rPr>
            </w:pPr>
            <w:r w:rsidRPr="00EA2D44">
              <w:rPr>
                <w:lang w:val="fr-FR"/>
              </w:rPr>
              <w:t>Le Maître d’Ouvrage</w:t>
            </w:r>
            <w:r w:rsidR="00033ABA" w:rsidRPr="00EA2D44">
              <w:rPr>
                <w:lang w:val="fr-FR"/>
              </w:rPr>
              <w:t xml:space="preserve"> n’examinera aucune </w:t>
            </w:r>
            <w:r w:rsidR="0091459F" w:rsidRPr="00EA2D44">
              <w:rPr>
                <w:lang w:val="fr-FR"/>
              </w:rPr>
              <w:t>Offre</w:t>
            </w:r>
            <w:r w:rsidR="00033ABA" w:rsidRPr="00EA2D44">
              <w:rPr>
                <w:lang w:val="fr-FR"/>
              </w:rPr>
              <w:t xml:space="preserve"> arrivée après l’expiration du </w:t>
            </w:r>
            <w:r w:rsidR="00033ABA" w:rsidRPr="00EA2D44">
              <w:rPr>
                <w:spacing w:val="0"/>
                <w:lang w:val="fr-FR"/>
              </w:rPr>
              <w:t>délai</w:t>
            </w:r>
            <w:r w:rsidR="00033ABA" w:rsidRPr="00EA2D44">
              <w:rPr>
                <w:lang w:val="fr-FR"/>
              </w:rPr>
              <w:t xml:space="preserve"> de </w:t>
            </w:r>
            <w:r w:rsidR="003F051C" w:rsidRPr="00EA2D44">
              <w:rPr>
                <w:lang w:val="fr-FR"/>
              </w:rPr>
              <w:t>dépôt des</w:t>
            </w:r>
            <w:r w:rsidR="00033ABA" w:rsidRPr="00EA2D44">
              <w:rPr>
                <w:lang w:val="fr-FR"/>
              </w:rPr>
              <w:t xml:space="preserve"> </w:t>
            </w:r>
            <w:r w:rsidR="0091459F" w:rsidRPr="00EA2D44">
              <w:rPr>
                <w:lang w:val="fr-FR"/>
              </w:rPr>
              <w:t>Offre</w:t>
            </w:r>
            <w:r w:rsidR="00033ABA" w:rsidRPr="00EA2D44">
              <w:rPr>
                <w:lang w:val="fr-FR"/>
              </w:rPr>
              <w:t xml:space="preserve">s, conformément à </w:t>
            </w:r>
            <w:r w:rsidR="005C5265" w:rsidRPr="00EA2D44">
              <w:rPr>
                <w:lang w:val="fr-FR"/>
              </w:rPr>
              <w:t>l’article</w:t>
            </w:r>
            <w:r w:rsidR="00033ABA" w:rsidRPr="00EA2D44">
              <w:rPr>
                <w:lang w:val="fr-FR"/>
              </w:rPr>
              <w:t xml:space="preserve"> 2</w:t>
            </w:r>
            <w:r w:rsidR="00A0501D" w:rsidRPr="00EA2D44">
              <w:rPr>
                <w:lang w:val="fr-FR"/>
              </w:rPr>
              <w:t>3</w:t>
            </w:r>
            <w:r w:rsidR="00033ABA" w:rsidRPr="00EA2D44">
              <w:rPr>
                <w:lang w:val="fr-FR"/>
              </w:rPr>
              <w:t xml:space="preserve"> des IS. Toute </w:t>
            </w:r>
            <w:r w:rsidR="0091459F" w:rsidRPr="00EA2D44">
              <w:rPr>
                <w:lang w:val="fr-FR"/>
              </w:rPr>
              <w:t>Offre</w:t>
            </w:r>
            <w:r w:rsidR="00033ABA" w:rsidRPr="00EA2D44">
              <w:rPr>
                <w:lang w:val="fr-FR"/>
              </w:rPr>
              <w:t xml:space="preserve"> reçue par </w:t>
            </w:r>
            <w:r w:rsidRPr="00EA2D44">
              <w:rPr>
                <w:lang w:val="fr-FR"/>
              </w:rPr>
              <w:t>le Maître d’Ouvrage</w:t>
            </w:r>
            <w:r w:rsidR="00033ABA" w:rsidRPr="00EA2D44">
              <w:rPr>
                <w:lang w:val="fr-FR"/>
              </w:rPr>
              <w:t xml:space="preserve"> après la date et l’heure limites de dépôt des </w:t>
            </w:r>
            <w:r w:rsidR="0091459F" w:rsidRPr="00EA2D44">
              <w:rPr>
                <w:lang w:val="fr-FR"/>
              </w:rPr>
              <w:t>Offre</w:t>
            </w:r>
            <w:r w:rsidR="00033ABA" w:rsidRPr="00EA2D44">
              <w:rPr>
                <w:lang w:val="fr-FR"/>
              </w:rPr>
              <w:t xml:space="preserve">s sera déclarée hors délai, écartée et renvoyée au Soumissionnaire sans avoir été ouverte. </w:t>
            </w:r>
          </w:p>
        </w:tc>
      </w:tr>
      <w:tr w:rsidR="00BD2682" w:rsidRPr="00EA2D44" w14:paraId="076DE8C7" w14:textId="77777777" w:rsidTr="00EA2D44">
        <w:tc>
          <w:tcPr>
            <w:tcW w:w="2340" w:type="dxa"/>
            <w:tcBorders>
              <w:bottom w:val="nil"/>
            </w:tcBorders>
          </w:tcPr>
          <w:p w14:paraId="4C1FCCCD" w14:textId="0A6211E7" w:rsidR="00BD2682" w:rsidRPr="00EA2D44" w:rsidRDefault="00033ABA" w:rsidP="00467151">
            <w:pPr>
              <w:pStyle w:val="Style15"/>
              <w:tabs>
                <w:tab w:val="num" w:pos="432"/>
              </w:tabs>
              <w:ind w:left="432" w:hanging="432"/>
              <w:rPr>
                <w:lang w:val="fr-FR"/>
              </w:rPr>
            </w:pPr>
            <w:bookmarkStart w:id="114" w:name="_Toc424009126"/>
            <w:bookmarkStart w:id="115" w:name="_Toc438438848"/>
            <w:bookmarkStart w:id="116" w:name="_Toc438532620"/>
            <w:bookmarkStart w:id="117" w:name="_Toc438733992"/>
            <w:bookmarkStart w:id="118" w:name="_Toc438907030"/>
            <w:bookmarkStart w:id="119" w:name="_Toc438907229"/>
            <w:bookmarkStart w:id="120" w:name="_Toc499629533"/>
            <w:bookmarkStart w:id="121" w:name="_Toc139190130"/>
            <w:r w:rsidRPr="00EA2D44">
              <w:rPr>
                <w:lang w:val="fr-FR"/>
              </w:rPr>
              <w:t xml:space="preserve">Retrait, substitution et modification des </w:t>
            </w:r>
            <w:r w:rsidR="0091459F" w:rsidRPr="00EA2D44">
              <w:rPr>
                <w:lang w:val="fr-FR"/>
              </w:rPr>
              <w:t>Offre</w:t>
            </w:r>
            <w:r w:rsidRPr="00EA2D44">
              <w:rPr>
                <w:lang w:val="fr-FR"/>
              </w:rPr>
              <w:t>s</w:t>
            </w:r>
            <w:bookmarkEnd w:id="114"/>
            <w:bookmarkEnd w:id="115"/>
            <w:bookmarkEnd w:id="116"/>
            <w:bookmarkEnd w:id="117"/>
            <w:bookmarkEnd w:id="118"/>
            <w:bookmarkEnd w:id="119"/>
            <w:bookmarkEnd w:id="120"/>
            <w:bookmarkEnd w:id="121"/>
          </w:p>
        </w:tc>
        <w:tc>
          <w:tcPr>
            <w:tcW w:w="6780" w:type="dxa"/>
          </w:tcPr>
          <w:p w14:paraId="7B00C516" w14:textId="4DD49EF3" w:rsidR="00033ABA" w:rsidRPr="00EA2D44" w:rsidRDefault="00033ABA" w:rsidP="00467151">
            <w:pPr>
              <w:pStyle w:val="Sub-ClauseText"/>
              <w:numPr>
                <w:ilvl w:val="1"/>
                <w:numId w:val="14"/>
              </w:numPr>
              <w:suppressAutoHyphens/>
              <w:spacing w:before="0" w:after="200"/>
              <w:ind w:left="659" w:hanging="659"/>
              <w:rPr>
                <w:lang w:val="fr-FR"/>
              </w:rPr>
            </w:pPr>
            <w:r w:rsidRPr="00EA2D44">
              <w:rPr>
                <w:lang w:val="fr-FR"/>
              </w:rPr>
              <w:t xml:space="preserve">Un soumissionnaire peut retirer, remplacer, ou modifier son </w:t>
            </w:r>
            <w:r w:rsidR="0091459F" w:rsidRPr="00EA2D44">
              <w:rPr>
                <w:lang w:val="fr-FR"/>
              </w:rPr>
              <w:t>Offre</w:t>
            </w:r>
            <w:r w:rsidRPr="00EA2D44">
              <w:rPr>
                <w:lang w:val="fr-FR"/>
              </w:rPr>
              <w:t xml:space="preserve"> après l’avoir déposée, par voie de notification écrite dûment signée par un représentant habilité, assortie d’une copie de l’habilitation (pouvoir)</w:t>
            </w:r>
            <w:r w:rsidR="007C3612" w:rsidRPr="00EA2D44">
              <w:rPr>
                <w:lang w:val="fr-FR"/>
              </w:rPr>
              <w:t xml:space="preserve"> </w:t>
            </w:r>
            <w:r w:rsidRPr="00EA2D44">
              <w:rPr>
                <w:lang w:val="fr-FR"/>
              </w:rPr>
              <w:t xml:space="preserve">en </w:t>
            </w:r>
            <w:r w:rsidRPr="00EA2D44">
              <w:rPr>
                <w:spacing w:val="0"/>
                <w:lang w:val="fr-FR"/>
              </w:rPr>
              <w:t>application</w:t>
            </w:r>
            <w:r w:rsidRPr="00EA2D44">
              <w:rPr>
                <w:lang w:val="fr-FR"/>
              </w:rPr>
              <w:t xml:space="preserve"> de </w:t>
            </w:r>
            <w:r w:rsidR="005C5265" w:rsidRPr="00EA2D44">
              <w:rPr>
                <w:lang w:val="fr-FR"/>
              </w:rPr>
              <w:t>l’article</w:t>
            </w:r>
            <w:r w:rsidRPr="00EA2D44">
              <w:rPr>
                <w:lang w:val="fr-FR"/>
              </w:rPr>
              <w:t xml:space="preserve"> 2</w:t>
            </w:r>
            <w:r w:rsidR="00A0501D" w:rsidRPr="00EA2D44">
              <w:rPr>
                <w:lang w:val="fr-FR"/>
              </w:rPr>
              <w:t>1</w:t>
            </w:r>
            <w:r w:rsidRPr="00EA2D44">
              <w:rPr>
                <w:lang w:val="fr-FR"/>
              </w:rPr>
              <w:t>.</w:t>
            </w:r>
            <w:r w:rsidR="00892F19" w:rsidRPr="00EA2D44">
              <w:rPr>
                <w:lang w:val="fr-FR"/>
              </w:rPr>
              <w:t>3</w:t>
            </w:r>
            <w:r w:rsidRPr="00EA2D44">
              <w:rPr>
                <w:lang w:val="fr-FR"/>
              </w:rPr>
              <w:t xml:space="preserve"> des IS (sauf pour ce qui est des notifications de retrait pour lesquelles des copies ne sont pas nécessaires). La modification ou l’</w:t>
            </w:r>
            <w:r w:rsidR="0091459F" w:rsidRPr="00EA2D44">
              <w:rPr>
                <w:lang w:val="fr-FR"/>
              </w:rPr>
              <w:t>Offre</w:t>
            </w:r>
            <w:r w:rsidRPr="00EA2D44">
              <w:rPr>
                <w:lang w:val="fr-FR"/>
              </w:rPr>
              <w:t xml:space="preserve"> de remplacement correspondante doit être jointe à la notification écrite. Toutes les notifications doivent être</w:t>
            </w:r>
            <w:r w:rsidR="007C3612" w:rsidRPr="00EA2D44">
              <w:rPr>
                <w:lang w:val="fr-FR"/>
              </w:rPr>
              <w:t> :</w:t>
            </w:r>
          </w:p>
          <w:p w14:paraId="6795DD6B" w14:textId="77777777" w:rsidR="00033ABA" w:rsidRPr="00EA2D44" w:rsidRDefault="00033ABA" w:rsidP="00467151">
            <w:pPr>
              <w:numPr>
                <w:ilvl w:val="0"/>
                <w:numId w:val="20"/>
              </w:numPr>
              <w:suppressAutoHyphens/>
              <w:spacing w:after="200"/>
              <w:ind w:left="1152" w:hanging="540"/>
              <w:jc w:val="both"/>
              <w:rPr>
                <w:lang w:val="fr-FR"/>
              </w:rPr>
            </w:pPr>
            <w:r w:rsidRPr="00EA2D44">
              <w:rPr>
                <w:lang w:val="fr-FR"/>
              </w:rPr>
              <w:t xml:space="preserve">délivrées en application des </w:t>
            </w:r>
            <w:r w:rsidR="005C5265" w:rsidRPr="00EA2D44">
              <w:rPr>
                <w:lang w:val="fr-FR"/>
              </w:rPr>
              <w:t>articles</w:t>
            </w:r>
            <w:r w:rsidRPr="00EA2D44">
              <w:rPr>
                <w:lang w:val="fr-FR"/>
              </w:rPr>
              <w:t xml:space="preserve"> 2</w:t>
            </w:r>
            <w:r w:rsidR="00A0501D" w:rsidRPr="00EA2D44">
              <w:rPr>
                <w:lang w:val="fr-FR"/>
              </w:rPr>
              <w:t>1</w:t>
            </w:r>
            <w:r w:rsidRPr="00EA2D44">
              <w:rPr>
                <w:lang w:val="fr-FR"/>
              </w:rPr>
              <w:t xml:space="preserve"> et 2</w:t>
            </w:r>
            <w:r w:rsidR="00A0501D" w:rsidRPr="00EA2D44">
              <w:rPr>
                <w:lang w:val="fr-FR"/>
              </w:rPr>
              <w:t>2</w:t>
            </w:r>
            <w:r w:rsidRPr="00EA2D44">
              <w:rPr>
                <w:lang w:val="fr-FR"/>
              </w:rPr>
              <w:t xml:space="preserve"> des IS (sauf pour ce qui est des notifications de retrait qui ne nécessitent pas de copies). Par ailleurs, les enveloppes doivent porter clairement, selon le cas, la mention </w:t>
            </w:r>
            <w:r w:rsidR="007C3612" w:rsidRPr="00EA2D44">
              <w:rPr>
                <w:lang w:val="fr-FR"/>
              </w:rPr>
              <w:t>« </w:t>
            </w:r>
            <w:r w:rsidRPr="00EA2D44">
              <w:rPr>
                <w:lang w:val="fr-FR"/>
              </w:rPr>
              <w:t>RETRAIT</w:t>
            </w:r>
            <w:r w:rsidR="0079697A" w:rsidRPr="00EA2D44">
              <w:rPr>
                <w:lang w:val="fr-FR"/>
              </w:rPr>
              <w:t> »</w:t>
            </w:r>
            <w:r w:rsidRPr="00EA2D44">
              <w:rPr>
                <w:lang w:val="fr-FR"/>
              </w:rPr>
              <w:t xml:space="preserve">, </w:t>
            </w:r>
            <w:r w:rsidR="007C3612" w:rsidRPr="00EA2D44">
              <w:rPr>
                <w:lang w:val="fr-FR"/>
              </w:rPr>
              <w:t>« </w:t>
            </w:r>
            <w:r w:rsidRPr="00EA2D44">
              <w:rPr>
                <w:lang w:val="fr-FR"/>
              </w:rPr>
              <w:t>OFFRE DE REMPLACEMENT</w:t>
            </w:r>
            <w:r w:rsidR="0079697A" w:rsidRPr="00EA2D44">
              <w:rPr>
                <w:lang w:val="fr-FR"/>
              </w:rPr>
              <w:t> »</w:t>
            </w:r>
            <w:r w:rsidRPr="00EA2D44">
              <w:rPr>
                <w:lang w:val="fr-FR"/>
              </w:rPr>
              <w:t xml:space="preserve"> ou </w:t>
            </w:r>
            <w:r w:rsidR="007C3612" w:rsidRPr="00EA2D44">
              <w:rPr>
                <w:lang w:val="fr-FR"/>
              </w:rPr>
              <w:t>« </w:t>
            </w:r>
            <w:r w:rsidRPr="00EA2D44">
              <w:rPr>
                <w:lang w:val="fr-FR"/>
              </w:rPr>
              <w:t>MODIFICATION</w:t>
            </w:r>
            <w:r w:rsidR="0079697A" w:rsidRPr="00EA2D44">
              <w:rPr>
                <w:lang w:val="fr-FR"/>
              </w:rPr>
              <w:t> »</w:t>
            </w:r>
            <w:r w:rsidR="007C3612" w:rsidRPr="00EA2D44">
              <w:rPr>
                <w:lang w:val="fr-FR"/>
              </w:rPr>
              <w:t> ;</w:t>
            </w:r>
            <w:r w:rsidRPr="00EA2D44">
              <w:rPr>
                <w:lang w:val="fr-FR"/>
              </w:rPr>
              <w:t xml:space="preserve"> et </w:t>
            </w:r>
          </w:p>
          <w:p w14:paraId="7B5C3898" w14:textId="52D048F4" w:rsidR="00033ABA" w:rsidRPr="00EA2D44" w:rsidRDefault="00033ABA" w:rsidP="00467151">
            <w:pPr>
              <w:numPr>
                <w:ilvl w:val="0"/>
                <w:numId w:val="20"/>
              </w:numPr>
              <w:suppressAutoHyphens/>
              <w:spacing w:after="200"/>
              <w:ind w:left="1152" w:hanging="540"/>
              <w:jc w:val="both"/>
              <w:rPr>
                <w:lang w:val="fr-FR"/>
              </w:rPr>
            </w:pPr>
            <w:r w:rsidRPr="00EA2D44">
              <w:rPr>
                <w:lang w:val="fr-FR"/>
              </w:rPr>
              <w:t xml:space="preserve">reçues par </w:t>
            </w:r>
            <w:r w:rsidR="00D639DC" w:rsidRPr="00EA2D44">
              <w:rPr>
                <w:lang w:val="fr-FR"/>
              </w:rPr>
              <w:t>le Maître d’Ouvrage</w:t>
            </w:r>
            <w:r w:rsidRPr="00EA2D44">
              <w:rPr>
                <w:lang w:val="fr-FR"/>
              </w:rPr>
              <w:t xml:space="preserve"> avant la date et l’heure limites de </w:t>
            </w:r>
            <w:r w:rsidR="003F051C" w:rsidRPr="00EA2D44">
              <w:rPr>
                <w:lang w:val="fr-FR"/>
              </w:rPr>
              <w:t>dépôt des</w:t>
            </w:r>
            <w:r w:rsidRPr="00EA2D44">
              <w:rPr>
                <w:lang w:val="fr-FR"/>
              </w:rPr>
              <w:t xml:space="preserve"> </w:t>
            </w:r>
            <w:r w:rsidR="0091459F" w:rsidRPr="00EA2D44">
              <w:rPr>
                <w:lang w:val="fr-FR"/>
              </w:rPr>
              <w:t>Offre</w:t>
            </w:r>
            <w:r w:rsidRPr="00EA2D44">
              <w:rPr>
                <w:lang w:val="fr-FR"/>
              </w:rPr>
              <w:t xml:space="preserve">s conformément à </w:t>
            </w:r>
            <w:r w:rsidR="005C5265" w:rsidRPr="00EA2D44">
              <w:rPr>
                <w:lang w:val="fr-FR"/>
              </w:rPr>
              <w:t>l’article</w:t>
            </w:r>
            <w:r w:rsidRPr="00EA2D44">
              <w:rPr>
                <w:lang w:val="fr-FR"/>
              </w:rPr>
              <w:t xml:space="preserve"> 2</w:t>
            </w:r>
            <w:r w:rsidR="00A0501D" w:rsidRPr="00EA2D44">
              <w:rPr>
                <w:lang w:val="fr-FR"/>
              </w:rPr>
              <w:t>3</w:t>
            </w:r>
            <w:r w:rsidRPr="00EA2D44">
              <w:rPr>
                <w:lang w:val="fr-FR"/>
              </w:rPr>
              <w:t xml:space="preserve"> des IS.</w:t>
            </w:r>
          </w:p>
          <w:p w14:paraId="1BF4208C" w14:textId="24F1A1B1" w:rsidR="009165E7" w:rsidRPr="00EA2D44" w:rsidRDefault="009165E7" w:rsidP="00467151">
            <w:pPr>
              <w:pStyle w:val="Sub-ClauseText"/>
              <w:numPr>
                <w:ilvl w:val="1"/>
                <w:numId w:val="14"/>
              </w:numPr>
              <w:suppressAutoHyphens/>
              <w:spacing w:before="0" w:after="200"/>
              <w:ind w:left="659" w:hanging="659"/>
              <w:rPr>
                <w:lang w:val="fr-FR"/>
              </w:rPr>
            </w:pPr>
            <w:r w:rsidRPr="00EA2D44">
              <w:rPr>
                <w:lang w:val="fr-FR"/>
              </w:rPr>
              <w:t>L</w:t>
            </w:r>
            <w:r w:rsidR="003207C1" w:rsidRPr="00EA2D44">
              <w:rPr>
                <w:lang w:val="fr-FR"/>
              </w:rPr>
              <w:t>’</w:t>
            </w:r>
            <w:r w:rsidR="0091459F" w:rsidRPr="00EA2D44">
              <w:rPr>
                <w:lang w:val="fr-FR"/>
              </w:rPr>
              <w:t>Offre</w:t>
            </w:r>
            <w:r w:rsidRPr="00EA2D44">
              <w:rPr>
                <w:lang w:val="fr-FR"/>
              </w:rPr>
              <w:t xml:space="preserve"> </w:t>
            </w:r>
            <w:r w:rsidR="003207C1" w:rsidRPr="00EA2D44">
              <w:rPr>
                <w:lang w:val="fr-FR"/>
              </w:rPr>
              <w:t>d’un</w:t>
            </w:r>
            <w:r w:rsidRPr="00EA2D44">
              <w:rPr>
                <w:lang w:val="fr-FR"/>
              </w:rPr>
              <w:t xml:space="preserve"> </w:t>
            </w:r>
            <w:r w:rsidR="003207C1" w:rsidRPr="00EA2D44">
              <w:rPr>
                <w:lang w:val="fr-FR"/>
              </w:rPr>
              <w:t>S</w:t>
            </w:r>
            <w:r w:rsidRPr="00EA2D44">
              <w:rPr>
                <w:lang w:val="fr-FR"/>
              </w:rPr>
              <w:t xml:space="preserve">oumissionnaire </w:t>
            </w:r>
            <w:r w:rsidR="003207C1" w:rsidRPr="00EA2D44">
              <w:rPr>
                <w:lang w:val="fr-FR"/>
              </w:rPr>
              <w:t xml:space="preserve">qui en </w:t>
            </w:r>
            <w:r w:rsidRPr="00EA2D44">
              <w:rPr>
                <w:lang w:val="fr-FR"/>
              </w:rPr>
              <w:t xml:space="preserve">demande le retrait en application de </w:t>
            </w:r>
            <w:r w:rsidR="005C5265" w:rsidRPr="00EA2D44">
              <w:rPr>
                <w:spacing w:val="0"/>
                <w:lang w:val="fr-FR"/>
              </w:rPr>
              <w:t>l’article</w:t>
            </w:r>
            <w:r w:rsidRPr="00EA2D44">
              <w:rPr>
                <w:lang w:val="fr-FR"/>
              </w:rPr>
              <w:t xml:space="preserve"> 2</w:t>
            </w:r>
            <w:r w:rsidR="00A0501D" w:rsidRPr="00EA2D44">
              <w:rPr>
                <w:lang w:val="fr-FR"/>
              </w:rPr>
              <w:t>5</w:t>
            </w:r>
            <w:r w:rsidRPr="00EA2D44">
              <w:rPr>
                <w:lang w:val="fr-FR"/>
              </w:rPr>
              <w:t>.1 l</w:t>
            </w:r>
            <w:r w:rsidR="003207C1" w:rsidRPr="00EA2D44">
              <w:rPr>
                <w:lang w:val="fr-FR"/>
              </w:rPr>
              <w:t>ui</w:t>
            </w:r>
            <w:r w:rsidRPr="00EA2D44">
              <w:rPr>
                <w:lang w:val="fr-FR"/>
              </w:rPr>
              <w:t xml:space="preserve"> ser</w:t>
            </w:r>
            <w:r w:rsidR="003207C1" w:rsidRPr="00EA2D44">
              <w:rPr>
                <w:lang w:val="fr-FR"/>
              </w:rPr>
              <w:t>a</w:t>
            </w:r>
            <w:r w:rsidRPr="00EA2D44">
              <w:rPr>
                <w:lang w:val="fr-FR"/>
              </w:rPr>
              <w:t xml:space="preserve"> renvoyée sans avoir être ouverte.</w:t>
            </w:r>
          </w:p>
          <w:p w14:paraId="7F91621D" w14:textId="3B8D7928" w:rsidR="00BD2682" w:rsidRPr="00EA2D44" w:rsidRDefault="009165E7" w:rsidP="00467151">
            <w:pPr>
              <w:pStyle w:val="Sub-ClauseText"/>
              <w:numPr>
                <w:ilvl w:val="1"/>
                <w:numId w:val="14"/>
              </w:numPr>
              <w:suppressAutoHyphens/>
              <w:spacing w:before="0" w:after="200"/>
              <w:ind w:left="659" w:hanging="659"/>
              <w:rPr>
                <w:lang w:val="fr-FR"/>
              </w:rPr>
            </w:pPr>
            <w:r w:rsidRPr="00EA2D44">
              <w:rPr>
                <w:lang w:val="fr-FR"/>
              </w:rPr>
              <w:t xml:space="preserve">Aucune </w:t>
            </w:r>
            <w:r w:rsidR="0091459F" w:rsidRPr="00EA2D44">
              <w:rPr>
                <w:lang w:val="fr-FR"/>
              </w:rPr>
              <w:t>Offre</w:t>
            </w:r>
            <w:r w:rsidRPr="00EA2D44">
              <w:rPr>
                <w:lang w:val="fr-FR"/>
              </w:rPr>
              <w:t xml:space="preserve"> ne peut être retirée, remplacée ou modifiée entre la date et l’heure </w:t>
            </w:r>
            <w:r w:rsidRPr="00EA2D44">
              <w:rPr>
                <w:spacing w:val="0"/>
                <w:lang w:val="fr-FR"/>
              </w:rPr>
              <w:t>limites</w:t>
            </w:r>
            <w:r w:rsidRPr="00EA2D44">
              <w:rPr>
                <w:lang w:val="fr-FR"/>
              </w:rPr>
              <w:t xml:space="preserve"> de dépôt des </w:t>
            </w:r>
            <w:r w:rsidR="0091459F" w:rsidRPr="00EA2D44">
              <w:rPr>
                <w:lang w:val="fr-FR"/>
              </w:rPr>
              <w:t>Offre</w:t>
            </w:r>
            <w:r w:rsidRPr="00EA2D44">
              <w:rPr>
                <w:lang w:val="fr-FR"/>
              </w:rPr>
              <w:t>s et la date d’expiration de la validité spécifiée par le Soumissionnaire sur le formulaire d’</w:t>
            </w:r>
            <w:r w:rsidR="0091459F" w:rsidRPr="00EA2D44">
              <w:rPr>
                <w:lang w:val="fr-FR"/>
              </w:rPr>
              <w:t>Offre</w:t>
            </w:r>
            <w:r w:rsidRPr="00EA2D44">
              <w:rPr>
                <w:lang w:val="fr-FR"/>
              </w:rPr>
              <w:t>, ou d’expiration de toute période de prorogation.</w:t>
            </w:r>
          </w:p>
        </w:tc>
      </w:tr>
      <w:tr w:rsidR="00892F19" w:rsidRPr="00EA2D44" w14:paraId="58D1688D" w14:textId="77777777" w:rsidTr="00EA2D44">
        <w:tc>
          <w:tcPr>
            <w:tcW w:w="9116" w:type="dxa"/>
            <w:gridSpan w:val="2"/>
            <w:tcBorders>
              <w:bottom w:val="nil"/>
            </w:tcBorders>
          </w:tcPr>
          <w:p w14:paraId="1E87BFAF" w14:textId="00D12884" w:rsidR="00892F19" w:rsidRPr="00EA2D44" w:rsidRDefault="00892F19" w:rsidP="00467151">
            <w:pPr>
              <w:pStyle w:val="Style14"/>
              <w:ind w:left="0" w:firstLine="0"/>
              <w:rPr>
                <w:lang w:val="fr-FR"/>
              </w:rPr>
            </w:pPr>
            <w:bookmarkStart w:id="122" w:name="_Toc139190131"/>
            <w:r w:rsidRPr="00EA2D44">
              <w:rPr>
                <w:lang w:val="fr-FR"/>
              </w:rPr>
              <w:t>Ouverture publique des Propositions techniques</w:t>
            </w:r>
            <w:bookmarkEnd w:id="122"/>
          </w:p>
        </w:tc>
      </w:tr>
      <w:tr w:rsidR="00BD2682" w:rsidRPr="00EA2D44" w14:paraId="72996AAE" w14:textId="77777777" w:rsidTr="00EA2D44">
        <w:tc>
          <w:tcPr>
            <w:tcW w:w="2340" w:type="dxa"/>
            <w:tcBorders>
              <w:bottom w:val="nil"/>
            </w:tcBorders>
          </w:tcPr>
          <w:p w14:paraId="74A4CA1A" w14:textId="2F6DE401" w:rsidR="00BD2682" w:rsidRPr="00EA2D44" w:rsidRDefault="009165E7" w:rsidP="00467151">
            <w:pPr>
              <w:pStyle w:val="Style15"/>
              <w:tabs>
                <w:tab w:val="num" w:pos="432"/>
              </w:tabs>
              <w:ind w:left="432" w:hanging="432"/>
              <w:rPr>
                <w:lang w:val="fr-FR"/>
              </w:rPr>
            </w:pPr>
            <w:bookmarkStart w:id="123" w:name="_Toc499629534"/>
            <w:bookmarkStart w:id="124" w:name="_Toc139190132"/>
            <w:r w:rsidRPr="00EA2D44">
              <w:rPr>
                <w:lang w:val="fr-FR"/>
              </w:rPr>
              <w:t xml:space="preserve">Ouverture </w:t>
            </w:r>
            <w:r w:rsidR="00892F19" w:rsidRPr="00EA2D44">
              <w:rPr>
                <w:lang w:val="fr-FR"/>
              </w:rPr>
              <w:t xml:space="preserve">publique </w:t>
            </w:r>
            <w:r w:rsidRPr="00EA2D44">
              <w:rPr>
                <w:lang w:val="fr-FR"/>
              </w:rPr>
              <w:t>des</w:t>
            </w:r>
            <w:bookmarkEnd w:id="123"/>
            <w:r w:rsidRPr="00EA2D44">
              <w:rPr>
                <w:lang w:val="fr-FR"/>
              </w:rPr>
              <w:t xml:space="preserve"> </w:t>
            </w:r>
            <w:r w:rsidR="007167D6" w:rsidRPr="00EA2D44">
              <w:rPr>
                <w:lang w:val="fr-FR"/>
              </w:rPr>
              <w:t>P</w:t>
            </w:r>
            <w:r w:rsidR="00892F19" w:rsidRPr="00EA2D44">
              <w:rPr>
                <w:lang w:val="fr-FR"/>
              </w:rPr>
              <w:t>ropositions techniques</w:t>
            </w:r>
            <w:bookmarkEnd w:id="124"/>
          </w:p>
        </w:tc>
        <w:tc>
          <w:tcPr>
            <w:tcW w:w="6780" w:type="dxa"/>
          </w:tcPr>
          <w:p w14:paraId="70EA4253" w14:textId="2325D547" w:rsidR="002546C7" w:rsidRPr="00EA2D44" w:rsidRDefault="002546C7"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Sous réserve des dispositions des articles 24 et 25.2 des IS, </w:t>
            </w:r>
            <w:r w:rsidR="00F41769" w:rsidRPr="00EA2D44">
              <w:rPr>
                <w:spacing w:val="0"/>
                <w:lang w:val="fr-FR"/>
              </w:rPr>
              <w:t>le Maître d’Ouvrage</w:t>
            </w:r>
            <w:r w:rsidRPr="00EA2D44">
              <w:rPr>
                <w:spacing w:val="0"/>
                <w:lang w:val="fr-FR"/>
              </w:rPr>
              <w:t xml:space="preserve"> procédera à l’ouverture des plis en public de toutes les </w:t>
            </w:r>
            <w:r w:rsidR="0091459F" w:rsidRPr="00EA2D44">
              <w:rPr>
                <w:spacing w:val="0"/>
                <w:lang w:val="fr-FR"/>
              </w:rPr>
              <w:t>Offre</w:t>
            </w:r>
            <w:r w:rsidRPr="00EA2D44">
              <w:rPr>
                <w:spacing w:val="0"/>
                <w:lang w:val="fr-FR"/>
              </w:rPr>
              <w:t xml:space="preserve">s reçues avant la date et l’heure limites  en présence des représentants des Soumissionnaires et de toute autre personne qui souhaite être présente à la date, à l’heure et à l’adresse indiquées dans les </w:t>
            </w:r>
            <w:r w:rsidRPr="00EA2D44">
              <w:rPr>
                <w:b/>
                <w:bCs/>
                <w:spacing w:val="0"/>
                <w:lang w:val="fr-FR"/>
              </w:rPr>
              <w:t>DPAO</w:t>
            </w:r>
            <w:r w:rsidRPr="00EA2D44">
              <w:rPr>
                <w:spacing w:val="0"/>
                <w:lang w:val="fr-FR"/>
              </w:rPr>
              <w:t>. Les procédures spécifiques à l’ouverture d’</w:t>
            </w:r>
            <w:r w:rsidR="0091459F" w:rsidRPr="00EA2D44">
              <w:rPr>
                <w:spacing w:val="0"/>
                <w:lang w:val="fr-FR"/>
              </w:rPr>
              <w:t>Offre</w:t>
            </w:r>
            <w:r w:rsidRPr="00EA2D44">
              <w:rPr>
                <w:spacing w:val="0"/>
                <w:lang w:val="fr-FR"/>
              </w:rPr>
              <w:t xml:space="preserve">s électroniques si de telles </w:t>
            </w:r>
            <w:r w:rsidR="0091459F" w:rsidRPr="00EA2D44">
              <w:rPr>
                <w:spacing w:val="0"/>
                <w:lang w:val="fr-FR"/>
              </w:rPr>
              <w:t>Offre</w:t>
            </w:r>
            <w:r w:rsidR="00A11ADA" w:rsidRPr="00EA2D44">
              <w:rPr>
                <w:spacing w:val="0"/>
                <w:lang w:val="fr-FR"/>
              </w:rPr>
              <w:t>s sont prévues à l’article 23</w:t>
            </w:r>
            <w:r w:rsidRPr="00EA2D44">
              <w:rPr>
                <w:spacing w:val="0"/>
                <w:lang w:val="fr-FR"/>
              </w:rPr>
              <w:t xml:space="preserve">.1 des IS seront détaillées dans les </w:t>
            </w:r>
            <w:r w:rsidRPr="00EA2D44">
              <w:rPr>
                <w:b/>
                <w:bCs/>
                <w:spacing w:val="0"/>
                <w:lang w:val="fr-FR"/>
              </w:rPr>
              <w:t>DPAO.</w:t>
            </w:r>
          </w:p>
          <w:p w14:paraId="65FF6628" w14:textId="45F1CAE3" w:rsidR="00A11ADA" w:rsidRPr="00EA2D44" w:rsidRDefault="00A11AD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Dans un premier temps, les enveloppes marquées </w:t>
            </w:r>
            <w:r w:rsidR="007C3612" w:rsidRPr="00EA2D44">
              <w:rPr>
                <w:spacing w:val="0"/>
                <w:lang w:val="fr-FR"/>
              </w:rPr>
              <w:t>« </w:t>
            </w:r>
            <w:r w:rsidRPr="00EA2D44">
              <w:rPr>
                <w:spacing w:val="0"/>
                <w:lang w:val="fr-FR"/>
              </w:rPr>
              <w:t>RETRAIT</w:t>
            </w:r>
            <w:r w:rsidR="0079697A" w:rsidRPr="00EA2D44">
              <w:rPr>
                <w:spacing w:val="0"/>
                <w:lang w:val="fr-FR"/>
              </w:rPr>
              <w:t> »</w:t>
            </w:r>
            <w:r w:rsidRPr="00EA2D44">
              <w:rPr>
                <w:spacing w:val="0"/>
                <w:lang w:val="fr-FR"/>
              </w:rPr>
              <w:t xml:space="preserve"> seront ouvertes et leur contenu annoncé à haute voix, tandis que l’enveloppe contenant l’</w:t>
            </w:r>
            <w:r w:rsidR="0091459F" w:rsidRPr="00EA2D44">
              <w:rPr>
                <w:spacing w:val="0"/>
                <w:lang w:val="fr-FR"/>
              </w:rPr>
              <w:t>Offre</w:t>
            </w:r>
            <w:r w:rsidRPr="00EA2D44">
              <w:rPr>
                <w:spacing w:val="0"/>
                <w:lang w:val="fr-FR"/>
              </w:rPr>
              <w:t xml:space="preserve"> correspondante sera renvoyée au Soumissionnaire sans avoir été ouverte. Si l’enveloppe marquée </w:t>
            </w:r>
            <w:r w:rsidR="007C3612" w:rsidRPr="00EA2D44">
              <w:rPr>
                <w:spacing w:val="0"/>
                <w:lang w:val="fr-FR"/>
              </w:rPr>
              <w:t>« </w:t>
            </w:r>
            <w:r w:rsidRPr="00EA2D44">
              <w:rPr>
                <w:spacing w:val="0"/>
                <w:lang w:val="fr-FR"/>
              </w:rPr>
              <w:t>RETRAIT</w:t>
            </w:r>
            <w:r w:rsidR="0079697A" w:rsidRPr="00EA2D44">
              <w:rPr>
                <w:spacing w:val="0"/>
                <w:lang w:val="fr-FR"/>
              </w:rPr>
              <w:t> »</w:t>
            </w:r>
            <w:r w:rsidRPr="00EA2D44">
              <w:rPr>
                <w:spacing w:val="0"/>
                <w:lang w:val="fr-FR"/>
              </w:rPr>
              <w:t xml:space="preserve"> ne contient pas le pouvoir confirmant que la signature est celle d’une personne autorisée à représenter le Soumissionnaire, l’</w:t>
            </w:r>
            <w:r w:rsidR="0091459F" w:rsidRPr="00EA2D44">
              <w:rPr>
                <w:spacing w:val="0"/>
                <w:lang w:val="fr-FR"/>
              </w:rPr>
              <w:t>Offre</w:t>
            </w:r>
            <w:r w:rsidRPr="00EA2D44">
              <w:rPr>
                <w:spacing w:val="0"/>
                <w:lang w:val="fr-FR"/>
              </w:rPr>
              <w:t xml:space="preserve"> correspondante sera ouverte. Aucun retrait d’</w:t>
            </w:r>
            <w:r w:rsidR="0091459F" w:rsidRPr="00EA2D44">
              <w:rPr>
                <w:spacing w:val="0"/>
                <w:lang w:val="fr-FR"/>
              </w:rPr>
              <w:t>Offre</w:t>
            </w:r>
            <w:r w:rsidRPr="00EA2D44">
              <w:rPr>
                <w:spacing w:val="0"/>
                <w:lang w:val="fr-FR"/>
              </w:rPr>
              <w:t xml:space="preserve"> ne sera autorisé si la notification correspondante ne contient pas une habilitation valide du signataire à demander le retrait et n’est pas lue à haute voix en séance. </w:t>
            </w:r>
          </w:p>
          <w:p w14:paraId="11FEFE0D" w14:textId="0FA5C7ED" w:rsidR="00A11ADA" w:rsidRPr="00EA2D44" w:rsidRDefault="00A11AD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Ensuite, les enveloppes marquées </w:t>
            </w:r>
            <w:r w:rsidR="007C3612" w:rsidRPr="00EA2D44">
              <w:rPr>
                <w:spacing w:val="0"/>
                <w:lang w:val="fr-FR"/>
              </w:rPr>
              <w:t>« </w:t>
            </w:r>
            <w:r w:rsidRPr="00EA2D44">
              <w:rPr>
                <w:spacing w:val="0"/>
                <w:lang w:val="fr-FR"/>
              </w:rPr>
              <w:t>OFFRE DE REMPLACEMENT</w:t>
            </w:r>
            <w:r w:rsidR="0079697A" w:rsidRPr="00EA2D44">
              <w:rPr>
                <w:spacing w:val="0"/>
                <w:lang w:val="fr-FR"/>
              </w:rPr>
              <w:t> »</w:t>
            </w:r>
            <w:r w:rsidRPr="00EA2D44">
              <w:rPr>
                <w:spacing w:val="0"/>
                <w:lang w:val="fr-FR"/>
              </w:rPr>
              <w:t xml:space="preserve"> seront ouvertes et annoncées à haute voix et la nouvelle </w:t>
            </w:r>
            <w:r w:rsidR="0091459F" w:rsidRPr="00EA2D44">
              <w:rPr>
                <w:spacing w:val="0"/>
                <w:lang w:val="fr-FR"/>
              </w:rPr>
              <w:t>Offre</w:t>
            </w:r>
            <w:r w:rsidRPr="00EA2D44">
              <w:rPr>
                <w:spacing w:val="0"/>
                <w:lang w:val="fr-FR"/>
              </w:rPr>
              <w:t xml:space="preserve"> correspondante substituée à la précédente, qui sera renvoyée sans avoir été ouverte au Soumissionnaire. Aucun remplacement d’</w:t>
            </w:r>
            <w:r w:rsidR="0091459F" w:rsidRPr="00EA2D44">
              <w:rPr>
                <w:spacing w:val="0"/>
                <w:lang w:val="fr-FR"/>
              </w:rPr>
              <w:t>Offre</w:t>
            </w:r>
            <w:r w:rsidRPr="00EA2D44">
              <w:rPr>
                <w:spacing w:val="0"/>
                <w:lang w:val="fr-FR"/>
              </w:rPr>
              <w:t xml:space="preserve"> ne sera autorisé si la notification correspondante ne contient pas une habilitation valide du signataire à demander le remplacement et n’est pas lue à haute voix. </w:t>
            </w:r>
          </w:p>
          <w:p w14:paraId="7E64F350" w14:textId="7B88E359" w:rsidR="002546C7" w:rsidRPr="00EA2D44" w:rsidRDefault="00A11AD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Puis, les enveloppes marquées </w:t>
            </w:r>
            <w:r w:rsidR="007C3612" w:rsidRPr="00EA2D44">
              <w:rPr>
                <w:spacing w:val="0"/>
                <w:lang w:val="fr-FR"/>
              </w:rPr>
              <w:t>« </w:t>
            </w:r>
            <w:r w:rsidRPr="00EA2D44">
              <w:rPr>
                <w:spacing w:val="0"/>
                <w:lang w:val="fr-FR"/>
              </w:rPr>
              <w:t>MODIFICATION</w:t>
            </w:r>
            <w:r w:rsidR="0079697A" w:rsidRPr="00EA2D44">
              <w:rPr>
                <w:spacing w:val="0"/>
                <w:lang w:val="fr-FR"/>
              </w:rPr>
              <w:t> »</w:t>
            </w:r>
            <w:r w:rsidRPr="00EA2D44">
              <w:rPr>
                <w:spacing w:val="0"/>
                <w:lang w:val="fr-FR"/>
              </w:rPr>
              <w:t xml:space="preserve"> seront ouvertes et leur contenu lu à haute voix avec l’</w:t>
            </w:r>
            <w:r w:rsidR="0091459F" w:rsidRPr="00EA2D44">
              <w:rPr>
                <w:spacing w:val="0"/>
                <w:lang w:val="fr-FR"/>
              </w:rPr>
              <w:t>Offre</w:t>
            </w:r>
            <w:r w:rsidRPr="00EA2D44">
              <w:rPr>
                <w:spacing w:val="0"/>
                <w:lang w:val="fr-FR"/>
              </w:rPr>
              <w:t xml:space="preserve"> correspondante. Aucune modification d’</w:t>
            </w:r>
            <w:r w:rsidR="0091459F" w:rsidRPr="00EA2D44">
              <w:rPr>
                <w:spacing w:val="0"/>
                <w:lang w:val="fr-FR"/>
              </w:rPr>
              <w:t>Offre</w:t>
            </w:r>
            <w:r w:rsidRPr="00EA2D44">
              <w:rPr>
                <w:spacing w:val="0"/>
                <w:lang w:val="fr-FR"/>
              </w:rPr>
              <w:t xml:space="preserve"> ne sera autorisée si la notification correspondante ne contient pas une habilitation valide du signataire à demander la modification et n’est pas lue à haute voix.</w:t>
            </w:r>
          </w:p>
          <w:p w14:paraId="01D745EB" w14:textId="5D1A6D99" w:rsidR="00A11ADA" w:rsidRPr="00EA2D44" w:rsidRDefault="00A11ADA"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Toutes les </w:t>
            </w:r>
            <w:r w:rsidR="001A32AA" w:rsidRPr="00EA2D44">
              <w:rPr>
                <w:spacing w:val="0"/>
                <w:lang w:val="fr-FR"/>
              </w:rPr>
              <w:t xml:space="preserve">autres </w:t>
            </w:r>
            <w:r w:rsidRPr="00EA2D44">
              <w:rPr>
                <w:spacing w:val="0"/>
                <w:lang w:val="fr-FR"/>
              </w:rPr>
              <w:t xml:space="preserve">enveloppes marquées </w:t>
            </w:r>
            <w:r w:rsidR="007C3612" w:rsidRPr="00EA2D44">
              <w:rPr>
                <w:spacing w:val="0"/>
                <w:lang w:val="fr-FR"/>
              </w:rPr>
              <w:t>« </w:t>
            </w:r>
            <w:r w:rsidR="009E67C3" w:rsidRPr="00EA2D44">
              <w:rPr>
                <w:bCs/>
                <w:spacing w:val="0"/>
                <w:lang w:val="fr-FR"/>
              </w:rPr>
              <w:t>PROPOSITION TECHNIQUE</w:t>
            </w:r>
            <w:r w:rsidR="0079697A" w:rsidRPr="00EA2D44">
              <w:rPr>
                <w:bCs/>
                <w:spacing w:val="0"/>
                <w:lang w:val="fr-FR"/>
              </w:rPr>
              <w:t> »</w:t>
            </w:r>
            <w:r w:rsidRPr="00EA2D44">
              <w:rPr>
                <w:spacing w:val="0"/>
                <w:lang w:val="fr-FR"/>
              </w:rPr>
              <w:t> seront ouvertes l’une après l’autre.</w:t>
            </w:r>
            <w:r w:rsidR="007C3612" w:rsidRPr="00EA2D44">
              <w:rPr>
                <w:spacing w:val="0"/>
                <w:lang w:val="fr-FR"/>
              </w:rPr>
              <w:t xml:space="preserve"> </w:t>
            </w:r>
            <w:r w:rsidRPr="00EA2D44">
              <w:rPr>
                <w:spacing w:val="0"/>
                <w:lang w:val="fr-FR"/>
              </w:rPr>
              <w:t xml:space="preserve">Toutes les enveloppes marquées </w:t>
            </w:r>
            <w:r w:rsidR="007C3612" w:rsidRPr="00EA2D44">
              <w:rPr>
                <w:spacing w:val="0"/>
                <w:lang w:val="fr-FR"/>
              </w:rPr>
              <w:t>« </w:t>
            </w:r>
            <w:r w:rsidR="00F2109C" w:rsidRPr="00EA2D44">
              <w:rPr>
                <w:bCs/>
                <w:spacing w:val="0"/>
                <w:lang w:val="fr-FR"/>
              </w:rPr>
              <w:t>PROPOSITION</w:t>
            </w:r>
            <w:r w:rsidRPr="00EA2D44">
              <w:rPr>
                <w:bCs/>
                <w:spacing w:val="0"/>
                <w:lang w:val="fr-FR"/>
              </w:rPr>
              <w:t xml:space="preserve"> FINANC</w:t>
            </w:r>
            <w:r w:rsidR="00F2109C" w:rsidRPr="00EA2D44">
              <w:rPr>
                <w:bCs/>
                <w:spacing w:val="0"/>
                <w:lang w:val="fr-FR"/>
              </w:rPr>
              <w:t>I</w:t>
            </w:r>
            <w:r w:rsidRPr="00EA2D44">
              <w:rPr>
                <w:bCs/>
                <w:spacing w:val="0"/>
                <w:lang w:val="fr-FR"/>
              </w:rPr>
              <w:t>ERE</w:t>
            </w:r>
            <w:r w:rsidR="0079697A" w:rsidRPr="00EA2D44">
              <w:rPr>
                <w:bCs/>
                <w:spacing w:val="0"/>
                <w:lang w:val="fr-FR"/>
              </w:rPr>
              <w:t> »</w:t>
            </w:r>
            <w:r w:rsidRPr="00EA2D44">
              <w:rPr>
                <w:bCs/>
                <w:spacing w:val="0"/>
                <w:lang w:val="fr-FR"/>
              </w:rPr>
              <w:t xml:space="preserve"> demeureront cachetées et seront conservées par </w:t>
            </w:r>
            <w:r w:rsidR="00F41769" w:rsidRPr="00EA2D44">
              <w:rPr>
                <w:bCs/>
                <w:spacing w:val="0"/>
                <w:lang w:val="fr-FR"/>
              </w:rPr>
              <w:t>le Maître d’Ouvrage</w:t>
            </w:r>
            <w:r w:rsidRPr="00EA2D44">
              <w:rPr>
                <w:bCs/>
                <w:spacing w:val="0"/>
                <w:lang w:val="fr-FR"/>
              </w:rPr>
              <w:t xml:space="preserve"> dans un lieu sécurisé jusqu’à ce qu’elles soient ouvertes le moment venu, en séance publique, après l’évaluation de la </w:t>
            </w:r>
            <w:r w:rsidR="009E67C3" w:rsidRPr="00EA2D44">
              <w:rPr>
                <w:bCs/>
                <w:spacing w:val="0"/>
                <w:lang w:val="fr-FR"/>
              </w:rPr>
              <w:t>Proposition technique</w:t>
            </w:r>
            <w:r w:rsidRPr="00EA2D44">
              <w:rPr>
                <w:bCs/>
                <w:spacing w:val="0"/>
                <w:lang w:val="fr-FR"/>
              </w:rPr>
              <w:t xml:space="preserve"> des </w:t>
            </w:r>
            <w:r w:rsidR="0091459F" w:rsidRPr="00EA2D44">
              <w:rPr>
                <w:bCs/>
                <w:spacing w:val="0"/>
                <w:lang w:val="fr-FR"/>
              </w:rPr>
              <w:t>Offre</w:t>
            </w:r>
            <w:r w:rsidRPr="00EA2D44">
              <w:rPr>
                <w:bCs/>
                <w:spacing w:val="0"/>
                <w:lang w:val="fr-FR"/>
              </w:rPr>
              <w:t>s.</w:t>
            </w:r>
            <w:r w:rsidR="007C3612" w:rsidRPr="00EA2D44">
              <w:rPr>
                <w:bCs/>
                <w:spacing w:val="0"/>
                <w:lang w:val="fr-FR"/>
              </w:rPr>
              <w:t xml:space="preserve"> </w:t>
            </w:r>
            <w:r w:rsidRPr="00EA2D44">
              <w:rPr>
                <w:bCs/>
                <w:spacing w:val="0"/>
                <w:lang w:val="fr-FR"/>
              </w:rPr>
              <w:t xml:space="preserve">Lors de l’ouverture des </w:t>
            </w:r>
            <w:r w:rsidRPr="00EA2D44">
              <w:rPr>
                <w:spacing w:val="0"/>
                <w:lang w:val="fr-FR"/>
              </w:rPr>
              <w:t xml:space="preserve">enveloppes marquées </w:t>
            </w:r>
            <w:r w:rsidR="007C3612" w:rsidRPr="00EA2D44">
              <w:rPr>
                <w:spacing w:val="0"/>
                <w:lang w:val="fr-FR"/>
              </w:rPr>
              <w:t>« </w:t>
            </w:r>
            <w:r w:rsidR="009E67C3" w:rsidRPr="00EA2D44">
              <w:rPr>
                <w:bCs/>
                <w:spacing w:val="0"/>
                <w:lang w:val="fr-FR"/>
              </w:rPr>
              <w:t>PROPOSITION TECHNIQUE</w:t>
            </w:r>
            <w:r w:rsidR="0079697A" w:rsidRPr="00EA2D44">
              <w:rPr>
                <w:bCs/>
                <w:spacing w:val="0"/>
                <w:lang w:val="fr-FR"/>
              </w:rPr>
              <w:t> »</w:t>
            </w:r>
            <w:r w:rsidR="007C3612" w:rsidRPr="00EA2D44">
              <w:rPr>
                <w:bCs/>
                <w:spacing w:val="0"/>
                <w:lang w:val="fr-FR"/>
              </w:rPr>
              <w:t xml:space="preserve"> </w:t>
            </w:r>
            <w:r w:rsidRPr="00EA2D44">
              <w:rPr>
                <w:spacing w:val="0"/>
                <w:lang w:val="fr-FR"/>
              </w:rPr>
              <w:t>le nom du Soumissionnaire sera annoncé à haute voix, ainsi que la mention éventuelle d’une modification, l</w:t>
            </w:r>
            <w:r w:rsidR="006D348C" w:rsidRPr="00EA2D44">
              <w:rPr>
                <w:spacing w:val="0"/>
                <w:lang w:val="fr-FR"/>
              </w:rPr>
              <w:t xml:space="preserve">a présence ou l’absence </w:t>
            </w:r>
            <w:r w:rsidRPr="00EA2D44">
              <w:rPr>
                <w:spacing w:val="0"/>
                <w:lang w:val="fr-FR"/>
              </w:rPr>
              <w:t xml:space="preserve">d’une </w:t>
            </w:r>
            <w:r w:rsidR="006D348C" w:rsidRPr="00EA2D44">
              <w:rPr>
                <w:spacing w:val="0"/>
                <w:lang w:val="fr-FR"/>
              </w:rPr>
              <w:t>G</w:t>
            </w:r>
            <w:r w:rsidRPr="00EA2D44">
              <w:rPr>
                <w:spacing w:val="0"/>
                <w:lang w:val="fr-FR"/>
              </w:rPr>
              <w:t>arantie d’</w:t>
            </w:r>
            <w:r w:rsidR="006D348C" w:rsidRPr="00EA2D44">
              <w:rPr>
                <w:spacing w:val="0"/>
                <w:lang w:val="fr-FR"/>
              </w:rPr>
              <w:t>O</w:t>
            </w:r>
            <w:r w:rsidRPr="00EA2D44">
              <w:rPr>
                <w:spacing w:val="0"/>
                <w:lang w:val="fr-FR"/>
              </w:rPr>
              <w:t xml:space="preserve">ffre si elle est exigée ou d’une </w:t>
            </w:r>
            <w:r w:rsidR="006D348C" w:rsidRPr="00EA2D44">
              <w:rPr>
                <w:spacing w:val="0"/>
                <w:lang w:val="fr-FR"/>
              </w:rPr>
              <w:t>D</w:t>
            </w:r>
            <w:r w:rsidRPr="00EA2D44">
              <w:rPr>
                <w:spacing w:val="0"/>
                <w:lang w:val="fr-FR"/>
              </w:rPr>
              <w:t xml:space="preserve">éclaration de </w:t>
            </w:r>
            <w:r w:rsidR="006D348C" w:rsidRPr="00EA2D44">
              <w:rPr>
                <w:spacing w:val="0"/>
                <w:lang w:val="fr-FR"/>
              </w:rPr>
              <w:t>G</w:t>
            </w:r>
            <w:r w:rsidRPr="00EA2D44">
              <w:rPr>
                <w:spacing w:val="0"/>
                <w:lang w:val="fr-FR"/>
              </w:rPr>
              <w:t>arantie d’</w:t>
            </w:r>
            <w:r w:rsidR="006D348C" w:rsidRPr="00EA2D44">
              <w:rPr>
                <w:spacing w:val="0"/>
                <w:lang w:val="fr-FR"/>
              </w:rPr>
              <w:t>O</w:t>
            </w:r>
            <w:r w:rsidRPr="00EA2D44">
              <w:rPr>
                <w:spacing w:val="0"/>
                <w:lang w:val="fr-FR"/>
              </w:rPr>
              <w:t xml:space="preserve">ffre, et tout autre détail que </w:t>
            </w:r>
            <w:r w:rsidR="00F41769" w:rsidRPr="00EA2D44">
              <w:rPr>
                <w:spacing w:val="0"/>
                <w:lang w:val="fr-FR"/>
              </w:rPr>
              <w:t>le Maître d’Ouvrage</w:t>
            </w:r>
            <w:r w:rsidRPr="00EA2D44">
              <w:rPr>
                <w:spacing w:val="0"/>
                <w:lang w:val="fr-FR"/>
              </w:rPr>
              <w:t xml:space="preserve"> peut juger utile de mentionner. </w:t>
            </w:r>
          </w:p>
          <w:p w14:paraId="3AA1F39B" w14:textId="7EDA4F99" w:rsidR="00A11ADA" w:rsidRPr="00EA2D44" w:rsidRDefault="00A11ADA" w:rsidP="00467151">
            <w:pPr>
              <w:pStyle w:val="Sub-ClauseText"/>
              <w:numPr>
                <w:ilvl w:val="1"/>
                <w:numId w:val="14"/>
              </w:numPr>
              <w:suppressAutoHyphens/>
              <w:spacing w:before="0" w:after="200"/>
              <w:ind w:left="659" w:hanging="659"/>
              <w:rPr>
                <w:b/>
                <w:spacing w:val="0"/>
                <w:lang w:val="fr-FR"/>
              </w:rPr>
            </w:pPr>
            <w:r w:rsidRPr="00EA2D44">
              <w:rPr>
                <w:spacing w:val="0"/>
                <w:lang w:val="fr-FR"/>
              </w:rPr>
              <w:t xml:space="preserve">Seules les </w:t>
            </w:r>
            <w:r w:rsidR="006D348C" w:rsidRPr="00EA2D44">
              <w:rPr>
                <w:spacing w:val="0"/>
                <w:lang w:val="fr-FR"/>
              </w:rPr>
              <w:t xml:space="preserve">enveloppes qui ont été ouvertes et </w:t>
            </w:r>
            <w:r w:rsidRPr="00EA2D44">
              <w:rPr>
                <w:spacing w:val="0"/>
                <w:lang w:val="fr-FR"/>
              </w:rPr>
              <w:t xml:space="preserve">annoncées à haute voix lors de l’ouverture des </w:t>
            </w:r>
            <w:r w:rsidR="006D348C" w:rsidRPr="00EA2D44">
              <w:rPr>
                <w:spacing w:val="0"/>
                <w:lang w:val="fr-FR"/>
              </w:rPr>
              <w:t>Offres</w:t>
            </w:r>
            <w:r w:rsidRPr="00EA2D44">
              <w:rPr>
                <w:spacing w:val="0"/>
                <w:lang w:val="fr-FR"/>
              </w:rPr>
              <w:t xml:space="preserve"> seront prises en compte</w:t>
            </w:r>
            <w:r w:rsidR="006D348C" w:rsidRPr="00EA2D44">
              <w:rPr>
                <w:spacing w:val="0"/>
                <w:lang w:val="fr-FR"/>
              </w:rPr>
              <w:t xml:space="preserve"> pour l’évaluation</w:t>
            </w:r>
            <w:r w:rsidR="009F23CB" w:rsidRPr="00EA2D44">
              <w:rPr>
                <w:spacing w:val="0"/>
                <w:lang w:val="fr-FR"/>
              </w:rPr>
              <w:t xml:space="preserve">. </w:t>
            </w:r>
            <w:r w:rsidRPr="00EA2D44">
              <w:rPr>
                <w:spacing w:val="0"/>
                <w:lang w:val="fr-FR"/>
              </w:rPr>
              <w:t xml:space="preserve">La Lettre de Soumission – </w:t>
            </w:r>
            <w:r w:rsidR="009E67C3" w:rsidRPr="00EA2D44">
              <w:rPr>
                <w:spacing w:val="0"/>
                <w:lang w:val="fr-FR"/>
              </w:rPr>
              <w:t>Proposition technique</w:t>
            </w:r>
            <w:r w:rsidR="007C3612" w:rsidRPr="00EA2D44">
              <w:rPr>
                <w:spacing w:val="0"/>
                <w:lang w:val="fr-FR"/>
              </w:rPr>
              <w:t xml:space="preserve"> </w:t>
            </w:r>
            <w:r w:rsidRPr="00EA2D44">
              <w:rPr>
                <w:spacing w:val="0"/>
                <w:lang w:val="fr-FR"/>
              </w:rPr>
              <w:t>et l</w:t>
            </w:r>
            <w:r w:rsidR="009F23CB" w:rsidRPr="00EA2D44">
              <w:rPr>
                <w:spacing w:val="0"/>
                <w:lang w:val="fr-FR"/>
              </w:rPr>
              <w:t>’</w:t>
            </w:r>
            <w:r w:rsidRPr="00EA2D44">
              <w:rPr>
                <w:spacing w:val="0"/>
                <w:lang w:val="fr-FR"/>
              </w:rPr>
              <w:t xml:space="preserve">enveloppe distincte marquée </w:t>
            </w:r>
            <w:r w:rsidR="007C3612" w:rsidRPr="00EA2D44">
              <w:rPr>
                <w:spacing w:val="0"/>
                <w:lang w:val="fr-FR"/>
              </w:rPr>
              <w:t>« </w:t>
            </w:r>
            <w:r w:rsidR="00F2109C" w:rsidRPr="00EA2D44">
              <w:rPr>
                <w:bCs/>
                <w:spacing w:val="0"/>
                <w:lang w:val="fr-FR"/>
              </w:rPr>
              <w:t>PROPOSITION</w:t>
            </w:r>
            <w:r w:rsidRPr="00EA2D44">
              <w:rPr>
                <w:bCs/>
                <w:spacing w:val="0"/>
                <w:lang w:val="fr-FR"/>
              </w:rPr>
              <w:t xml:space="preserve"> FINANCIERE</w:t>
            </w:r>
            <w:r w:rsidR="0079697A" w:rsidRPr="00EA2D44">
              <w:rPr>
                <w:bCs/>
                <w:spacing w:val="0"/>
                <w:lang w:val="fr-FR"/>
              </w:rPr>
              <w:t> »</w:t>
            </w:r>
            <w:r w:rsidRPr="00EA2D44">
              <w:rPr>
                <w:spacing w:val="0"/>
                <w:lang w:val="fr-FR"/>
              </w:rPr>
              <w:t xml:space="preserve"> seront paraphées par les représentants </w:t>
            </w:r>
            <w:r w:rsidR="00D639DC" w:rsidRPr="00EA2D44">
              <w:rPr>
                <w:spacing w:val="0"/>
                <w:lang w:val="fr-FR"/>
              </w:rPr>
              <w:t>du Maître d’Ouvrage</w:t>
            </w:r>
            <w:r w:rsidRPr="00EA2D44">
              <w:rPr>
                <w:spacing w:val="0"/>
                <w:lang w:val="fr-FR"/>
              </w:rPr>
              <w:t xml:space="preserve"> présents à la cérémonie d’ouverture des plis de la manière précisée dans les </w:t>
            </w:r>
            <w:r w:rsidRPr="00EA2D44">
              <w:rPr>
                <w:b/>
                <w:spacing w:val="0"/>
                <w:lang w:val="fr-FR"/>
              </w:rPr>
              <w:t xml:space="preserve">DPAO. </w:t>
            </w:r>
          </w:p>
          <w:p w14:paraId="720B53BB" w14:textId="02677A50" w:rsidR="00A11ADA" w:rsidRPr="00EA2D44" w:rsidRDefault="006D348C" w:rsidP="00467151">
            <w:pPr>
              <w:pStyle w:val="Sub-ClauseText"/>
              <w:numPr>
                <w:ilvl w:val="1"/>
                <w:numId w:val="14"/>
              </w:numPr>
              <w:suppressAutoHyphens/>
              <w:spacing w:before="0" w:after="200"/>
              <w:ind w:left="659" w:hanging="659"/>
              <w:rPr>
                <w:spacing w:val="0"/>
                <w:lang w:val="fr-FR"/>
              </w:rPr>
            </w:pPr>
            <w:r w:rsidRPr="00EA2D44">
              <w:rPr>
                <w:spacing w:val="0"/>
                <w:lang w:val="fr-FR"/>
              </w:rPr>
              <w:t>A l’ouverture des Offres, l</w:t>
            </w:r>
            <w:r w:rsidR="00F41769" w:rsidRPr="00EA2D44">
              <w:rPr>
                <w:spacing w:val="0"/>
                <w:lang w:val="fr-FR"/>
              </w:rPr>
              <w:t>e Maître d’Ouvrage</w:t>
            </w:r>
            <w:r w:rsidR="00A11ADA" w:rsidRPr="00EA2D44">
              <w:rPr>
                <w:spacing w:val="0"/>
                <w:lang w:val="fr-FR"/>
              </w:rPr>
              <w:t xml:space="preserve"> ne doit ni se prononcer sur les mérites des </w:t>
            </w:r>
            <w:r w:rsidR="0091459F" w:rsidRPr="00EA2D44">
              <w:rPr>
                <w:spacing w:val="0"/>
                <w:lang w:val="fr-FR"/>
              </w:rPr>
              <w:t>Offre</w:t>
            </w:r>
            <w:r w:rsidR="00A11ADA" w:rsidRPr="00EA2D44">
              <w:rPr>
                <w:spacing w:val="0"/>
                <w:lang w:val="fr-FR"/>
              </w:rPr>
              <w:t xml:space="preserve">s ni rejeter aucune des </w:t>
            </w:r>
            <w:r w:rsidR="0091459F" w:rsidRPr="00EA2D44">
              <w:rPr>
                <w:spacing w:val="0"/>
                <w:lang w:val="fr-FR"/>
              </w:rPr>
              <w:t>Offre</w:t>
            </w:r>
            <w:r w:rsidR="00A11ADA" w:rsidRPr="00EA2D44">
              <w:rPr>
                <w:spacing w:val="0"/>
                <w:lang w:val="fr-FR"/>
              </w:rPr>
              <w:t xml:space="preserve">s (à l’exception des </w:t>
            </w:r>
            <w:r w:rsidR="0091459F" w:rsidRPr="00EA2D44">
              <w:rPr>
                <w:spacing w:val="0"/>
                <w:lang w:val="fr-FR"/>
              </w:rPr>
              <w:t>Offre</w:t>
            </w:r>
            <w:r w:rsidR="00A11ADA" w:rsidRPr="00EA2D44">
              <w:rPr>
                <w:spacing w:val="0"/>
                <w:lang w:val="fr-FR"/>
              </w:rPr>
              <w:t>s reçues hors délais et en conformité avec l’article 24.1 des IS).</w:t>
            </w:r>
          </w:p>
          <w:p w14:paraId="37981649" w14:textId="77777777" w:rsidR="00A11ADA" w:rsidRPr="00EA2D44" w:rsidRDefault="00F41769" w:rsidP="00467151">
            <w:pPr>
              <w:pStyle w:val="Sub-ClauseText"/>
              <w:numPr>
                <w:ilvl w:val="1"/>
                <w:numId w:val="14"/>
              </w:numPr>
              <w:suppressAutoHyphens/>
              <w:spacing w:before="0" w:after="200"/>
              <w:ind w:left="659" w:hanging="659"/>
              <w:rPr>
                <w:spacing w:val="0"/>
                <w:lang w:val="fr-FR"/>
              </w:rPr>
            </w:pPr>
            <w:r w:rsidRPr="00EA2D44">
              <w:rPr>
                <w:spacing w:val="0"/>
                <w:lang w:val="fr-FR"/>
              </w:rPr>
              <w:t>Le Maître d’Ouvrage</w:t>
            </w:r>
            <w:r w:rsidR="00A11ADA" w:rsidRPr="00EA2D44">
              <w:rPr>
                <w:spacing w:val="0"/>
                <w:lang w:val="fr-FR"/>
              </w:rPr>
              <w:t xml:space="preserve"> établira un procès-verbal de la séance d’ouverture des plis – </w:t>
            </w:r>
            <w:r w:rsidR="009E67C3" w:rsidRPr="00EA2D44">
              <w:rPr>
                <w:spacing w:val="0"/>
                <w:lang w:val="fr-FR"/>
              </w:rPr>
              <w:t>Proposition technique</w:t>
            </w:r>
            <w:r w:rsidR="00A11ADA" w:rsidRPr="00EA2D44">
              <w:rPr>
                <w:spacing w:val="0"/>
                <w:lang w:val="fr-FR"/>
              </w:rPr>
              <w:t>, qui comportera au minimum</w:t>
            </w:r>
            <w:r w:rsidR="007C3612" w:rsidRPr="00EA2D44">
              <w:rPr>
                <w:spacing w:val="0"/>
                <w:lang w:val="fr-FR"/>
              </w:rPr>
              <w:t> :</w:t>
            </w:r>
            <w:r w:rsidR="00A11ADA" w:rsidRPr="00EA2D44">
              <w:rPr>
                <w:spacing w:val="0"/>
                <w:lang w:val="fr-FR"/>
              </w:rPr>
              <w:t xml:space="preserve"> </w:t>
            </w:r>
          </w:p>
          <w:p w14:paraId="609BB0FB" w14:textId="066804C6" w:rsidR="00A11ADA" w:rsidRPr="00EA2D44" w:rsidRDefault="00A11ADA" w:rsidP="00260D10">
            <w:pPr>
              <w:tabs>
                <w:tab w:val="left" w:pos="1299"/>
              </w:tabs>
              <w:suppressAutoHyphens/>
              <w:spacing w:after="200"/>
              <w:ind w:left="1299" w:hanging="709"/>
              <w:jc w:val="both"/>
              <w:rPr>
                <w:lang w:val="fr-FR"/>
              </w:rPr>
            </w:pPr>
            <w:r w:rsidRPr="00EA2D44">
              <w:rPr>
                <w:lang w:val="fr-FR"/>
              </w:rPr>
              <w:t>(a)</w:t>
            </w:r>
            <w:r w:rsidRPr="00EA2D44">
              <w:rPr>
                <w:lang w:val="fr-FR"/>
              </w:rPr>
              <w:tab/>
              <w:t>le nom du Soumissionnaire et s’il y a retrait, remplacement de l’</w:t>
            </w:r>
            <w:r w:rsidR="0091459F" w:rsidRPr="00EA2D44">
              <w:rPr>
                <w:lang w:val="fr-FR"/>
              </w:rPr>
              <w:t>Offre</w:t>
            </w:r>
            <w:r w:rsidRPr="00EA2D44">
              <w:rPr>
                <w:lang w:val="fr-FR"/>
              </w:rPr>
              <w:t xml:space="preserve"> ou modification, </w:t>
            </w:r>
          </w:p>
          <w:p w14:paraId="4FE16B71" w14:textId="77777777" w:rsidR="00A11ADA" w:rsidRPr="00EA2D44" w:rsidRDefault="00A11ADA" w:rsidP="00260D10">
            <w:pPr>
              <w:tabs>
                <w:tab w:val="left" w:pos="1299"/>
              </w:tabs>
              <w:suppressAutoHyphens/>
              <w:spacing w:after="200"/>
              <w:ind w:left="1299" w:hanging="709"/>
              <w:jc w:val="both"/>
              <w:rPr>
                <w:lang w:val="fr-FR"/>
              </w:rPr>
            </w:pPr>
            <w:r w:rsidRPr="00EA2D44">
              <w:rPr>
                <w:lang w:val="fr-FR"/>
              </w:rPr>
              <w:t>(b)</w:t>
            </w:r>
            <w:r w:rsidRPr="00EA2D44">
              <w:rPr>
                <w:lang w:val="fr-FR"/>
              </w:rPr>
              <w:tab/>
              <w:t xml:space="preserve">l’existence ou l’absence de l’enveloppe cachetée et marquée </w:t>
            </w:r>
            <w:r w:rsidR="007C3612" w:rsidRPr="00EA2D44">
              <w:rPr>
                <w:lang w:val="fr-FR"/>
              </w:rPr>
              <w:t>« </w:t>
            </w:r>
            <w:r w:rsidR="00F2109C" w:rsidRPr="00EA2D44">
              <w:rPr>
                <w:bCs/>
                <w:lang w:val="fr-FR"/>
              </w:rPr>
              <w:t>PROPOSITION</w:t>
            </w:r>
            <w:r w:rsidRPr="00EA2D44">
              <w:rPr>
                <w:bCs/>
                <w:lang w:val="fr-FR"/>
              </w:rPr>
              <w:t xml:space="preserve"> FINANCIERE</w:t>
            </w:r>
            <w:r w:rsidR="0079697A" w:rsidRPr="00EA2D44">
              <w:rPr>
                <w:bCs/>
                <w:lang w:val="fr-FR"/>
              </w:rPr>
              <w:t> »</w:t>
            </w:r>
            <w:r w:rsidR="009E67C3" w:rsidRPr="00EA2D44">
              <w:rPr>
                <w:lang w:val="fr-FR"/>
              </w:rPr>
              <w:t>, et</w:t>
            </w:r>
          </w:p>
          <w:p w14:paraId="15E3BB39" w14:textId="534319D4" w:rsidR="00A11ADA" w:rsidRPr="00EA2D44" w:rsidRDefault="00A11ADA" w:rsidP="00260D10">
            <w:pPr>
              <w:tabs>
                <w:tab w:val="left" w:pos="1299"/>
              </w:tabs>
              <w:suppressAutoHyphens/>
              <w:spacing w:after="200"/>
              <w:ind w:left="1299" w:hanging="709"/>
              <w:jc w:val="both"/>
              <w:rPr>
                <w:lang w:val="fr-FR"/>
              </w:rPr>
            </w:pPr>
            <w:r w:rsidRPr="00EA2D44">
              <w:rPr>
                <w:lang w:val="fr-FR"/>
              </w:rPr>
              <w:t>(c)</w:t>
            </w:r>
            <w:r w:rsidRPr="00EA2D44">
              <w:rPr>
                <w:lang w:val="fr-FR"/>
              </w:rPr>
              <w:tab/>
              <w:t xml:space="preserve">l’existence ou l’absence d’une </w:t>
            </w:r>
            <w:r w:rsidR="00472761" w:rsidRPr="00EA2D44">
              <w:rPr>
                <w:lang w:val="fr-FR"/>
              </w:rPr>
              <w:t>Garantie d’Offre</w:t>
            </w:r>
            <w:r w:rsidRPr="00EA2D44">
              <w:rPr>
                <w:lang w:val="fr-FR"/>
              </w:rPr>
              <w:t xml:space="preserve"> ou d’une </w:t>
            </w:r>
            <w:r w:rsidR="009F23CB" w:rsidRPr="00EA2D44">
              <w:rPr>
                <w:lang w:val="fr-FR"/>
              </w:rPr>
              <w:t>Déclaration de Garantie d’Offre</w:t>
            </w:r>
            <w:r w:rsidR="009E67C3" w:rsidRPr="00EA2D44">
              <w:rPr>
                <w:lang w:val="fr-FR"/>
              </w:rPr>
              <w:t>.</w:t>
            </w:r>
            <w:r w:rsidRPr="00EA2D44">
              <w:rPr>
                <w:lang w:val="fr-FR"/>
              </w:rPr>
              <w:t xml:space="preserve"> </w:t>
            </w:r>
          </w:p>
          <w:p w14:paraId="5C924622" w14:textId="77777777" w:rsidR="00A11ADA" w:rsidRPr="00EA2D44" w:rsidRDefault="00A11ADA" w:rsidP="00467151">
            <w:pPr>
              <w:pStyle w:val="Sub-ClauseText"/>
              <w:numPr>
                <w:ilvl w:val="1"/>
                <w:numId w:val="14"/>
              </w:numPr>
              <w:suppressAutoHyphens/>
              <w:spacing w:before="0" w:after="200"/>
              <w:ind w:left="659" w:hanging="659"/>
              <w:rPr>
                <w:spacing w:val="0"/>
                <w:lang w:val="fr-FR"/>
              </w:rPr>
            </w:pPr>
            <w:r w:rsidRPr="00EA2D44">
              <w:rPr>
                <w:spacing w:val="0"/>
                <w:lang w:val="fr-FR"/>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157FEA" w:rsidRPr="00EA2D44" w14:paraId="5930D402" w14:textId="77777777" w:rsidTr="00EA2D44">
        <w:tc>
          <w:tcPr>
            <w:tcW w:w="9116" w:type="dxa"/>
            <w:gridSpan w:val="2"/>
            <w:tcBorders>
              <w:bottom w:val="nil"/>
            </w:tcBorders>
          </w:tcPr>
          <w:p w14:paraId="1CFAB650" w14:textId="2BB42AB8" w:rsidR="00157FEA" w:rsidRPr="00EA2D44" w:rsidRDefault="00157FEA" w:rsidP="00467151">
            <w:pPr>
              <w:pStyle w:val="Style14"/>
              <w:ind w:left="0" w:firstLine="0"/>
              <w:rPr>
                <w:lang w:val="fr-FR"/>
              </w:rPr>
            </w:pPr>
            <w:bookmarkStart w:id="125" w:name="_Toc139190133"/>
            <w:r w:rsidRPr="00EA2D44">
              <w:rPr>
                <w:lang w:val="fr-FR"/>
              </w:rPr>
              <w:t>Notification de l’Evaluation des Propositions Techniques et Ouverture Publique des Propositions Financières</w:t>
            </w:r>
            <w:bookmarkEnd w:id="125"/>
          </w:p>
        </w:tc>
      </w:tr>
      <w:tr w:rsidR="00A11ADA" w:rsidRPr="00EA2D44" w14:paraId="702A9740" w14:textId="77777777" w:rsidTr="00EA2D44">
        <w:tc>
          <w:tcPr>
            <w:tcW w:w="2340" w:type="dxa"/>
            <w:tcBorders>
              <w:bottom w:val="nil"/>
            </w:tcBorders>
          </w:tcPr>
          <w:p w14:paraId="029E775F" w14:textId="28F0ADFA" w:rsidR="00A11ADA" w:rsidRPr="00EA2D44" w:rsidRDefault="00A11ADA" w:rsidP="00467151">
            <w:pPr>
              <w:pStyle w:val="Style15"/>
              <w:tabs>
                <w:tab w:val="num" w:pos="432"/>
              </w:tabs>
              <w:ind w:left="432" w:hanging="432"/>
              <w:rPr>
                <w:lang w:val="fr-FR"/>
              </w:rPr>
            </w:pPr>
            <w:bookmarkStart w:id="126" w:name="_Toc465944880"/>
            <w:bookmarkStart w:id="127" w:name="_Toc139190134"/>
            <w:r w:rsidRPr="00EA2D44">
              <w:rPr>
                <w:lang w:val="fr-FR"/>
              </w:rPr>
              <w:t xml:space="preserve">Ouverture publique des </w:t>
            </w:r>
            <w:r w:rsidR="009E67C3" w:rsidRPr="00EA2D44">
              <w:rPr>
                <w:lang w:val="fr-FR"/>
              </w:rPr>
              <w:t>Propositions financière</w:t>
            </w:r>
            <w:r w:rsidRPr="00EA2D44">
              <w:rPr>
                <w:lang w:val="fr-FR"/>
              </w:rPr>
              <w:t>s</w:t>
            </w:r>
            <w:bookmarkEnd w:id="126"/>
            <w:bookmarkEnd w:id="127"/>
          </w:p>
        </w:tc>
        <w:tc>
          <w:tcPr>
            <w:tcW w:w="6780" w:type="dxa"/>
          </w:tcPr>
          <w:p w14:paraId="14562931" w14:textId="194E74FC" w:rsidR="00A11ADA" w:rsidRPr="00EA2D44" w:rsidRDefault="00A11ADA" w:rsidP="00A21E6D">
            <w:pPr>
              <w:pStyle w:val="Sub-ClauseText"/>
              <w:numPr>
                <w:ilvl w:val="1"/>
                <w:numId w:val="14"/>
              </w:numPr>
              <w:suppressAutoHyphens/>
              <w:spacing w:before="0" w:after="200"/>
              <w:ind w:left="610" w:hanging="630"/>
              <w:rPr>
                <w:lang w:val="fr-FR"/>
              </w:rPr>
            </w:pPr>
            <w:r w:rsidRPr="00EA2D44">
              <w:rPr>
                <w:lang w:val="fr-FR"/>
              </w:rPr>
              <w:t xml:space="preserve">A l’issue de l’évaluation des Offres - </w:t>
            </w:r>
            <w:r w:rsidR="009E67C3" w:rsidRPr="00EA2D44">
              <w:rPr>
                <w:lang w:val="fr-FR"/>
              </w:rPr>
              <w:t>Propositions technique</w:t>
            </w:r>
            <w:r w:rsidRPr="00EA2D44">
              <w:rPr>
                <w:lang w:val="fr-FR"/>
              </w:rPr>
              <w:t xml:space="preserve">s, </w:t>
            </w:r>
            <w:r w:rsidR="00F41769" w:rsidRPr="00EA2D44">
              <w:rPr>
                <w:lang w:val="fr-FR"/>
              </w:rPr>
              <w:t>le Maître d’Ouvrage</w:t>
            </w:r>
            <w:r w:rsidRPr="00EA2D44">
              <w:rPr>
                <w:lang w:val="fr-FR"/>
              </w:rPr>
              <w:t xml:space="preserve"> </w:t>
            </w:r>
            <w:r w:rsidR="0015149A" w:rsidRPr="00EA2D44">
              <w:rPr>
                <w:lang w:val="fr-FR"/>
              </w:rPr>
              <w:t>notifiera</w:t>
            </w:r>
            <w:r w:rsidRPr="00EA2D44">
              <w:rPr>
                <w:lang w:val="fr-FR"/>
              </w:rPr>
              <w:t xml:space="preserve"> par écrit les Soumissionnaires qui n’ont pas satisfait aux critères de qualification et/ou dont l’Offre a été jugée non-conforme aux exigences du Dossier d’Appel d’Offres, en leur fournissant les renseignements ci-après</w:t>
            </w:r>
            <w:r w:rsidR="007C3612" w:rsidRPr="00EA2D44">
              <w:rPr>
                <w:lang w:val="fr-FR"/>
              </w:rPr>
              <w:t> :</w:t>
            </w:r>
          </w:p>
          <w:p w14:paraId="487700B0" w14:textId="77777777" w:rsidR="00A11ADA" w:rsidRPr="00EA2D44" w:rsidRDefault="00A11ADA" w:rsidP="00467151">
            <w:pPr>
              <w:pStyle w:val="Style2"/>
              <w:numPr>
                <w:ilvl w:val="0"/>
                <w:numId w:val="151"/>
              </w:numPr>
              <w:ind w:left="1274" w:hanging="720"/>
              <w:rPr>
                <w:b w:val="0"/>
                <w:bCs/>
                <w:lang w:val="fr-FR"/>
              </w:rPr>
            </w:pPr>
            <w:r w:rsidRPr="00EA2D44">
              <w:rPr>
                <w:b w:val="0"/>
                <w:bCs/>
                <w:lang w:val="fr-FR"/>
              </w:rPr>
              <w:t xml:space="preserve">Leur Offre – </w:t>
            </w:r>
            <w:r w:rsidR="009E67C3" w:rsidRPr="00EA2D44">
              <w:rPr>
                <w:b w:val="0"/>
                <w:bCs/>
                <w:lang w:val="fr-FR"/>
              </w:rPr>
              <w:t>Proposition technique</w:t>
            </w:r>
            <w:r w:rsidRPr="00EA2D44">
              <w:rPr>
                <w:b w:val="0"/>
                <w:bCs/>
                <w:lang w:val="fr-FR"/>
              </w:rPr>
              <w:t xml:space="preserve"> ne satisfait pas aux exigences du Dossier d’Appel d’Offres</w:t>
            </w:r>
            <w:r w:rsidR="007C3612" w:rsidRPr="00EA2D44">
              <w:rPr>
                <w:b w:val="0"/>
                <w:bCs/>
                <w:lang w:val="fr-FR"/>
              </w:rPr>
              <w:t> ;</w:t>
            </w:r>
          </w:p>
          <w:p w14:paraId="18624026" w14:textId="71EA945A" w:rsidR="00A11ADA" w:rsidRPr="00EA2D44" w:rsidRDefault="00A11ADA" w:rsidP="00467151">
            <w:pPr>
              <w:pStyle w:val="Style2"/>
              <w:numPr>
                <w:ilvl w:val="0"/>
                <w:numId w:val="151"/>
              </w:numPr>
              <w:ind w:left="1274" w:hanging="720"/>
              <w:rPr>
                <w:b w:val="0"/>
                <w:bCs/>
                <w:lang w:val="fr-FR"/>
              </w:rPr>
            </w:pPr>
            <w:r w:rsidRPr="00EA2D44">
              <w:rPr>
                <w:b w:val="0"/>
                <w:bCs/>
                <w:lang w:val="fr-FR"/>
              </w:rPr>
              <w:t xml:space="preserve">leur enveloppe marquée </w:t>
            </w:r>
            <w:r w:rsidR="007C3612" w:rsidRPr="00EA2D44">
              <w:rPr>
                <w:b w:val="0"/>
                <w:bCs/>
                <w:lang w:val="fr-FR"/>
              </w:rPr>
              <w:t>« </w:t>
            </w:r>
            <w:r w:rsidR="00F2109C" w:rsidRPr="00EA2D44">
              <w:rPr>
                <w:b w:val="0"/>
                <w:bCs/>
                <w:lang w:val="fr-FR"/>
              </w:rPr>
              <w:t>PROPOSITION</w:t>
            </w:r>
            <w:r w:rsidRPr="00EA2D44">
              <w:rPr>
                <w:b w:val="0"/>
                <w:bCs/>
                <w:lang w:val="fr-FR"/>
              </w:rPr>
              <w:t xml:space="preserve"> FINANCIERE</w:t>
            </w:r>
            <w:r w:rsidR="0079697A" w:rsidRPr="00EA2D44">
              <w:rPr>
                <w:b w:val="0"/>
                <w:bCs/>
                <w:lang w:val="fr-FR"/>
              </w:rPr>
              <w:t> »</w:t>
            </w:r>
            <w:r w:rsidRPr="00EA2D44">
              <w:rPr>
                <w:b w:val="0"/>
                <w:bCs/>
                <w:lang w:val="fr-FR"/>
              </w:rPr>
              <w:t xml:space="preserve"> leur sera renvoyée sans avoir été ouverte à l’issue du processus d’évaluation des </w:t>
            </w:r>
            <w:r w:rsidR="0091459F" w:rsidRPr="00EA2D44">
              <w:rPr>
                <w:b w:val="0"/>
                <w:bCs/>
                <w:lang w:val="fr-FR"/>
              </w:rPr>
              <w:t>Offre</w:t>
            </w:r>
            <w:r w:rsidRPr="00EA2D44">
              <w:rPr>
                <w:b w:val="0"/>
                <w:bCs/>
                <w:lang w:val="fr-FR"/>
              </w:rPr>
              <w:t xml:space="preserve">s et la signature du </w:t>
            </w:r>
            <w:r w:rsidR="00C630BC" w:rsidRPr="00EA2D44">
              <w:rPr>
                <w:b w:val="0"/>
                <w:bCs/>
                <w:lang w:val="fr-FR"/>
              </w:rPr>
              <w:t>M</w:t>
            </w:r>
            <w:r w:rsidRPr="00EA2D44">
              <w:rPr>
                <w:b w:val="0"/>
                <w:bCs/>
                <w:lang w:val="fr-FR"/>
              </w:rPr>
              <w:t>arché</w:t>
            </w:r>
            <w:r w:rsidR="007C3612" w:rsidRPr="00EA2D44">
              <w:rPr>
                <w:b w:val="0"/>
                <w:bCs/>
                <w:lang w:val="fr-FR"/>
              </w:rPr>
              <w:t> ;</w:t>
            </w:r>
          </w:p>
          <w:p w14:paraId="0C43ADFA" w14:textId="4F4A325C" w:rsidR="00A11ADA" w:rsidRPr="00EA2D44" w:rsidRDefault="00A11ADA" w:rsidP="00467151">
            <w:pPr>
              <w:pStyle w:val="Style2"/>
              <w:numPr>
                <w:ilvl w:val="0"/>
                <w:numId w:val="151"/>
              </w:numPr>
              <w:ind w:left="1274" w:hanging="720"/>
              <w:rPr>
                <w:b w:val="0"/>
                <w:bCs/>
                <w:lang w:val="fr-FR"/>
              </w:rPr>
            </w:pPr>
            <w:r w:rsidRPr="00EA2D44">
              <w:rPr>
                <w:b w:val="0"/>
                <w:bCs/>
                <w:lang w:val="fr-FR"/>
              </w:rPr>
              <w:t xml:space="preserve">le lieu, la date et l’heure d’ouverture des enveloppes marquées </w:t>
            </w:r>
            <w:r w:rsidR="007C3612" w:rsidRPr="00EA2D44">
              <w:rPr>
                <w:b w:val="0"/>
                <w:bCs/>
                <w:lang w:val="fr-FR"/>
              </w:rPr>
              <w:t>« </w:t>
            </w:r>
            <w:r w:rsidR="00F2109C" w:rsidRPr="00EA2D44">
              <w:rPr>
                <w:b w:val="0"/>
                <w:bCs/>
                <w:lang w:val="fr-FR"/>
              </w:rPr>
              <w:t>PROPOSITION</w:t>
            </w:r>
            <w:r w:rsidRPr="00EA2D44">
              <w:rPr>
                <w:b w:val="0"/>
                <w:bCs/>
                <w:lang w:val="fr-FR"/>
              </w:rPr>
              <w:t xml:space="preserve"> FINANCIERE</w:t>
            </w:r>
            <w:r w:rsidR="0079697A" w:rsidRPr="00EA2D44">
              <w:rPr>
                <w:b w:val="0"/>
                <w:bCs/>
                <w:lang w:val="fr-FR"/>
              </w:rPr>
              <w:t> »</w:t>
            </w:r>
            <w:r w:rsidR="00083017" w:rsidRPr="00EA2D44">
              <w:rPr>
                <w:b w:val="0"/>
                <w:bCs/>
                <w:lang w:val="fr-FR"/>
              </w:rPr>
              <w:t xml:space="preserve"> des Soumissionnaires </w:t>
            </w:r>
            <w:r w:rsidR="001F06A3" w:rsidRPr="00EA2D44">
              <w:rPr>
                <w:b w:val="0"/>
                <w:bCs/>
                <w:lang w:val="fr-FR"/>
              </w:rPr>
              <w:t xml:space="preserve">dont la Proposition Technique a été évaluée </w:t>
            </w:r>
            <w:r w:rsidR="002F46A6" w:rsidRPr="00EA2D44">
              <w:rPr>
                <w:b w:val="0"/>
                <w:bCs/>
                <w:lang w:val="fr-FR"/>
              </w:rPr>
              <w:t>conforme pour l’essentiel</w:t>
            </w:r>
            <w:r w:rsidRPr="00EA2D44">
              <w:rPr>
                <w:b w:val="0"/>
                <w:bCs/>
                <w:lang w:val="fr-FR"/>
              </w:rPr>
              <w:t xml:space="preserve">. </w:t>
            </w:r>
          </w:p>
          <w:p w14:paraId="26E1D293" w14:textId="1D377F7B" w:rsidR="00BB78CF" w:rsidRPr="00EA2D44" w:rsidRDefault="00BB78CF" w:rsidP="00467151">
            <w:pPr>
              <w:pStyle w:val="Header2-SubClauses"/>
              <w:numPr>
                <w:ilvl w:val="1"/>
                <w:numId w:val="14"/>
              </w:numPr>
              <w:tabs>
                <w:tab w:val="clear" w:pos="619"/>
                <w:tab w:val="left" w:pos="612"/>
              </w:tabs>
              <w:spacing w:before="120" w:after="120"/>
              <w:ind w:left="644" w:hanging="630"/>
              <w:rPr>
                <w:szCs w:val="24"/>
                <w:lang w:val="fr-FR"/>
              </w:rPr>
            </w:pPr>
            <w:r w:rsidRPr="00EA2D44">
              <w:rPr>
                <w:szCs w:val="24"/>
                <w:lang w:val="fr-FR"/>
              </w:rPr>
              <w:t>L</w:t>
            </w:r>
            <w:r w:rsidR="007F2AEA" w:rsidRPr="00EA2D44">
              <w:rPr>
                <w:szCs w:val="24"/>
                <w:lang w:val="fr-FR"/>
              </w:rPr>
              <w:t>e Maître d’Ouvrage</w:t>
            </w:r>
            <w:r w:rsidRPr="00EA2D44">
              <w:rPr>
                <w:szCs w:val="24"/>
                <w:lang w:val="fr-FR"/>
              </w:rPr>
              <w:t xml:space="preserve"> </w:t>
            </w:r>
            <w:r w:rsidR="002F46A6" w:rsidRPr="00EA2D44">
              <w:rPr>
                <w:szCs w:val="24"/>
                <w:lang w:val="fr-FR"/>
              </w:rPr>
              <w:t>notifie</w:t>
            </w:r>
            <w:r w:rsidR="00C239F2" w:rsidRPr="00EA2D44">
              <w:rPr>
                <w:szCs w:val="24"/>
                <w:lang w:val="fr-FR"/>
              </w:rPr>
              <w:t>ra</w:t>
            </w:r>
            <w:r w:rsidRPr="00EA2D44">
              <w:rPr>
                <w:szCs w:val="24"/>
                <w:lang w:val="fr-FR"/>
              </w:rPr>
              <w:t>, simultanément, par écrit</w:t>
            </w:r>
            <w:r w:rsidRPr="00EA2D44">
              <w:rPr>
                <w:lang w:val="fr-FR"/>
              </w:rPr>
              <w:t xml:space="preserve"> </w:t>
            </w:r>
            <w:r w:rsidR="00913C77" w:rsidRPr="00EA2D44">
              <w:rPr>
                <w:lang w:val="fr-FR"/>
              </w:rPr>
              <w:t>aux</w:t>
            </w:r>
            <w:r w:rsidRPr="00EA2D44">
              <w:rPr>
                <w:lang w:val="fr-FR"/>
              </w:rPr>
              <w:t xml:space="preserve"> </w:t>
            </w:r>
            <w:r w:rsidRPr="00EA2D44">
              <w:rPr>
                <w:szCs w:val="24"/>
                <w:lang w:val="fr-FR"/>
              </w:rPr>
              <w:t xml:space="preserve"> </w:t>
            </w:r>
            <w:r w:rsidR="00C239F2" w:rsidRPr="00EA2D44">
              <w:rPr>
                <w:szCs w:val="24"/>
                <w:lang w:val="fr-FR"/>
              </w:rPr>
              <w:t>S</w:t>
            </w:r>
            <w:r w:rsidRPr="00EA2D44">
              <w:rPr>
                <w:szCs w:val="24"/>
                <w:lang w:val="fr-FR"/>
              </w:rPr>
              <w:t>oumissionnaires dont l</w:t>
            </w:r>
            <w:r w:rsidR="002F46A6" w:rsidRPr="00EA2D44">
              <w:rPr>
                <w:szCs w:val="24"/>
                <w:lang w:val="fr-FR"/>
              </w:rPr>
              <w:t>a</w:t>
            </w:r>
            <w:r w:rsidRPr="00EA2D44">
              <w:rPr>
                <w:szCs w:val="24"/>
                <w:lang w:val="fr-FR"/>
              </w:rPr>
              <w:t xml:space="preserve"> </w:t>
            </w:r>
            <w:r w:rsidR="002F46A6" w:rsidRPr="00EA2D44">
              <w:rPr>
                <w:szCs w:val="24"/>
                <w:lang w:val="fr-FR"/>
              </w:rPr>
              <w:t>P</w:t>
            </w:r>
            <w:r w:rsidRPr="00EA2D44">
              <w:rPr>
                <w:szCs w:val="24"/>
                <w:lang w:val="fr-FR"/>
              </w:rPr>
              <w:t xml:space="preserve">roposition technique </w:t>
            </w:r>
            <w:r w:rsidR="002F46A6" w:rsidRPr="00EA2D44">
              <w:rPr>
                <w:szCs w:val="24"/>
                <w:lang w:val="fr-FR"/>
              </w:rPr>
              <w:t>a</w:t>
            </w:r>
            <w:r w:rsidRPr="00EA2D44">
              <w:rPr>
                <w:szCs w:val="24"/>
                <w:lang w:val="fr-FR"/>
              </w:rPr>
              <w:t xml:space="preserve"> été évaluée </w:t>
            </w:r>
            <w:r w:rsidR="002F46A6" w:rsidRPr="00EA2D44">
              <w:rPr>
                <w:szCs w:val="24"/>
                <w:lang w:val="fr-FR"/>
              </w:rPr>
              <w:t>conforme pour l’essentiel</w:t>
            </w:r>
            <w:r w:rsidRPr="00EA2D44">
              <w:rPr>
                <w:lang w:val="fr-FR"/>
              </w:rPr>
              <w:t xml:space="preserve"> au </w:t>
            </w:r>
            <w:r w:rsidR="0091459F" w:rsidRPr="00EA2D44">
              <w:rPr>
                <w:szCs w:val="24"/>
                <w:lang w:val="fr-FR"/>
              </w:rPr>
              <w:t>Dossier d’Appel d’Offres</w:t>
            </w:r>
            <w:r w:rsidRPr="00EA2D44">
              <w:rPr>
                <w:szCs w:val="24"/>
                <w:lang w:val="fr-FR"/>
              </w:rPr>
              <w:t xml:space="preserve"> et répondant aux critères d’</w:t>
            </w:r>
            <w:r w:rsidR="00C239F2" w:rsidRPr="00EA2D44">
              <w:rPr>
                <w:szCs w:val="24"/>
                <w:lang w:val="fr-FR"/>
              </w:rPr>
              <w:t>éligibilité</w:t>
            </w:r>
            <w:r w:rsidRPr="00EA2D44">
              <w:rPr>
                <w:szCs w:val="24"/>
                <w:lang w:val="fr-FR"/>
              </w:rPr>
              <w:t xml:space="preserve"> et de qualification, en l</w:t>
            </w:r>
            <w:r w:rsidR="00FE108A" w:rsidRPr="00EA2D44">
              <w:rPr>
                <w:szCs w:val="24"/>
                <w:lang w:val="fr-FR"/>
              </w:rPr>
              <w:t xml:space="preserve">eur </w:t>
            </w:r>
            <w:r w:rsidR="002F46A6" w:rsidRPr="00EA2D44">
              <w:rPr>
                <w:szCs w:val="24"/>
                <w:lang w:val="fr-FR"/>
              </w:rPr>
              <w:t>fourniss</w:t>
            </w:r>
            <w:r w:rsidR="00FE108A" w:rsidRPr="00EA2D44">
              <w:rPr>
                <w:szCs w:val="24"/>
                <w:lang w:val="fr-FR"/>
              </w:rPr>
              <w:t>ant l</w:t>
            </w:r>
            <w:r w:rsidRPr="00EA2D44">
              <w:rPr>
                <w:szCs w:val="24"/>
                <w:lang w:val="fr-FR"/>
              </w:rPr>
              <w:t xml:space="preserve">es </w:t>
            </w:r>
            <w:r w:rsidR="002F46A6" w:rsidRPr="00EA2D44">
              <w:rPr>
                <w:szCs w:val="24"/>
                <w:lang w:val="fr-FR"/>
              </w:rPr>
              <w:t>renseignement</w:t>
            </w:r>
            <w:r w:rsidR="00DF6A6F" w:rsidRPr="00EA2D44">
              <w:rPr>
                <w:szCs w:val="24"/>
                <w:lang w:val="fr-FR"/>
              </w:rPr>
              <w:t>s</w:t>
            </w:r>
            <w:r w:rsidRPr="00EA2D44">
              <w:rPr>
                <w:szCs w:val="24"/>
                <w:lang w:val="fr-FR"/>
              </w:rPr>
              <w:t xml:space="preserve"> suivants : </w:t>
            </w:r>
          </w:p>
          <w:p w14:paraId="4058155D" w14:textId="72BF9F0B" w:rsidR="00BB78CF" w:rsidRPr="00EA2D44" w:rsidRDefault="00BB78CF" w:rsidP="00467151">
            <w:pPr>
              <w:pStyle w:val="Style2"/>
              <w:numPr>
                <w:ilvl w:val="0"/>
                <w:numId w:val="152"/>
              </w:numPr>
              <w:ind w:left="1094"/>
              <w:jc w:val="both"/>
              <w:rPr>
                <w:b w:val="0"/>
                <w:bCs/>
                <w:lang w:val="fr-FR"/>
              </w:rPr>
            </w:pPr>
            <w:r w:rsidRPr="00EA2D44">
              <w:rPr>
                <w:b w:val="0"/>
                <w:bCs/>
                <w:lang w:val="fr-FR"/>
              </w:rPr>
              <w:t xml:space="preserve">leur </w:t>
            </w:r>
            <w:r w:rsidR="008B32B3" w:rsidRPr="00EA2D44">
              <w:rPr>
                <w:b w:val="0"/>
                <w:bCs/>
                <w:lang w:val="fr-FR"/>
              </w:rPr>
              <w:t>Offre</w:t>
            </w:r>
            <w:r w:rsidRPr="00EA2D44">
              <w:rPr>
                <w:b w:val="0"/>
                <w:bCs/>
                <w:lang w:val="fr-FR"/>
              </w:rPr>
              <w:t xml:space="preserve"> a été évaluée </w:t>
            </w:r>
            <w:r w:rsidR="002F46A6" w:rsidRPr="00EA2D44">
              <w:rPr>
                <w:b w:val="0"/>
                <w:bCs/>
                <w:lang w:val="fr-FR"/>
              </w:rPr>
              <w:t>conforme pour l’essentiel</w:t>
            </w:r>
            <w:r w:rsidR="00FE108A" w:rsidRPr="00EA2D44">
              <w:rPr>
                <w:b w:val="0"/>
                <w:bCs/>
                <w:lang w:val="fr-FR"/>
              </w:rPr>
              <w:t xml:space="preserve"> au </w:t>
            </w:r>
            <w:r w:rsidR="0091459F" w:rsidRPr="00EA2D44">
              <w:rPr>
                <w:b w:val="0"/>
                <w:bCs/>
                <w:lang w:val="fr-FR"/>
              </w:rPr>
              <w:t>Dossier d’Appel d’Offres</w:t>
            </w:r>
            <w:r w:rsidRPr="00EA2D44">
              <w:rPr>
                <w:b w:val="0"/>
                <w:bCs/>
                <w:lang w:val="fr-FR"/>
              </w:rPr>
              <w:t xml:space="preserve"> et répond</w:t>
            </w:r>
            <w:r w:rsidR="002F46A6" w:rsidRPr="00EA2D44">
              <w:rPr>
                <w:b w:val="0"/>
                <w:bCs/>
                <w:lang w:val="fr-FR"/>
              </w:rPr>
              <w:t>ant</w:t>
            </w:r>
            <w:r w:rsidRPr="00EA2D44">
              <w:rPr>
                <w:b w:val="0"/>
                <w:bCs/>
                <w:lang w:val="fr-FR"/>
              </w:rPr>
              <w:t xml:space="preserve"> aux critères d’</w:t>
            </w:r>
            <w:r w:rsidR="008B32B3" w:rsidRPr="00EA2D44">
              <w:rPr>
                <w:b w:val="0"/>
                <w:bCs/>
                <w:lang w:val="fr-FR"/>
              </w:rPr>
              <w:t xml:space="preserve">éligibilité </w:t>
            </w:r>
            <w:r w:rsidRPr="00EA2D44">
              <w:rPr>
                <w:b w:val="0"/>
                <w:bCs/>
                <w:lang w:val="fr-FR"/>
              </w:rPr>
              <w:t>et de qualification;</w:t>
            </w:r>
          </w:p>
          <w:p w14:paraId="0E3860F6" w14:textId="719F8794" w:rsidR="00BB78CF" w:rsidRPr="00EA2D44" w:rsidRDefault="00BB78CF" w:rsidP="00467151">
            <w:pPr>
              <w:pStyle w:val="Style2"/>
              <w:numPr>
                <w:ilvl w:val="0"/>
                <w:numId w:val="152"/>
              </w:numPr>
              <w:ind w:left="1094"/>
              <w:jc w:val="both"/>
              <w:rPr>
                <w:b w:val="0"/>
                <w:bCs/>
                <w:lang w:val="fr-FR"/>
              </w:rPr>
            </w:pPr>
            <w:r w:rsidRPr="00EA2D44">
              <w:rPr>
                <w:b w:val="0"/>
                <w:bCs/>
                <w:lang w:val="fr-FR"/>
              </w:rPr>
              <w:t>leur enveloppe portant la mention «</w:t>
            </w:r>
            <w:r w:rsidRPr="00EA2D44">
              <w:rPr>
                <w:b w:val="0"/>
                <w:bCs/>
                <w:smallCaps/>
                <w:lang w:val="fr-FR"/>
              </w:rPr>
              <w:t>Proposition financière</w:t>
            </w:r>
            <w:r w:rsidRPr="00EA2D44">
              <w:rPr>
                <w:b w:val="0"/>
                <w:bCs/>
                <w:lang w:val="fr-FR"/>
              </w:rPr>
              <w:t xml:space="preserve"> » sera ouverte </w:t>
            </w:r>
            <w:r w:rsidR="002F46A6" w:rsidRPr="00EA2D44">
              <w:rPr>
                <w:b w:val="0"/>
                <w:bCs/>
                <w:lang w:val="fr-FR"/>
              </w:rPr>
              <w:t>lors de</w:t>
            </w:r>
            <w:r w:rsidRPr="00EA2D44">
              <w:rPr>
                <w:b w:val="0"/>
                <w:bCs/>
                <w:lang w:val="fr-FR"/>
              </w:rPr>
              <w:t xml:space="preserve"> l’ouverture publique des </w:t>
            </w:r>
            <w:r w:rsidR="008B32B3" w:rsidRPr="00EA2D44">
              <w:rPr>
                <w:b w:val="0"/>
                <w:bCs/>
                <w:lang w:val="fr-FR"/>
              </w:rPr>
              <w:t>P</w:t>
            </w:r>
            <w:r w:rsidRPr="00EA2D44">
              <w:rPr>
                <w:b w:val="0"/>
                <w:bCs/>
                <w:lang w:val="fr-FR"/>
              </w:rPr>
              <w:t xml:space="preserve">ropositions </w:t>
            </w:r>
            <w:r w:rsidR="008B32B3" w:rsidRPr="00EA2D44">
              <w:rPr>
                <w:b w:val="0"/>
                <w:bCs/>
                <w:lang w:val="fr-FR"/>
              </w:rPr>
              <w:t>F</w:t>
            </w:r>
            <w:r w:rsidRPr="00EA2D44">
              <w:rPr>
                <w:b w:val="0"/>
                <w:bCs/>
                <w:lang w:val="fr-FR"/>
              </w:rPr>
              <w:t xml:space="preserve">inancières; et </w:t>
            </w:r>
          </w:p>
          <w:p w14:paraId="23EC7E7B" w14:textId="0DF2C8DC" w:rsidR="00BB78CF" w:rsidRPr="00EA2D44" w:rsidRDefault="00BB78CF" w:rsidP="00467151">
            <w:pPr>
              <w:pStyle w:val="Style2"/>
              <w:numPr>
                <w:ilvl w:val="0"/>
                <w:numId w:val="152"/>
              </w:numPr>
              <w:ind w:left="1094"/>
              <w:jc w:val="both"/>
              <w:rPr>
                <w:b w:val="0"/>
                <w:bCs/>
                <w:lang w:val="fr-FR"/>
              </w:rPr>
            </w:pPr>
            <w:r w:rsidRPr="00EA2D44">
              <w:rPr>
                <w:b w:val="0"/>
                <w:bCs/>
                <w:lang w:val="fr-FR"/>
              </w:rPr>
              <w:t>la date, de l’heure et du lieu de la deuxième ouverture publique de</w:t>
            </w:r>
            <w:r w:rsidR="002F46A6" w:rsidRPr="00EA2D44">
              <w:rPr>
                <w:b w:val="0"/>
                <w:bCs/>
                <w:lang w:val="fr-FR"/>
              </w:rPr>
              <w:t>s</w:t>
            </w:r>
            <w:r w:rsidRPr="00EA2D44">
              <w:rPr>
                <w:b w:val="0"/>
                <w:bCs/>
                <w:lang w:val="fr-FR"/>
              </w:rPr>
              <w:t xml:space="preserve"> enveloppes portant la mention «Proposition financière ».</w:t>
            </w:r>
          </w:p>
          <w:p w14:paraId="2742B678" w14:textId="55621E34" w:rsidR="008A2C5D" w:rsidRPr="00EA2D44" w:rsidRDefault="00BB78CF" w:rsidP="00467151">
            <w:pPr>
              <w:pStyle w:val="Sub-ClauseText"/>
              <w:numPr>
                <w:ilvl w:val="1"/>
                <w:numId w:val="14"/>
              </w:numPr>
              <w:suppressAutoHyphens/>
              <w:spacing w:before="0" w:after="200"/>
              <w:ind w:left="644" w:hanging="630"/>
              <w:rPr>
                <w:spacing w:val="0"/>
                <w:lang w:val="fr-FR"/>
              </w:rPr>
            </w:pPr>
            <w:r w:rsidRPr="00EA2D44">
              <w:rPr>
                <w:lang w:val="fr-FR"/>
              </w:rPr>
              <w:t xml:space="preserve">La date d’ouverture ne doit pas être </w:t>
            </w:r>
            <w:r w:rsidR="000E0640" w:rsidRPr="00EA2D44">
              <w:rPr>
                <w:lang w:val="fr-FR"/>
              </w:rPr>
              <w:t>ant</w:t>
            </w:r>
            <w:r w:rsidRPr="00EA2D44">
              <w:rPr>
                <w:lang w:val="fr-FR"/>
              </w:rPr>
              <w:t xml:space="preserve">érieure à dix (10) jours ouvrables à compter de la date de notification des résultats de l’évaluation technique, </w:t>
            </w:r>
            <w:r w:rsidR="006048CE" w:rsidRPr="00EA2D44">
              <w:rPr>
                <w:lang w:val="fr-FR"/>
              </w:rPr>
              <w:t>conformément</w:t>
            </w:r>
            <w:r w:rsidRPr="00EA2D44">
              <w:rPr>
                <w:lang w:val="fr-FR"/>
              </w:rPr>
              <w:t xml:space="preserve"> aux </w:t>
            </w:r>
            <w:r w:rsidR="003759BC" w:rsidRPr="00EA2D44">
              <w:rPr>
                <w:lang w:val="fr-FR"/>
              </w:rPr>
              <w:t xml:space="preserve">articles </w:t>
            </w:r>
            <w:r w:rsidRPr="00EA2D44">
              <w:rPr>
                <w:lang w:val="fr-FR"/>
              </w:rPr>
              <w:t>27.1 et 27.2</w:t>
            </w:r>
            <w:r w:rsidR="003759BC" w:rsidRPr="00EA2D44">
              <w:rPr>
                <w:lang w:val="fr-FR"/>
              </w:rPr>
              <w:t xml:space="preserve"> des I</w:t>
            </w:r>
            <w:r w:rsidR="009C6BA8" w:rsidRPr="00EA2D44">
              <w:rPr>
                <w:lang w:val="fr-FR"/>
              </w:rPr>
              <w:t>S</w:t>
            </w:r>
            <w:r w:rsidRPr="00EA2D44">
              <w:rPr>
                <w:lang w:val="fr-FR"/>
              </w:rPr>
              <w:t>. Toutefois, si l</w:t>
            </w:r>
            <w:r w:rsidR="009C6BA8" w:rsidRPr="00EA2D44">
              <w:rPr>
                <w:lang w:val="fr-FR"/>
              </w:rPr>
              <w:t>e Maître d’Ouvrage</w:t>
            </w:r>
            <w:r w:rsidRPr="00EA2D44">
              <w:rPr>
                <w:lang w:val="fr-FR"/>
              </w:rPr>
              <w:t xml:space="preserve"> reçoit une </w:t>
            </w:r>
            <w:r w:rsidR="009B3D78" w:rsidRPr="00EA2D44">
              <w:rPr>
                <w:lang w:val="fr-FR"/>
              </w:rPr>
              <w:t>réclamation</w:t>
            </w:r>
            <w:r w:rsidRPr="00EA2D44">
              <w:rPr>
                <w:lang w:val="fr-FR"/>
              </w:rPr>
              <w:t xml:space="preserve"> sur les résultats de l’évaluation technique dans les dix (10) </w:t>
            </w:r>
            <w:r w:rsidR="009B3D78" w:rsidRPr="00EA2D44">
              <w:rPr>
                <w:lang w:val="fr-FR"/>
              </w:rPr>
              <w:t>j</w:t>
            </w:r>
            <w:r w:rsidRPr="00EA2D44">
              <w:rPr>
                <w:lang w:val="fr-FR"/>
              </w:rPr>
              <w:t>ours ouvrables, la date d’ouverture sera assujettie à l’article 48.1 de</w:t>
            </w:r>
            <w:r w:rsidR="009C6BA8" w:rsidRPr="00EA2D44">
              <w:rPr>
                <w:lang w:val="fr-FR"/>
              </w:rPr>
              <w:t>s IS</w:t>
            </w:r>
            <w:r w:rsidRPr="00EA2D44">
              <w:rPr>
                <w:lang w:val="fr-FR"/>
              </w:rPr>
              <w:t xml:space="preserve">. Les </w:t>
            </w:r>
            <w:r w:rsidR="009C6BA8" w:rsidRPr="00EA2D44">
              <w:rPr>
                <w:lang w:val="fr-FR"/>
              </w:rPr>
              <w:t>P</w:t>
            </w:r>
            <w:r w:rsidRPr="00EA2D44">
              <w:rPr>
                <w:lang w:val="fr-FR"/>
              </w:rPr>
              <w:t xml:space="preserve">ropositions </w:t>
            </w:r>
            <w:r w:rsidR="009C6BA8" w:rsidRPr="00EA2D44">
              <w:rPr>
                <w:lang w:val="fr-FR"/>
              </w:rPr>
              <w:t>F</w:t>
            </w:r>
            <w:r w:rsidRPr="00EA2D44">
              <w:rPr>
                <w:lang w:val="fr-FR"/>
              </w:rPr>
              <w:t xml:space="preserve">inancières seront ouvertes </w:t>
            </w:r>
            <w:r w:rsidR="009C6BA8" w:rsidRPr="00EA2D44">
              <w:rPr>
                <w:lang w:val="fr-FR"/>
              </w:rPr>
              <w:t>en</w:t>
            </w:r>
            <w:r w:rsidRPr="00EA2D44">
              <w:rPr>
                <w:lang w:val="fr-FR"/>
              </w:rPr>
              <w:t xml:space="preserve"> public en présence des représentants désignés des </w:t>
            </w:r>
            <w:r w:rsidR="009C6BA8" w:rsidRPr="00EA2D44">
              <w:rPr>
                <w:lang w:val="fr-FR"/>
              </w:rPr>
              <w:t>S</w:t>
            </w:r>
            <w:r w:rsidRPr="00EA2D44">
              <w:rPr>
                <w:lang w:val="fr-FR"/>
              </w:rPr>
              <w:t>oumissionnaires et de toute personne qui choisit d’y assister</w:t>
            </w:r>
            <w:r w:rsidRPr="00EA2D44">
              <w:rPr>
                <w:szCs w:val="24"/>
                <w:lang w:val="fr-FR"/>
              </w:rPr>
              <w:t>.</w:t>
            </w:r>
          </w:p>
          <w:p w14:paraId="2FDDED2A" w14:textId="1085BBB5" w:rsidR="000236BA" w:rsidRPr="00EA2D44" w:rsidRDefault="000236BA" w:rsidP="00467151">
            <w:pPr>
              <w:pStyle w:val="Sub-ClauseText"/>
              <w:numPr>
                <w:ilvl w:val="1"/>
                <w:numId w:val="14"/>
              </w:numPr>
              <w:suppressAutoHyphens/>
              <w:spacing w:before="0" w:after="200"/>
              <w:ind w:left="644" w:hanging="644"/>
              <w:rPr>
                <w:spacing w:val="0"/>
                <w:lang w:val="fr-FR"/>
              </w:rPr>
            </w:pPr>
            <w:r w:rsidRPr="00EA2D44">
              <w:rPr>
                <w:lang w:val="fr-FR"/>
              </w:rPr>
              <w:t xml:space="preserve">Lors de cette ouverture publique, les </w:t>
            </w:r>
            <w:r w:rsidR="009C6BA8" w:rsidRPr="00EA2D44">
              <w:rPr>
                <w:lang w:val="fr-FR"/>
              </w:rPr>
              <w:t>P</w:t>
            </w:r>
            <w:r w:rsidRPr="00EA2D44">
              <w:rPr>
                <w:lang w:val="fr-FR"/>
              </w:rPr>
              <w:t xml:space="preserve">ropositions </w:t>
            </w:r>
            <w:r w:rsidR="009C6BA8" w:rsidRPr="00EA2D44">
              <w:rPr>
                <w:lang w:val="fr-FR"/>
              </w:rPr>
              <w:t>F</w:t>
            </w:r>
            <w:r w:rsidRPr="00EA2D44">
              <w:rPr>
                <w:lang w:val="fr-FR"/>
              </w:rPr>
              <w:t>inancières seront ouvertes par l</w:t>
            </w:r>
            <w:r w:rsidR="009C6BA8" w:rsidRPr="00EA2D44">
              <w:rPr>
                <w:lang w:val="fr-FR"/>
              </w:rPr>
              <w:t>e Maître d’Ouvrage</w:t>
            </w:r>
            <w:r w:rsidRPr="00EA2D44">
              <w:rPr>
                <w:lang w:val="fr-FR"/>
              </w:rPr>
              <w:t xml:space="preserve"> en présence des </w:t>
            </w:r>
            <w:r w:rsidR="009C6BA8" w:rsidRPr="00EA2D44">
              <w:rPr>
                <w:lang w:val="fr-FR"/>
              </w:rPr>
              <w:t>S</w:t>
            </w:r>
            <w:r w:rsidRPr="00EA2D44">
              <w:rPr>
                <w:lang w:val="fr-FR"/>
              </w:rPr>
              <w:t xml:space="preserve">oumissionnaires, ou de leurs représentants désignés et de toute autre personne qui choisit d’y assister. Les </w:t>
            </w:r>
            <w:r w:rsidR="009C6BA8" w:rsidRPr="00EA2D44">
              <w:rPr>
                <w:lang w:val="fr-FR"/>
              </w:rPr>
              <w:t>S</w:t>
            </w:r>
            <w:r w:rsidRPr="00EA2D44">
              <w:rPr>
                <w:lang w:val="fr-FR"/>
              </w:rPr>
              <w:t>oumissionnaires qui satisfont aux critères d’</w:t>
            </w:r>
            <w:r w:rsidR="009C6BA8" w:rsidRPr="00EA2D44">
              <w:rPr>
                <w:lang w:val="fr-FR"/>
              </w:rPr>
              <w:t>éligibilité</w:t>
            </w:r>
            <w:r w:rsidRPr="00EA2D44">
              <w:rPr>
                <w:lang w:val="fr-FR"/>
              </w:rPr>
              <w:t xml:space="preserve"> et de qualification et dont les </w:t>
            </w:r>
            <w:r w:rsidR="009C6BA8" w:rsidRPr="00EA2D44">
              <w:rPr>
                <w:lang w:val="fr-FR"/>
              </w:rPr>
              <w:t>Offres</w:t>
            </w:r>
            <w:r w:rsidRPr="00EA2D44">
              <w:rPr>
                <w:lang w:val="fr-FR"/>
              </w:rPr>
              <w:t xml:space="preserve"> ont été évaluées comme étant </w:t>
            </w:r>
            <w:r w:rsidR="002F46A6" w:rsidRPr="00EA2D44">
              <w:rPr>
                <w:lang w:val="fr-FR"/>
              </w:rPr>
              <w:t>conforme</w:t>
            </w:r>
            <w:r w:rsidR="007813EA" w:rsidRPr="00EA2D44">
              <w:rPr>
                <w:lang w:val="fr-FR"/>
              </w:rPr>
              <w:t>s</w:t>
            </w:r>
            <w:r w:rsidR="002F46A6" w:rsidRPr="00EA2D44">
              <w:rPr>
                <w:lang w:val="fr-FR"/>
              </w:rPr>
              <w:t xml:space="preserve"> pour l’essentiel</w:t>
            </w:r>
            <w:r w:rsidRPr="00EA2D44">
              <w:rPr>
                <w:lang w:val="fr-FR"/>
              </w:rPr>
              <w:t xml:space="preserve"> verront leur enveloppe portant la mention «</w:t>
            </w:r>
            <w:r w:rsidRPr="00EA2D44">
              <w:rPr>
                <w:smallCaps/>
                <w:lang w:val="fr-FR"/>
              </w:rPr>
              <w:t>Proposition financière</w:t>
            </w:r>
            <w:r w:rsidRPr="00EA2D44">
              <w:rPr>
                <w:lang w:val="fr-FR"/>
              </w:rPr>
              <w:t xml:space="preserve"> » ouverte à la deuxième ouverture publique. Chacune de ces enveloppes portant la mention «</w:t>
            </w:r>
            <w:r w:rsidRPr="00EA2D44">
              <w:rPr>
                <w:smallCaps/>
                <w:lang w:val="fr-FR"/>
              </w:rPr>
              <w:t>Proposition financière</w:t>
            </w:r>
            <w:r w:rsidRPr="00EA2D44">
              <w:rPr>
                <w:lang w:val="fr-FR"/>
              </w:rPr>
              <w:t xml:space="preserve"> » doit être inspectée pour confirmer qu’elle est restée scellée et non ouverte. Ces enveloppes seront ensuite ouvertes par l</w:t>
            </w:r>
            <w:r w:rsidR="009C6BA8" w:rsidRPr="00EA2D44">
              <w:rPr>
                <w:lang w:val="fr-FR"/>
              </w:rPr>
              <w:t>e Maître d’Ouvrage</w:t>
            </w:r>
            <w:r w:rsidRPr="00EA2D44">
              <w:rPr>
                <w:lang w:val="fr-FR"/>
              </w:rPr>
              <w:t>. L</w:t>
            </w:r>
            <w:r w:rsidR="009C6BA8" w:rsidRPr="00EA2D44">
              <w:rPr>
                <w:lang w:val="fr-FR"/>
              </w:rPr>
              <w:t>e Maître d’Ouvrage</w:t>
            </w:r>
            <w:r w:rsidRPr="00EA2D44">
              <w:rPr>
                <w:lang w:val="fr-FR"/>
              </w:rPr>
              <w:t xml:space="preserve"> doit lire les noms de chaque </w:t>
            </w:r>
            <w:r w:rsidR="009C6BA8" w:rsidRPr="00EA2D44">
              <w:rPr>
                <w:lang w:val="fr-FR"/>
              </w:rPr>
              <w:t>S</w:t>
            </w:r>
            <w:r w:rsidRPr="00EA2D44">
              <w:rPr>
                <w:lang w:val="fr-FR"/>
              </w:rPr>
              <w:t>oumissionnaire, la note technique et le prix total de l</w:t>
            </w:r>
            <w:r w:rsidR="009C6BA8" w:rsidRPr="00EA2D44">
              <w:rPr>
                <w:lang w:val="fr-FR"/>
              </w:rPr>
              <w:t>’Offre</w:t>
            </w:r>
            <w:r w:rsidRPr="00EA2D44">
              <w:rPr>
                <w:lang w:val="fr-FR"/>
              </w:rPr>
              <w:t>, y compris les rabais et tout autre détail que l</w:t>
            </w:r>
            <w:r w:rsidR="009C6BA8" w:rsidRPr="00EA2D44">
              <w:rPr>
                <w:lang w:val="fr-FR"/>
              </w:rPr>
              <w:t>e Maître d’Ouvrage</w:t>
            </w:r>
            <w:r w:rsidRPr="00EA2D44">
              <w:rPr>
                <w:lang w:val="fr-FR"/>
              </w:rPr>
              <w:t xml:space="preserve"> peut juger approprié.</w:t>
            </w:r>
          </w:p>
          <w:p w14:paraId="4ACD3AE1" w14:textId="2B9FA0EE" w:rsidR="00540880" w:rsidRPr="00EA2D44" w:rsidRDefault="00CD1591" w:rsidP="00467151">
            <w:pPr>
              <w:pStyle w:val="Sub-ClauseText"/>
              <w:numPr>
                <w:ilvl w:val="1"/>
                <w:numId w:val="14"/>
              </w:numPr>
              <w:suppressAutoHyphens/>
              <w:spacing w:before="0" w:after="200"/>
              <w:ind w:left="644" w:hanging="644"/>
              <w:rPr>
                <w:szCs w:val="24"/>
                <w:lang w:val="fr-FR"/>
              </w:rPr>
            </w:pPr>
            <w:r w:rsidRPr="00EA2D44">
              <w:rPr>
                <w:lang w:val="fr-FR"/>
              </w:rPr>
              <w:t>Seules les enveloppes de</w:t>
            </w:r>
            <w:r w:rsidR="002F7B6E" w:rsidRPr="00EA2D44">
              <w:rPr>
                <w:lang w:val="fr-FR"/>
              </w:rPr>
              <w:t>s</w:t>
            </w:r>
            <w:r w:rsidRPr="00EA2D44">
              <w:rPr>
                <w:lang w:val="fr-FR"/>
              </w:rPr>
              <w:t xml:space="preserve"> </w:t>
            </w:r>
            <w:r w:rsidR="002F7B6E" w:rsidRPr="00EA2D44">
              <w:rPr>
                <w:lang w:val="fr-FR"/>
              </w:rPr>
              <w:t>P</w:t>
            </w:r>
            <w:r w:rsidRPr="00EA2D44">
              <w:rPr>
                <w:lang w:val="fr-FR"/>
              </w:rPr>
              <w:t xml:space="preserve">ropositions </w:t>
            </w:r>
            <w:r w:rsidR="002F7B6E" w:rsidRPr="00EA2D44">
              <w:rPr>
                <w:lang w:val="fr-FR"/>
              </w:rPr>
              <w:t>F</w:t>
            </w:r>
            <w:r w:rsidRPr="00EA2D44">
              <w:rPr>
                <w:lang w:val="fr-FR"/>
              </w:rPr>
              <w:t xml:space="preserve">inancières et </w:t>
            </w:r>
            <w:r w:rsidR="003070C1" w:rsidRPr="00EA2D44">
              <w:rPr>
                <w:lang w:val="fr-FR"/>
              </w:rPr>
              <w:t>d</w:t>
            </w:r>
            <w:r w:rsidRPr="00EA2D44">
              <w:rPr>
                <w:lang w:val="fr-FR"/>
              </w:rPr>
              <w:t>es r</w:t>
            </w:r>
            <w:r w:rsidR="002F7B6E" w:rsidRPr="00EA2D44">
              <w:rPr>
                <w:lang w:val="fr-FR"/>
              </w:rPr>
              <w:t>abais</w:t>
            </w:r>
            <w:r w:rsidRPr="00EA2D44">
              <w:rPr>
                <w:lang w:val="fr-FR"/>
              </w:rPr>
              <w:t xml:space="preserve"> qui sont ouvertes et lues à l’ouverture des </w:t>
            </w:r>
            <w:r w:rsidR="003070C1" w:rsidRPr="00EA2D44">
              <w:rPr>
                <w:lang w:val="fr-FR"/>
              </w:rPr>
              <w:t>Offres</w:t>
            </w:r>
            <w:r w:rsidRPr="00EA2D44">
              <w:rPr>
                <w:lang w:val="fr-FR"/>
              </w:rPr>
              <w:t xml:space="preserve"> seront </w:t>
            </w:r>
            <w:r w:rsidR="00C312A7" w:rsidRPr="00EA2D44">
              <w:rPr>
                <w:lang w:val="fr-FR"/>
              </w:rPr>
              <w:t>considér</w:t>
            </w:r>
            <w:r w:rsidRPr="00EA2D44">
              <w:rPr>
                <w:lang w:val="fr-FR"/>
              </w:rPr>
              <w:t xml:space="preserve">ées plus avant pour évaluation. La </w:t>
            </w:r>
            <w:r w:rsidR="003070C1" w:rsidRPr="00EA2D44">
              <w:rPr>
                <w:lang w:val="fr-FR"/>
              </w:rPr>
              <w:t>L</w:t>
            </w:r>
            <w:r w:rsidRPr="00EA2D44">
              <w:rPr>
                <w:lang w:val="fr-FR"/>
              </w:rPr>
              <w:t>ettre d</w:t>
            </w:r>
            <w:r w:rsidR="003070C1" w:rsidRPr="00EA2D44">
              <w:rPr>
                <w:lang w:val="fr-FR"/>
              </w:rPr>
              <w:t xml:space="preserve">e Soumission </w:t>
            </w:r>
            <w:r w:rsidRPr="00EA2D44">
              <w:rPr>
                <w:lang w:val="fr-FR"/>
              </w:rPr>
              <w:t xml:space="preserve">– </w:t>
            </w:r>
            <w:r w:rsidR="003070C1" w:rsidRPr="00EA2D44">
              <w:rPr>
                <w:lang w:val="fr-FR"/>
              </w:rPr>
              <w:t>P</w:t>
            </w:r>
            <w:r w:rsidRPr="00EA2D44">
              <w:rPr>
                <w:lang w:val="fr-FR"/>
              </w:rPr>
              <w:t xml:space="preserve">roposition </w:t>
            </w:r>
            <w:r w:rsidR="003070C1" w:rsidRPr="00EA2D44">
              <w:rPr>
                <w:lang w:val="fr-FR"/>
              </w:rPr>
              <w:t>F</w:t>
            </w:r>
            <w:r w:rsidRPr="00EA2D44">
              <w:rPr>
                <w:lang w:val="fr-FR"/>
              </w:rPr>
              <w:t xml:space="preserve">inancière et les </w:t>
            </w:r>
            <w:r w:rsidR="00540880" w:rsidRPr="00EA2D44">
              <w:rPr>
                <w:lang w:val="fr-FR"/>
              </w:rPr>
              <w:t>B</w:t>
            </w:r>
            <w:r w:rsidR="003070C1" w:rsidRPr="00EA2D44">
              <w:rPr>
                <w:lang w:val="fr-FR"/>
              </w:rPr>
              <w:t xml:space="preserve">ordereaux </w:t>
            </w:r>
            <w:r w:rsidRPr="00EA2D44">
              <w:rPr>
                <w:lang w:val="fr-FR"/>
              </w:rPr>
              <w:t xml:space="preserve">de prix doivent être paraphés par </w:t>
            </w:r>
            <w:r w:rsidR="00540880" w:rsidRPr="00EA2D44">
              <w:rPr>
                <w:lang w:val="fr-FR"/>
              </w:rPr>
              <w:t>les</w:t>
            </w:r>
            <w:r w:rsidRPr="00EA2D44">
              <w:rPr>
                <w:lang w:val="fr-FR"/>
              </w:rPr>
              <w:t xml:space="preserve"> représentant</w:t>
            </w:r>
            <w:r w:rsidR="00540880" w:rsidRPr="00EA2D44">
              <w:rPr>
                <w:lang w:val="fr-FR"/>
              </w:rPr>
              <w:t>s</w:t>
            </w:r>
            <w:r w:rsidRPr="00EA2D44">
              <w:rPr>
                <w:lang w:val="fr-FR"/>
              </w:rPr>
              <w:t xml:space="preserve"> d</w:t>
            </w:r>
            <w:r w:rsidR="003070C1" w:rsidRPr="00EA2D44">
              <w:rPr>
                <w:lang w:val="fr-FR"/>
              </w:rPr>
              <w:t>u Maître d’Ouvrage</w:t>
            </w:r>
            <w:r w:rsidRPr="00EA2D44">
              <w:rPr>
                <w:lang w:val="fr-FR"/>
              </w:rPr>
              <w:t xml:space="preserve"> assistant à l’ouverture des </w:t>
            </w:r>
            <w:r w:rsidR="003070C1" w:rsidRPr="00EA2D44">
              <w:rPr>
                <w:lang w:val="fr-FR"/>
              </w:rPr>
              <w:t>Offres</w:t>
            </w:r>
            <w:r w:rsidRPr="00EA2D44">
              <w:rPr>
                <w:lang w:val="fr-FR"/>
              </w:rPr>
              <w:t xml:space="preserve"> de la manière spécifiée dans </w:t>
            </w:r>
            <w:r w:rsidRPr="00EA2D44">
              <w:rPr>
                <w:b/>
                <w:bCs/>
                <w:lang w:val="fr-FR"/>
              </w:rPr>
              <w:t>le</w:t>
            </w:r>
            <w:r w:rsidR="003070C1" w:rsidRPr="00EA2D44">
              <w:rPr>
                <w:b/>
                <w:bCs/>
                <w:lang w:val="fr-FR"/>
              </w:rPr>
              <w:t>s DPAO</w:t>
            </w:r>
            <w:r w:rsidRPr="00EA2D44">
              <w:rPr>
                <w:lang w:val="fr-FR"/>
              </w:rPr>
              <w:t>.</w:t>
            </w:r>
            <w:r w:rsidR="00540880" w:rsidRPr="00EA2D44">
              <w:rPr>
                <w:lang w:val="fr-FR"/>
              </w:rPr>
              <w:t xml:space="preserve"> </w:t>
            </w:r>
          </w:p>
          <w:p w14:paraId="3190324A" w14:textId="0178AC8C" w:rsidR="00E36E53" w:rsidRPr="00EA2D44" w:rsidRDefault="000E38B3" w:rsidP="00467151">
            <w:pPr>
              <w:pStyle w:val="Sub-ClauseText"/>
              <w:numPr>
                <w:ilvl w:val="1"/>
                <w:numId w:val="14"/>
              </w:numPr>
              <w:suppressAutoHyphens/>
              <w:spacing w:before="0" w:after="200"/>
              <w:ind w:left="644" w:hanging="644"/>
              <w:rPr>
                <w:lang w:val="fr-FR"/>
              </w:rPr>
            </w:pPr>
            <w:r w:rsidRPr="00EA2D44">
              <w:rPr>
                <w:lang w:val="fr-FR"/>
              </w:rPr>
              <w:t>L</w:t>
            </w:r>
            <w:r w:rsidR="00C77BFE" w:rsidRPr="00EA2D44">
              <w:rPr>
                <w:lang w:val="fr-FR"/>
              </w:rPr>
              <w:t>e Maître d’Ouvrage</w:t>
            </w:r>
            <w:r w:rsidRPr="00EA2D44">
              <w:rPr>
                <w:lang w:val="fr-FR"/>
              </w:rPr>
              <w:t xml:space="preserve"> ne discuter</w:t>
            </w:r>
            <w:r w:rsidR="00234A74" w:rsidRPr="00EA2D44">
              <w:rPr>
                <w:lang w:val="fr-FR"/>
              </w:rPr>
              <w:t>a pas</w:t>
            </w:r>
            <w:r w:rsidRPr="00EA2D44">
              <w:rPr>
                <w:lang w:val="fr-FR"/>
              </w:rPr>
              <w:t xml:space="preserve"> </w:t>
            </w:r>
            <w:r w:rsidR="00234A74" w:rsidRPr="00EA2D44">
              <w:rPr>
                <w:lang w:val="fr-FR"/>
              </w:rPr>
              <w:t>des mérites</w:t>
            </w:r>
            <w:r w:rsidRPr="00EA2D44">
              <w:rPr>
                <w:lang w:val="fr-FR"/>
              </w:rPr>
              <w:t xml:space="preserve"> d’une </w:t>
            </w:r>
            <w:r w:rsidR="00C77BFE" w:rsidRPr="00EA2D44">
              <w:rPr>
                <w:szCs w:val="24"/>
                <w:lang w:val="fr-FR"/>
              </w:rPr>
              <w:t>Offre</w:t>
            </w:r>
            <w:r w:rsidR="00A325B1" w:rsidRPr="00EA2D44">
              <w:rPr>
                <w:szCs w:val="24"/>
                <w:lang w:val="fr-FR"/>
              </w:rPr>
              <w:t>,</w:t>
            </w:r>
            <w:r w:rsidRPr="00EA2D44">
              <w:rPr>
                <w:lang w:val="fr-FR"/>
              </w:rPr>
              <w:t xml:space="preserve"> ni </w:t>
            </w:r>
            <w:r w:rsidR="00A325B1" w:rsidRPr="00EA2D44">
              <w:rPr>
                <w:lang w:val="fr-FR"/>
              </w:rPr>
              <w:t>écar</w:t>
            </w:r>
            <w:r w:rsidRPr="00EA2D44">
              <w:rPr>
                <w:lang w:val="fr-FR"/>
              </w:rPr>
              <w:t xml:space="preserve">ter </w:t>
            </w:r>
            <w:r w:rsidR="00A325B1" w:rsidRPr="00EA2D44">
              <w:rPr>
                <w:lang w:val="fr-FR"/>
              </w:rPr>
              <w:t>une</w:t>
            </w:r>
            <w:r w:rsidRPr="00EA2D44">
              <w:rPr>
                <w:lang w:val="fr-FR"/>
              </w:rPr>
              <w:t xml:space="preserve"> enveloppe portant la mention «</w:t>
            </w:r>
            <w:r w:rsidRPr="00EA2D44">
              <w:rPr>
                <w:smallCaps/>
                <w:lang w:val="fr-FR"/>
              </w:rPr>
              <w:t>Proposition</w:t>
            </w:r>
            <w:r w:rsidRPr="00EA2D44">
              <w:rPr>
                <w:lang w:val="fr-FR"/>
              </w:rPr>
              <w:t xml:space="preserve"> </w:t>
            </w:r>
            <w:r w:rsidRPr="00EA2D44">
              <w:rPr>
                <w:smallCaps/>
                <w:lang w:val="fr-FR"/>
              </w:rPr>
              <w:t>financière</w:t>
            </w:r>
            <w:r w:rsidRPr="00EA2D44">
              <w:rPr>
                <w:lang w:val="fr-FR"/>
              </w:rPr>
              <w:t xml:space="preserve"> » lors de cette </w:t>
            </w:r>
            <w:r w:rsidR="00A325B1" w:rsidRPr="00EA2D44">
              <w:rPr>
                <w:lang w:val="fr-FR"/>
              </w:rPr>
              <w:t>séanc</w:t>
            </w:r>
            <w:r w:rsidRPr="00EA2D44">
              <w:rPr>
                <w:lang w:val="fr-FR"/>
              </w:rPr>
              <w:t xml:space="preserve">e publique. </w:t>
            </w:r>
            <w:r w:rsidR="00E36E53" w:rsidRPr="00EA2D44">
              <w:rPr>
                <w:lang w:val="fr-FR"/>
              </w:rPr>
              <w:t>Le Maître d’Ouvrage préparer</w:t>
            </w:r>
            <w:r w:rsidR="00234A74" w:rsidRPr="00EA2D44">
              <w:rPr>
                <w:lang w:val="fr-FR"/>
              </w:rPr>
              <w:t>a</w:t>
            </w:r>
            <w:r w:rsidR="00E36E53" w:rsidRPr="00EA2D44">
              <w:rPr>
                <w:lang w:val="fr-FR"/>
              </w:rPr>
              <w:t xml:space="preserve"> un </w:t>
            </w:r>
            <w:r w:rsidR="00EA6802" w:rsidRPr="00EA2D44">
              <w:rPr>
                <w:lang w:val="fr-FR"/>
              </w:rPr>
              <w:t>procès-verbal</w:t>
            </w:r>
            <w:r w:rsidR="00F329CD" w:rsidRPr="00EA2D44">
              <w:rPr>
                <w:lang w:val="fr-FR"/>
              </w:rPr>
              <w:t xml:space="preserve"> </w:t>
            </w:r>
            <w:r w:rsidR="00E36E53" w:rsidRPr="00EA2D44">
              <w:rPr>
                <w:lang w:val="fr-FR"/>
              </w:rPr>
              <w:t xml:space="preserve">de l’ouverture des </w:t>
            </w:r>
            <w:r w:rsidR="00934497" w:rsidRPr="00EA2D44">
              <w:rPr>
                <w:lang w:val="fr-FR"/>
              </w:rPr>
              <w:t>P</w:t>
            </w:r>
            <w:r w:rsidR="00F329CD" w:rsidRPr="00EA2D44">
              <w:rPr>
                <w:lang w:val="fr-FR"/>
              </w:rPr>
              <w:t>roposition</w:t>
            </w:r>
            <w:r w:rsidR="00934497" w:rsidRPr="00EA2D44">
              <w:rPr>
                <w:lang w:val="fr-FR"/>
              </w:rPr>
              <w:t>s</w:t>
            </w:r>
            <w:r w:rsidR="00F329CD" w:rsidRPr="00EA2D44">
              <w:rPr>
                <w:lang w:val="fr-FR"/>
              </w:rPr>
              <w:t xml:space="preserve"> </w:t>
            </w:r>
            <w:r w:rsidR="00934497" w:rsidRPr="00EA2D44">
              <w:rPr>
                <w:lang w:val="fr-FR"/>
              </w:rPr>
              <w:t>F</w:t>
            </w:r>
            <w:r w:rsidR="00F329CD" w:rsidRPr="00EA2D44">
              <w:rPr>
                <w:lang w:val="fr-FR"/>
              </w:rPr>
              <w:t>inancière</w:t>
            </w:r>
            <w:r w:rsidR="00934497" w:rsidRPr="00EA2D44">
              <w:rPr>
                <w:lang w:val="fr-FR"/>
              </w:rPr>
              <w:t>s des Offres</w:t>
            </w:r>
            <w:r w:rsidR="00E36E53" w:rsidRPr="00EA2D44">
              <w:rPr>
                <w:lang w:val="fr-FR"/>
              </w:rPr>
              <w:t xml:space="preserve"> qui doit comprendre, au minimum :</w:t>
            </w:r>
          </w:p>
          <w:p w14:paraId="03E61388" w14:textId="77FD957A" w:rsidR="00E36E53" w:rsidRPr="00EA2D44" w:rsidRDefault="00E36E53" w:rsidP="00467151">
            <w:pPr>
              <w:numPr>
                <w:ilvl w:val="0"/>
                <w:numId w:val="153"/>
              </w:numPr>
              <w:spacing w:after="200"/>
              <w:jc w:val="both"/>
              <w:outlineLvl w:val="1"/>
              <w:rPr>
                <w:lang w:val="fr-FR"/>
              </w:rPr>
            </w:pPr>
            <w:r w:rsidRPr="00EA2D44">
              <w:rPr>
                <w:lang w:val="fr-FR"/>
              </w:rPr>
              <w:t xml:space="preserve">le nom du </w:t>
            </w:r>
            <w:r w:rsidR="006F3C6B" w:rsidRPr="00EA2D44">
              <w:rPr>
                <w:lang w:val="fr-FR"/>
              </w:rPr>
              <w:t>S</w:t>
            </w:r>
            <w:r w:rsidRPr="00EA2D44">
              <w:rPr>
                <w:lang w:val="fr-FR"/>
              </w:rPr>
              <w:t xml:space="preserve">oumissionnaire dont la </w:t>
            </w:r>
            <w:r w:rsidR="006F3C6B" w:rsidRPr="00EA2D44">
              <w:rPr>
                <w:lang w:val="fr-FR"/>
              </w:rPr>
              <w:t>P</w:t>
            </w:r>
            <w:r w:rsidRPr="00EA2D44">
              <w:rPr>
                <w:lang w:val="fr-FR"/>
              </w:rPr>
              <w:t xml:space="preserve">roposition </w:t>
            </w:r>
            <w:r w:rsidR="006F3C6B" w:rsidRPr="00EA2D44">
              <w:rPr>
                <w:lang w:val="fr-FR"/>
              </w:rPr>
              <w:t>F</w:t>
            </w:r>
            <w:r w:rsidRPr="00EA2D44">
              <w:rPr>
                <w:lang w:val="fr-FR"/>
              </w:rPr>
              <w:t xml:space="preserve">inancière a été ouverte; et </w:t>
            </w:r>
          </w:p>
          <w:p w14:paraId="2C88094C" w14:textId="468D2E27" w:rsidR="00E36E53" w:rsidRPr="00EA2D44" w:rsidRDefault="00E36E53" w:rsidP="00467151">
            <w:pPr>
              <w:numPr>
                <w:ilvl w:val="0"/>
                <w:numId w:val="153"/>
              </w:numPr>
              <w:spacing w:after="200"/>
              <w:jc w:val="both"/>
              <w:outlineLvl w:val="1"/>
              <w:rPr>
                <w:lang w:val="fr-FR"/>
              </w:rPr>
            </w:pPr>
            <w:r w:rsidRPr="00EA2D44">
              <w:rPr>
                <w:lang w:val="fr-FR"/>
              </w:rPr>
              <w:t>le prix de l’</w:t>
            </w:r>
            <w:r w:rsidR="006F3C6B" w:rsidRPr="00EA2D44">
              <w:rPr>
                <w:lang w:val="fr-FR"/>
              </w:rPr>
              <w:t>O</w:t>
            </w:r>
            <w:r w:rsidRPr="00EA2D44">
              <w:rPr>
                <w:lang w:val="fr-FR"/>
              </w:rPr>
              <w:t>ffre, y compris les r</w:t>
            </w:r>
            <w:r w:rsidR="006F3C6B" w:rsidRPr="00EA2D44">
              <w:rPr>
                <w:lang w:val="fr-FR"/>
              </w:rPr>
              <w:t>abais</w:t>
            </w:r>
            <w:r w:rsidRPr="00EA2D44">
              <w:rPr>
                <w:lang w:val="fr-FR"/>
              </w:rPr>
              <w:t>.</w:t>
            </w:r>
          </w:p>
          <w:p w14:paraId="6A984F64" w14:textId="1F9624D9" w:rsidR="00A11ADA" w:rsidRPr="00EA2D44" w:rsidRDefault="00E36E53" w:rsidP="00467151">
            <w:pPr>
              <w:pStyle w:val="Sub-ClauseText"/>
              <w:numPr>
                <w:ilvl w:val="1"/>
                <w:numId w:val="14"/>
              </w:numPr>
              <w:suppressAutoHyphens/>
              <w:spacing w:before="0" w:after="200"/>
              <w:ind w:left="644" w:hanging="644"/>
              <w:rPr>
                <w:spacing w:val="0"/>
                <w:lang w:val="fr-FR"/>
              </w:rPr>
            </w:pPr>
            <w:r w:rsidRPr="00EA2D44">
              <w:rPr>
                <w:lang w:val="fr-FR"/>
              </w:rPr>
              <w:t xml:space="preserve">Les </w:t>
            </w:r>
            <w:r w:rsidR="007F099B" w:rsidRPr="00EA2D44">
              <w:rPr>
                <w:lang w:val="fr-FR"/>
              </w:rPr>
              <w:t>S</w:t>
            </w:r>
            <w:r w:rsidRPr="00EA2D44">
              <w:rPr>
                <w:lang w:val="fr-FR"/>
              </w:rPr>
              <w:t xml:space="preserve">oumissionnaires dont les enveloppes portant la mention «Proposition </w:t>
            </w:r>
            <w:r w:rsidR="007F099B" w:rsidRPr="00EA2D44">
              <w:rPr>
                <w:lang w:val="fr-FR"/>
              </w:rPr>
              <w:t>F</w:t>
            </w:r>
            <w:r w:rsidRPr="00EA2D44">
              <w:rPr>
                <w:lang w:val="fr-FR"/>
              </w:rPr>
              <w:t>inancière » ont été ouvertes</w:t>
            </w:r>
            <w:r w:rsidR="004F7C27" w:rsidRPr="00EA2D44">
              <w:rPr>
                <w:lang w:val="fr-FR"/>
              </w:rPr>
              <w:t>,</w:t>
            </w:r>
            <w:r w:rsidRPr="00EA2D44">
              <w:rPr>
                <w:lang w:val="fr-FR"/>
              </w:rPr>
              <w:t xml:space="preserve"> ou leurs représentants présents </w:t>
            </w:r>
            <w:r w:rsidR="00C87670" w:rsidRPr="00EA2D44">
              <w:rPr>
                <w:lang w:val="fr-FR"/>
              </w:rPr>
              <w:t>seront invités</w:t>
            </w:r>
            <w:r w:rsidRPr="00EA2D44">
              <w:rPr>
                <w:lang w:val="fr-FR"/>
              </w:rPr>
              <w:t xml:space="preserve"> </w:t>
            </w:r>
            <w:r w:rsidR="00C87670" w:rsidRPr="00EA2D44">
              <w:rPr>
                <w:lang w:val="fr-FR"/>
              </w:rPr>
              <w:t xml:space="preserve">à </w:t>
            </w:r>
            <w:r w:rsidRPr="00EA2D44">
              <w:rPr>
                <w:lang w:val="fr-FR"/>
              </w:rPr>
              <w:t xml:space="preserve">signer le procès-verbal. L’omission de la signature </w:t>
            </w:r>
            <w:r w:rsidR="004F7C27" w:rsidRPr="00EA2D44">
              <w:rPr>
                <w:lang w:val="fr-FR"/>
              </w:rPr>
              <w:t xml:space="preserve">du </w:t>
            </w:r>
            <w:r w:rsidR="00C87670" w:rsidRPr="00EA2D44">
              <w:rPr>
                <w:lang w:val="fr-FR"/>
              </w:rPr>
              <w:t>procès-verbal</w:t>
            </w:r>
            <w:r w:rsidR="004F7C27" w:rsidRPr="00EA2D44">
              <w:rPr>
                <w:lang w:val="fr-FR"/>
              </w:rPr>
              <w:t xml:space="preserve"> par </w:t>
            </w:r>
            <w:r w:rsidRPr="00EA2D44">
              <w:rPr>
                <w:lang w:val="fr-FR"/>
              </w:rPr>
              <w:t xml:space="preserve">un </w:t>
            </w:r>
            <w:r w:rsidR="004F7C27" w:rsidRPr="00EA2D44">
              <w:rPr>
                <w:lang w:val="fr-FR"/>
              </w:rPr>
              <w:t>S</w:t>
            </w:r>
            <w:r w:rsidRPr="00EA2D44">
              <w:rPr>
                <w:lang w:val="fr-FR"/>
              </w:rPr>
              <w:t xml:space="preserve">oumissionnaire n’invalide pas le contenu et l’effet du </w:t>
            </w:r>
            <w:r w:rsidR="00C87670" w:rsidRPr="00EA2D44">
              <w:rPr>
                <w:lang w:val="fr-FR"/>
              </w:rPr>
              <w:t>procès-verbal</w:t>
            </w:r>
            <w:r w:rsidRPr="00EA2D44">
              <w:rPr>
                <w:lang w:val="fr-FR"/>
              </w:rPr>
              <w:t xml:space="preserve">. Une copie du </w:t>
            </w:r>
            <w:r w:rsidR="00C87670" w:rsidRPr="00EA2D44">
              <w:rPr>
                <w:lang w:val="fr-FR"/>
              </w:rPr>
              <w:t>procès-verbal</w:t>
            </w:r>
            <w:r w:rsidR="004F7C27" w:rsidRPr="00EA2D44">
              <w:rPr>
                <w:lang w:val="fr-FR"/>
              </w:rPr>
              <w:t xml:space="preserve"> </w:t>
            </w:r>
            <w:r w:rsidR="00C87670" w:rsidRPr="00EA2D44">
              <w:rPr>
                <w:lang w:val="fr-FR"/>
              </w:rPr>
              <w:t>sera</w:t>
            </w:r>
            <w:r w:rsidRPr="00EA2D44">
              <w:rPr>
                <w:lang w:val="fr-FR"/>
              </w:rPr>
              <w:t xml:space="preserve"> distribuée à tous les </w:t>
            </w:r>
            <w:r w:rsidR="00F94813" w:rsidRPr="00EA2D44">
              <w:rPr>
                <w:lang w:val="fr-FR"/>
              </w:rPr>
              <w:t>S</w:t>
            </w:r>
            <w:r w:rsidRPr="00EA2D44">
              <w:rPr>
                <w:lang w:val="fr-FR"/>
              </w:rPr>
              <w:t>oumissionnaires.</w:t>
            </w:r>
          </w:p>
        </w:tc>
      </w:tr>
      <w:tr w:rsidR="006B137B" w:rsidRPr="00EA2D44" w14:paraId="5658630C" w14:textId="77777777" w:rsidTr="00EA2D44">
        <w:tc>
          <w:tcPr>
            <w:tcW w:w="9116" w:type="dxa"/>
            <w:gridSpan w:val="2"/>
            <w:tcBorders>
              <w:bottom w:val="nil"/>
            </w:tcBorders>
          </w:tcPr>
          <w:p w14:paraId="003397EF" w14:textId="496EB702" w:rsidR="006B137B" w:rsidRPr="00EA2D44" w:rsidRDefault="006B137B" w:rsidP="00467151">
            <w:pPr>
              <w:pStyle w:val="Style14"/>
              <w:ind w:left="0" w:firstLine="0"/>
              <w:rPr>
                <w:lang w:val="fr-FR"/>
              </w:rPr>
            </w:pPr>
            <w:r w:rsidRPr="00EA2D44">
              <w:rPr>
                <w:lang w:val="fr-FR"/>
              </w:rPr>
              <w:t xml:space="preserve"> </w:t>
            </w:r>
            <w:bookmarkStart w:id="128" w:name="_Toc139190135"/>
            <w:r w:rsidRPr="00EA2D44">
              <w:rPr>
                <w:lang w:val="fr-FR"/>
              </w:rPr>
              <w:t>Evaluation des Offres – Dispositions Générales</w:t>
            </w:r>
            <w:bookmarkEnd w:id="128"/>
          </w:p>
        </w:tc>
      </w:tr>
      <w:tr w:rsidR="009A2878" w:rsidRPr="00EA2D44" w14:paraId="496A085F" w14:textId="77777777" w:rsidTr="00EA2D44">
        <w:tc>
          <w:tcPr>
            <w:tcW w:w="2340" w:type="dxa"/>
            <w:tcBorders>
              <w:bottom w:val="nil"/>
            </w:tcBorders>
          </w:tcPr>
          <w:p w14:paraId="2CF96FFB" w14:textId="7FD4CC99" w:rsidR="009A2878" w:rsidRPr="00EA2D44" w:rsidRDefault="009A2878" w:rsidP="00467151">
            <w:pPr>
              <w:pStyle w:val="Style15"/>
              <w:tabs>
                <w:tab w:val="num" w:pos="432"/>
              </w:tabs>
              <w:ind w:left="432" w:hanging="432"/>
              <w:rPr>
                <w:lang w:val="fr-FR"/>
              </w:rPr>
            </w:pPr>
            <w:bookmarkStart w:id="129" w:name="_Toc438438851"/>
            <w:bookmarkStart w:id="130" w:name="_Toc438532630"/>
            <w:bookmarkStart w:id="131" w:name="_Toc438733995"/>
            <w:bookmarkStart w:id="132" w:name="_Toc438907032"/>
            <w:bookmarkStart w:id="133" w:name="_Toc438907231"/>
            <w:bookmarkStart w:id="134" w:name="_Toc465944871"/>
            <w:bookmarkStart w:id="135" w:name="_Toc139190136"/>
            <w:r w:rsidRPr="00EA2D44">
              <w:rPr>
                <w:lang w:val="fr-FR"/>
              </w:rPr>
              <w:t>Confidentialité</w:t>
            </w:r>
            <w:bookmarkEnd w:id="129"/>
            <w:bookmarkEnd w:id="130"/>
            <w:bookmarkEnd w:id="131"/>
            <w:bookmarkEnd w:id="132"/>
            <w:bookmarkEnd w:id="133"/>
            <w:bookmarkEnd w:id="134"/>
            <w:bookmarkEnd w:id="135"/>
          </w:p>
        </w:tc>
        <w:tc>
          <w:tcPr>
            <w:tcW w:w="6780" w:type="dxa"/>
          </w:tcPr>
          <w:p w14:paraId="7849C23A" w14:textId="68C4534D" w:rsidR="009A2878" w:rsidRPr="00EA2D44" w:rsidRDefault="00F57C2B" w:rsidP="009454B4">
            <w:pPr>
              <w:shd w:val="clear" w:color="auto" w:fill="FDFDFD"/>
              <w:ind w:left="644" w:hanging="630"/>
              <w:jc w:val="both"/>
              <w:rPr>
                <w:lang w:val="fr-FR"/>
              </w:rPr>
            </w:pPr>
            <w:r w:rsidRPr="00EA2D44">
              <w:rPr>
                <w:lang w:val="fr-FR"/>
              </w:rPr>
              <w:t>28.1</w:t>
            </w:r>
            <w:r w:rsidR="00913C77" w:rsidRPr="00EA2D44">
              <w:rPr>
                <w:lang w:val="fr-FR"/>
              </w:rPr>
              <w:tab/>
            </w:r>
            <w:r w:rsidR="009A2878" w:rsidRPr="00EA2D44">
              <w:rPr>
                <w:lang w:val="fr-FR"/>
              </w:rPr>
              <w:t xml:space="preserve">Aucune information relative à l’évaluation des </w:t>
            </w:r>
            <w:r w:rsidR="00FF5EE2" w:rsidRPr="00EA2D44">
              <w:rPr>
                <w:lang w:val="fr-FR"/>
              </w:rPr>
              <w:t xml:space="preserve">Propositions </w:t>
            </w:r>
            <w:r w:rsidR="000B798D" w:rsidRPr="00EA2D44">
              <w:rPr>
                <w:lang w:val="fr-FR"/>
              </w:rPr>
              <w:t xml:space="preserve">techniques </w:t>
            </w:r>
            <w:r w:rsidR="009A2878" w:rsidRPr="00EA2D44">
              <w:rPr>
                <w:lang w:val="fr-FR"/>
              </w:rPr>
              <w:t xml:space="preserve">ne sera donnée aux soumissionnaires ni à toute autre personne non concernée par ladite procédure </w:t>
            </w:r>
            <w:r w:rsidR="009A046F" w:rsidRPr="00EA2D44">
              <w:rPr>
                <w:lang w:val="fr-FR"/>
              </w:rPr>
              <w:t xml:space="preserve">jusqu’à </w:t>
            </w:r>
            <w:r w:rsidR="009A2878" w:rsidRPr="00EA2D44">
              <w:rPr>
                <w:lang w:val="fr-FR"/>
              </w:rPr>
              <w:t xml:space="preserve">la </w:t>
            </w:r>
            <w:r w:rsidRPr="00EA2D44">
              <w:rPr>
                <w:rFonts w:cs="Times New Roman"/>
                <w:lang w:val="fr-FR"/>
              </w:rPr>
              <w:t xml:space="preserve">notification de l’évaluation des Propositions Techniques conformément à l’article 27 des IS. Les informations relatives à l’évaluation des </w:t>
            </w:r>
            <w:r w:rsidR="009A046F" w:rsidRPr="00EA2D44">
              <w:rPr>
                <w:rFonts w:cs="Times New Roman"/>
                <w:lang w:val="fr-FR"/>
              </w:rPr>
              <w:t>P</w:t>
            </w:r>
            <w:r w:rsidRPr="00EA2D44">
              <w:rPr>
                <w:rFonts w:cs="Times New Roman"/>
                <w:lang w:val="fr-FR"/>
              </w:rPr>
              <w:t xml:space="preserve">ropositions </w:t>
            </w:r>
            <w:r w:rsidR="009A046F" w:rsidRPr="00EA2D44">
              <w:rPr>
                <w:rFonts w:cs="Times New Roman"/>
                <w:lang w:val="fr-FR"/>
              </w:rPr>
              <w:t>F</w:t>
            </w:r>
            <w:r w:rsidRPr="00EA2D44">
              <w:rPr>
                <w:rFonts w:cs="Times New Roman"/>
                <w:lang w:val="fr-FR"/>
              </w:rPr>
              <w:t xml:space="preserve">inancières, à l’évaluation </w:t>
            </w:r>
            <w:r w:rsidR="000B798D" w:rsidRPr="00EA2D44">
              <w:rPr>
                <w:lang w:val="fr-FR"/>
              </w:rPr>
              <w:t xml:space="preserve">combinée </w:t>
            </w:r>
            <w:r w:rsidRPr="00EA2D44">
              <w:rPr>
                <w:rFonts w:cs="Times New Roman"/>
                <w:lang w:val="fr-FR"/>
              </w:rPr>
              <w:t xml:space="preserve">des </w:t>
            </w:r>
            <w:r w:rsidR="008A781F" w:rsidRPr="00EA2D44">
              <w:rPr>
                <w:rFonts w:cs="Times New Roman"/>
                <w:lang w:val="fr-FR"/>
              </w:rPr>
              <w:t>P</w:t>
            </w:r>
            <w:r w:rsidRPr="00EA2D44">
              <w:rPr>
                <w:rFonts w:cs="Times New Roman"/>
                <w:lang w:val="fr-FR"/>
              </w:rPr>
              <w:t xml:space="preserve">ropositions </w:t>
            </w:r>
            <w:r w:rsidR="008A781F" w:rsidRPr="00EA2D44">
              <w:rPr>
                <w:rFonts w:cs="Times New Roman"/>
                <w:lang w:val="fr-FR"/>
              </w:rPr>
              <w:t>T</w:t>
            </w:r>
            <w:r w:rsidRPr="00EA2D44">
              <w:rPr>
                <w:rFonts w:cs="Times New Roman"/>
                <w:lang w:val="fr-FR"/>
              </w:rPr>
              <w:t xml:space="preserve">echniques et </w:t>
            </w:r>
            <w:r w:rsidR="008A781F" w:rsidRPr="00EA2D44">
              <w:rPr>
                <w:rFonts w:cs="Times New Roman"/>
                <w:lang w:val="fr-FR"/>
              </w:rPr>
              <w:t>F</w:t>
            </w:r>
            <w:r w:rsidRPr="00EA2D44">
              <w:rPr>
                <w:rFonts w:cs="Times New Roman"/>
                <w:lang w:val="fr-FR"/>
              </w:rPr>
              <w:t xml:space="preserve">inancières et à la recommandation d’attribution du </w:t>
            </w:r>
            <w:r w:rsidR="00551BBB" w:rsidRPr="00EA2D44">
              <w:rPr>
                <w:rFonts w:cs="Times New Roman"/>
                <w:lang w:val="fr-FR"/>
              </w:rPr>
              <w:t>m</w:t>
            </w:r>
            <w:r w:rsidR="008A781F" w:rsidRPr="00EA2D44">
              <w:rPr>
                <w:rFonts w:cs="Times New Roman"/>
                <w:lang w:val="fr-FR"/>
              </w:rPr>
              <w:t xml:space="preserve">arché </w:t>
            </w:r>
            <w:r w:rsidRPr="00EA2D44">
              <w:rPr>
                <w:rFonts w:cs="Times New Roman"/>
                <w:lang w:val="fr-FR"/>
              </w:rPr>
              <w:t xml:space="preserve">ne </w:t>
            </w:r>
            <w:r w:rsidR="00CD306C" w:rsidRPr="00EA2D44">
              <w:rPr>
                <w:lang w:val="fr-FR"/>
              </w:rPr>
              <w:t>sero</w:t>
            </w:r>
            <w:r w:rsidRPr="00EA2D44">
              <w:rPr>
                <w:rFonts w:cs="Times New Roman"/>
                <w:lang w:val="fr-FR"/>
              </w:rPr>
              <w:t xml:space="preserve">nt pas divulguées aux </w:t>
            </w:r>
            <w:r w:rsidR="00551BBB" w:rsidRPr="00EA2D44">
              <w:rPr>
                <w:rFonts w:cs="Times New Roman"/>
                <w:lang w:val="fr-FR"/>
              </w:rPr>
              <w:t>S</w:t>
            </w:r>
            <w:r w:rsidRPr="00EA2D44">
              <w:rPr>
                <w:rFonts w:cs="Times New Roman"/>
                <w:lang w:val="fr-FR"/>
              </w:rPr>
              <w:t xml:space="preserve">oumissionnaires ou à toute autre personne non officiellement concernée par le processus </w:t>
            </w:r>
            <w:r w:rsidR="00CD306C" w:rsidRPr="00EA2D44">
              <w:rPr>
                <w:lang w:val="fr-FR"/>
              </w:rPr>
              <w:t>d’appel d’offres</w:t>
            </w:r>
            <w:r w:rsidRPr="00EA2D44">
              <w:rPr>
                <w:rFonts w:cs="Times New Roman"/>
                <w:lang w:val="fr-FR"/>
              </w:rPr>
              <w:t xml:space="preserve"> </w:t>
            </w:r>
            <w:r w:rsidR="00B55257" w:rsidRPr="00EA2D44">
              <w:rPr>
                <w:rFonts w:cs="Times New Roman"/>
                <w:lang w:val="fr-FR"/>
              </w:rPr>
              <w:t xml:space="preserve">tant que </w:t>
            </w:r>
            <w:r w:rsidR="002E1FA9" w:rsidRPr="00EA2D44">
              <w:rPr>
                <w:rFonts w:cs="Times New Roman"/>
                <w:lang w:val="fr-FR"/>
              </w:rPr>
              <w:t xml:space="preserve">la </w:t>
            </w:r>
            <w:r w:rsidR="009A2878" w:rsidRPr="00EA2D44">
              <w:rPr>
                <w:lang w:val="fr-FR"/>
              </w:rPr>
              <w:t>Notification de l’</w:t>
            </w:r>
            <w:r w:rsidR="00B55257" w:rsidRPr="00EA2D44">
              <w:rPr>
                <w:lang w:val="fr-FR"/>
              </w:rPr>
              <w:t>I</w:t>
            </w:r>
            <w:r w:rsidR="009A2878" w:rsidRPr="00EA2D44">
              <w:rPr>
                <w:lang w:val="fr-FR"/>
              </w:rPr>
              <w:t>ntention d’</w:t>
            </w:r>
            <w:r w:rsidR="00B55257" w:rsidRPr="00EA2D44">
              <w:rPr>
                <w:lang w:val="fr-FR"/>
              </w:rPr>
              <w:t>A</w:t>
            </w:r>
            <w:r w:rsidR="009A2878" w:rsidRPr="00EA2D44">
              <w:rPr>
                <w:lang w:val="fr-FR"/>
              </w:rPr>
              <w:t xml:space="preserve">ttribution du Marché n’aura pas été transmise à tous les Soumissionnaires conformément à l’article 42 des IS. </w:t>
            </w:r>
          </w:p>
          <w:p w14:paraId="40AD274D" w14:textId="386FC667" w:rsidR="009A2878" w:rsidRPr="00EA2D44" w:rsidRDefault="009A2878" w:rsidP="00467151">
            <w:pPr>
              <w:pStyle w:val="Sub-ClauseText"/>
              <w:numPr>
                <w:ilvl w:val="1"/>
                <w:numId w:val="154"/>
              </w:numPr>
              <w:suppressAutoHyphens/>
              <w:spacing w:before="0" w:after="200"/>
              <w:ind w:left="644" w:hanging="644"/>
              <w:rPr>
                <w:lang w:val="fr-FR"/>
              </w:rPr>
            </w:pPr>
            <w:r w:rsidRPr="00EA2D44">
              <w:rPr>
                <w:lang w:val="fr-FR"/>
              </w:rPr>
              <w:t xml:space="preserve">Toute tentative faite par un Soumissionnaire pour influencer </w:t>
            </w:r>
            <w:r w:rsidR="00F41769" w:rsidRPr="00EA2D44">
              <w:rPr>
                <w:lang w:val="fr-FR"/>
              </w:rPr>
              <w:t xml:space="preserve">le Maître </w:t>
            </w:r>
            <w:r w:rsidR="00F41769" w:rsidRPr="00EA2D44">
              <w:rPr>
                <w:spacing w:val="0"/>
                <w:lang w:val="fr-FR"/>
              </w:rPr>
              <w:t>d’Ouvrage</w:t>
            </w:r>
            <w:r w:rsidRPr="00EA2D44">
              <w:rPr>
                <w:lang w:val="fr-FR"/>
              </w:rPr>
              <w:t xml:space="preserve"> lors de l’évaluation des </w:t>
            </w:r>
            <w:r w:rsidR="0091459F" w:rsidRPr="00EA2D44">
              <w:rPr>
                <w:lang w:val="fr-FR"/>
              </w:rPr>
              <w:t>Offre</w:t>
            </w:r>
            <w:r w:rsidRPr="00EA2D44">
              <w:rPr>
                <w:lang w:val="fr-FR"/>
              </w:rPr>
              <w:t xml:space="preserve">s ou lors de la décision d’attribution peut entraîner le rejet de son </w:t>
            </w:r>
            <w:r w:rsidR="0091459F" w:rsidRPr="00EA2D44">
              <w:rPr>
                <w:lang w:val="fr-FR"/>
              </w:rPr>
              <w:t>Offre</w:t>
            </w:r>
            <w:r w:rsidRPr="00EA2D44">
              <w:rPr>
                <w:lang w:val="fr-FR"/>
              </w:rPr>
              <w:t>.</w:t>
            </w:r>
          </w:p>
          <w:p w14:paraId="4DC9951B" w14:textId="17DF5545" w:rsidR="009A2878" w:rsidRPr="00EA2D44" w:rsidRDefault="009A2878" w:rsidP="00467151">
            <w:pPr>
              <w:pStyle w:val="Sub-ClauseText"/>
              <w:numPr>
                <w:ilvl w:val="1"/>
                <w:numId w:val="14"/>
              </w:numPr>
              <w:suppressAutoHyphens/>
              <w:spacing w:before="0" w:after="200"/>
              <w:ind w:left="659" w:hanging="659"/>
              <w:rPr>
                <w:lang w:val="fr-FR"/>
              </w:rPr>
            </w:pPr>
            <w:r w:rsidRPr="00EA2D44">
              <w:rPr>
                <w:lang w:val="fr-FR"/>
              </w:rPr>
              <w:t xml:space="preserve">Nonobstant les dispositions de l’article 28.2, entre le moment où les plis seront </w:t>
            </w:r>
            <w:r w:rsidRPr="00EA2D44">
              <w:rPr>
                <w:spacing w:val="0"/>
                <w:lang w:val="fr-FR"/>
              </w:rPr>
              <w:t>ouverts</w:t>
            </w:r>
            <w:r w:rsidRPr="00EA2D44">
              <w:rPr>
                <w:lang w:val="fr-FR"/>
              </w:rPr>
              <w:t xml:space="preserve"> et celui où le Marché sera attribué, si un Soumissionnaire souhaite entrer en contact avec </w:t>
            </w:r>
            <w:r w:rsidR="00F41769" w:rsidRPr="00EA2D44">
              <w:rPr>
                <w:lang w:val="fr-FR"/>
              </w:rPr>
              <w:t>le Maître d’Ouvrage</w:t>
            </w:r>
            <w:r w:rsidRPr="00EA2D44">
              <w:rPr>
                <w:lang w:val="fr-FR"/>
              </w:rPr>
              <w:t xml:space="preserve"> pour des motifs ayant trait à la procédure d’appel d’</w:t>
            </w:r>
            <w:r w:rsidR="007C690B" w:rsidRPr="00EA2D44">
              <w:rPr>
                <w:lang w:val="fr-FR"/>
              </w:rPr>
              <w:t>o</w:t>
            </w:r>
            <w:r w:rsidR="0091459F" w:rsidRPr="00EA2D44">
              <w:rPr>
                <w:lang w:val="fr-FR"/>
              </w:rPr>
              <w:t>ffre</w:t>
            </w:r>
            <w:r w:rsidRPr="00EA2D44">
              <w:rPr>
                <w:lang w:val="fr-FR"/>
              </w:rPr>
              <w:t>s, il devra le faire par écrit.</w:t>
            </w:r>
            <w:r w:rsidR="000E5819" w:rsidRPr="00EA2D44">
              <w:rPr>
                <w:lang w:val="fr-FR"/>
              </w:rPr>
              <w:t xml:space="preserve"> </w:t>
            </w:r>
          </w:p>
        </w:tc>
      </w:tr>
      <w:tr w:rsidR="00BD2682" w:rsidRPr="00EA2D44" w14:paraId="08C3DFB6" w14:textId="77777777" w:rsidTr="00EA2D44">
        <w:tc>
          <w:tcPr>
            <w:tcW w:w="2340" w:type="dxa"/>
          </w:tcPr>
          <w:p w14:paraId="03CFFD02" w14:textId="57DBD814" w:rsidR="00BD2682" w:rsidRPr="00EA2D44" w:rsidRDefault="009E7853" w:rsidP="00467151">
            <w:pPr>
              <w:pStyle w:val="Style15"/>
              <w:tabs>
                <w:tab w:val="num" w:pos="432"/>
              </w:tabs>
              <w:ind w:left="432" w:hanging="432"/>
              <w:rPr>
                <w:lang w:val="fr-FR"/>
              </w:rPr>
            </w:pPr>
            <w:bookmarkStart w:id="136" w:name="_Toc139190137"/>
            <w:r w:rsidRPr="00EA2D44">
              <w:rPr>
                <w:lang w:val="fr-FR"/>
              </w:rPr>
              <w:t>Éclaircisse</w:t>
            </w:r>
            <w:r w:rsidRPr="00EA2D44">
              <w:rPr>
                <w:lang w:val="fr-FR"/>
              </w:rPr>
              <w:softHyphen/>
              <w:t>ments concernant les Offres</w:t>
            </w:r>
            <w:bookmarkEnd w:id="136"/>
          </w:p>
        </w:tc>
        <w:tc>
          <w:tcPr>
            <w:tcW w:w="6780" w:type="dxa"/>
          </w:tcPr>
          <w:p w14:paraId="5D29D6B2" w14:textId="6DD704CA" w:rsidR="00BD2682" w:rsidRPr="00EA2D44" w:rsidRDefault="009E7853" w:rsidP="00467151">
            <w:pPr>
              <w:pStyle w:val="Sub-ClauseText"/>
              <w:numPr>
                <w:ilvl w:val="1"/>
                <w:numId w:val="14"/>
              </w:numPr>
              <w:suppressAutoHyphens/>
              <w:spacing w:before="0" w:after="200"/>
              <w:ind w:left="659" w:hanging="659"/>
              <w:rPr>
                <w:lang w:val="fr-FR"/>
              </w:rPr>
            </w:pPr>
            <w:r w:rsidRPr="00EA2D44">
              <w:rPr>
                <w:lang w:val="fr-FR"/>
              </w:rPr>
              <w:t xml:space="preserve">Pour faciliter l’examen, l’évaluation, la comparaison des </w:t>
            </w:r>
            <w:r w:rsidR="0091459F" w:rsidRPr="00EA2D44">
              <w:rPr>
                <w:lang w:val="fr-FR"/>
              </w:rPr>
              <w:t>Offre</w:t>
            </w:r>
            <w:r w:rsidRPr="00EA2D44">
              <w:rPr>
                <w:lang w:val="fr-FR"/>
              </w:rPr>
              <w:t xml:space="preserve">s et la vérification de la qualification des </w:t>
            </w:r>
            <w:r w:rsidR="00D82059" w:rsidRPr="00EA2D44">
              <w:rPr>
                <w:lang w:val="fr-FR"/>
              </w:rPr>
              <w:t>S</w:t>
            </w:r>
            <w:r w:rsidRPr="00EA2D44">
              <w:rPr>
                <w:lang w:val="fr-FR"/>
              </w:rPr>
              <w:t xml:space="preserve">oumissionnaires, </w:t>
            </w:r>
            <w:r w:rsidR="00D639DC" w:rsidRPr="00EA2D44">
              <w:rPr>
                <w:lang w:val="fr-FR"/>
              </w:rPr>
              <w:t>le Maître d’Ouvrage</w:t>
            </w:r>
            <w:r w:rsidRPr="00EA2D44">
              <w:rPr>
                <w:lang w:val="fr-FR"/>
              </w:rPr>
              <w:t xml:space="preserve"> a toute latitude pour demander à un Soumissionnaire des éclaircissements sur son </w:t>
            </w:r>
            <w:r w:rsidR="0091459F" w:rsidRPr="00EA2D44">
              <w:rPr>
                <w:lang w:val="fr-FR"/>
              </w:rPr>
              <w:t>Offre</w:t>
            </w:r>
            <w:r w:rsidRPr="00EA2D44">
              <w:rPr>
                <w:lang w:val="fr-FR"/>
              </w:rPr>
              <w:t xml:space="preserve">. Aucun éclaircissement apporté par un Soumissionnaire autrement qu’en réponse à une demande </w:t>
            </w:r>
            <w:r w:rsidR="00D639DC" w:rsidRPr="00EA2D44">
              <w:rPr>
                <w:lang w:val="fr-FR"/>
              </w:rPr>
              <w:t>du Maître d’Ouvrage</w:t>
            </w:r>
            <w:r w:rsidRPr="00EA2D44">
              <w:rPr>
                <w:lang w:val="fr-FR"/>
              </w:rPr>
              <w:t xml:space="preserve"> ne sera pris en compte. La demande d’éclaircissement </w:t>
            </w:r>
            <w:r w:rsidR="00D639DC" w:rsidRPr="00EA2D44">
              <w:rPr>
                <w:lang w:val="fr-FR"/>
              </w:rPr>
              <w:t>du Maître d’Ouvrage</w:t>
            </w:r>
            <w:r w:rsidRPr="00EA2D44">
              <w:rPr>
                <w:lang w:val="fr-FR"/>
              </w:rPr>
              <w:t>, comme la réponse apportée, seront formulées par écrit. Aucune modification de prix ni aucun changement substantiel de l’</w:t>
            </w:r>
            <w:r w:rsidR="0091459F" w:rsidRPr="00EA2D44">
              <w:rPr>
                <w:lang w:val="fr-FR"/>
              </w:rPr>
              <w:t>Offre</w:t>
            </w:r>
            <w:r w:rsidRPr="00EA2D44">
              <w:rPr>
                <w:lang w:val="fr-FR"/>
              </w:rPr>
              <w:t xml:space="preserve"> ne seront demandés, offerts ou autorisés, si ce n’est pour confirmer la correction des erreurs arithmétiques découvertes par </w:t>
            </w:r>
            <w:r w:rsidR="00D639DC" w:rsidRPr="00EA2D44">
              <w:rPr>
                <w:lang w:val="fr-FR"/>
              </w:rPr>
              <w:t>le Maître d’Ouvrage</w:t>
            </w:r>
            <w:r w:rsidRPr="00EA2D44">
              <w:rPr>
                <w:lang w:val="fr-FR"/>
              </w:rPr>
              <w:t xml:space="preserve"> lors de l’évaluation des </w:t>
            </w:r>
            <w:r w:rsidR="0091459F" w:rsidRPr="00EA2D44">
              <w:rPr>
                <w:lang w:val="fr-FR"/>
              </w:rPr>
              <w:t>Offre</w:t>
            </w:r>
            <w:r w:rsidRPr="00EA2D44">
              <w:rPr>
                <w:lang w:val="fr-FR"/>
              </w:rPr>
              <w:t xml:space="preserve">s en application de </w:t>
            </w:r>
            <w:r w:rsidR="005C5265" w:rsidRPr="00EA2D44">
              <w:rPr>
                <w:lang w:val="fr-FR"/>
              </w:rPr>
              <w:t>l’article</w:t>
            </w:r>
            <w:r w:rsidRPr="00EA2D44">
              <w:rPr>
                <w:lang w:val="fr-FR"/>
              </w:rPr>
              <w:t xml:space="preserve"> 3</w:t>
            </w:r>
            <w:r w:rsidR="00373D56" w:rsidRPr="00EA2D44">
              <w:rPr>
                <w:lang w:val="fr-FR"/>
              </w:rPr>
              <w:t>6</w:t>
            </w:r>
            <w:r w:rsidRPr="00EA2D44">
              <w:rPr>
                <w:lang w:val="fr-FR"/>
              </w:rPr>
              <w:t xml:space="preserve"> des IS.</w:t>
            </w:r>
          </w:p>
          <w:p w14:paraId="291E4182" w14:textId="5DDF813D" w:rsidR="00373D56" w:rsidRPr="00EA2D44" w:rsidRDefault="009A2878" w:rsidP="00467151">
            <w:pPr>
              <w:pStyle w:val="Sub-ClauseText"/>
              <w:numPr>
                <w:ilvl w:val="1"/>
                <w:numId w:val="14"/>
              </w:numPr>
              <w:suppressAutoHyphens/>
              <w:spacing w:before="0" w:after="200"/>
              <w:ind w:left="659" w:hanging="659"/>
              <w:rPr>
                <w:lang w:val="fr-FR"/>
              </w:rPr>
            </w:pPr>
            <w:r w:rsidRPr="00EA2D44">
              <w:rPr>
                <w:lang w:val="fr-FR"/>
              </w:rPr>
              <w:t>L’</w:t>
            </w:r>
            <w:r w:rsidR="0091459F" w:rsidRPr="00EA2D44">
              <w:rPr>
                <w:lang w:val="fr-FR"/>
              </w:rPr>
              <w:t>Offre</w:t>
            </w:r>
            <w:r w:rsidRPr="00EA2D44">
              <w:rPr>
                <w:lang w:val="fr-FR"/>
              </w:rPr>
              <w:t xml:space="preserve"> d’un soumissionnaire qui ne fournit pas les éclaircissements sur son Offre </w:t>
            </w:r>
            <w:r w:rsidR="00DF26B3" w:rsidRPr="00EA2D44">
              <w:rPr>
                <w:lang w:val="fr-FR"/>
              </w:rPr>
              <w:t>dans le délai</w:t>
            </w:r>
            <w:r w:rsidRPr="00EA2D44">
              <w:rPr>
                <w:lang w:val="fr-FR"/>
              </w:rPr>
              <w:t xml:space="preserve"> spécifié par </w:t>
            </w:r>
            <w:r w:rsidR="00F41769" w:rsidRPr="00EA2D44">
              <w:rPr>
                <w:lang w:val="fr-FR"/>
              </w:rPr>
              <w:t>le Maître d’Ouvrage</w:t>
            </w:r>
            <w:r w:rsidRPr="00EA2D44">
              <w:rPr>
                <w:lang w:val="fr-FR"/>
              </w:rPr>
              <w:t xml:space="preserve"> </w:t>
            </w:r>
            <w:r w:rsidRPr="00EA2D44">
              <w:rPr>
                <w:spacing w:val="0"/>
                <w:lang w:val="fr-FR"/>
              </w:rPr>
              <w:t>dans</w:t>
            </w:r>
            <w:r w:rsidRPr="00EA2D44">
              <w:rPr>
                <w:lang w:val="fr-FR"/>
              </w:rPr>
              <w:t xml:space="preserve"> sa demande d’éclaircissement sera susceptible d’être rejetée.</w:t>
            </w:r>
          </w:p>
        </w:tc>
      </w:tr>
      <w:tr w:rsidR="00BD2682" w:rsidRPr="00EA2D44" w14:paraId="4FE9C135" w14:textId="77777777" w:rsidTr="00EA2D44">
        <w:tc>
          <w:tcPr>
            <w:tcW w:w="2340" w:type="dxa"/>
            <w:tcBorders>
              <w:bottom w:val="nil"/>
            </w:tcBorders>
          </w:tcPr>
          <w:p w14:paraId="3EDDB57A" w14:textId="4318D33F" w:rsidR="00BD2682" w:rsidRPr="00EA2D44" w:rsidRDefault="009E7853" w:rsidP="00467151">
            <w:pPr>
              <w:pStyle w:val="Style15"/>
              <w:tabs>
                <w:tab w:val="num" w:pos="432"/>
              </w:tabs>
              <w:ind w:left="432" w:hanging="432"/>
              <w:rPr>
                <w:lang w:val="fr-FR"/>
              </w:rPr>
            </w:pPr>
            <w:bookmarkStart w:id="137" w:name="_Toc438438854"/>
            <w:bookmarkStart w:id="138" w:name="_Toc438532636"/>
            <w:bookmarkStart w:id="139" w:name="_Toc438733998"/>
            <w:bookmarkStart w:id="140" w:name="_Toc438907035"/>
            <w:bookmarkStart w:id="141" w:name="_Toc438907234"/>
            <w:bookmarkStart w:id="142" w:name="_Toc499629539"/>
            <w:bookmarkStart w:id="143" w:name="_Toc139190138"/>
            <w:r w:rsidRPr="00EA2D44">
              <w:rPr>
                <w:lang w:val="fr-FR"/>
              </w:rPr>
              <w:t>Non-conformité</w:t>
            </w:r>
            <w:r w:rsidR="008A6E7D" w:rsidRPr="00EA2D44">
              <w:rPr>
                <w:lang w:val="fr-FR"/>
              </w:rPr>
              <w:t xml:space="preserve">s </w:t>
            </w:r>
            <w:bookmarkStart w:id="144" w:name="_Hlt438533232"/>
            <w:bookmarkEnd w:id="137"/>
            <w:bookmarkEnd w:id="138"/>
            <w:bookmarkEnd w:id="139"/>
            <w:bookmarkEnd w:id="140"/>
            <w:bookmarkEnd w:id="141"/>
            <w:bookmarkEnd w:id="142"/>
            <w:bookmarkEnd w:id="144"/>
            <w:r w:rsidR="00A73C26" w:rsidRPr="00EA2D44">
              <w:rPr>
                <w:lang w:val="fr-FR"/>
              </w:rPr>
              <w:t>mineures</w:t>
            </w:r>
            <w:bookmarkEnd w:id="143"/>
          </w:p>
        </w:tc>
        <w:tc>
          <w:tcPr>
            <w:tcW w:w="6780" w:type="dxa"/>
          </w:tcPr>
          <w:p w14:paraId="5A87EE2C" w14:textId="670AB3C5" w:rsidR="009E7853" w:rsidRPr="00EA2D44" w:rsidRDefault="00C006B9" w:rsidP="009454B4">
            <w:pPr>
              <w:pStyle w:val="Sub-ClauseText"/>
              <w:suppressAutoHyphens/>
              <w:spacing w:before="0" w:after="200"/>
              <w:ind w:left="644" w:hanging="630"/>
              <w:rPr>
                <w:lang w:val="fr-FR"/>
              </w:rPr>
            </w:pPr>
            <w:r w:rsidRPr="00EA2D44">
              <w:rPr>
                <w:lang w:val="fr-FR"/>
              </w:rPr>
              <w:t xml:space="preserve">30.1 </w:t>
            </w:r>
            <w:r w:rsidR="009E7853" w:rsidRPr="00EA2D44">
              <w:rPr>
                <w:lang w:val="fr-FR"/>
              </w:rPr>
              <w:t xml:space="preserve">Si une </w:t>
            </w:r>
            <w:r w:rsidR="0091459F" w:rsidRPr="00EA2D44">
              <w:rPr>
                <w:lang w:val="fr-FR"/>
              </w:rPr>
              <w:t>Offre</w:t>
            </w:r>
            <w:r w:rsidR="009E7853" w:rsidRPr="00EA2D44">
              <w:rPr>
                <w:lang w:val="fr-FR"/>
              </w:rPr>
              <w:t xml:space="preserve"> est conforme pour l’essentiel, </w:t>
            </w:r>
            <w:r w:rsidR="00D639DC" w:rsidRPr="00EA2D44">
              <w:rPr>
                <w:lang w:val="fr-FR"/>
              </w:rPr>
              <w:t>le Maître d’Ouvrage</w:t>
            </w:r>
            <w:r w:rsidR="009E7853" w:rsidRPr="00EA2D44">
              <w:rPr>
                <w:lang w:val="fr-FR"/>
              </w:rPr>
              <w:t xml:space="preserve"> peut tolérer toute non-conformité qui ne constitue pas une divergence substantielle </w:t>
            </w:r>
            <w:r w:rsidR="00040389" w:rsidRPr="00EA2D44">
              <w:rPr>
                <w:lang w:val="fr-FR"/>
              </w:rPr>
              <w:t>de l’Offre.</w:t>
            </w:r>
          </w:p>
          <w:p w14:paraId="5840FAFE" w14:textId="578C0F64" w:rsidR="00BD2682" w:rsidRPr="00EA2D44" w:rsidRDefault="009E7853" w:rsidP="00467151">
            <w:pPr>
              <w:pStyle w:val="Sub-ClauseText"/>
              <w:numPr>
                <w:ilvl w:val="1"/>
                <w:numId w:val="155"/>
              </w:numPr>
              <w:suppressAutoHyphens/>
              <w:spacing w:before="0" w:after="200"/>
              <w:ind w:left="644" w:hanging="630"/>
              <w:rPr>
                <w:lang w:val="fr-FR"/>
              </w:rPr>
            </w:pPr>
            <w:r w:rsidRPr="00EA2D44">
              <w:rPr>
                <w:lang w:val="fr-FR"/>
              </w:rPr>
              <w:t xml:space="preserve">Si une </w:t>
            </w:r>
            <w:r w:rsidR="0091459F" w:rsidRPr="00EA2D44">
              <w:rPr>
                <w:lang w:val="fr-FR"/>
              </w:rPr>
              <w:t>Offre</w:t>
            </w:r>
            <w:r w:rsidRPr="00EA2D44">
              <w:rPr>
                <w:lang w:val="fr-FR"/>
              </w:rPr>
              <w:t xml:space="preserve"> est conforme pour l’essentiel, </w:t>
            </w:r>
            <w:r w:rsidR="00D639DC" w:rsidRPr="00EA2D44">
              <w:rPr>
                <w:lang w:val="fr-FR"/>
              </w:rPr>
              <w:t>le Maître d’Ouvrage</w:t>
            </w:r>
            <w:r w:rsidRPr="00EA2D44">
              <w:rPr>
                <w:lang w:val="fr-FR"/>
              </w:rPr>
              <w:t xml:space="preserve"> peut demander au Soumissionnaire de présenter, dans un délai raisonnable, les informations ou la documentation nécessaires pour remédier à la </w:t>
            </w:r>
            <w:r w:rsidRPr="00EA2D44">
              <w:rPr>
                <w:spacing w:val="0"/>
                <w:lang w:val="fr-FR"/>
              </w:rPr>
              <w:t>non</w:t>
            </w:r>
            <w:r w:rsidRPr="00EA2D44">
              <w:rPr>
                <w:lang w:val="fr-FR"/>
              </w:rPr>
              <w:t>-conformité ou aux omissions non essentielles constatées dans l’</w:t>
            </w:r>
            <w:r w:rsidR="0091459F" w:rsidRPr="00EA2D44">
              <w:rPr>
                <w:lang w:val="fr-FR"/>
              </w:rPr>
              <w:t>Offre</w:t>
            </w:r>
            <w:r w:rsidRPr="00EA2D44">
              <w:rPr>
                <w:lang w:val="fr-FR"/>
              </w:rPr>
              <w:t xml:space="preserve"> en rapport avec la documentation demandée. </w:t>
            </w:r>
            <w:r w:rsidR="008F6B47" w:rsidRPr="00EA2D44">
              <w:rPr>
                <w:lang w:val="fr-FR"/>
              </w:rPr>
              <w:t>Une telle démarche</w:t>
            </w:r>
            <w:r w:rsidRPr="00EA2D44">
              <w:rPr>
                <w:lang w:val="fr-FR"/>
              </w:rPr>
              <w:t xml:space="preserve"> ne peut, en aucun cas, </w:t>
            </w:r>
            <w:r w:rsidR="008F6B47" w:rsidRPr="00EA2D44">
              <w:rPr>
                <w:lang w:val="fr-FR"/>
              </w:rPr>
              <w:t>porter sur</w:t>
            </w:r>
            <w:r w:rsidRPr="00EA2D44">
              <w:rPr>
                <w:lang w:val="fr-FR"/>
              </w:rPr>
              <w:t xml:space="preserve"> un élément quelconque du prix de l’</w:t>
            </w:r>
            <w:r w:rsidR="0091459F" w:rsidRPr="00EA2D44">
              <w:rPr>
                <w:lang w:val="fr-FR"/>
              </w:rPr>
              <w:t>Offre</w:t>
            </w:r>
            <w:r w:rsidRPr="00EA2D44">
              <w:rPr>
                <w:lang w:val="fr-FR"/>
              </w:rPr>
              <w:t xml:space="preserve">. Le Soumissionnaire qui ne ferait pas droit à cette demande peut voir son </w:t>
            </w:r>
            <w:r w:rsidR="0091459F" w:rsidRPr="00EA2D44">
              <w:rPr>
                <w:lang w:val="fr-FR"/>
              </w:rPr>
              <w:t>Offre</w:t>
            </w:r>
            <w:r w:rsidRPr="00EA2D44">
              <w:rPr>
                <w:lang w:val="fr-FR"/>
              </w:rPr>
              <w:t xml:space="preserve"> écartée</w:t>
            </w:r>
            <w:r w:rsidR="00BD2682" w:rsidRPr="00EA2D44">
              <w:rPr>
                <w:lang w:val="fr-FR"/>
              </w:rPr>
              <w:t>.</w:t>
            </w:r>
          </w:p>
        </w:tc>
      </w:tr>
      <w:tr w:rsidR="00773571" w:rsidRPr="00EA2D44" w14:paraId="00FD8320" w14:textId="77777777" w:rsidTr="00EA2D44">
        <w:tc>
          <w:tcPr>
            <w:tcW w:w="9116" w:type="dxa"/>
            <w:gridSpan w:val="2"/>
          </w:tcPr>
          <w:p w14:paraId="1A531947" w14:textId="2D7892DA" w:rsidR="00773571" w:rsidRPr="00EA2D44" w:rsidRDefault="00EC55BE" w:rsidP="00467151">
            <w:pPr>
              <w:pStyle w:val="Style14"/>
              <w:ind w:left="0" w:firstLine="0"/>
              <w:rPr>
                <w:lang w:val="fr-FR"/>
              </w:rPr>
            </w:pPr>
            <w:bookmarkStart w:id="145" w:name="_Toc139190139"/>
            <w:r w:rsidRPr="00EA2D44">
              <w:rPr>
                <w:lang w:val="fr-FR"/>
              </w:rPr>
              <w:t>Evaluation des Propositions Techniques</w:t>
            </w:r>
            <w:bookmarkEnd w:id="145"/>
          </w:p>
        </w:tc>
      </w:tr>
      <w:tr w:rsidR="00935B36" w:rsidRPr="00EA2D44" w14:paraId="59E5EEB2" w14:textId="77777777" w:rsidTr="00EA2D44">
        <w:tc>
          <w:tcPr>
            <w:tcW w:w="2340" w:type="dxa"/>
          </w:tcPr>
          <w:p w14:paraId="6F0E5924" w14:textId="60B7670D" w:rsidR="00935B36" w:rsidRPr="00EA2D44" w:rsidRDefault="00935B36" w:rsidP="00467151">
            <w:pPr>
              <w:pStyle w:val="Style15"/>
              <w:tabs>
                <w:tab w:val="num" w:pos="432"/>
              </w:tabs>
              <w:ind w:left="432" w:hanging="432"/>
              <w:rPr>
                <w:lang w:val="fr-FR"/>
              </w:rPr>
            </w:pPr>
            <w:bookmarkStart w:id="146" w:name="_Toc139190140"/>
            <w:r w:rsidRPr="00EA2D44">
              <w:rPr>
                <w:lang w:val="fr-FR"/>
              </w:rPr>
              <w:t xml:space="preserve">Détermination de </w:t>
            </w:r>
            <w:r w:rsidR="00835AAE" w:rsidRPr="00EA2D44">
              <w:rPr>
                <w:lang w:val="fr-FR"/>
              </w:rPr>
              <w:t>la Conformité, Eligibilité et Qualification</w:t>
            </w:r>
            <w:bookmarkEnd w:id="146"/>
          </w:p>
        </w:tc>
        <w:tc>
          <w:tcPr>
            <w:tcW w:w="6780" w:type="dxa"/>
          </w:tcPr>
          <w:p w14:paraId="4DF96AF9" w14:textId="08D87DA3" w:rsidR="00935B36" w:rsidRPr="00EA2D44" w:rsidRDefault="00935B36" w:rsidP="00467151">
            <w:pPr>
              <w:pStyle w:val="Header2-SubClauses"/>
              <w:numPr>
                <w:ilvl w:val="1"/>
                <w:numId w:val="14"/>
              </w:numPr>
              <w:tabs>
                <w:tab w:val="clear" w:pos="619"/>
                <w:tab w:val="left" w:pos="612"/>
              </w:tabs>
              <w:spacing w:before="120" w:after="120"/>
              <w:ind w:left="644" w:hanging="644"/>
              <w:rPr>
                <w:spacing w:val="-4"/>
                <w:szCs w:val="24"/>
                <w:lang w:val="fr-FR"/>
              </w:rPr>
            </w:pPr>
            <w:r w:rsidRPr="00EA2D44">
              <w:rPr>
                <w:lang w:val="fr-FR"/>
              </w:rPr>
              <w:t>La détermination par l</w:t>
            </w:r>
            <w:r w:rsidR="00835AAE" w:rsidRPr="00EA2D44">
              <w:rPr>
                <w:lang w:val="fr-FR"/>
              </w:rPr>
              <w:t>e Maître d’Ouvrage</w:t>
            </w:r>
            <w:r w:rsidRPr="00EA2D44">
              <w:rPr>
                <w:lang w:val="fr-FR"/>
              </w:rPr>
              <w:t xml:space="preserve"> de la conformité de la </w:t>
            </w:r>
            <w:r w:rsidR="00835AAE" w:rsidRPr="00EA2D44">
              <w:rPr>
                <w:lang w:val="fr-FR"/>
              </w:rPr>
              <w:t>P</w:t>
            </w:r>
            <w:r w:rsidRPr="00EA2D44">
              <w:rPr>
                <w:lang w:val="fr-FR"/>
              </w:rPr>
              <w:t xml:space="preserve">roposition </w:t>
            </w:r>
            <w:r w:rsidR="00835AAE" w:rsidRPr="00EA2D44">
              <w:rPr>
                <w:lang w:val="fr-FR"/>
              </w:rPr>
              <w:t>T</w:t>
            </w:r>
            <w:r w:rsidRPr="00EA2D44">
              <w:rPr>
                <w:lang w:val="fr-FR"/>
              </w:rPr>
              <w:t xml:space="preserve">echnique </w:t>
            </w:r>
            <w:r w:rsidR="008079B0" w:rsidRPr="00EA2D44">
              <w:rPr>
                <w:lang w:val="fr-FR"/>
              </w:rPr>
              <w:t>sera</w:t>
            </w:r>
            <w:r w:rsidRPr="00EA2D44">
              <w:rPr>
                <w:lang w:val="fr-FR"/>
              </w:rPr>
              <w:t xml:space="preserve"> fondée sur le contenu de l</w:t>
            </w:r>
            <w:r w:rsidR="00835AAE" w:rsidRPr="00EA2D44">
              <w:rPr>
                <w:lang w:val="fr-FR"/>
              </w:rPr>
              <w:t xml:space="preserve">’Offre </w:t>
            </w:r>
            <w:r w:rsidRPr="00EA2D44">
              <w:rPr>
                <w:lang w:val="fr-FR"/>
              </w:rPr>
              <w:t>elle-même, tel qu’il est précisé dans l</w:t>
            </w:r>
            <w:r w:rsidR="00835AAE" w:rsidRPr="00EA2D44">
              <w:rPr>
                <w:lang w:val="fr-FR"/>
              </w:rPr>
              <w:t xml:space="preserve">’article </w:t>
            </w:r>
            <w:r w:rsidRPr="00EA2D44">
              <w:rPr>
                <w:lang w:val="fr-FR"/>
              </w:rPr>
              <w:t>12</w:t>
            </w:r>
            <w:r w:rsidR="00835AAE" w:rsidRPr="00EA2D44">
              <w:rPr>
                <w:lang w:val="fr-FR"/>
              </w:rPr>
              <w:t xml:space="preserve"> des IS</w:t>
            </w:r>
            <w:r w:rsidRPr="00EA2D44">
              <w:rPr>
                <w:lang w:val="fr-FR"/>
              </w:rPr>
              <w:t xml:space="preserve">. </w:t>
            </w:r>
          </w:p>
          <w:p w14:paraId="7489A4F3" w14:textId="191069C8" w:rsidR="00935B36" w:rsidRPr="00EA2D44" w:rsidRDefault="00935B36" w:rsidP="00467151">
            <w:pPr>
              <w:pStyle w:val="Header2-SubClauses"/>
              <w:numPr>
                <w:ilvl w:val="1"/>
                <w:numId w:val="14"/>
              </w:numPr>
              <w:spacing w:before="120" w:after="120"/>
              <w:ind w:left="620" w:hanging="634"/>
              <w:rPr>
                <w:lang w:val="fr-FR"/>
              </w:rPr>
            </w:pPr>
            <w:r w:rsidRPr="00EA2D44">
              <w:rPr>
                <w:szCs w:val="24"/>
                <w:lang w:val="fr-FR"/>
              </w:rPr>
              <w:t xml:space="preserve">L’examen préliminaire de la </w:t>
            </w:r>
            <w:r w:rsidR="00835AAE" w:rsidRPr="00EA2D44">
              <w:rPr>
                <w:szCs w:val="24"/>
                <w:lang w:val="fr-FR"/>
              </w:rPr>
              <w:t>P</w:t>
            </w:r>
            <w:r w:rsidRPr="00EA2D44">
              <w:rPr>
                <w:szCs w:val="24"/>
                <w:lang w:val="fr-FR"/>
              </w:rPr>
              <w:t>roposition</w:t>
            </w:r>
            <w:r w:rsidRPr="00EA2D44">
              <w:rPr>
                <w:lang w:val="fr-FR"/>
              </w:rPr>
              <w:t xml:space="preserve"> </w:t>
            </w:r>
            <w:r w:rsidR="00835AAE" w:rsidRPr="00EA2D44">
              <w:rPr>
                <w:lang w:val="fr-FR"/>
              </w:rPr>
              <w:t>T</w:t>
            </w:r>
            <w:r w:rsidRPr="00EA2D44">
              <w:rPr>
                <w:lang w:val="fr-FR"/>
              </w:rPr>
              <w:t>echnique</w:t>
            </w:r>
            <w:r w:rsidRPr="00EA2D44">
              <w:rPr>
                <w:szCs w:val="24"/>
                <w:lang w:val="fr-FR"/>
              </w:rPr>
              <w:t xml:space="preserve"> </w:t>
            </w:r>
            <w:r w:rsidR="008079B0" w:rsidRPr="00EA2D44">
              <w:rPr>
                <w:szCs w:val="24"/>
                <w:lang w:val="fr-FR"/>
              </w:rPr>
              <w:t>sera</w:t>
            </w:r>
            <w:r w:rsidRPr="00EA2D44">
              <w:rPr>
                <w:szCs w:val="24"/>
                <w:lang w:val="fr-FR"/>
              </w:rPr>
              <w:t xml:space="preserve"> effectué afin d’identifier les propositions qui sont incomplètes, invalides ou essentiellement non conformes aux exigences des </w:t>
            </w:r>
            <w:r w:rsidR="0091459F" w:rsidRPr="00EA2D44">
              <w:rPr>
                <w:szCs w:val="24"/>
                <w:lang w:val="fr-FR"/>
              </w:rPr>
              <w:t>Dossier d’Appel d’Offres</w:t>
            </w:r>
            <w:r w:rsidRPr="00EA2D44">
              <w:rPr>
                <w:szCs w:val="24"/>
                <w:lang w:val="fr-FR"/>
              </w:rPr>
              <w:t>.</w:t>
            </w:r>
            <w:r w:rsidR="00916E2A" w:rsidRPr="00EA2D44">
              <w:rPr>
                <w:szCs w:val="24"/>
                <w:lang w:val="fr-FR"/>
              </w:rPr>
              <w:t xml:space="preserve"> </w:t>
            </w:r>
            <w:r w:rsidRPr="00EA2D44">
              <w:rPr>
                <w:szCs w:val="24"/>
                <w:lang w:val="fr-FR"/>
              </w:rPr>
              <w:t xml:space="preserve">Une </w:t>
            </w:r>
            <w:r w:rsidR="0064692A" w:rsidRPr="00EA2D44">
              <w:rPr>
                <w:szCs w:val="24"/>
                <w:lang w:val="fr-FR"/>
              </w:rPr>
              <w:t>Offre</w:t>
            </w:r>
            <w:r w:rsidRPr="00EA2D44">
              <w:rPr>
                <w:szCs w:val="24"/>
                <w:lang w:val="fr-FR"/>
              </w:rPr>
              <w:t xml:space="preserve"> </w:t>
            </w:r>
            <w:r w:rsidR="002F46A6" w:rsidRPr="00EA2D44">
              <w:rPr>
                <w:szCs w:val="24"/>
                <w:lang w:val="fr-FR"/>
              </w:rPr>
              <w:t>conforme pour l’essentiel</w:t>
            </w:r>
            <w:r w:rsidR="0064692A" w:rsidRPr="00EA2D44">
              <w:rPr>
                <w:szCs w:val="24"/>
                <w:lang w:val="fr-FR"/>
              </w:rPr>
              <w:t xml:space="preserve"> </w:t>
            </w:r>
            <w:r w:rsidRPr="00EA2D44">
              <w:rPr>
                <w:szCs w:val="24"/>
                <w:lang w:val="fr-FR"/>
              </w:rPr>
              <w:t xml:space="preserve">est une </w:t>
            </w:r>
            <w:r w:rsidR="0064692A" w:rsidRPr="00EA2D44">
              <w:rPr>
                <w:szCs w:val="24"/>
                <w:lang w:val="fr-FR"/>
              </w:rPr>
              <w:t xml:space="preserve">Offre </w:t>
            </w:r>
            <w:r w:rsidRPr="00EA2D44">
              <w:rPr>
                <w:szCs w:val="24"/>
                <w:lang w:val="fr-FR"/>
              </w:rPr>
              <w:t>qui confirme matériellement les</w:t>
            </w:r>
            <w:r w:rsidRPr="00EA2D44">
              <w:rPr>
                <w:lang w:val="fr-FR"/>
              </w:rPr>
              <w:t xml:space="preserve"> exigences du</w:t>
            </w:r>
            <w:r w:rsidRPr="00EA2D44">
              <w:rPr>
                <w:szCs w:val="24"/>
                <w:lang w:val="fr-FR"/>
              </w:rPr>
              <w:t xml:space="preserve"> </w:t>
            </w:r>
            <w:r w:rsidR="0091459F" w:rsidRPr="00EA2D44">
              <w:rPr>
                <w:szCs w:val="24"/>
                <w:lang w:val="fr-FR"/>
              </w:rPr>
              <w:t>Dossier d’Appel d’Offres</w:t>
            </w:r>
            <w:r w:rsidRPr="00EA2D44">
              <w:rPr>
                <w:szCs w:val="24"/>
                <w:lang w:val="fr-FR"/>
              </w:rPr>
              <w:t xml:space="preserve"> sans d</w:t>
            </w:r>
            <w:r w:rsidR="008079B0" w:rsidRPr="00EA2D44">
              <w:rPr>
                <w:szCs w:val="24"/>
                <w:lang w:val="fr-FR"/>
              </w:rPr>
              <w:t>ivergence</w:t>
            </w:r>
            <w:r w:rsidRPr="00EA2D44">
              <w:rPr>
                <w:szCs w:val="24"/>
                <w:lang w:val="fr-FR"/>
              </w:rPr>
              <w:t xml:space="preserve">, réserve ou omission importante. Une </w:t>
            </w:r>
            <w:r w:rsidR="00892D1F" w:rsidRPr="00EA2D44">
              <w:rPr>
                <w:szCs w:val="24"/>
                <w:lang w:val="fr-FR"/>
              </w:rPr>
              <w:t>divergence</w:t>
            </w:r>
            <w:r w:rsidRPr="00EA2D44">
              <w:rPr>
                <w:szCs w:val="24"/>
                <w:lang w:val="fr-FR"/>
              </w:rPr>
              <w:t xml:space="preserve">, une réserve ou une omission importante est une </w:t>
            </w:r>
            <w:r w:rsidR="00892D1F" w:rsidRPr="00EA2D44">
              <w:rPr>
                <w:szCs w:val="24"/>
                <w:lang w:val="fr-FR"/>
              </w:rPr>
              <w:t>divergence</w:t>
            </w:r>
            <w:r w:rsidRPr="00EA2D44">
              <w:rPr>
                <w:szCs w:val="24"/>
                <w:lang w:val="fr-FR"/>
              </w:rPr>
              <w:t>, une réserve ou une omission qui :</w:t>
            </w:r>
          </w:p>
          <w:p w14:paraId="5F89FDF4" w14:textId="0090D595" w:rsidR="00935B36" w:rsidRPr="00EA2D44" w:rsidRDefault="002F6F19" w:rsidP="00467151">
            <w:pPr>
              <w:numPr>
                <w:ilvl w:val="0"/>
                <w:numId w:val="156"/>
              </w:numPr>
              <w:spacing w:after="200"/>
              <w:ind w:left="1062" w:hanging="450"/>
              <w:rPr>
                <w:lang w:val="fr-FR"/>
              </w:rPr>
            </w:pPr>
            <w:r w:rsidRPr="00EA2D44">
              <w:rPr>
                <w:lang w:val="fr-FR"/>
              </w:rPr>
              <w:t>si</w:t>
            </w:r>
            <w:r w:rsidR="00935B36" w:rsidRPr="00EA2D44">
              <w:rPr>
                <w:lang w:val="fr-FR"/>
              </w:rPr>
              <w:t xml:space="preserve"> accepté</w:t>
            </w:r>
            <w:r w:rsidR="00422B30" w:rsidRPr="00EA2D44">
              <w:rPr>
                <w:lang w:val="fr-FR"/>
              </w:rPr>
              <w:t>e</w:t>
            </w:r>
            <w:r w:rsidR="00935B36" w:rsidRPr="00EA2D44">
              <w:rPr>
                <w:lang w:val="fr-FR"/>
              </w:rPr>
              <w:t>, :</w:t>
            </w:r>
          </w:p>
          <w:p w14:paraId="4BE06743" w14:textId="3D5640CA" w:rsidR="00935B36" w:rsidRPr="00EA2D44" w:rsidRDefault="00935B36" w:rsidP="00467151">
            <w:pPr>
              <w:numPr>
                <w:ilvl w:val="0"/>
                <w:numId w:val="157"/>
              </w:numPr>
              <w:spacing w:after="200"/>
              <w:ind w:left="1512" w:hanging="450"/>
              <w:jc w:val="both"/>
              <w:rPr>
                <w:lang w:val="fr-FR"/>
              </w:rPr>
            </w:pPr>
            <w:r w:rsidRPr="00EA2D44">
              <w:rPr>
                <w:lang w:val="fr-FR"/>
              </w:rPr>
              <w:t>affecter</w:t>
            </w:r>
            <w:r w:rsidR="001D2F42" w:rsidRPr="00EA2D44">
              <w:rPr>
                <w:lang w:val="fr-FR"/>
              </w:rPr>
              <w:t>ait</w:t>
            </w:r>
            <w:r w:rsidRPr="00EA2D44">
              <w:rPr>
                <w:lang w:val="fr-FR"/>
              </w:rPr>
              <w:t xml:space="preserve"> de manière substantielle la portée, la qualité ou la performance des Services spécifiés dans le </w:t>
            </w:r>
            <w:r w:rsidR="00B27267" w:rsidRPr="00EA2D44">
              <w:rPr>
                <w:lang w:val="fr-FR"/>
              </w:rPr>
              <w:t>Marché</w:t>
            </w:r>
            <w:r w:rsidRPr="00EA2D44">
              <w:rPr>
                <w:lang w:val="fr-FR"/>
              </w:rPr>
              <w:t xml:space="preserve"> ; ou</w:t>
            </w:r>
          </w:p>
          <w:p w14:paraId="7AE64536" w14:textId="289E03EA" w:rsidR="00935B36" w:rsidRPr="00EA2D44" w:rsidRDefault="00935B36" w:rsidP="00467151">
            <w:pPr>
              <w:numPr>
                <w:ilvl w:val="0"/>
                <w:numId w:val="157"/>
              </w:numPr>
              <w:spacing w:after="200"/>
              <w:ind w:left="1512" w:hanging="450"/>
              <w:jc w:val="both"/>
              <w:rPr>
                <w:szCs w:val="24"/>
                <w:lang w:val="fr-FR"/>
              </w:rPr>
            </w:pPr>
            <w:r w:rsidRPr="00EA2D44">
              <w:rPr>
                <w:szCs w:val="24"/>
                <w:lang w:val="fr-FR"/>
              </w:rPr>
              <w:t>limiter</w:t>
            </w:r>
            <w:r w:rsidR="001D2F42" w:rsidRPr="00EA2D44">
              <w:rPr>
                <w:szCs w:val="24"/>
                <w:lang w:val="fr-FR"/>
              </w:rPr>
              <w:t>ait</w:t>
            </w:r>
            <w:r w:rsidRPr="00EA2D44">
              <w:rPr>
                <w:szCs w:val="24"/>
                <w:lang w:val="fr-FR"/>
              </w:rPr>
              <w:t xml:space="preserve"> de façon substantielle, incompatible avec le </w:t>
            </w:r>
            <w:r w:rsidR="0091459F" w:rsidRPr="00EA2D44">
              <w:rPr>
                <w:szCs w:val="24"/>
                <w:lang w:val="fr-FR"/>
              </w:rPr>
              <w:t>Dossier d’Appel d’Offres</w:t>
            </w:r>
            <w:r w:rsidRPr="00EA2D44">
              <w:rPr>
                <w:szCs w:val="24"/>
                <w:lang w:val="fr-FR"/>
              </w:rPr>
              <w:t>, les droits d</w:t>
            </w:r>
            <w:r w:rsidR="00B27267" w:rsidRPr="00EA2D44">
              <w:rPr>
                <w:szCs w:val="24"/>
                <w:lang w:val="fr-FR"/>
              </w:rPr>
              <w:t>u Maître d’Ouvrage</w:t>
            </w:r>
            <w:r w:rsidRPr="00EA2D44">
              <w:rPr>
                <w:lang w:val="fr-FR"/>
              </w:rPr>
              <w:t xml:space="preserve"> </w:t>
            </w:r>
            <w:r w:rsidR="00913C77" w:rsidRPr="00EA2D44">
              <w:rPr>
                <w:lang w:val="fr-FR"/>
              </w:rPr>
              <w:t xml:space="preserve">ou </w:t>
            </w:r>
            <w:r w:rsidR="00913C77" w:rsidRPr="00EA2D44">
              <w:rPr>
                <w:szCs w:val="24"/>
                <w:lang w:val="fr-FR"/>
              </w:rPr>
              <w:t>les</w:t>
            </w:r>
            <w:r w:rsidRPr="00EA2D44">
              <w:rPr>
                <w:szCs w:val="24"/>
                <w:lang w:val="fr-FR"/>
              </w:rPr>
              <w:t xml:space="preserve"> obligations du </w:t>
            </w:r>
            <w:r w:rsidR="00B27267" w:rsidRPr="00EA2D44">
              <w:rPr>
                <w:szCs w:val="24"/>
                <w:lang w:val="fr-FR"/>
              </w:rPr>
              <w:t>So</w:t>
            </w:r>
            <w:r w:rsidRPr="00EA2D44">
              <w:rPr>
                <w:szCs w:val="24"/>
                <w:lang w:val="fr-FR"/>
              </w:rPr>
              <w:t xml:space="preserve">umissionnaire en vertu du </w:t>
            </w:r>
            <w:r w:rsidR="00B27267" w:rsidRPr="00EA2D44">
              <w:rPr>
                <w:szCs w:val="24"/>
                <w:lang w:val="fr-FR"/>
              </w:rPr>
              <w:t>Marché</w:t>
            </w:r>
            <w:r w:rsidRPr="00EA2D44">
              <w:rPr>
                <w:szCs w:val="24"/>
                <w:lang w:val="fr-FR"/>
              </w:rPr>
              <w:t>; ou</w:t>
            </w:r>
          </w:p>
          <w:p w14:paraId="6EFA1A95" w14:textId="4F5668B2" w:rsidR="00935B36" w:rsidRPr="00EA2D44" w:rsidRDefault="00935B36" w:rsidP="00467151">
            <w:pPr>
              <w:numPr>
                <w:ilvl w:val="0"/>
                <w:numId w:val="156"/>
              </w:numPr>
              <w:spacing w:after="200"/>
              <w:ind w:left="1062" w:hanging="450"/>
              <w:jc w:val="both"/>
              <w:rPr>
                <w:spacing w:val="-4"/>
                <w:szCs w:val="24"/>
                <w:lang w:val="fr-FR"/>
              </w:rPr>
            </w:pPr>
            <w:r w:rsidRPr="00EA2D44">
              <w:rPr>
                <w:lang w:val="fr-FR"/>
              </w:rPr>
              <w:t xml:space="preserve">si elle était rectifiée, aurait une incidence injuste sur la position concurrentielle d’autres </w:t>
            </w:r>
            <w:r w:rsidR="00B27267" w:rsidRPr="00EA2D44">
              <w:rPr>
                <w:lang w:val="fr-FR"/>
              </w:rPr>
              <w:t>S</w:t>
            </w:r>
            <w:r w:rsidRPr="00EA2D44">
              <w:rPr>
                <w:lang w:val="fr-FR"/>
              </w:rPr>
              <w:t xml:space="preserve">oumissionnaires présentant des </w:t>
            </w:r>
            <w:r w:rsidR="00B27267" w:rsidRPr="00EA2D44">
              <w:rPr>
                <w:lang w:val="fr-FR"/>
              </w:rPr>
              <w:t xml:space="preserve">Offres </w:t>
            </w:r>
            <w:r w:rsidR="002F46A6" w:rsidRPr="00EA2D44">
              <w:rPr>
                <w:lang w:val="fr-FR"/>
              </w:rPr>
              <w:t>conforme</w:t>
            </w:r>
            <w:r w:rsidR="001D2F42" w:rsidRPr="00EA2D44">
              <w:rPr>
                <w:lang w:val="fr-FR"/>
              </w:rPr>
              <w:t>s</w:t>
            </w:r>
            <w:r w:rsidR="002F46A6" w:rsidRPr="00EA2D44">
              <w:rPr>
                <w:lang w:val="fr-FR"/>
              </w:rPr>
              <w:t xml:space="preserve"> pour l’essentiel</w:t>
            </w:r>
            <w:r w:rsidRPr="00EA2D44">
              <w:rPr>
                <w:lang w:val="fr-FR"/>
              </w:rPr>
              <w:t>.</w:t>
            </w:r>
          </w:p>
          <w:p w14:paraId="0BDAAA9C" w14:textId="327CE764" w:rsidR="00935B36" w:rsidRPr="00EA2D44" w:rsidRDefault="00935B36" w:rsidP="00467151">
            <w:pPr>
              <w:pStyle w:val="Header2-SubClauses"/>
              <w:numPr>
                <w:ilvl w:val="1"/>
                <w:numId w:val="14"/>
              </w:numPr>
              <w:tabs>
                <w:tab w:val="clear" w:pos="619"/>
                <w:tab w:val="left" w:pos="612"/>
              </w:tabs>
              <w:spacing w:before="120" w:after="120"/>
              <w:ind w:left="620" w:hanging="634"/>
              <w:rPr>
                <w:spacing w:val="-4"/>
                <w:szCs w:val="24"/>
                <w:lang w:val="fr-FR"/>
              </w:rPr>
            </w:pPr>
            <w:r w:rsidRPr="00EA2D44">
              <w:rPr>
                <w:lang w:val="fr-FR"/>
              </w:rPr>
              <w:t>L</w:t>
            </w:r>
            <w:r w:rsidR="00B27267" w:rsidRPr="00EA2D44">
              <w:rPr>
                <w:lang w:val="fr-FR"/>
              </w:rPr>
              <w:t>e Maître d’Ouvrage</w:t>
            </w:r>
            <w:r w:rsidRPr="00EA2D44">
              <w:rPr>
                <w:lang w:val="fr-FR"/>
              </w:rPr>
              <w:t xml:space="preserve"> déterminer</w:t>
            </w:r>
            <w:r w:rsidR="001D2F42" w:rsidRPr="00EA2D44">
              <w:rPr>
                <w:lang w:val="fr-FR"/>
              </w:rPr>
              <w:t>a</w:t>
            </w:r>
            <w:r w:rsidRPr="00EA2D44">
              <w:rPr>
                <w:lang w:val="fr-FR"/>
              </w:rPr>
              <w:t xml:space="preserve"> à sa satisfaction si les </w:t>
            </w:r>
            <w:r w:rsidR="00B27267" w:rsidRPr="00EA2D44">
              <w:rPr>
                <w:lang w:val="fr-FR"/>
              </w:rPr>
              <w:t>S</w:t>
            </w:r>
            <w:r w:rsidRPr="00EA2D44">
              <w:rPr>
                <w:lang w:val="fr-FR"/>
              </w:rPr>
              <w:t xml:space="preserve">oumissionnaires qui ont été évalués comme ayant soumis des </w:t>
            </w:r>
            <w:r w:rsidR="00B27267" w:rsidRPr="00EA2D44">
              <w:rPr>
                <w:lang w:val="fr-FR"/>
              </w:rPr>
              <w:t xml:space="preserve">Offres </w:t>
            </w:r>
            <w:r w:rsidR="002F46A6" w:rsidRPr="00EA2D44">
              <w:rPr>
                <w:lang w:val="fr-FR"/>
              </w:rPr>
              <w:t>conforme</w:t>
            </w:r>
            <w:r w:rsidR="001D2F42" w:rsidRPr="00EA2D44">
              <w:rPr>
                <w:lang w:val="fr-FR"/>
              </w:rPr>
              <w:t>s</w:t>
            </w:r>
            <w:r w:rsidR="002F46A6" w:rsidRPr="00EA2D44">
              <w:rPr>
                <w:lang w:val="fr-FR"/>
              </w:rPr>
              <w:t xml:space="preserve"> pour l’essentiel</w:t>
            </w:r>
            <w:r w:rsidRPr="00EA2D44">
              <w:rPr>
                <w:lang w:val="fr-FR"/>
              </w:rPr>
              <w:t xml:space="preserve"> sont </w:t>
            </w:r>
            <w:r w:rsidR="00B27267" w:rsidRPr="00EA2D44">
              <w:rPr>
                <w:lang w:val="fr-FR"/>
              </w:rPr>
              <w:t>éligibles</w:t>
            </w:r>
            <w:r w:rsidRPr="00EA2D44">
              <w:rPr>
                <w:lang w:val="fr-FR"/>
              </w:rPr>
              <w:t xml:space="preserve"> et qualifiés pour exécuter le </w:t>
            </w:r>
            <w:r w:rsidR="00B27267" w:rsidRPr="00EA2D44">
              <w:rPr>
                <w:lang w:val="fr-FR"/>
              </w:rPr>
              <w:t>Marché</w:t>
            </w:r>
            <w:r w:rsidRPr="00EA2D44">
              <w:rPr>
                <w:lang w:val="fr-FR"/>
              </w:rPr>
              <w:t>.</w:t>
            </w:r>
          </w:p>
          <w:p w14:paraId="5ECFEC7A" w14:textId="3F81C4AD" w:rsidR="00935B36" w:rsidRPr="00EA2D44" w:rsidRDefault="00935B36" w:rsidP="00467151">
            <w:pPr>
              <w:pStyle w:val="Header2-SubClauses"/>
              <w:numPr>
                <w:ilvl w:val="1"/>
                <w:numId w:val="14"/>
              </w:numPr>
              <w:tabs>
                <w:tab w:val="clear" w:pos="619"/>
                <w:tab w:val="left" w:pos="612"/>
              </w:tabs>
              <w:spacing w:before="120" w:after="120"/>
              <w:ind w:left="620" w:hanging="634"/>
              <w:rPr>
                <w:spacing w:val="-4"/>
                <w:szCs w:val="24"/>
                <w:lang w:val="fr-FR"/>
              </w:rPr>
            </w:pPr>
            <w:r w:rsidRPr="00EA2D44">
              <w:rPr>
                <w:lang w:val="fr-FR"/>
              </w:rPr>
              <w:t xml:space="preserve">La détermination sera fondée sur un examen des </w:t>
            </w:r>
            <w:r w:rsidR="001D2F42" w:rsidRPr="00EA2D44">
              <w:rPr>
                <w:lang w:val="fr-FR"/>
              </w:rPr>
              <w:t>justificatif</w:t>
            </w:r>
            <w:r w:rsidRPr="00EA2D44">
              <w:rPr>
                <w:lang w:val="fr-FR"/>
              </w:rPr>
              <w:t>s documentaires de l’</w:t>
            </w:r>
            <w:r w:rsidR="00B27267" w:rsidRPr="00EA2D44">
              <w:rPr>
                <w:lang w:val="fr-FR"/>
              </w:rPr>
              <w:t>éligibilité</w:t>
            </w:r>
            <w:r w:rsidRPr="00EA2D44">
              <w:rPr>
                <w:lang w:val="fr-FR"/>
              </w:rPr>
              <w:t xml:space="preserve"> du </w:t>
            </w:r>
            <w:r w:rsidR="00B27267" w:rsidRPr="00EA2D44">
              <w:rPr>
                <w:lang w:val="fr-FR"/>
              </w:rPr>
              <w:t>S</w:t>
            </w:r>
            <w:r w:rsidRPr="00EA2D44">
              <w:rPr>
                <w:lang w:val="fr-FR"/>
              </w:rPr>
              <w:t xml:space="preserve">oumissionnaire et de toute mise à jour de ses qualifications </w:t>
            </w:r>
            <w:r w:rsidR="001D2F42" w:rsidRPr="00EA2D44">
              <w:rPr>
                <w:lang w:val="fr-FR"/>
              </w:rPr>
              <w:t>sou</w:t>
            </w:r>
            <w:r w:rsidR="00B27267" w:rsidRPr="00EA2D44">
              <w:rPr>
                <w:lang w:val="fr-FR"/>
              </w:rPr>
              <w:t>mises</w:t>
            </w:r>
            <w:r w:rsidRPr="00EA2D44">
              <w:rPr>
                <w:lang w:val="fr-FR"/>
              </w:rPr>
              <w:t xml:space="preserve"> par le </w:t>
            </w:r>
            <w:r w:rsidR="00B27267" w:rsidRPr="00EA2D44">
              <w:rPr>
                <w:lang w:val="fr-FR"/>
              </w:rPr>
              <w:t>S</w:t>
            </w:r>
            <w:r w:rsidRPr="00EA2D44">
              <w:rPr>
                <w:lang w:val="fr-FR"/>
              </w:rPr>
              <w:t>oumissionnaire, conformément à l</w:t>
            </w:r>
            <w:r w:rsidR="00B27267" w:rsidRPr="00EA2D44">
              <w:rPr>
                <w:lang w:val="fr-FR"/>
              </w:rPr>
              <w:t xml:space="preserve">’article </w:t>
            </w:r>
            <w:r w:rsidRPr="00EA2D44">
              <w:rPr>
                <w:lang w:val="fr-FR"/>
              </w:rPr>
              <w:t>18</w:t>
            </w:r>
            <w:r w:rsidR="00B27267" w:rsidRPr="00EA2D44">
              <w:rPr>
                <w:lang w:val="fr-FR"/>
              </w:rPr>
              <w:t xml:space="preserve"> des IS</w:t>
            </w:r>
            <w:r w:rsidRPr="00EA2D44">
              <w:rPr>
                <w:lang w:val="fr-FR"/>
              </w:rPr>
              <w:t xml:space="preserve">. La détermination ne tiendra pas compte des qualifications d’autres entreprises telles que les filiales, les entités mères, les sociétés affiliées, les sous-traitants (autres que les sous-traitants spécialisés si le </w:t>
            </w:r>
            <w:r w:rsidR="0091459F" w:rsidRPr="00EA2D44">
              <w:rPr>
                <w:lang w:val="fr-FR"/>
              </w:rPr>
              <w:t>Dossier d’Appel d’Offres</w:t>
            </w:r>
            <w:r w:rsidRPr="00EA2D44">
              <w:rPr>
                <w:lang w:val="fr-FR"/>
              </w:rPr>
              <w:t xml:space="preserve"> le permet) ou toute autre entreprise.</w:t>
            </w:r>
          </w:p>
          <w:p w14:paraId="30C20EF0" w14:textId="77777777" w:rsidR="002E6C51" w:rsidRPr="00EA2D44" w:rsidRDefault="00935B36" w:rsidP="00467151">
            <w:pPr>
              <w:pStyle w:val="Header2-SubClauses"/>
              <w:numPr>
                <w:ilvl w:val="1"/>
                <w:numId w:val="14"/>
              </w:numPr>
              <w:spacing w:before="120" w:after="120"/>
              <w:ind w:left="620" w:hanging="634"/>
              <w:rPr>
                <w:spacing w:val="-4"/>
                <w:szCs w:val="24"/>
                <w:lang w:val="fr-FR"/>
              </w:rPr>
            </w:pPr>
            <w:r w:rsidRPr="00EA2D44">
              <w:rPr>
                <w:lang w:val="fr-FR"/>
              </w:rPr>
              <w:t xml:space="preserve">Avant l’attribution du </w:t>
            </w:r>
            <w:r w:rsidR="00A01811" w:rsidRPr="00EA2D44">
              <w:rPr>
                <w:lang w:val="fr-FR"/>
              </w:rPr>
              <w:t>Marché</w:t>
            </w:r>
            <w:r w:rsidRPr="00EA2D44">
              <w:rPr>
                <w:lang w:val="fr-FR"/>
              </w:rPr>
              <w:t>, l</w:t>
            </w:r>
            <w:r w:rsidR="00A01811" w:rsidRPr="00EA2D44">
              <w:rPr>
                <w:lang w:val="fr-FR"/>
              </w:rPr>
              <w:t>e Maître d’Ouvrage</w:t>
            </w:r>
            <w:r w:rsidRPr="00EA2D44">
              <w:rPr>
                <w:lang w:val="fr-FR"/>
              </w:rPr>
              <w:t xml:space="preserve"> vérifiera que le </w:t>
            </w:r>
            <w:r w:rsidR="00A01811" w:rsidRPr="00EA2D44">
              <w:rPr>
                <w:lang w:val="fr-FR"/>
              </w:rPr>
              <w:t>S</w:t>
            </w:r>
            <w:r w:rsidRPr="00EA2D44">
              <w:rPr>
                <w:lang w:val="fr-FR"/>
              </w:rPr>
              <w:t>oumissionnaire retenu (y compris chaque membre d’un</w:t>
            </w:r>
            <w:r w:rsidR="00A01811" w:rsidRPr="00EA2D44">
              <w:rPr>
                <w:lang w:val="fr-FR"/>
              </w:rPr>
              <w:t xml:space="preserve"> GE</w:t>
            </w:r>
            <w:r w:rsidRPr="00EA2D44">
              <w:rPr>
                <w:lang w:val="fr-FR"/>
              </w:rPr>
              <w:t xml:space="preserve">) n’est pas disqualifié par </w:t>
            </w:r>
            <w:r w:rsidR="00A01811" w:rsidRPr="00EA2D44">
              <w:rPr>
                <w:lang w:val="fr-FR"/>
              </w:rPr>
              <w:t>la Banque</w:t>
            </w:r>
            <w:r w:rsidRPr="00EA2D44">
              <w:rPr>
                <w:lang w:val="fr-FR"/>
              </w:rPr>
              <w:t xml:space="preserve"> en raison du non-respect des obligations </w:t>
            </w:r>
            <w:r w:rsidR="00A01811" w:rsidRPr="00EA2D44">
              <w:rPr>
                <w:lang w:val="fr-FR"/>
              </w:rPr>
              <w:t>contractuelles de</w:t>
            </w:r>
            <w:r w:rsidRPr="00EA2D44">
              <w:rPr>
                <w:lang w:val="fr-FR"/>
              </w:rPr>
              <w:t xml:space="preserve"> prévention et </w:t>
            </w:r>
            <w:r w:rsidR="00A01811" w:rsidRPr="00EA2D44">
              <w:rPr>
                <w:lang w:val="fr-FR"/>
              </w:rPr>
              <w:t>d’intervention en</w:t>
            </w:r>
            <w:r w:rsidRPr="00EA2D44">
              <w:rPr>
                <w:lang w:val="fr-FR"/>
              </w:rPr>
              <w:t xml:space="preserve"> matière d’E</w:t>
            </w:r>
            <w:r w:rsidR="00A01811" w:rsidRPr="00EA2D44">
              <w:rPr>
                <w:lang w:val="fr-FR"/>
              </w:rPr>
              <w:t>AS/HS</w:t>
            </w:r>
            <w:r w:rsidRPr="00EA2D44">
              <w:rPr>
                <w:lang w:val="fr-FR"/>
              </w:rPr>
              <w:t>. L</w:t>
            </w:r>
            <w:r w:rsidR="00A01811" w:rsidRPr="00EA2D44">
              <w:rPr>
                <w:lang w:val="fr-FR"/>
              </w:rPr>
              <w:t>e Maître d’Ouvrage</w:t>
            </w:r>
            <w:r w:rsidRPr="00EA2D44">
              <w:rPr>
                <w:lang w:val="fr-FR"/>
              </w:rPr>
              <w:t xml:space="preserve"> effectuera la même vérification pour chaque sous-traitant proposé par le </w:t>
            </w:r>
            <w:r w:rsidR="00A01811" w:rsidRPr="00EA2D44">
              <w:rPr>
                <w:lang w:val="fr-FR"/>
              </w:rPr>
              <w:t>S</w:t>
            </w:r>
            <w:r w:rsidRPr="00EA2D44">
              <w:rPr>
                <w:lang w:val="fr-FR"/>
              </w:rPr>
              <w:t>oumissionnaire retenu. Si un sous-traitant proposé ne satisfait pas à l’exigence, l</w:t>
            </w:r>
            <w:r w:rsidR="00A01811" w:rsidRPr="00EA2D44">
              <w:rPr>
                <w:lang w:val="fr-FR"/>
              </w:rPr>
              <w:t>e Maître d’Ouvrage</w:t>
            </w:r>
            <w:r w:rsidRPr="00EA2D44">
              <w:rPr>
                <w:lang w:val="fr-FR"/>
              </w:rPr>
              <w:t xml:space="preserve"> exigera du </w:t>
            </w:r>
            <w:r w:rsidR="002E6C51" w:rsidRPr="00EA2D44">
              <w:rPr>
                <w:lang w:val="fr-FR"/>
              </w:rPr>
              <w:t>S</w:t>
            </w:r>
            <w:r w:rsidRPr="00EA2D44">
              <w:rPr>
                <w:lang w:val="fr-FR"/>
              </w:rPr>
              <w:t>oumissionnaire qu’il propose un sous-traitant de remplacement.</w:t>
            </w:r>
          </w:p>
          <w:p w14:paraId="147EA754" w14:textId="36807696" w:rsidR="00935B36" w:rsidRPr="00EA2D44" w:rsidRDefault="00935B36" w:rsidP="00467151">
            <w:pPr>
              <w:pStyle w:val="Header2-SubClauses"/>
              <w:numPr>
                <w:ilvl w:val="1"/>
                <w:numId w:val="14"/>
              </w:numPr>
              <w:spacing w:before="120" w:after="120"/>
              <w:ind w:left="620" w:hanging="634"/>
              <w:rPr>
                <w:szCs w:val="24"/>
                <w:lang w:val="fr-FR"/>
              </w:rPr>
            </w:pPr>
            <w:r w:rsidRPr="00EA2D44">
              <w:rPr>
                <w:lang w:val="fr-FR"/>
              </w:rPr>
              <w:t xml:space="preserve">Seules les </w:t>
            </w:r>
            <w:r w:rsidR="002E6C51" w:rsidRPr="00EA2D44">
              <w:rPr>
                <w:lang w:val="fr-FR"/>
              </w:rPr>
              <w:t>Offres</w:t>
            </w:r>
            <w:r w:rsidRPr="00EA2D44">
              <w:rPr>
                <w:lang w:val="fr-FR"/>
              </w:rPr>
              <w:t xml:space="preserve"> </w:t>
            </w:r>
            <w:r w:rsidR="002F46A6" w:rsidRPr="00EA2D44">
              <w:rPr>
                <w:lang w:val="fr-FR"/>
              </w:rPr>
              <w:t>conforme</w:t>
            </w:r>
            <w:r w:rsidR="007E31B3" w:rsidRPr="00EA2D44">
              <w:rPr>
                <w:lang w:val="fr-FR"/>
              </w:rPr>
              <w:t>s</w:t>
            </w:r>
            <w:r w:rsidR="002F46A6" w:rsidRPr="00EA2D44">
              <w:rPr>
                <w:lang w:val="fr-FR"/>
              </w:rPr>
              <w:t xml:space="preserve"> pour l’essentiel</w:t>
            </w:r>
            <w:r w:rsidRPr="00EA2D44">
              <w:rPr>
                <w:lang w:val="fr-FR"/>
              </w:rPr>
              <w:t xml:space="preserve"> </w:t>
            </w:r>
            <w:r w:rsidR="007E31B3" w:rsidRPr="00EA2D44">
              <w:rPr>
                <w:lang w:val="fr-FR"/>
              </w:rPr>
              <w:t>présenté</w:t>
            </w:r>
            <w:r w:rsidRPr="00EA2D44">
              <w:rPr>
                <w:lang w:val="fr-FR"/>
              </w:rPr>
              <w:t xml:space="preserve">es par des </w:t>
            </w:r>
            <w:r w:rsidR="00926D1F" w:rsidRPr="00EA2D44">
              <w:rPr>
                <w:lang w:val="fr-FR"/>
              </w:rPr>
              <w:t>S</w:t>
            </w:r>
            <w:r w:rsidRPr="00EA2D44">
              <w:rPr>
                <w:lang w:val="fr-FR"/>
              </w:rPr>
              <w:t xml:space="preserve">oumissionnaires </w:t>
            </w:r>
            <w:r w:rsidR="00926D1F" w:rsidRPr="00EA2D44">
              <w:rPr>
                <w:lang w:val="fr-FR"/>
              </w:rPr>
              <w:t>éligibles</w:t>
            </w:r>
            <w:r w:rsidRPr="00EA2D44">
              <w:rPr>
                <w:lang w:val="fr-FR"/>
              </w:rPr>
              <w:t xml:space="preserve"> et qualifiés </w:t>
            </w:r>
            <w:r w:rsidR="007C0E24" w:rsidRPr="00EA2D44">
              <w:rPr>
                <w:lang w:val="fr-FR"/>
              </w:rPr>
              <w:t>feront</w:t>
            </w:r>
            <w:r w:rsidRPr="00EA2D44">
              <w:rPr>
                <w:lang w:val="fr-FR"/>
              </w:rPr>
              <w:t xml:space="preserve"> l’objet de l’évaluation technique détaillée </w:t>
            </w:r>
            <w:r w:rsidR="00BC1E2E" w:rsidRPr="00EA2D44">
              <w:rPr>
                <w:lang w:val="fr-FR"/>
              </w:rPr>
              <w:t>spécifiée à</w:t>
            </w:r>
            <w:r w:rsidRPr="00EA2D44">
              <w:rPr>
                <w:lang w:val="fr-FR"/>
              </w:rPr>
              <w:t xml:space="preserve"> l</w:t>
            </w:r>
            <w:r w:rsidR="00926D1F" w:rsidRPr="00EA2D44">
              <w:rPr>
                <w:lang w:val="fr-FR"/>
              </w:rPr>
              <w:t xml:space="preserve">’article </w:t>
            </w:r>
            <w:r w:rsidRPr="00EA2D44">
              <w:rPr>
                <w:lang w:val="fr-FR"/>
              </w:rPr>
              <w:t>32</w:t>
            </w:r>
            <w:r w:rsidR="00926D1F" w:rsidRPr="00EA2D44">
              <w:rPr>
                <w:lang w:val="fr-FR"/>
              </w:rPr>
              <w:t xml:space="preserve"> des IS</w:t>
            </w:r>
            <w:r w:rsidRPr="00EA2D44">
              <w:rPr>
                <w:lang w:val="fr-FR"/>
              </w:rPr>
              <w:t>.</w:t>
            </w:r>
          </w:p>
        </w:tc>
      </w:tr>
      <w:tr w:rsidR="009D090F" w:rsidRPr="00EA2D44" w14:paraId="6B1201BA" w14:textId="77777777" w:rsidTr="00EA2D44">
        <w:tc>
          <w:tcPr>
            <w:tcW w:w="2340" w:type="dxa"/>
          </w:tcPr>
          <w:p w14:paraId="55A5ED69" w14:textId="5E168803" w:rsidR="009D090F" w:rsidRPr="00EA2D44" w:rsidRDefault="002F166E" w:rsidP="00467151">
            <w:pPr>
              <w:pStyle w:val="Style15"/>
              <w:tabs>
                <w:tab w:val="num" w:pos="432"/>
              </w:tabs>
              <w:ind w:left="432" w:hanging="432"/>
              <w:rPr>
                <w:lang w:val="fr-FR"/>
              </w:rPr>
            </w:pPr>
            <w:bookmarkStart w:id="147" w:name="_Toc438438855"/>
            <w:bookmarkStart w:id="148" w:name="_Toc438532642"/>
            <w:bookmarkStart w:id="149" w:name="_Toc438733999"/>
            <w:bookmarkStart w:id="150" w:name="_Toc438907036"/>
            <w:bookmarkStart w:id="151" w:name="_Toc438907235"/>
            <w:bookmarkStart w:id="152" w:name="_Toc499629540"/>
            <w:bookmarkStart w:id="153" w:name="_Toc106110801"/>
            <w:bookmarkStart w:id="154" w:name="_Toc177548373"/>
            <w:bookmarkStart w:id="155" w:name="_Toc454900530"/>
            <w:bookmarkStart w:id="156" w:name="_Toc139190141"/>
            <w:r w:rsidRPr="00EA2D44">
              <w:rPr>
                <w:lang w:val="fr-FR"/>
              </w:rPr>
              <w:t xml:space="preserve">Evaluation </w:t>
            </w:r>
            <w:r w:rsidR="00E6157E" w:rsidRPr="00EA2D44">
              <w:rPr>
                <w:lang w:val="fr-FR"/>
              </w:rPr>
              <w:t xml:space="preserve">détaillée </w:t>
            </w:r>
            <w:r w:rsidRPr="00EA2D44">
              <w:rPr>
                <w:lang w:val="fr-FR"/>
              </w:rPr>
              <w:t xml:space="preserve">des Propositions </w:t>
            </w:r>
            <w:r w:rsidR="00E6157E" w:rsidRPr="00EA2D44">
              <w:rPr>
                <w:lang w:val="fr-FR"/>
              </w:rPr>
              <w:t>T</w:t>
            </w:r>
            <w:r w:rsidRPr="00EA2D44">
              <w:rPr>
                <w:lang w:val="fr-FR"/>
              </w:rPr>
              <w:t>echniques</w:t>
            </w:r>
            <w:bookmarkEnd w:id="147"/>
            <w:bookmarkEnd w:id="148"/>
            <w:bookmarkEnd w:id="149"/>
            <w:bookmarkEnd w:id="150"/>
            <w:bookmarkEnd w:id="151"/>
            <w:bookmarkEnd w:id="152"/>
            <w:bookmarkEnd w:id="153"/>
            <w:bookmarkEnd w:id="154"/>
            <w:bookmarkEnd w:id="155"/>
            <w:bookmarkEnd w:id="156"/>
          </w:p>
        </w:tc>
        <w:tc>
          <w:tcPr>
            <w:tcW w:w="6780" w:type="dxa"/>
          </w:tcPr>
          <w:p w14:paraId="1CC8A48A" w14:textId="29627B44" w:rsidR="00423F2A" w:rsidRPr="00EA2D44" w:rsidRDefault="007053F1" w:rsidP="00467151">
            <w:pPr>
              <w:pStyle w:val="Sub-ClauseText"/>
              <w:numPr>
                <w:ilvl w:val="1"/>
                <w:numId w:val="14"/>
              </w:numPr>
              <w:suppressAutoHyphens/>
              <w:spacing w:before="0" w:after="200"/>
              <w:ind w:left="659" w:hanging="659"/>
              <w:rPr>
                <w:lang w:val="fr-FR"/>
              </w:rPr>
            </w:pPr>
            <w:bookmarkStart w:id="157" w:name="_Ref106079506"/>
            <w:r w:rsidRPr="00EA2D44">
              <w:rPr>
                <w:lang w:val="fr-FR"/>
              </w:rPr>
              <w:t xml:space="preserve">L’évaluation </w:t>
            </w:r>
            <w:r w:rsidR="008B3891" w:rsidRPr="00EA2D44">
              <w:rPr>
                <w:lang w:val="fr-FR"/>
              </w:rPr>
              <w:t>de</w:t>
            </w:r>
            <w:r w:rsidR="00BC1E2E" w:rsidRPr="00EA2D44">
              <w:rPr>
                <w:lang w:val="fr-FR"/>
              </w:rPr>
              <w:t>s</w:t>
            </w:r>
            <w:r w:rsidR="008B3891" w:rsidRPr="00EA2D44">
              <w:rPr>
                <w:lang w:val="fr-FR"/>
              </w:rPr>
              <w:t xml:space="preserve"> Proposition</w:t>
            </w:r>
            <w:r w:rsidR="00BC1E2E" w:rsidRPr="00EA2D44">
              <w:rPr>
                <w:lang w:val="fr-FR"/>
              </w:rPr>
              <w:t>s</w:t>
            </w:r>
            <w:r w:rsidR="008B3891" w:rsidRPr="00EA2D44">
              <w:rPr>
                <w:lang w:val="fr-FR"/>
              </w:rPr>
              <w:t xml:space="preserve"> Technique</w:t>
            </w:r>
            <w:r w:rsidR="00BC1E2E" w:rsidRPr="00EA2D44">
              <w:rPr>
                <w:lang w:val="fr-FR"/>
              </w:rPr>
              <w:t>s</w:t>
            </w:r>
            <w:r w:rsidR="008B3891" w:rsidRPr="00EA2D44">
              <w:rPr>
                <w:lang w:val="fr-FR"/>
              </w:rPr>
              <w:t xml:space="preserve"> par l</w:t>
            </w:r>
            <w:r w:rsidRPr="00EA2D44">
              <w:rPr>
                <w:lang w:val="fr-FR"/>
              </w:rPr>
              <w:t xml:space="preserve">e Maître d’Ouvrage </w:t>
            </w:r>
            <w:r w:rsidR="008B3891" w:rsidRPr="00EA2D44">
              <w:rPr>
                <w:lang w:val="fr-FR"/>
              </w:rPr>
              <w:t xml:space="preserve">sera conduite tel que spécifié dans la Section III, Critères d’Evaluation et de Qualification. </w:t>
            </w:r>
          </w:p>
          <w:p w14:paraId="72C42D7D" w14:textId="63B2977C" w:rsidR="009D090F" w:rsidRPr="00EA2D44" w:rsidRDefault="00007C1C" w:rsidP="00467151">
            <w:pPr>
              <w:pStyle w:val="Sub-ClauseText"/>
              <w:numPr>
                <w:ilvl w:val="1"/>
                <w:numId w:val="14"/>
              </w:numPr>
              <w:suppressAutoHyphens/>
              <w:spacing w:before="0" w:after="200"/>
              <w:ind w:left="659" w:hanging="659"/>
              <w:rPr>
                <w:lang w:val="fr-FR"/>
              </w:rPr>
            </w:pPr>
            <w:r w:rsidRPr="00EA2D44">
              <w:rPr>
                <w:lang w:val="fr-FR"/>
              </w:rPr>
              <w:t xml:space="preserve">Les scores </w:t>
            </w:r>
            <w:r w:rsidR="002B55E2" w:rsidRPr="00EA2D44">
              <w:rPr>
                <w:lang w:val="fr-FR"/>
              </w:rPr>
              <w:t xml:space="preserve">à attribuer aux facteurs et sous-facteurs techniques </w:t>
            </w:r>
            <w:r w:rsidR="000A0395" w:rsidRPr="00EA2D44">
              <w:rPr>
                <w:lang w:val="fr-FR"/>
              </w:rPr>
              <w:t xml:space="preserve">sont spécifiés </w:t>
            </w:r>
            <w:r w:rsidR="000A0395" w:rsidRPr="00EA2D44">
              <w:rPr>
                <w:b/>
                <w:bCs/>
                <w:lang w:val="fr-FR"/>
              </w:rPr>
              <w:t>dans les DPAO</w:t>
            </w:r>
            <w:r w:rsidR="000A0395" w:rsidRPr="00EA2D44">
              <w:rPr>
                <w:lang w:val="fr-FR"/>
              </w:rPr>
              <w:t xml:space="preserve">.  </w:t>
            </w:r>
            <w:r w:rsidR="00DE16A0" w:rsidRPr="00EA2D44">
              <w:rPr>
                <w:lang w:val="fr-FR"/>
              </w:rPr>
              <w:t xml:space="preserve">Chaque proposition recevra un score technique </w:t>
            </w:r>
            <w:r w:rsidR="00130183" w:rsidRPr="00EA2D44">
              <w:rPr>
                <w:lang w:val="fr-FR"/>
              </w:rPr>
              <w:t xml:space="preserve">(St) en additionnant les scores </w:t>
            </w:r>
            <w:r w:rsidR="00AC68EE" w:rsidRPr="00EA2D44">
              <w:rPr>
                <w:lang w:val="fr-FR"/>
              </w:rPr>
              <w:t xml:space="preserve">attribués à chaque critère d’évaluation. </w:t>
            </w:r>
            <w:r w:rsidR="00E5325F" w:rsidRPr="00EA2D44">
              <w:rPr>
                <w:lang w:val="fr-FR"/>
              </w:rPr>
              <w:t xml:space="preserve">Une proposition sera rejetée </w:t>
            </w:r>
            <w:r w:rsidR="00A7269D" w:rsidRPr="00EA2D44">
              <w:rPr>
                <w:lang w:val="fr-FR"/>
              </w:rPr>
              <w:t xml:space="preserve">à ce stade si elle manque d’atteindre le score minimum </w:t>
            </w:r>
            <w:r w:rsidR="001509F0" w:rsidRPr="00EA2D44">
              <w:rPr>
                <w:lang w:val="fr-FR"/>
              </w:rPr>
              <w:t xml:space="preserve">technique spécifié </w:t>
            </w:r>
            <w:r w:rsidR="001509F0" w:rsidRPr="00EA2D44">
              <w:rPr>
                <w:b/>
                <w:bCs/>
                <w:lang w:val="fr-FR"/>
              </w:rPr>
              <w:t>dans les DPAO</w:t>
            </w:r>
            <w:r w:rsidR="001509F0" w:rsidRPr="00EA2D44">
              <w:rPr>
                <w:lang w:val="fr-FR"/>
              </w:rPr>
              <w:t xml:space="preserve">. </w:t>
            </w:r>
            <w:bookmarkEnd w:id="157"/>
          </w:p>
        </w:tc>
      </w:tr>
      <w:tr w:rsidR="00935479" w:rsidRPr="00EA2D44" w14:paraId="752346E4" w14:textId="77777777" w:rsidTr="00EA2D44">
        <w:tc>
          <w:tcPr>
            <w:tcW w:w="2340" w:type="dxa"/>
          </w:tcPr>
          <w:p w14:paraId="7A6B2C01" w14:textId="259F7370" w:rsidR="00935479" w:rsidRPr="00EA2D44" w:rsidRDefault="00935479" w:rsidP="00467151">
            <w:pPr>
              <w:pStyle w:val="Style15"/>
              <w:tabs>
                <w:tab w:val="num" w:pos="432"/>
              </w:tabs>
              <w:ind w:left="432" w:hanging="432"/>
              <w:rPr>
                <w:lang w:val="fr-FR"/>
              </w:rPr>
            </w:pPr>
            <w:bookmarkStart w:id="158" w:name="_Toc139190142"/>
            <w:r w:rsidRPr="00EA2D44">
              <w:rPr>
                <w:lang w:val="fr-FR"/>
              </w:rPr>
              <w:t xml:space="preserve">Non-conformités </w:t>
            </w:r>
            <w:r w:rsidR="00870783" w:rsidRPr="00EA2D44">
              <w:rPr>
                <w:lang w:val="fr-FR"/>
              </w:rPr>
              <w:t>mineures</w:t>
            </w:r>
            <w:bookmarkEnd w:id="158"/>
          </w:p>
        </w:tc>
        <w:tc>
          <w:tcPr>
            <w:tcW w:w="6780" w:type="dxa"/>
          </w:tcPr>
          <w:p w14:paraId="567FF0C1" w14:textId="5D697521" w:rsidR="00935479" w:rsidRPr="00EA2D44" w:rsidRDefault="00526C69" w:rsidP="00467151">
            <w:pPr>
              <w:pStyle w:val="Sub-ClauseText"/>
              <w:numPr>
                <w:ilvl w:val="1"/>
                <w:numId w:val="14"/>
              </w:numPr>
              <w:suppressAutoHyphens/>
              <w:spacing w:before="0" w:after="200"/>
              <w:ind w:left="644" w:hanging="644"/>
              <w:rPr>
                <w:szCs w:val="24"/>
                <w:lang w:val="fr-FR"/>
              </w:rPr>
            </w:pPr>
            <w:r w:rsidRPr="00EA2D44">
              <w:rPr>
                <w:lang w:val="fr-FR"/>
              </w:rPr>
              <w:t xml:space="preserve">Dans la mesure où une Offre est </w:t>
            </w:r>
            <w:r w:rsidR="002F46A6" w:rsidRPr="00EA2D44">
              <w:rPr>
                <w:lang w:val="fr-FR"/>
              </w:rPr>
              <w:t>conforme pour l’essentiel</w:t>
            </w:r>
            <w:r w:rsidR="008C2279" w:rsidRPr="00EA2D44">
              <w:rPr>
                <w:lang w:val="fr-FR"/>
              </w:rPr>
              <w:t xml:space="preserve">, le Maître d’Ouvrage peut tolérer toutes non-conformité </w:t>
            </w:r>
            <w:r w:rsidR="009763BB" w:rsidRPr="00EA2D44">
              <w:rPr>
                <w:lang w:val="fr-FR"/>
              </w:rPr>
              <w:t xml:space="preserve">de l’Offre qui ne constitue pas une </w:t>
            </w:r>
            <w:r w:rsidR="00892D1F" w:rsidRPr="00EA2D44">
              <w:rPr>
                <w:lang w:val="fr-FR"/>
              </w:rPr>
              <w:t>divergence</w:t>
            </w:r>
            <w:r w:rsidR="00D61827" w:rsidRPr="00EA2D44">
              <w:rPr>
                <w:lang w:val="fr-FR"/>
              </w:rPr>
              <w:t>, réserve ou omission</w:t>
            </w:r>
            <w:r w:rsidR="00684D0D" w:rsidRPr="00EA2D44">
              <w:rPr>
                <w:lang w:val="fr-FR"/>
              </w:rPr>
              <w:t xml:space="preserve"> importante</w:t>
            </w:r>
            <w:r w:rsidR="00D61827" w:rsidRPr="00EA2D44">
              <w:rPr>
                <w:lang w:val="fr-FR"/>
              </w:rPr>
              <w:t xml:space="preserve">. </w:t>
            </w:r>
          </w:p>
          <w:p w14:paraId="7C8428EF" w14:textId="312BA649" w:rsidR="007F7B49" w:rsidRPr="00EA2D44" w:rsidRDefault="007F7B49" w:rsidP="00467151">
            <w:pPr>
              <w:pStyle w:val="Sub-ClauseText"/>
              <w:numPr>
                <w:ilvl w:val="1"/>
                <w:numId w:val="14"/>
              </w:numPr>
              <w:suppressAutoHyphens/>
              <w:spacing w:before="0" w:after="200"/>
              <w:ind w:left="644" w:hanging="644"/>
              <w:rPr>
                <w:lang w:val="fr-FR"/>
              </w:rPr>
            </w:pPr>
            <w:r w:rsidRPr="00EA2D44">
              <w:rPr>
                <w:lang w:val="fr-FR"/>
              </w:rPr>
              <w:t xml:space="preserve">Si une </w:t>
            </w:r>
            <w:r w:rsidR="0091459F" w:rsidRPr="00EA2D44">
              <w:rPr>
                <w:lang w:val="fr-FR"/>
              </w:rPr>
              <w:t>Offre</w:t>
            </w:r>
            <w:r w:rsidRPr="00EA2D44">
              <w:rPr>
                <w:lang w:val="fr-FR"/>
              </w:rPr>
              <w:t xml:space="preserve"> est conforme pour l’essentiel, le Maître d’Ouvrage peut demander au Soumissionnaire de présenter, dans un délai raisonnable, les informations ou la documentation nécessaires pour remédier à la </w:t>
            </w:r>
            <w:r w:rsidRPr="00EA2D44">
              <w:rPr>
                <w:spacing w:val="0"/>
                <w:lang w:val="fr-FR"/>
              </w:rPr>
              <w:t>non</w:t>
            </w:r>
            <w:r w:rsidRPr="00EA2D44">
              <w:rPr>
                <w:lang w:val="fr-FR"/>
              </w:rPr>
              <w:t xml:space="preserve">-conformité </w:t>
            </w:r>
            <w:r w:rsidR="008E0A48" w:rsidRPr="00EA2D44">
              <w:rPr>
                <w:lang w:val="fr-FR"/>
              </w:rPr>
              <w:t>mineure</w:t>
            </w:r>
            <w:r w:rsidR="0062102C" w:rsidRPr="00EA2D44">
              <w:rPr>
                <w:lang w:val="fr-FR"/>
              </w:rPr>
              <w:t xml:space="preserve"> de l’Offre </w:t>
            </w:r>
            <w:r w:rsidRPr="00EA2D44">
              <w:rPr>
                <w:lang w:val="fr-FR"/>
              </w:rPr>
              <w:t xml:space="preserve">en rapport avec la documentation demandée. </w:t>
            </w:r>
            <w:r w:rsidR="00357982" w:rsidRPr="00EA2D44">
              <w:rPr>
                <w:lang w:val="fr-FR"/>
              </w:rPr>
              <w:t>Une telle démarche ne portera</w:t>
            </w:r>
            <w:r w:rsidRPr="00EA2D44">
              <w:rPr>
                <w:lang w:val="fr-FR"/>
              </w:rPr>
              <w:t xml:space="preserve">, en aucun cas, </w:t>
            </w:r>
            <w:r w:rsidR="00357982" w:rsidRPr="00EA2D44">
              <w:rPr>
                <w:lang w:val="fr-FR"/>
              </w:rPr>
              <w:t>sur</w:t>
            </w:r>
            <w:r w:rsidRPr="00EA2D44">
              <w:rPr>
                <w:lang w:val="fr-FR"/>
              </w:rPr>
              <w:t xml:space="preserve"> élément quelconque du prix de l’</w:t>
            </w:r>
            <w:r w:rsidR="0091459F" w:rsidRPr="00EA2D44">
              <w:rPr>
                <w:lang w:val="fr-FR"/>
              </w:rPr>
              <w:t>Offre</w:t>
            </w:r>
            <w:r w:rsidRPr="00EA2D44">
              <w:rPr>
                <w:lang w:val="fr-FR"/>
              </w:rPr>
              <w:t xml:space="preserve">. Le Soumissionnaire qui ne ferait pas droit à cette demande peut voir son </w:t>
            </w:r>
            <w:r w:rsidR="0091459F" w:rsidRPr="00EA2D44">
              <w:rPr>
                <w:lang w:val="fr-FR"/>
              </w:rPr>
              <w:t>Offre</w:t>
            </w:r>
            <w:r w:rsidRPr="00EA2D44">
              <w:rPr>
                <w:lang w:val="fr-FR"/>
              </w:rPr>
              <w:t xml:space="preserve"> écartée.</w:t>
            </w:r>
          </w:p>
        </w:tc>
      </w:tr>
      <w:tr w:rsidR="008304F8" w:rsidRPr="00EA2D44" w14:paraId="05E251E5" w14:textId="77777777" w:rsidTr="00EA2D44">
        <w:tc>
          <w:tcPr>
            <w:tcW w:w="9116" w:type="dxa"/>
            <w:gridSpan w:val="2"/>
          </w:tcPr>
          <w:p w14:paraId="73FB2C60" w14:textId="29B3FF89" w:rsidR="008304F8" w:rsidRPr="00EA2D44" w:rsidRDefault="008304F8" w:rsidP="00467151">
            <w:pPr>
              <w:pStyle w:val="Style14"/>
              <w:ind w:left="0" w:firstLine="0"/>
              <w:rPr>
                <w:lang w:val="fr-FR"/>
              </w:rPr>
            </w:pPr>
            <w:r w:rsidRPr="00EA2D44">
              <w:rPr>
                <w:lang w:val="fr-FR"/>
              </w:rPr>
              <w:t xml:space="preserve"> </w:t>
            </w:r>
            <w:bookmarkStart w:id="159" w:name="_Toc139190143"/>
            <w:r w:rsidRPr="00EA2D44">
              <w:rPr>
                <w:lang w:val="fr-FR"/>
              </w:rPr>
              <w:t>Evaluation des Propositions Financières</w:t>
            </w:r>
            <w:bookmarkEnd w:id="159"/>
          </w:p>
        </w:tc>
      </w:tr>
      <w:tr w:rsidR="007844CE" w:rsidRPr="00EA2D44" w14:paraId="79AE90E7" w14:textId="77777777" w:rsidTr="00EA2D44">
        <w:tc>
          <w:tcPr>
            <w:tcW w:w="2340" w:type="dxa"/>
          </w:tcPr>
          <w:p w14:paraId="52D9EE5E" w14:textId="0C7782FB" w:rsidR="007844CE" w:rsidRPr="00EA2D44" w:rsidRDefault="007844CE" w:rsidP="00467151">
            <w:pPr>
              <w:pStyle w:val="Style15"/>
              <w:tabs>
                <w:tab w:val="num" w:pos="432"/>
              </w:tabs>
              <w:ind w:left="432" w:hanging="432"/>
              <w:rPr>
                <w:lang w:val="fr-FR"/>
              </w:rPr>
            </w:pPr>
            <w:bookmarkStart w:id="160" w:name="_Toc139190144"/>
            <w:r w:rsidRPr="00EA2D44">
              <w:rPr>
                <w:lang w:val="fr-FR"/>
              </w:rPr>
              <w:t>Ajustements pour no</w:t>
            </w:r>
            <w:r w:rsidR="009F2F19" w:rsidRPr="00EA2D44">
              <w:rPr>
                <w:lang w:val="fr-FR"/>
              </w:rPr>
              <w:t xml:space="preserve">n-conformités </w:t>
            </w:r>
            <w:r w:rsidR="00357982" w:rsidRPr="00EA2D44">
              <w:rPr>
                <w:lang w:val="fr-FR"/>
              </w:rPr>
              <w:t>mineures</w:t>
            </w:r>
            <w:bookmarkEnd w:id="160"/>
          </w:p>
        </w:tc>
        <w:tc>
          <w:tcPr>
            <w:tcW w:w="6780" w:type="dxa"/>
          </w:tcPr>
          <w:p w14:paraId="0D9A7607" w14:textId="0E86A395" w:rsidR="007844CE" w:rsidRPr="00EA2D44" w:rsidRDefault="0024444C" w:rsidP="009454B4">
            <w:pPr>
              <w:ind w:left="644" w:hanging="644"/>
              <w:jc w:val="both"/>
              <w:rPr>
                <w:lang w:val="fr-FR"/>
              </w:rPr>
            </w:pPr>
            <w:r w:rsidRPr="00EA2D44">
              <w:rPr>
                <w:lang w:val="fr-FR"/>
              </w:rPr>
              <w:t xml:space="preserve">34.1 À condition qu’une Offre soit </w:t>
            </w:r>
            <w:r w:rsidR="002F46A6" w:rsidRPr="00EA2D44">
              <w:rPr>
                <w:lang w:val="fr-FR"/>
              </w:rPr>
              <w:t>conforme pour l’essentiel</w:t>
            </w:r>
            <w:r w:rsidRPr="00EA2D44">
              <w:rPr>
                <w:lang w:val="fr-FR"/>
              </w:rPr>
              <w:t xml:space="preserve">, </w:t>
            </w:r>
            <w:r w:rsidRPr="00EA2D44">
              <w:rPr>
                <w:iCs/>
                <w:lang w:val="fr-FR"/>
              </w:rPr>
              <w:t>le Maître d’Ouvrage</w:t>
            </w:r>
            <w:r w:rsidRPr="00EA2D44">
              <w:rPr>
                <w:lang w:val="fr-FR"/>
              </w:rPr>
              <w:t xml:space="preserve"> doit rectifier les non-conformités </w:t>
            </w:r>
            <w:r w:rsidR="00F05A1E" w:rsidRPr="00EA2D44">
              <w:rPr>
                <w:lang w:val="fr-FR"/>
              </w:rPr>
              <w:t>mineures</w:t>
            </w:r>
            <w:r w:rsidR="002F30BA" w:rsidRPr="00EA2D44">
              <w:rPr>
                <w:lang w:val="fr-FR"/>
              </w:rPr>
              <w:t xml:space="preserve"> </w:t>
            </w:r>
            <w:r w:rsidR="00F05A1E" w:rsidRPr="00EA2D44">
              <w:rPr>
                <w:lang w:val="fr-FR"/>
              </w:rPr>
              <w:t>affectant le</w:t>
            </w:r>
            <w:r w:rsidRPr="00EA2D44">
              <w:rPr>
                <w:lang w:val="fr-FR"/>
              </w:rPr>
              <w:t xml:space="preserve"> Prix de l</w:t>
            </w:r>
            <w:r w:rsidR="002F30BA" w:rsidRPr="00EA2D44">
              <w:rPr>
                <w:lang w:val="fr-FR"/>
              </w:rPr>
              <w:t>’Offre</w:t>
            </w:r>
            <w:r w:rsidRPr="00EA2D44">
              <w:rPr>
                <w:lang w:val="fr-FR"/>
              </w:rPr>
              <w:t xml:space="preserve">.  À cet </w:t>
            </w:r>
            <w:r w:rsidRPr="00EA2D44">
              <w:rPr>
                <w:szCs w:val="24"/>
                <w:lang w:val="fr-FR"/>
              </w:rPr>
              <w:t>effet</w:t>
            </w:r>
            <w:r w:rsidRPr="00EA2D44">
              <w:rPr>
                <w:lang w:val="fr-FR"/>
              </w:rPr>
              <w:t xml:space="preserve">, le  prix  de </w:t>
            </w:r>
            <w:r w:rsidR="002F30BA" w:rsidRPr="00EA2D44">
              <w:rPr>
                <w:lang w:val="fr-FR"/>
              </w:rPr>
              <w:t xml:space="preserve">l’Offre </w:t>
            </w:r>
            <w:r w:rsidR="00A65B03" w:rsidRPr="00EA2D44">
              <w:rPr>
                <w:lang w:val="fr-FR"/>
              </w:rPr>
              <w:t>sera</w:t>
            </w:r>
            <w:r w:rsidRPr="00EA2D44">
              <w:rPr>
                <w:lang w:val="fr-FR"/>
              </w:rPr>
              <w:t xml:space="preserve"> ajusté, à des fins de comparaison uniquement</w:t>
            </w:r>
            <w:r w:rsidR="00A65B03" w:rsidRPr="00EA2D44">
              <w:rPr>
                <w:lang w:val="fr-FR"/>
              </w:rPr>
              <w:t>,</w:t>
            </w:r>
            <w:r w:rsidRPr="00EA2D44">
              <w:rPr>
                <w:lang w:val="fr-FR"/>
              </w:rPr>
              <w:t xml:space="preserve"> pour refléter le prix d’un </w:t>
            </w:r>
            <w:r w:rsidR="002F30BA" w:rsidRPr="00EA2D44">
              <w:rPr>
                <w:lang w:val="fr-FR"/>
              </w:rPr>
              <w:t>élément</w:t>
            </w:r>
            <w:r w:rsidRPr="00EA2D44">
              <w:rPr>
                <w:lang w:val="fr-FR"/>
              </w:rPr>
              <w:t xml:space="preserve"> ou d’une composante manquant ou non conforme, en ajoutant le prix moyen de l’</w:t>
            </w:r>
            <w:r w:rsidR="002F30BA" w:rsidRPr="00EA2D44">
              <w:rPr>
                <w:lang w:val="fr-FR"/>
              </w:rPr>
              <w:t>élément</w:t>
            </w:r>
            <w:r w:rsidRPr="00EA2D44">
              <w:rPr>
                <w:lang w:val="fr-FR"/>
              </w:rPr>
              <w:t xml:space="preserve"> ou de la composante </w:t>
            </w:r>
            <w:r w:rsidR="00A65B03" w:rsidRPr="00EA2D44">
              <w:rPr>
                <w:lang w:val="fr-FR"/>
              </w:rPr>
              <w:t>chiffr</w:t>
            </w:r>
            <w:r w:rsidRPr="00EA2D44">
              <w:rPr>
                <w:lang w:val="fr-FR"/>
              </w:rPr>
              <w:t xml:space="preserve">é par les </w:t>
            </w:r>
            <w:r w:rsidR="006763D1" w:rsidRPr="00EA2D44">
              <w:rPr>
                <w:lang w:val="fr-FR"/>
              </w:rPr>
              <w:t>S</w:t>
            </w:r>
            <w:r w:rsidRPr="00EA2D44">
              <w:rPr>
                <w:lang w:val="fr-FR"/>
              </w:rPr>
              <w:t xml:space="preserve">oumissionnaires </w:t>
            </w:r>
            <w:r w:rsidR="006763D1" w:rsidRPr="00EA2D44">
              <w:rPr>
                <w:lang w:val="fr-FR"/>
              </w:rPr>
              <w:t>conformes pour l’essentiel</w:t>
            </w:r>
            <w:r w:rsidRPr="00EA2D44">
              <w:rPr>
                <w:lang w:val="fr-FR"/>
              </w:rPr>
              <w:t>. Si le prix de l’</w:t>
            </w:r>
            <w:r w:rsidR="002F30BA" w:rsidRPr="00EA2D44">
              <w:rPr>
                <w:lang w:val="fr-FR"/>
              </w:rPr>
              <w:t>élément</w:t>
            </w:r>
            <w:r w:rsidRPr="00EA2D44">
              <w:rPr>
                <w:lang w:val="fr-FR"/>
              </w:rPr>
              <w:t xml:space="preserve"> ou de la composante ne peut être dérivé du prix d’autres </w:t>
            </w:r>
            <w:r w:rsidR="00BF6025" w:rsidRPr="00EA2D44">
              <w:rPr>
                <w:lang w:val="fr-FR"/>
              </w:rPr>
              <w:t>Offres</w:t>
            </w:r>
            <w:r w:rsidRPr="00EA2D44">
              <w:rPr>
                <w:lang w:val="fr-FR"/>
              </w:rPr>
              <w:t xml:space="preserve"> </w:t>
            </w:r>
            <w:r w:rsidR="002F46A6" w:rsidRPr="00EA2D44">
              <w:rPr>
                <w:lang w:val="fr-FR"/>
              </w:rPr>
              <w:t>conforme</w:t>
            </w:r>
            <w:r w:rsidR="006763D1" w:rsidRPr="00EA2D44">
              <w:rPr>
                <w:lang w:val="fr-FR"/>
              </w:rPr>
              <w:t>s</w:t>
            </w:r>
            <w:r w:rsidR="002F46A6" w:rsidRPr="00EA2D44">
              <w:rPr>
                <w:lang w:val="fr-FR"/>
              </w:rPr>
              <w:t xml:space="preserve"> pour l’essentiel</w:t>
            </w:r>
            <w:r w:rsidRPr="00EA2D44">
              <w:rPr>
                <w:lang w:val="fr-FR"/>
              </w:rPr>
              <w:t>, l</w:t>
            </w:r>
            <w:r w:rsidR="00BF6025" w:rsidRPr="00EA2D44">
              <w:rPr>
                <w:lang w:val="fr-FR"/>
              </w:rPr>
              <w:t>e Maître d’Ouvrage</w:t>
            </w:r>
            <w:r w:rsidRPr="00EA2D44">
              <w:rPr>
                <w:lang w:val="fr-FR"/>
              </w:rPr>
              <w:t xml:space="preserve"> utiliser</w:t>
            </w:r>
            <w:r w:rsidR="006763D1" w:rsidRPr="00EA2D44">
              <w:rPr>
                <w:lang w:val="fr-FR"/>
              </w:rPr>
              <w:t>a</w:t>
            </w:r>
            <w:r w:rsidRPr="00EA2D44">
              <w:rPr>
                <w:lang w:val="fr-FR"/>
              </w:rPr>
              <w:t xml:space="preserve"> sa </w:t>
            </w:r>
            <w:r w:rsidR="006763D1" w:rsidRPr="00EA2D44">
              <w:rPr>
                <w:lang w:val="fr-FR"/>
              </w:rPr>
              <w:t>prop</w:t>
            </w:r>
            <w:r w:rsidRPr="00EA2D44">
              <w:rPr>
                <w:lang w:val="fr-FR"/>
              </w:rPr>
              <w:t>re estimation.</w:t>
            </w:r>
          </w:p>
        </w:tc>
      </w:tr>
      <w:tr w:rsidR="009D090F" w:rsidRPr="00EA2D44" w14:paraId="3A62D183" w14:textId="77777777" w:rsidTr="00EA2D44">
        <w:tc>
          <w:tcPr>
            <w:tcW w:w="2340" w:type="dxa"/>
          </w:tcPr>
          <w:p w14:paraId="2CD93D60" w14:textId="5FBAA4C6" w:rsidR="009D090F" w:rsidRPr="00EA2D44" w:rsidRDefault="009A0440" w:rsidP="00467151">
            <w:pPr>
              <w:pStyle w:val="Style15"/>
              <w:tabs>
                <w:tab w:val="num" w:pos="432"/>
              </w:tabs>
              <w:ind w:left="432" w:hanging="432"/>
              <w:rPr>
                <w:lang w:val="fr-FR"/>
              </w:rPr>
            </w:pPr>
            <w:bookmarkStart w:id="161" w:name="_Toc106180682"/>
            <w:bookmarkStart w:id="162" w:name="_Toc438438856"/>
            <w:bookmarkStart w:id="163" w:name="_Toc438532645"/>
            <w:bookmarkStart w:id="164" w:name="_Toc438734000"/>
            <w:bookmarkStart w:id="165" w:name="_Toc438907037"/>
            <w:bookmarkStart w:id="166" w:name="_Toc438907236"/>
            <w:bookmarkStart w:id="167" w:name="_Toc499629541"/>
            <w:bookmarkStart w:id="168" w:name="_Ref106080215"/>
            <w:bookmarkStart w:id="169" w:name="_Toc106110802"/>
            <w:bookmarkStart w:id="170" w:name="_Toc177548374"/>
            <w:bookmarkStart w:id="171" w:name="_Toc454900531"/>
            <w:bookmarkStart w:id="172" w:name="_Toc139190145"/>
            <w:r w:rsidRPr="00EA2D44">
              <w:rPr>
                <w:lang w:val="fr-FR"/>
              </w:rPr>
              <w:t xml:space="preserve">Evaluation des Propositions </w:t>
            </w:r>
            <w:r w:rsidR="00982BA5" w:rsidRPr="00EA2D44">
              <w:rPr>
                <w:lang w:val="fr-FR"/>
              </w:rPr>
              <w:t>F</w:t>
            </w:r>
            <w:r w:rsidRPr="00EA2D44">
              <w:rPr>
                <w:lang w:val="fr-FR"/>
              </w:rPr>
              <w:t>inancières</w:t>
            </w:r>
            <w:bookmarkEnd w:id="161"/>
            <w:bookmarkEnd w:id="162"/>
            <w:bookmarkEnd w:id="163"/>
            <w:bookmarkEnd w:id="164"/>
            <w:bookmarkEnd w:id="165"/>
            <w:bookmarkEnd w:id="166"/>
            <w:bookmarkEnd w:id="167"/>
            <w:bookmarkEnd w:id="168"/>
            <w:bookmarkEnd w:id="169"/>
            <w:bookmarkEnd w:id="170"/>
            <w:bookmarkEnd w:id="171"/>
            <w:bookmarkEnd w:id="172"/>
          </w:p>
        </w:tc>
        <w:tc>
          <w:tcPr>
            <w:tcW w:w="6780" w:type="dxa"/>
          </w:tcPr>
          <w:p w14:paraId="251448A5" w14:textId="59721A19" w:rsidR="009A0440" w:rsidRPr="00EA2D44" w:rsidRDefault="009A0440" w:rsidP="00467151">
            <w:pPr>
              <w:pStyle w:val="Sub-ClauseText"/>
              <w:numPr>
                <w:ilvl w:val="1"/>
                <w:numId w:val="14"/>
              </w:numPr>
              <w:suppressAutoHyphens/>
              <w:spacing w:before="0" w:after="200"/>
              <w:ind w:left="659" w:hanging="659"/>
              <w:rPr>
                <w:lang w:val="fr-FR"/>
              </w:rPr>
            </w:pPr>
            <w:r w:rsidRPr="00EA2D44">
              <w:rPr>
                <w:szCs w:val="24"/>
                <w:lang w:val="fr-FR"/>
              </w:rPr>
              <w:t>Seules</w:t>
            </w:r>
            <w:r w:rsidR="00F2109C" w:rsidRPr="00EA2D44">
              <w:rPr>
                <w:szCs w:val="24"/>
                <w:lang w:val="fr-FR"/>
              </w:rPr>
              <w:t xml:space="preserve"> les </w:t>
            </w:r>
            <w:r w:rsidR="0091459F" w:rsidRPr="00EA2D44">
              <w:rPr>
                <w:szCs w:val="24"/>
                <w:lang w:val="fr-FR"/>
              </w:rPr>
              <w:t>Offre</w:t>
            </w:r>
            <w:r w:rsidRPr="00EA2D44">
              <w:rPr>
                <w:szCs w:val="24"/>
                <w:lang w:val="fr-FR"/>
              </w:rPr>
              <w:t>s qui ont été jugées conformes pour l’essentiel en application de l’article 3</w:t>
            </w:r>
            <w:r w:rsidR="001A7D77" w:rsidRPr="00EA2D44">
              <w:rPr>
                <w:szCs w:val="24"/>
                <w:lang w:val="fr-FR"/>
              </w:rPr>
              <w:t>1</w:t>
            </w:r>
            <w:r w:rsidRPr="00EA2D44">
              <w:rPr>
                <w:szCs w:val="24"/>
                <w:lang w:val="fr-FR"/>
              </w:rPr>
              <w:t xml:space="preserve"> des IS</w:t>
            </w:r>
            <w:r w:rsidR="00F2109C" w:rsidRPr="00EA2D44">
              <w:rPr>
                <w:szCs w:val="24"/>
                <w:lang w:val="fr-FR"/>
              </w:rPr>
              <w:t>,</w:t>
            </w:r>
            <w:r w:rsidRPr="00EA2D44">
              <w:rPr>
                <w:szCs w:val="24"/>
                <w:lang w:val="fr-FR"/>
              </w:rPr>
              <w:t xml:space="preserve"> </w:t>
            </w:r>
            <w:r w:rsidR="00E66996" w:rsidRPr="00EA2D44">
              <w:rPr>
                <w:szCs w:val="24"/>
                <w:lang w:val="fr-FR"/>
              </w:rPr>
              <w:t xml:space="preserve">et ont obtenu </w:t>
            </w:r>
            <w:r w:rsidR="00E66996" w:rsidRPr="00EA2D44">
              <w:rPr>
                <w:lang w:val="fr-FR"/>
              </w:rPr>
              <w:t xml:space="preserve">la note technique globale minimale stipulée </w:t>
            </w:r>
            <w:r w:rsidR="00E66996" w:rsidRPr="00EA2D44">
              <w:rPr>
                <w:b/>
                <w:bCs/>
                <w:lang w:val="fr-FR"/>
              </w:rPr>
              <w:t>dans les</w:t>
            </w:r>
            <w:r w:rsidR="00E66996" w:rsidRPr="00EA2D44">
              <w:rPr>
                <w:lang w:val="fr-FR"/>
              </w:rPr>
              <w:t xml:space="preserve"> </w:t>
            </w:r>
            <w:r w:rsidR="00E66996" w:rsidRPr="00EA2D44">
              <w:rPr>
                <w:b/>
                <w:lang w:val="fr-FR"/>
              </w:rPr>
              <w:t xml:space="preserve">DPAO </w:t>
            </w:r>
            <w:r w:rsidR="00E66996" w:rsidRPr="00EA2D44">
              <w:rPr>
                <w:szCs w:val="24"/>
                <w:lang w:val="fr-FR"/>
              </w:rPr>
              <w:t>en application de l’article 3</w:t>
            </w:r>
            <w:r w:rsidR="00712FD1" w:rsidRPr="00EA2D44">
              <w:rPr>
                <w:szCs w:val="24"/>
                <w:lang w:val="fr-FR"/>
              </w:rPr>
              <w:t>2</w:t>
            </w:r>
            <w:r w:rsidR="00E66996" w:rsidRPr="00EA2D44">
              <w:rPr>
                <w:szCs w:val="24"/>
                <w:lang w:val="fr-FR"/>
              </w:rPr>
              <w:t xml:space="preserve"> des IS</w:t>
            </w:r>
            <w:r w:rsidR="00E66996" w:rsidRPr="00EA2D44">
              <w:rPr>
                <w:lang w:val="fr-FR"/>
              </w:rPr>
              <w:t>, fero</w:t>
            </w:r>
            <w:r w:rsidR="00F2109C" w:rsidRPr="00EA2D44">
              <w:rPr>
                <w:lang w:val="fr-FR"/>
              </w:rPr>
              <w:t>nt l’objet de l’évaluation de leur</w:t>
            </w:r>
            <w:r w:rsidR="00E66996" w:rsidRPr="00EA2D44">
              <w:rPr>
                <w:lang w:val="fr-FR"/>
              </w:rPr>
              <w:t xml:space="preserve"> Proposition </w:t>
            </w:r>
            <w:r w:rsidR="00712FD1" w:rsidRPr="00EA2D44">
              <w:rPr>
                <w:lang w:val="fr-FR"/>
              </w:rPr>
              <w:t>F</w:t>
            </w:r>
            <w:r w:rsidR="00E66996" w:rsidRPr="00EA2D44">
              <w:rPr>
                <w:lang w:val="fr-FR"/>
              </w:rPr>
              <w:t>inancière.</w:t>
            </w:r>
          </w:p>
          <w:p w14:paraId="1633A155" w14:textId="38513303" w:rsidR="0059100E" w:rsidRPr="00EA2D44" w:rsidRDefault="0059100E" w:rsidP="00467151">
            <w:pPr>
              <w:pStyle w:val="Sub-ClauseText"/>
              <w:numPr>
                <w:ilvl w:val="1"/>
                <w:numId w:val="14"/>
              </w:numPr>
              <w:suppressAutoHyphens/>
              <w:spacing w:before="0" w:after="200"/>
              <w:ind w:left="659" w:hanging="659"/>
              <w:rPr>
                <w:lang w:val="fr-FR"/>
              </w:rPr>
            </w:pPr>
            <w:r w:rsidRPr="00EA2D44">
              <w:rPr>
                <w:lang w:val="fr-FR"/>
              </w:rPr>
              <w:t xml:space="preserve">Pour </w:t>
            </w:r>
            <w:r w:rsidRPr="00EA2D44">
              <w:rPr>
                <w:szCs w:val="24"/>
                <w:lang w:val="fr-FR"/>
              </w:rPr>
              <w:t>évaluer</w:t>
            </w:r>
            <w:r w:rsidRPr="00EA2D44">
              <w:rPr>
                <w:lang w:val="fr-FR"/>
              </w:rPr>
              <w:t xml:space="preserve"> l’</w:t>
            </w:r>
            <w:r w:rsidR="0091459F" w:rsidRPr="00EA2D44">
              <w:rPr>
                <w:lang w:val="fr-FR"/>
              </w:rPr>
              <w:t>Offre</w:t>
            </w:r>
            <w:r w:rsidRPr="00EA2D44">
              <w:rPr>
                <w:lang w:val="fr-FR"/>
              </w:rPr>
              <w:t xml:space="preserve"> – </w:t>
            </w:r>
            <w:r w:rsidR="009E67C3" w:rsidRPr="00EA2D44">
              <w:rPr>
                <w:lang w:val="fr-FR"/>
              </w:rPr>
              <w:t>Proposition financière</w:t>
            </w:r>
            <w:r w:rsidRPr="00EA2D44">
              <w:rPr>
                <w:lang w:val="fr-FR"/>
              </w:rPr>
              <w:t xml:space="preserve">, </w:t>
            </w:r>
            <w:r w:rsidR="00F41769" w:rsidRPr="00EA2D44">
              <w:rPr>
                <w:lang w:val="fr-FR"/>
              </w:rPr>
              <w:t>le Maître d’Ouvrage</w:t>
            </w:r>
            <w:r w:rsidRPr="00EA2D44">
              <w:rPr>
                <w:lang w:val="fr-FR"/>
              </w:rPr>
              <w:t xml:space="preserve"> prendra en compte les éléments ci-après</w:t>
            </w:r>
            <w:r w:rsidR="007C3612" w:rsidRPr="00EA2D44">
              <w:rPr>
                <w:lang w:val="fr-FR"/>
              </w:rPr>
              <w:t> :</w:t>
            </w:r>
          </w:p>
          <w:p w14:paraId="55C106FB" w14:textId="77777777" w:rsidR="0059100E" w:rsidRPr="00EA2D44" w:rsidRDefault="0059100E" w:rsidP="00467151">
            <w:pPr>
              <w:pStyle w:val="P3Header1-Clauses"/>
              <w:numPr>
                <w:ilvl w:val="0"/>
                <w:numId w:val="133"/>
              </w:numPr>
              <w:suppressAutoHyphens/>
              <w:spacing w:before="0" w:after="200"/>
              <w:ind w:hanging="460"/>
              <w:jc w:val="both"/>
              <w:rPr>
                <w:lang w:val="fr-FR"/>
              </w:rPr>
            </w:pPr>
            <w:r w:rsidRPr="00EA2D44">
              <w:rPr>
                <w:lang w:val="fr-FR"/>
              </w:rPr>
              <w:t>les ajustements apportés au prix pour corriger les erreurs arithmétiques en application de l’article 36</w:t>
            </w:r>
            <w:r w:rsidR="004F345E" w:rsidRPr="00EA2D44">
              <w:rPr>
                <w:lang w:val="fr-FR"/>
              </w:rPr>
              <w:t xml:space="preserve"> des IS</w:t>
            </w:r>
            <w:r w:rsidR="007C3612" w:rsidRPr="00EA2D44">
              <w:rPr>
                <w:lang w:val="fr-FR"/>
              </w:rPr>
              <w:t> ;</w:t>
            </w:r>
          </w:p>
          <w:p w14:paraId="6935A180" w14:textId="5D9C5FD1" w:rsidR="004F345E" w:rsidRPr="00EA2D44" w:rsidRDefault="00F41769" w:rsidP="00467151">
            <w:pPr>
              <w:pStyle w:val="P3Header1-Clauses"/>
              <w:numPr>
                <w:ilvl w:val="0"/>
                <w:numId w:val="133"/>
              </w:numPr>
              <w:suppressAutoHyphens/>
              <w:spacing w:before="0" w:after="200"/>
              <w:ind w:hanging="460"/>
              <w:jc w:val="both"/>
              <w:rPr>
                <w:lang w:val="fr-FR"/>
              </w:rPr>
            </w:pPr>
            <w:r w:rsidRPr="00EA2D44">
              <w:rPr>
                <w:lang w:val="fr-FR"/>
              </w:rPr>
              <w:t>le Maître d’Ouvrage</w:t>
            </w:r>
            <w:r w:rsidR="004F345E" w:rsidRPr="00EA2D44">
              <w:rPr>
                <w:lang w:val="fr-FR"/>
              </w:rPr>
              <w:t xml:space="preserve"> utilisera les modalités additionnelles indiquées dans le</w:t>
            </w:r>
            <w:r w:rsidR="005E3DFF" w:rsidRPr="00EA2D44">
              <w:rPr>
                <w:lang w:val="fr-FR"/>
              </w:rPr>
              <w:t>s</w:t>
            </w:r>
            <w:r w:rsidR="004F345E" w:rsidRPr="00EA2D44">
              <w:rPr>
                <w:lang w:val="fr-FR"/>
              </w:rPr>
              <w:t xml:space="preserve"> </w:t>
            </w:r>
            <w:r w:rsidR="004F345E" w:rsidRPr="00EA2D44">
              <w:rPr>
                <w:b/>
                <w:bCs/>
                <w:lang w:val="fr-FR"/>
              </w:rPr>
              <w:t>DPAO</w:t>
            </w:r>
            <w:r w:rsidR="004F345E" w:rsidRPr="00EA2D44">
              <w:rPr>
                <w:lang w:val="fr-FR"/>
              </w:rPr>
              <w:t>, le cas échéant</w:t>
            </w:r>
            <w:r w:rsidR="007C3612" w:rsidRPr="00EA2D44">
              <w:rPr>
                <w:lang w:val="fr-FR"/>
              </w:rPr>
              <w:t> ;</w:t>
            </w:r>
          </w:p>
          <w:p w14:paraId="49818EEE" w14:textId="096025D3" w:rsidR="0059100E" w:rsidRPr="00EA2D44" w:rsidRDefault="0059100E" w:rsidP="00467151">
            <w:pPr>
              <w:pStyle w:val="P3Header1-Clauses"/>
              <w:numPr>
                <w:ilvl w:val="0"/>
                <w:numId w:val="133"/>
              </w:numPr>
              <w:suppressAutoHyphens/>
              <w:spacing w:before="0" w:after="200"/>
              <w:ind w:hanging="460"/>
              <w:jc w:val="both"/>
              <w:rPr>
                <w:lang w:val="fr-FR"/>
              </w:rPr>
            </w:pPr>
            <w:r w:rsidRPr="00EA2D44">
              <w:rPr>
                <w:lang w:val="fr-FR"/>
              </w:rPr>
              <w:t>la conversion en une seule monnaie des montan</w:t>
            </w:r>
            <w:r w:rsidR="004F345E" w:rsidRPr="00EA2D44">
              <w:rPr>
                <w:lang w:val="fr-FR"/>
              </w:rPr>
              <w:t xml:space="preserve">ts résultant des opérations a) et </w:t>
            </w:r>
            <w:r w:rsidRPr="00EA2D44">
              <w:rPr>
                <w:lang w:val="fr-FR"/>
              </w:rPr>
              <w:t>b) ci-dessus, conformément aux dispositions de l’</w:t>
            </w:r>
            <w:r w:rsidR="005E3DFF" w:rsidRPr="00EA2D44">
              <w:rPr>
                <w:lang w:val="fr-FR"/>
              </w:rPr>
              <w:t>a</w:t>
            </w:r>
            <w:r w:rsidRPr="00EA2D44">
              <w:rPr>
                <w:lang w:val="fr-FR"/>
              </w:rPr>
              <w:t>rticle</w:t>
            </w:r>
            <w:r w:rsidR="004F345E" w:rsidRPr="00EA2D44">
              <w:rPr>
                <w:lang w:val="fr-FR"/>
              </w:rPr>
              <w:t xml:space="preserve"> 37</w:t>
            </w:r>
            <w:r w:rsidRPr="00EA2D44">
              <w:rPr>
                <w:lang w:val="fr-FR"/>
              </w:rPr>
              <w:t xml:space="preserve"> des IS</w:t>
            </w:r>
            <w:r w:rsidR="007C3612" w:rsidRPr="00EA2D44">
              <w:rPr>
                <w:lang w:val="fr-FR"/>
              </w:rPr>
              <w:t> ;</w:t>
            </w:r>
            <w:r w:rsidR="00A940A9" w:rsidRPr="00EA2D44">
              <w:rPr>
                <w:lang w:val="fr-FR"/>
              </w:rPr>
              <w:t xml:space="preserve"> et</w:t>
            </w:r>
          </w:p>
          <w:p w14:paraId="7373BE92" w14:textId="4A84BACF" w:rsidR="009D090F" w:rsidRPr="00EA2D44" w:rsidRDefault="0059100E" w:rsidP="00467151">
            <w:pPr>
              <w:pStyle w:val="P3Header1-Clauses"/>
              <w:numPr>
                <w:ilvl w:val="0"/>
                <w:numId w:val="133"/>
              </w:numPr>
              <w:suppressAutoHyphens/>
              <w:spacing w:before="0" w:after="200"/>
              <w:ind w:hanging="460"/>
              <w:jc w:val="both"/>
              <w:rPr>
                <w:szCs w:val="24"/>
                <w:lang w:val="fr-FR"/>
              </w:rPr>
            </w:pPr>
            <w:r w:rsidRPr="00EA2D44">
              <w:rPr>
                <w:lang w:val="fr-FR"/>
              </w:rPr>
              <w:t xml:space="preserve">les ajustements résultant de toute </w:t>
            </w:r>
            <w:r w:rsidR="004F345E" w:rsidRPr="00EA2D44">
              <w:rPr>
                <w:lang w:val="fr-FR"/>
              </w:rPr>
              <w:t>non-conformité</w:t>
            </w:r>
            <w:r w:rsidRPr="00EA2D44">
              <w:rPr>
                <w:lang w:val="fr-FR"/>
              </w:rPr>
              <w:t xml:space="preserve"> conformément à l’article </w:t>
            </w:r>
            <w:r w:rsidR="004F345E" w:rsidRPr="00EA2D44">
              <w:rPr>
                <w:lang w:val="fr-FR"/>
              </w:rPr>
              <w:t>3</w:t>
            </w:r>
            <w:r w:rsidR="00392462" w:rsidRPr="00EA2D44">
              <w:rPr>
                <w:lang w:val="fr-FR"/>
              </w:rPr>
              <w:t>4</w:t>
            </w:r>
            <w:r w:rsidR="00A940A9" w:rsidRPr="00EA2D44">
              <w:rPr>
                <w:lang w:val="fr-FR"/>
              </w:rPr>
              <w:t xml:space="preserve"> des IS.</w:t>
            </w:r>
          </w:p>
        </w:tc>
      </w:tr>
      <w:tr w:rsidR="009D090F" w:rsidRPr="00EA2D44" w14:paraId="064BD7AD" w14:textId="77777777" w:rsidTr="00EA2D44">
        <w:tc>
          <w:tcPr>
            <w:tcW w:w="2340" w:type="dxa"/>
          </w:tcPr>
          <w:p w14:paraId="7C0C6CC5" w14:textId="3C287307" w:rsidR="009D090F" w:rsidRPr="00EA2D44" w:rsidRDefault="009D090F" w:rsidP="00467151">
            <w:pPr>
              <w:pStyle w:val="Style15"/>
              <w:tabs>
                <w:tab w:val="num" w:pos="432"/>
              </w:tabs>
              <w:ind w:left="432" w:hanging="432"/>
              <w:rPr>
                <w:spacing w:val="-4"/>
                <w:lang w:val="fr-FR"/>
              </w:rPr>
            </w:pPr>
            <w:bookmarkStart w:id="173" w:name="_Ref106079580"/>
            <w:bookmarkStart w:id="174" w:name="_Ref106079780"/>
            <w:bookmarkStart w:id="175" w:name="_Ref106080132"/>
            <w:bookmarkStart w:id="176" w:name="_Toc106110808"/>
            <w:bookmarkStart w:id="177" w:name="_Toc177548375"/>
            <w:bookmarkStart w:id="178" w:name="_Toc454900532"/>
            <w:bookmarkStart w:id="179" w:name="_Toc139190146"/>
            <w:r w:rsidRPr="00EA2D44">
              <w:rPr>
                <w:spacing w:val="-4"/>
                <w:lang w:val="fr-FR"/>
              </w:rPr>
              <w:t xml:space="preserve">Correction </w:t>
            </w:r>
            <w:r w:rsidR="00363AE1" w:rsidRPr="00EA2D44">
              <w:rPr>
                <w:spacing w:val="-4"/>
                <w:lang w:val="fr-FR"/>
              </w:rPr>
              <w:br/>
            </w:r>
            <w:r w:rsidR="00BF44B5" w:rsidRPr="00EA2D44">
              <w:rPr>
                <w:spacing w:val="-4"/>
                <w:lang w:val="fr-FR"/>
              </w:rPr>
              <w:t xml:space="preserve">des </w:t>
            </w:r>
            <w:r w:rsidR="00BF44B5" w:rsidRPr="00EA2D44">
              <w:rPr>
                <w:lang w:val="fr-FR"/>
              </w:rPr>
              <w:t>erreurs</w:t>
            </w:r>
            <w:r w:rsidR="00BF44B5" w:rsidRPr="00EA2D44">
              <w:rPr>
                <w:spacing w:val="-4"/>
                <w:lang w:val="fr-FR"/>
              </w:rPr>
              <w:t xml:space="preserve"> arithmétiques</w:t>
            </w:r>
            <w:bookmarkEnd w:id="173"/>
            <w:bookmarkEnd w:id="174"/>
            <w:bookmarkEnd w:id="175"/>
            <w:bookmarkEnd w:id="176"/>
            <w:bookmarkEnd w:id="177"/>
            <w:bookmarkEnd w:id="178"/>
            <w:bookmarkEnd w:id="179"/>
          </w:p>
        </w:tc>
        <w:tc>
          <w:tcPr>
            <w:tcW w:w="6780" w:type="dxa"/>
          </w:tcPr>
          <w:p w14:paraId="03B5CE23" w14:textId="465FDB41" w:rsidR="007D3DB5" w:rsidRPr="00EA2D44" w:rsidRDefault="003F3ECA" w:rsidP="00467151">
            <w:pPr>
              <w:pStyle w:val="Sub-ClauseText"/>
              <w:numPr>
                <w:ilvl w:val="1"/>
                <w:numId w:val="14"/>
              </w:numPr>
              <w:suppressAutoHyphens/>
              <w:spacing w:before="0" w:after="200"/>
              <w:ind w:left="659" w:hanging="659"/>
              <w:rPr>
                <w:lang w:val="fr-FR"/>
              </w:rPr>
            </w:pPr>
            <w:r w:rsidRPr="00EA2D44">
              <w:rPr>
                <w:lang w:val="fr-FR"/>
              </w:rPr>
              <w:t xml:space="preserve">Lorsqu’une </w:t>
            </w:r>
            <w:r w:rsidR="0091459F" w:rsidRPr="00EA2D44">
              <w:rPr>
                <w:lang w:val="fr-FR"/>
              </w:rPr>
              <w:t>Offre</w:t>
            </w:r>
            <w:r w:rsidRPr="00EA2D44">
              <w:rPr>
                <w:lang w:val="fr-FR"/>
              </w:rPr>
              <w:t xml:space="preserve"> sera jugée conforme pour l’essentiel</w:t>
            </w:r>
            <w:r w:rsidR="007D3DB5" w:rsidRPr="00EA2D44">
              <w:rPr>
                <w:lang w:val="fr-FR"/>
              </w:rPr>
              <w:t xml:space="preserve">, </w:t>
            </w:r>
            <w:r w:rsidR="00F41769" w:rsidRPr="00EA2D44">
              <w:rPr>
                <w:lang w:val="fr-FR"/>
              </w:rPr>
              <w:t>le Maître d’Ouvrage</w:t>
            </w:r>
            <w:r w:rsidR="007D3DB5" w:rsidRPr="00EA2D44">
              <w:rPr>
                <w:lang w:val="fr-FR"/>
              </w:rPr>
              <w:t xml:space="preserve"> </w:t>
            </w:r>
            <w:r w:rsidR="007D3DB5" w:rsidRPr="00EA2D44">
              <w:rPr>
                <w:spacing w:val="0"/>
                <w:lang w:val="fr-FR"/>
              </w:rPr>
              <w:t>rectifiera</w:t>
            </w:r>
            <w:r w:rsidR="007D3DB5" w:rsidRPr="00EA2D44">
              <w:rPr>
                <w:lang w:val="fr-FR"/>
              </w:rPr>
              <w:t xml:space="preserve"> les erreurs arithmétiques sur la base suivante</w:t>
            </w:r>
            <w:r w:rsidR="007C3612" w:rsidRPr="00EA2D44">
              <w:rPr>
                <w:lang w:val="fr-FR"/>
              </w:rPr>
              <w:t> :</w:t>
            </w:r>
          </w:p>
          <w:p w14:paraId="70B1BEE6" w14:textId="011FDAEC" w:rsidR="007D3DB5" w:rsidRPr="00EA2D44" w:rsidRDefault="007D3DB5" w:rsidP="00467151">
            <w:pPr>
              <w:pStyle w:val="P3Header1-Clauses"/>
              <w:numPr>
                <w:ilvl w:val="0"/>
                <w:numId w:val="134"/>
              </w:numPr>
              <w:suppressAutoHyphens/>
              <w:spacing w:before="0" w:after="200"/>
              <w:ind w:left="1157" w:hanging="567"/>
              <w:jc w:val="both"/>
              <w:rPr>
                <w:lang w:val="fr-FR"/>
              </w:rPr>
            </w:pPr>
            <w:r w:rsidRPr="00EA2D44">
              <w:rPr>
                <w:lang w:val="fr-FR"/>
              </w:rPr>
              <w:t>S’il y a contradiction entre le prix unitaire et le prix total obtenu en multipliant le prix unitaire par la quantité correspondante</w:t>
            </w:r>
            <w:r w:rsidR="003F3ECA" w:rsidRPr="00EA2D44">
              <w:rPr>
                <w:lang w:val="fr-FR"/>
              </w:rPr>
              <w:t xml:space="preserve"> dans la Proposition technique</w:t>
            </w:r>
            <w:r w:rsidRPr="00EA2D44">
              <w:rPr>
                <w:lang w:val="fr-FR"/>
              </w:rPr>
              <w:t xml:space="preserve">, le prix unitaire fera foi et le prix total sera rectifié, à moins que, de l’avis </w:t>
            </w:r>
            <w:r w:rsidR="00D639DC" w:rsidRPr="00EA2D44">
              <w:rPr>
                <w:lang w:val="fr-FR"/>
              </w:rPr>
              <w:t>du Maître d’Ouvrage</w:t>
            </w:r>
            <w:r w:rsidRPr="00EA2D44">
              <w:rPr>
                <w:lang w:val="fr-FR"/>
              </w:rPr>
              <w:t xml:space="preserve">, la virgule des décimales du prix unitaire </w:t>
            </w:r>
            <w:r w:rsidR="00AD19EB" w:rsidRPr="00EA2D44">
              <w:rPr>
                <w:lang w:val="fr-FR"/>
              </w:rPr>
              <w:t xml:space="preserve">est </w:t>
            </w:r>
            <w:r w:rsidRPr="00EA2D44">
              <w:rPr>
                <w:lang w:val="fr-FR"/>
              </w:rPr>
              <w:t>manifestement mal placée, auquel cas le prix total indiqué prévaudra et le prix unitaire sera corrigé</w:t>
            </w:r>
            <w:r w:rsidR="007C3612" w:rsidRPr="00EA2D44">
              <w:rPr>
                <w:lang w:val="fr-FR"/>
              </w:rPr>
              <w:t> ;</w:t>
            </w:r>
            <w:r w:rsidRPr="00EA2D44">
              <w:rPr>
                <w:lang w:val="fr-FR"/>
              </w:rPr>
              <w:t xml:space="preserve"> </w:t>
            </w:r>
          </w:p>
          <w:p w14:paraId="6DF56182" w14:textId="77777777" w:rsidR="007D3DB5" w:rsidRPr="00EA2D44" w:rsidRDefault="007D3DB5" w:rsidP="00467151">
            <w:pPr>
              <w:pStyle w:val="P3Header1-Clauses"/>
              <w:numPr>
                <w:ilvl w:val="0"/>
                <w:numId w:val="134"/>
              </w:numPr>
              <w:suppressAutoHyphens/>
              <w:spacing w:before="0" w:after="200"/>
              <w:ind w:left="1157" w:hanging="567"/>
              <w:jc w:val="both"/>
              <w:rPr>
                <w:lang w:val="fr-FR"/>
              </w:rPr>
            </w:pPr>
            <w:r w:rsidRPr="00EA2D44">
              <w:rPr>
                <w:lang w:val="fr-FR"/>
              </w:rPr>
              <w:t>Si le total obtenu par addition ou soustraction des sous totaux n’est pas exact, les sous totaux feront foi et le total sera rectifié</w:t>
            </w:r>
            <w:r w:rsidR="007C3612" w:rsidRPr="00EA2D44">
              <w:rPr>
                <w:lang w:val="fr-FR"/>
              </w:rPr>
              <w:t> ;</w:t>
            </w:r>
            <w:r w:rsidRPr="00EA2D44">
              <w:rPr>
                <w:lang w:val="fr-FR"/>
              </w:rPr>
              <w:t xml:space="preserve"> et</w:t>
            </w:r>
          </w:p>
          <w:p w14:paraId="79AA9E0D" w14:textId="77777777" w:rsidR="007D3DB5" w:rsidRPr="00EA2D44" w:rsidRDefault="007D3DB5" w:rsidP="00467151">
            <w:pPr>
              <w:pStyle w:val="P3Header1-Clauses"/>
              <w:numPr>
                <w:ilvl w:val="0"/>
                <w:numId w:val="134"/>
              </w:numPr>
              <w:suppressAutoHyphens/>
              <w:spacing w:before="0" w:after="200"/>
              <w:ind w:left="1157" w:hanging="567"/>
              <w:jc w:val="both"/>
              <w:rPr>
                <w:lang w:val="fr-FR"/>
              </w:rPr>
            </w:pPr>
            <w:r w:rsidRPr="00EA2D44">
              <w:rPr>
                <w:lang w:val="fr-FR"/>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217E533C" w14:textId="456B8AC1" w:rsidR="009D090F" w:rsidRPr="00EA2D44" w:rsidRDefault="007D3DB5" w:rsidP="00467151">
            <w:pPr>
              <w:pStyle w:val="Sub-ClauseText"/>
              <w:numPr>
                <w:ilvl w:val="1"/>
                <w:numId w:val="14"/>
              </w:numPr>
              <w:suppressAutoHyphens/>
              <w:spacing w:before="0" w:after="200"/>
              <w:ind w:left="659" w:hanging="659"/>
              <w:rPr>
                <w:szCs w:val="24"/>
                <w:lang w:val="fr-FR"/>
              </w:rPr>
            </w:pPr>
            <w:r w:rsidRPr="00EA2D44">
              <w:rPr>
                <w:lang w:val="fr-FR"/>
              </w:rPr>
              <w:t xml:space="preserve">Il sera demandé au Soumissionnaire d’accepter la correction des erreurs </w:t>
            </w:r>
            <w:r w:rsidRPr="00EA2D44">
              <w:rPr>
                <w:spacing w:val="0"/>
                <w:lang w:val="fr-FR"/>
              </w:rPr>
              <w:t>arithmétiques</w:t>
            </w:r>
            <w:r w:rsidRPr="00EA2D44">
              <w:rPr>
                <w:lang w:val="fr-FR"/>
              </w:rPr>
              <w:t xml:space="preserve">. Si le Soumissionnaire n’accepte pas les corrections apportées, son </w:t>
            </w:r>
            <w:r w:rsidR="0091459F" w:rsidRPr="00EA2D44">
              <w:rPr>
                <w:lang w:val="fr-FR"/>
              </w:rPr>
              <w:t>Offre</w:t>
            </w:r>
            <w:r w:rsidRPr="00EA2D44">
              <w:rPr>
                <w:lang w:val="fr-FR"/>
              </w:rPr>
              <w:t xml:space="preserve"> sera écartée.</w:t>
            </w:r>
          </w:p>
        </w:tc>
      </w:tr>
      <w:tr w:rsidR="00BD2682" w:rsidRPr="00EA2D44" w14:paraId="25EEA359" w14:textId="77777777" w:rsidTr="00EA2D44">
        <w:tc>
          <w:tcPr>
            <w:tcW w:w="2340" w:type="dxa"/>
          </w:tcPr>
          <w:p w14:paraId="269DC823" w14:textId="488B3AFA" w:rsidR="00BD2682" w:rsidRPr="00EA2D44" w:rsidRDefault="00730A87" w:rsidP="00467151">
            <w:pPr>
              <w:pStyle w:val="Style15"/>
              <w:tabs>
                <w:tab w:val="num" w:pos="432"/>
              </w:tabs>
              <w:ind w:left="432" w:hanging="432"/>
              <w:rPr>
                <w:lang w:val="fr-FR"/>
              </w:rPr>
            </w:pPr>
            <w:bookmarkStart w:id="180" w:name="_Toc438438857"/>
            <w:bookmarkStart w:id="181" w:name="_Toc438532646"/>
            <w:bookmarkStart w:id="182" w:name="_Toc438734001"/>
            <w:bookmarkStart w:id="183" w:name="_Toc438907038"/>
            <w:bookmarkStart w:id="184" w:name="_Toc438907237"/>
            <w:bookmarkStart w:id="185" w:name="_Toc499629542"/>
            <w:bookmarkStart w:id="186" w:name="_Toc139190147"/>
            <w:r w:rsidRPr="00EA2D44">
              <w:rPr>
                <w:lang w:val="fr-FR"/>
              </w:rPr>
              <w:t>Conversion en une seule monnaie</w:t>
            </w:r>
            <w:bookmarkEnd w:id="180"/>
            <w:bookmarkEnd w:id="181"/>
            <w:bookmarkEnd w:id="182"/>
            <w:bookmarkEnd w:id="183"/>
            <w:bookmarkEnd w:id="184"/>
            <w:bookmarkEnd w:id="185"/>
            <w:bookmarkEnd w:id="186"/>
          </w:p>
        </w:tc>
        <w:tc>
          <w:tcPr>
            <w:tcW w:w="6780" w:type="dxa"/>
          </w:tcPr>
          <w:p w14:paraId="0E13BAB6" w14:textId="731B405D" w:rsidR="00BD2682" w:rsidRPr="00EA2D44" w:rsidRDefault="00730A87" w:rsidP="00467151">
            <w:pPr>
              <w:pStyle w:val="Sub-ClauseText"/>
              <w:numPr>
                <w:ilvl w:val="1"/>
                <w:numId w:val="14"/>
              </w:numPr>
              <w:suppressAutoHyphens/>
              <w:spacing w:before="0" w:after="200"/>
              <w:ind w:left="659" w:hanging="659"/>
              <w:rPr>
                <w:lang w:val="fr-FR"/>
              </w:rPr>
            </w:pPr>
            <w:r w:rsidRPr="00EA2D44">
              <w:rPr>
                <w:lang w:val="fr-FR"/>
              </w:rPr>
              <w:t xml:space="preserve">Aux fins d’évaluation et de comparaison, </w:t>
            </w:r>
            <w:r w:rsidR="00D639DC" w:rsidRPr="00EA2D44">
              <w:rPr>
                <w:lang w:val="fr-FR"/>
              </w:rPr>
              <w:t>le Maître d’Ouvrage</w:t>
            </w:r>
            <w:r w:rsidRPr="00EA2D44">
              <w:rPr>
                <w:lang w:val="fr-FR"/>
              </w:rPr>
              <w:t xml:space="preserve"> convertira </w:t>
            </w:r>
            <w:r w:rsidRPr="00EA2D44">
              <w:rPr>
                <w:spacing w:val="0"/>
                <w:lang w:val="fr-FR"/>
              </w:rPr>
              <w:t>tous</w:t>
            </w:r>
            <w:r w:rsidRPr="00EA2D44">
              <w:rPr>
                <w:lang w:val="fr-FR"/>
              </w:rPr>
              <w:t xml:space="preserve"> les prix des </w:t>
            </w:r>
            <w:r w:rsidR="0091459F" w:rsidRPr="00EA2D44">
              <w:rPr>
                <w:lang w:val="fr-FR"/>
              </w:rPr>
              <w:t>Offre</w:t>
            </w:r>
            <w:r w:rsidRPr="00EA2D44">
              <w:rPr>
                <w:lang w:val="fr-FR"/>
              </w:rPr>
              <w:t xml:space="preserve">s exprimés dans diverses monnaies en une seule monnaie, en utilisant le cours vendeur fixé par la source spécifiée </w:t>
            </w:r>
            <w:r w:rsidRPr="00EA2D44">
              <w:rPr>
                <w:b/>
                <w:bCs/>
                <w:lang w:val="fr-FR"/>
              </w:rPr>
              <w:t>dans les</w:t>
            </w:r>
            <w:r w:rsidRPr="00EA2D44">
              <w:rPr>
                <w:lang w:val="fr-FR"/>
              </w:rPr>
              <w:t xml:space="preserve"> </w:t>
            </w:r>
            <w:r w:rsidRPr="00EA2D44">
              <w:rPr>
                <w:b/>
                <w:bCs/>
                <w:lang w:val="fr-FR"/>
              </w:rPr>
              <w:t>DPAO</w:t>
            </w:r>
            <w:r w:rsidR="00982B54" w:rsidRPr="00EA2D44">
              <w:rPr>
                <w:b/>
                <w:bCs/>
                <w:lang w:val="fr-FR"/>
              </w:rPr>
              <w:t>.</w:t>
            </w:r>
            <w:r w:rsidR="00982B54" w:rsidRPr="00EA2D44">
              <w:rPr>
                <w:lang w:val="fr-FR"/>
              </w:rPr>
              <w:t xml:space="preserve">  La </w:t>
            </w:r>
            <w:r w:rsidR="005A2990" w:rsidRPr="00EA2D44">
              <w:rPr>
                <w:lang w:val="fr-FR"/>
              </w:rPr>
              <w:t>date</w:t>
            </w:r>
            <w:r w:rsidR="005A2990" w:rsidRPr="00EA2D44">
              <w:rPr>
                <w:b/>
                <w:bCs/>
                <w:lang w:val="fr-FR"/>
              </w:rPr>
              <w:t xml:space="preserve"> </w:t>
            </w:r>
            <w:r w:rsidR="005A2990" w:rsidRPr="00EA2D44">
              <w:rPr>
                <w:lang w:val="fr-FR"/>
              </w:rPr>
              <w:t xml:space="preserve">du taux de change </w:t>
            </w:r>
            <w:r w:rsidR="005451F7" w:rsidRPr="00EA2D44">
              <w:rPr>
                <w:lang w:val="fr-FR"/>
              </w:rPr>
              <w:t>ser</w:t>
            </w:r>
            <w:r w:rsidR="00121875" w:rsidRPr="00EA2D44">
              <w:rPr>
                <w:lang w:val="fr-FR"/>
              </w:rPr>
              <w:t>a</w:t>
            </w:r>
            <w:r w:rsidR="005451F7" w:rsidRPr="00EA2D44">
              <w:rPr>
                <w:lang w:val="fr-FR"/>
              </w:rPr>
              <w:t xml:space="preserve"> la date limit</w:t>
            </w:r>
            <w:r w:rsidR="00121875" w:rsidRPr="00EA2D44">
              <w:rPr>
                <w:lang w:val="fr-FR"/>
              </w:rPr>
              <w:t>e</w:t>
            </w:r>
            <w:r w:rsidR="005451F7" w:rsidRPr="00EA2D44">
              <w:rPr>
                <w:lang w:val="fr-FR"/>
              </w:rPr>
              <w:t xml:space="preserve"> de </w:t>
            </w:r>
            <w:r w:rsidR="003F051C" w:rsidRPr="00EA2D44">
              <w:rPr>
                <w:lang w:val="fr-FR"/>
              </w:rPr>
              <w:t>dépôt des</w:t>
            </w:r>
            <w:r w:rsidR="005451F7" w:rsidRPr="00EA2D44">
              <w:rPr>
                <w:lang w:val="fr-FR"/>
              </w:rPr>
              <w:t xml:space="preserve"> propositions conformément à l’article 2</w:t>
            </w:r>
            <w:r w:rsidR="00735846" w:rsidRPr="00EA2D44">
              <w:rPr>
                <w:lang w:val="fr-FR"/>
              </w:rPr>
              <w:t>3.1 des IS.</w:t>
            </w:r>
            <w:r w:rsidR="009D090F" w:rsidRPr="00EA2D44">
              <w:rPr>
                <w:lang w:val="fr-FR"/>
              </w:rPr>
              <w:t xml:space="preserve"> </w:t>
            </w:r>
          </w:p>
        </w:tc>
      </w:tr>
      <w:tr w:rsidR="00BF44B5" w:rsidRPr="00EA2D44" w14:paraId="49A7AA11" w14:textId="77777777" w:rsidTr="00EA2D44">
        <w:tc>
          <w:tcPr>
            <w:tcW w:w="2340" w:type="dxa"/>
          </w:tcPr>
          <w:p w14:paraId="4EFD4EE5" w14:textId="5745C5FD" w:rsidR="00BF44B5" w:rsidRPr="00EA2D44" w:rsidRDefault="00BF44B5" w:rsidP="00467151">
            <w:pPr>
              <w:pStyle w:val="Style15"/>
              <w:tabs>
                <w:tab w:val="num" w:pos="432"/>
              </w:tabs>
              <w:ind w:left="432" w:hanging="432"/>
              <w:rPr>
                <w:lang w:val="fr-FR"/>
              </w:rPr>
            </w:pPr>
            <w:bookmarkStart w:id="187" w:name="_Toc465944887"/>
            <w:bookmarkStart w:id="188" w:name="_Toc139190148"/>
            <w:r w:rsidRPr="00EA2D44">
              <w:rPr>
                <w:lang w:val="fr-FR"/>
              </w:rPr>
              <w:t>Offres anormalement basses</w:t>
            </w:r>
            <w:bookmarkEnd w:id="187"/>
            <w:bookmarkEnd w:id="188"/>
          </w:p>
        </w:tc>
        <w:tc>
          <w:tcPr>
            <w:tcW w:w="6780" w:type="dxa"/>
          </w:tcPr>
          <w:p w14:paraId="66C87E8E" w14:textId="77811CF4" w:rsidR="00BF44B5" w:rsidRPr="00EA2D44" w:rsidRDefault="00BF44B5" w:rsidP="00467151">
            <w:pPr>
              <w:pStyle w:val="Sub-ClauseText"/>
              <w:numPr>
                <w:ilvl w:val="1"/>
                <w:numId w:val="14"/>
              </w:numPr>
              <w:suppressAutoHyphens/>
              <w:spacing w:before="0" w:after="200"/>
              <w:ind w:left="659" w:hanging="659"/>
              <w:rPr>
                <w:lang w:val="fr-FR"/>
              </w:rPr>
            </w:pPr>
            <w:r w:rsidRPr="00EA2D44">
              <w:rPr>
                <w:lang w:val="fr-FR"/>
              </w:rPr>
              <w:t xml:space="preserve">Une </w:t>
            </w:r>
            <w:r w:rsidR="0091459F" w:rsidRPr="00EA2D44">
              <w:rPr>
                <w:lang w:val="fr-FR"/>
              </w:rPr>
              <w:t>Offre</w:t>
            </w:r>
            <w:r w:rsidRPr="00EA2D44">
              <w:rPr>
                <w:lang w:val="fr-FR"/>
              </w:rPr>
              <w:t xml:space="preserve"> anormalement basse est une </w:t>
            </w:r>
            <w:r w:rsidR="0091459F" w:rsidRPr="00EA2D44">
              <w:rPr>
                <w:lang w:val="fr-FR"/>
              </w:rPr>
              <w:t>Offre</w:t>
            </w:r>
            <w:r w:rsidRPr="00EA2D44">
              <w:rPr>
                <w:lang w:val="fr-FR"/>
              </w:rPr>
              <w:t xml:space="preserve"> qui, en tenant compte </w:t>
            </w:r>
            <w:r w:rsidR="008E4D5E" w:rsidRPr="00EA2D44">
              <w:rPr>
                <w:lang w:val="fr-FR"/>
              </w:rPr>
              <w:t>des autres éléments</w:t>
            </w:r>
            <w:r w:rsidR="00645C1D" w:rsidRPr="00EA2D44">
              <w:rPr>
                <w:lang w:val="fr-FR"/>
              </w:rPr>
              <w:t xml:space="preserve"> constituant l’Offre</w:t>
            </w:r>
            <w:r w:rsidRPr="00EA2D44">
              <w:rPr>
                <w:lang w:val="fr-FR"/>
              </w:rPr>
              <w:t xml:space="preserve">, apparait si basse qu’elle soulève des préoccupations chez </w:t>
            </w:r>
            <w:r w:rsidR="00F41769" w:rsidRPr="00EA2D44">
              <w:rPr>
                <w:lang w:val="fr-FR"/>
              </w:rPr>
              <w:t>le Maître d’Ouvrage</w:t>
            </w:r>
            <w:r w:rsidRPr="00EA2D44">
              <w:rPr>
                <w:lang w:val="fr-FR"/>
              </w:rPr>
              <w:t xml:space="preserve"> quant à la capacité du Soumissionnaire à réaliser le Marché pour le prix proposé.</w:t>
            </w:r>
          </w:p>
          <w:p w14:paraId="34AC05D9" w14:textId="2F40AF82" w:rsidR="00BF44B5" w:rsidRPr="00EA2D44" w:rsidRDefault="00BF44B5" w:rsidP="00467151">
            <w:pPr>
              <w:pStyle w:val="Sub-ClauseText"/>
              <w:numPr>
                <w:ilvl w:val="1"/>
                <w:numId w:val="14"/>
              </w:numPr>
              <w:suppressAutoHyphens/>
              <w:spacing w:before="0" w:after="200"/>
              <w:ind w:left="659" w:hanging="659"/>
              <w:rPr>
                <w:lang w:val="fr-FR"/>
              </w:rPr>
            </w:pPr>
            <w:r w:rsidRPr="00EA2D44">
              <w:rPr>
                <w:lang w:val="fr-FR"/>
              </w:rPr>
              <w:t>S’il considère que l’</w:t>
            </w:r>
            <w:r w:rsidR="0091459F" w:rsidRPr="00EA2D44">
              <w:rPr>
                <w:lang w:val="fr-FR"/>
              </w:rPr>
              <w:t>Offre</w:t>
            </w:r>
            <w:r w:rsidRPr="00EA2D44">
              <w:rPr>
                <w:lang w:val="fr-FR"/>
              </w:rPr>
              <w:t xml:space="preserve"> est anormalement basse, </w:t>
            </w:r>
            <w:r w:rsidR="00F41769" w:rsidRPr="00EA2D44">
              <w:rPr>
                <w:lang w:val="fr-FR"/>
              </w:rPr>
              <w:t>le Maître d’Ouvrage</w:t>
            </w:r>
            <w:r w:rsidRPr="00EA2D44">
              <w:rPr>
                <w:lang w:val="fr-FR"/>
              </w:rPr>
              <w:t xml:space="preserve"> demander</w:t>
            </w:r>
            <w:r w:rsidR="00645C1D" w:rsidRPr="00EA2D44">
              <w:rPr>
                <w:lang w:val="fr-FR"/>
              </w:rPr>
              <w:t>a</w:t>
            </w:r>
            <w:r w:rsidRPr="00EA2D44">
              <w:rPr>
                <w:lang w:val="fr-FR"/>
              </w:rPr>
              <w:t xml:space="preserve"> au Soumissionnaire des clarifications par écrit, y compris une analyse détaillée du prix en relation avec l’objet du </w:t>
            </w:r>
            <w:r w:rsidRPr="00EA2D44">
              <w:rPr>
                <w:spacing w:val="0"/>
                <w:lang w:val="fr-FR"/>
              </w:rPr>
              <w:t>Marché</w:t>
            </w:r>
            <w:r w:rsidRPr="00EA2D44">
              <w:rPr>
                <w:lang w:val="fr-FR"/>
              </w:rPr>
              <w:t xml:space="preserve">, sa portée, </w:t>
            </w:r>
            <w:r w:rsidR="002933BB" w:rsidRPr="00EA2D44">
              <w:rPr>
                <w:lang w:val="fr-FR"/>
              </w:rPr>
              <w:t xml:space="preserve">la méthode de réalisation, </w:t>
            </w:r>
            <w:r w:rsidRPr="00EA2D44">
              <w:rPr>
                <w:lang w:val="fr-FR"/>
              </w:rPr>
              <w:t xml:space="preserve">le calendrier de réalisation, </w:t>
            </w:r>
            <w:r w:rsidR="003930D8" w:rsidRPr="00EA2D44">
              <w:rPr>
                <w:lang w:val="fr-FR"/>
              </w:rPr>
              <w:t xml:space="preserve">la répartition </w:t>
            </w:r>
            <w:r w:rsidRPr="00EA2D44">
              <w:rPr>
                <w:lang w:val="fr-FR"/>
              </w:rPr>
              <w:t>des risques et responsabilités, et toute autre exigence contenue dans le Dossier d’Appel d’Offres.</w:t>
            </w:r>
            <w:r w:rsidR="007C3612" w:rsidRPr="00EA2D44">
              <w:rPr>
                <w:lang w:val="fr-FR"/>
              </w:rPr>
              <w:t xml:space="preserve"> </w:t>
            </w:r>
          </w:p>
          <w:p w14:paraId="46691DC3" w14:textId="77777777" w:rsidR="00BF44B5" w:rsidRPr="00EA2D44" w:rsidRDefault="00BF44B5" w:rsidP="00467151">
            <w:pPr>
              <w:pStyle w:val="Sub-ClauseText"/>
              <w:numPr>
                <w:ilvl w:val="1"/>
                <w:numId w:val="14"/>
              </w:numPr>
              <w:suppressAutoHyphens/>
              <w:spacing w:before="0" w:after="200"/>
              <w:ind w:left="659" w:hanging="659"/>
              <w:rPr>
                <w:lang w:val="fr-FR"/>
              </w:rPr>
            </w:pPr>
            <w:r w:rsidRPr="00EA2D44">
              <w:rPr>
                <w:lang w:val="fr-FR"/>
              </w:rPr>
              <w:t xml:space="preserve">Après avoir vérifié les informations et le détail du prix fournis par le Soumissionnaire, dans le cas où </w:t>
            </w:r>
            <w:r w:rsidR="00F41769" w:rsidRPr="00EA2D44">
              <w:rPr>
                <w:lang w:val="fr-FR"/>
              </w:rPr>
              <w:t>le Maître d’Ouvrage</w:t>
            </w:r>
            <w:r w:rsidRPr="00EA2D44">
              <w:rPr>
                <w:lang w:val="fr-FR"/>
              </w:rPr>
              <w:t xml:space="preserve"> établit que le Soumissionnaire n’a pas démontré sa capacité à réaliser la Marché pour le prix proposé, il écartera l’Offre. </w:t>
            </w:r>
          </w:p>
        </w:tc>
      </w:tr>
      <w:tr w:rsidR="00BF44B5" w:rsidRPr="00EA2D44" w14:paraId="1E7C55FE" w14:textId="77777777" w:rsidTr="00EA2D44">
        <w:tc>
          <w:tcPr>
            <w:tcW w:w="2340" w:type="dxa"/>
          </w:tcPr>
          <w:p w14:paraId="40341B0D" w14:textId="24E66025" w:rsidR="00BF44B5" w:rsidRPr="00EA2D44" w:rsidRDefault="00BF44B5" w:rsidP="00467151">
            <w:pPr>
              <w:pStyle w:val="Style15"/>
              <w:tabs>
                <w:tab w:val="num" w:pos="432"/>
              </w:tabs>
              <w:ind w:left="432" w:hanging="432"/>
              <w:rPr>
                <w:lang w:val="fr-FR"/>
              </w:rPr>
            </w:pPr>
            <w:bookmarkStart w:id="189" w:name="_Toc454440814"/>
            <w:bookmarkStart w:id="190" w:name="_Toc139190149"/>
            <w:r w:rsidRPr="00EA2D44">
              <w:rPr>
                <w:lang w:val="fr-FR"/>
              </w:rPr>
              <w:t>Offre déséquilibrée</w:t>
            </w:r>
            <w:bookmarkEnd w:id="189"/>
            <w:bookmarkEnd w:id="190"/>
          </w:p>
        </w:tc>
        <w:tc>
          <w:tcPr>
            <w:tcW w:w="6780" w:type="dxa"/>
          </w:tcPr>
          <w:p w14:paraId="29FEA980" w14:textId="094FBB00" w:rsidR="00BF44B5" w:rsidRPr="00EA2D44" w:rsidRDefault="00BF44B5" w:rsidP="00467151">
            <w:pPr>
              <w:pStyle w:val="Sub-ClauseText"/>
              <w:numPr>
                <w:ilvl w:val="1"/>
                <w:numId w:val="14"/>
              </w:numPr>
              <w:suppressAutoHyphens/>
              <w:spacing w:before="0" w:after="200"/>
              <w:ind w:left="659" w:hanging="659"/>
              <w:rPr>
                <w:lang w:val="fr-FR"/>
              </w:rPr>
            </w:pPr>
            <w:r w:rsidRPr="00EA2D44">
              <w:rPr>
                <w:lang w:val="fr-FR"/>
              </w:rPr>
              <w:t xml:space="preserve">Si </w:t>
            </w:r>
            <w:r w:rsidR="006C21C6" w:rsidRPr="00EA2D44">
              <w:rPr>
                <w:lang w:val="fr-FR"/>
              </w:rPr>
              <w:t>la Proposition financière</w:t>
            </w:r>
            <w:r w:rsidRPr="00EA2D44">
              <w:rPr>
                <w:lang w:val="fr-FR"/>
              </w:rPr>
              <w:t xml:space="preserve"> est fortement déséquilibrée par rapport à l’estimation faite par le </w:t>
            </w:r>
            <w:r w:rsidR="00D639DC" w:rsidRPr="00EA2D44">
              <w:rPr>
                <w:lang w:val="fr-FR"/>
              </w:rPr>
              <w:t>Maître d’Ouvrage</w:t>
            </w:r>
            <w:r w:rsidRPr="00EA2D44">
              <w:rPr>
                <w:lang w:val="fr-FR"/>
              </w:rPr>
              <w:t xml:space="preserve"> de l’échéancier de paiement</w:t>
            </w:r>
            <w:r w:rsidR="007C3612" w:rsidRPr="00EA2D44">
              <w:rPr>
                <w:lang w:val="fr-FR"/>
              </w:rPr>
              <w:t xml:space="preserve"> </w:t>
            </w:r>
            <w:r w:rsidRPr="00EA2D44">
              <w:rPr>
                <w:lang w:val="fr-FR"/>
              </w:rPr>
              <w:t xml:space="preserve">des </w:t>
            </w:r>
            <w:r w:rsidR="00EF30F0" w:rsidRPr="00EA2D44">
              <w:rPr>
                <w:lang w:val="fr-FR"/>
              </w:rPr>
              <w:t>services</w:t>
            </w:r>
            <w:r w:rsidRPr="00EA2D44">
              <w:rPr>
                <w:lang w:val="fr-FR"/>
              </w:rPr>
              <w:t xml:space="preserve"> à exécuter, le </w:t>
            </w:r>
            <w:r w:rsidR="00D639DC" w:rsidRPr="00EA2D44">
              <w:rPr>
                <w:lang w:val="fr-FR"/>
              </w:rPr>
              <w:t>Maître d’Ouvrage</w:t>
            </w:r>
            <w:r w:rsidRPr="00EA2D44">
              <w:rPr>
                <w:lang w:val="fr-FR"/>
              </w:rPr>
              <w:t xml:space="preserve"> peut demander au Soumissionnaire de fournir des éclaircissements par écrit</w:t>
            </w:r>
            <w:r w:rsidR="00EF30F0" w:rsidRPr="00EA2D44">
              <w:rPr>
                <w:lang w:val="fr-FR"/>
              </w:rPr>
              <w:t xml:space="preserve"> portant sur la Proposition technique ou la Proposition financière</w:t>
            </w:r>
            <w:r w:rsidRPr="00EA2D44">
              <w:rPr>
                <w:lang w:val="fr-FR"/>
              </w:rPr>
              <w:t xml:space="preserve"> aux fins d’établir que </w:t>
            </w:r>
            <w:r w:rsidR="00EF30F0" w:rsidRPr="00EA2D44">
              <w:rPr>
                <w:lang w:val="fr-FR"/>
              </w:rPr>
              <w:t>l</w:t>
            </w:r>
            <w:r w:rsidRPr="00EA2D44">
              <w:rPr>
                <w:lang w:val="fr-FR"/>
              </w:rPr>
              <w:t xml:space="preserve">es prix sont compatibles avec les méthodes et </w:t>
            </w:r>
            <w:r w:rsidR="00EF30F0" w:rsidRPr="00EA2D44">
              <w:rPr>
                <w:lang w:val="fr-FR"/>
              </w:rPr>
              <w:t>la dotation en personnel</w:t>
            </w:r>
            <w:r w:rsidRPr="00EA2D44">
              <w:rPr>
                <w:lang w:val="fr-FR"/>
              </w:rPr>
              <w:t xml:space="preserve"> proposé</w:t>
            </w:r>
            <w:r w:rsidR="00EF30F0" w:rsidRPr="00EA2D44">
              <w:rPr>
                <w:lang w:val="fr-FR"/>
              </w:rPr>
              <w:t>s</w:t>
            </w:r>
            <w:r w:rsidRPr="00EA2D44">
              <w:rPr>
                <w:lang w:val="fr-FR"/>
              </w:rPr>
              <w:t>.</w:t>
            </w:r>
            <w:r w:rsidR="007C3612" w:rsidRPr="00EA2D44">
              <w:rPr>
                <w:lang w:val="fr-FR"/>
              </w:rPr>
              <w:t xml:space="preserve"> </w:t>
            </w:r>
          </w:p>
          <w:p w14:paraId="29B95CEE" w14:textId="77777777" w:rsidR="00BF44B5" w:rsidRPr="00EA2D44" w:rsidRDefault="00BF44B5" w:rsidP="00467151">
            <w:pPr>
              <w:pStyle w:val="Sub-ClauseText"/>
              <w:numPr>
                <w:ilvl w:val="1"/>
                <w:numId w:val="14"/>
              </w:numPr>
              <w:suppressAutoHyphens/>
              <w:spacing w:before="0" w:after="200"/>
              <w:ind w:left="659" w:hanging="659"/>
              <w:rPr>
                <w:lang w:val="fr-FR"/>
              </w:rPr>
            </w:pPr>
            <w:r w:rsidRPr="00EA2D44">
              <w:rPr>
                <w:lang w:val="fr-FR"/>
              </w:rPr>
              <w:t xml:space="preserve">Après avoir </w:t>
            </w:r>
            <w:r w:rsidRPr="00EA2D44">
              <w:rPr>
                <w:spacing w:val="0"/>
                <w:lang w:val="fr-FR"/>
              </w:rPr>
              <w:t>examiné</w:t>
            </w:r>
            <w:r w:rsidRPr="00EA2D44">
              <w:rPr>
                <w:lang w:val="fr-FR"/>
              </w:rPr>
              <w:t xml:space="preserve"> les informations et </w:t>
            </w:r>
            <w:r w:rsidR="00EF30F0" w:rsidRPr="00EA2D44">
              <w:rPr>
                <w:lang w:val="fr-FR"/>
              </w:rPr>
              <w:t>l’analyse</w:t>
            </w:r>
            <w:r w:rsidRPr="00EA2D44">
              <w:rPr>
                <w:lang w:val="fr-FR"/>
              </w:rPr>
              <w:t xml:space="preserve"> de prix fournis par le Soumissionnaire, le </w:t>
            </w:r>
            <w:r w:rsidR="00D639DC" w:rsidRPr="00EA2D44">
              <w:rPr>
                <w:lang w:val="fr-FR"/>
              </w:rPr>
              <w:t>Maître d’Ouvrage</w:t>
            </w:r>
            <w:r w:rsidRPr="00EA2D44">
              <w:rPr>
                <w:lang w:val="fr-FR"/>
              </w:rPr>
              <w:t xml:space="preserve"> peut selon le cas</w:t>
            </w:r>
            <w:r w:rsidR="007C3612" w:rsidRPr="00EA2D44">
              <w:rPr>
                <w:lang w:val="fr-FR"/>
              </w:rPr>
              <w:t> :</w:t>
            </w:r>
          </w:p>
          <w:p w14:paraId="472EF099" w14:textId="77777777" w:rsidR="00BF44B5" w:rsidRPr="00EA2D44" w:rsidRDefault="00BF44B5" w:rsidP="00467151">
            <w:pPr>
              <w:numPr>
                <w:ilvl w:val="0"/>
                <w:numId w:val="135"/>
              </w:numPr>
              <w:suppressAutoHyphens/>
              <w:spacing w:after="200"/>
              <w:jc w:val="both"/>
              <w:rPr>
                <w:lang w:val="fr-FR"/>
              </w:rPr>
            </w:pPr>
            <w:r w:rsidRPr="00EA2D44">
              <w:rPr>
                <w:lang w:val="fr-FR"/>
              </w:rPr>
              <w:t>accepter l’Offre, ou</w:t>
            </w:r>
          </w:p>
          <w:p w14:paraId="6ED10B20" w14:textId="0B81BBCC" w:rsidR="00BF44B5" w:rsidRPr="00EA2D44" w:rsidRDefault="00BF44B5" w:rsidP="00467151">
            <w:pPr>
              <w:numPr>
                <w:ilvl w:val="0"/>
                <w:numId w:val="135"/>
              </w:numPr>
              <w:suppressAutoHyphens/>
              <w:spacing w:after="200"/>
              <w:jc w:val="both"/>
              <w:rPr>
                <w:lang w:val="fr-FR"/>
              </w:rPr>
            </w:pPr>
            <w:r w:rsidRPr="00EA2D44">
              <w:rPr>
                <w:lang w:val="fr-FR"/>
              </w:rPr>
              <w:t xml:space="preserve">demander que le montant de la </w:t>
            </w:r>
            <w:r w:rsidR="00D0420F" w:rsidRPr="00EA2D44">
              <w:rPr>
                <w:lang w:val="fr-FR"/>
              </w:rPr>
              <w:t>Garantie de Bonne Exécution</w:t>
            </w:r>
            <w:r w:rsidRPr="00EA2D44">
              <w:rPr>
                <w:lang w:val="fr-FR"/>
              </w:rPr>
              <w:t xml:space="preserve"> soit porté, aux frais de l’Attributaire du Marché, à un niveau qui ne pourra pas dépasser 20% du Montant du Marché, ou</w:t>
            </w:r>
          </w:p>
          <w:p w14:paraId="64A4B9E4" w14:textId="77777777" w:rsidR="00BF44B5" w:rsidRPr="00EA2D44" w:rsidRDefault="00BF44B5" w:rsidP="00467151">
            <w:pPr>
              <w:numPr>
                <w:ilvl w:val="0"/>
                <w:numId w:val="135"/>
              </w:numPr>
              <w:suppressAutoHyphens/>
              <w:jc w:val="both"/>
              <w:rPr>
                <w:lang w:val="fr-FR"/>
              </w:rPr>
            </w:pPr>
            <w:r w:rsidRPr="00EA2D44">
              <w:rPr>
                <w:lang w:val="fr-FR"/>
              </w:rPr>
              <w:t xml:space="preserve">écarter l’Offre. </w:t>
            </w:r>
          </w:p>
        </w:tc>
      </w:tr>
      <w:tr w:rsidR="005A02C9" w:rsidRPr="00EA2D44" w14:paraId="5A003C47" w14:textId="77777777" w:rsidTr="00EA2D44">
        <w:tc>
          <w:tcPr>
            <w:tcW w:w="9116" w:type="dxa"/>
            <w:gridSpan w:val="2"/>
          </w:tcPr>
          <w:p w14:paraId="3B8AE1AB" w14:textId="404D4C3D" w:rsidR="005A02C9" w:rsidRPr="00EA2D44" w:rsidRDefault="005A02C9" w:rsidP="00467151">
            <w:pPr>
              <w:pStyle w:val="Style14"/>
              <w:ind w:left="0" w:firstLine="0"/>
              <w:rPr>
                <w:lang w:val="fr-FR"/>
              </w:rPr>
            </w:pPr>
            <w:bookmarkStart w:id="191" w:name="_Toc139190150"/>
            <w:r w:rsidRPr="00EA2D44">
              <w:rPr>
                <w:lang w:val="fr-FR"/>
              </w:rPr>
              <w:t xml:space="preserve">Evaluation </w:t>
            </w:r>
            <w:r w:rsidR="00AD1155" w:rsidRPr="00EA2D44">
              <w:rPr>
                <w:lang w:val="fr-FR"/>
              </w:rPr>
              <w:t xml:space="preserve">combinée </w:t>
            </w:r>
            <w:r w:rsidR="00594F57" w:rsidRPr="00EA2D44">
              <w:rPr>
                <w:lang w:val="fr-FR"/>
              </w:rPr>
              <w:t>des Propositions Techniques et Financières</w:t>
            </w:r>
            <w:r w:rsidR="004F720D" w:rsidRPr="00EA2D44">
              <w:rPr>
                <w:lang w:val="fr-FR"/>
              </w:rPr>
              <w:t>,</w:t>
            </w:r>
            <w:r w:rsidR="00594F57" w:rsidRPr="00EA2D44">
              <w:rPr>
                <w:lang w:val="fr-FR"/>
              </w:rPr>
              <w:t xml:space="preserve"> Offre la Plus Avantageuse</w:t>
            </w:r>
            <w:r w:rsidR="00430764" w:rsidRPr="00EA2D44">
              <w:rPr>
                <w:lang w:val="fr-FR"/>
              </w:rPr>
              <w:t xml:space="preserve"> et Notification de l’Intention d’Attribution</w:t>
            </w:r>
            <w:bookmarkEnd w:id="191"/>
          </w:p>
        </w:tc>
      </w:tr>
      <w:tr w:rsidR="00EF30F0" w:rsidRPr="00EA2D44" w14:paraId="66476095" w14:textId="77777777" w:rsidTr="00EA2D44">
        <w:tc>
          <w:tcPr>
            <w:tcW w:w="2340" w:type="dxa"/>
          </w:tcPr>
          <w:p w14:paraId="22FBB5E9" w14:textId="7AF8EE39" w:rsidR="00EF30F0" w:rsidRPr="00EA2D44" w:rsidRDefault="00A56724" w:rsidP="00467151">
            <w:pPr>
              <w:pStyle w:val="Style15"/>
              <w:tabs>
                <w:tab w:val="num" w:pos="432"/>
              </w:tabs>
              <w:ind w:left="432" w:hanging="432"/>
              <w:rPr>
                <w:lang w:val="fr-FR"/>
              </w:rPr>
            </w:pPr>
            <w:bookmarkStart w:id="192" w:name="_Toc465944889"/>
            <w:bookmarkStart w:id="193" w:name="_Toc139190151"/>
            <w:r w:rsidRPr="00EA2D44">
              <w:rPr>
                <w:lang w:val="fr-FR"/>
              </w:rPr>
              <w:t xml:space="preserve">Evaluation </w:t>
            </w:r>
            <w:r w:rsidR="008D5062" w:rsidRPr="00EA2D44">
              <w:rPr>
                <w:lang w:val="fr-FR"/>
              </w:rPr>
              <w:t xml:space="preserve">combinée </w:t>
            </w:r>
            <w:r w:rsidRPr="00EA2D44">
              <w:rPr>
                <w:lang w:val="fr-FR"/>
              </w:rPr>
              <w:t>des Propositions Techniques et Financières ;</w:t>
            </w:r>
            <w:r w:rsidR="00242A04" w:rsidRPr="00EA2D44">
              <w:rPr>
                <w:lang w:val="fr-FR"/>
              </w:rPr>
              <w:t xml:space="preserve"> </w:t>
            </w:r>
            <w:r w:rsidR="00EF30F0" w:rsidRPr="00EA2D44">
              <w:rPr>
                <w:lang w:val="fr-FR"/>
              </w:rPr>
              <w:t xml:space="preserve">Droit </w:t>
            </w:r>
            <w:r w:rsidR="00D639DC" w:rsidRPr="00EA2D44">
              <w:rPr>
                <w:lang w:val="fr-FR"/>
              </w:rPr>
              <w:t>du Maître d’Ouvrage</w:t>
            </w:r>
            <w:r w:rsidR="00EF30F0" w:rsidRPr="00EA2D44">
              <w:rPr>
                <w:lang w:val="fr-FR"/>
              </w:rPr>
              <w:t xml:space="preserve"> d’accepter l’une quelconque des </w:t>
            </w:r>
            <w:r w:rsidR="0091459F" w:rsidRPr="00EA2D44">
              <w:rPr>
                <w:lang w:val="fr-FR"/>
              </w:rPr>
              <w:t>Offre</w:t>
            </w:r>
            <w:r w:rsidR="00EF30F0" w:rsidRPr="00EA2D44">
              <w:rPr>
                <w:lang w:val="fr-FR"/>
              </w:rPr>
              <w:t xml:space="preserve">s et de rejeter une ou toutes les </w:t>
            </w:r>
            <w:r w:rsidR="0091459F" w:rsidRPr="00EA2D44">
              <w:rPr>
                <w:lang w:val="fr-FR"/>
              </w:rPr>
              <w:t>Offre</w:t>
            </w:r>
            <w:r w:rsidR="00EF30F0" w:rsidRPr="00EA2D44">
              <w:rPr>
                <w:lang w:val="fr-FR"/>
              </w:rPr>
              <w:t>s</w:t>
            </w:r>
            <w:bookmarkEnd w:id="192"/>
            <w:bookmarkEnd w:id="193"/>
            <w:r w:rsidR="00EF30F0" w:rsidRPr="00EA2D44">
              <w:rPr>
                <w:lang w:val="fr-FR"/>
              </w:rPr>
              <w:t xml:space="preserve"> </w:t>
            </w:r>
          </w:p>
        </w:tc>
        <w:tc>
          <w:tcPr>
            <w:tcW w:w="6780" w:type="dxa"/>
          </w:tcPr>
          <w:p w14:paraId="2A48A640" w14:textId="5259D17C" w:rsidR="00AE0C0B" w:rsidRPr="00EA2D44" w:rsidRDefault="00B70AFF" w:rsidP="009454B4">
            <w:pPr>
              <w:shd w:val="clear" w:color="auto" w:fill="FDFDFD"/>
              <w:ind w:left="644" w:hanging="644"/>
              <w:jc w:val="both"/>
              <w:rPr>
                <w:lang w:val="fr-FR"/>
              </w:rPr>
            </w:pPr>
            <w:r w:rsidRPr="00EA2D44">
              <w:rPr>
                <w:szCs w:val="24"/>
                <w:lang w:val="fr-FR"/>
              </w:rPr>
              <w:t>40.1</w:t>
            </w:r>
            <w:r w:rsidR="00624A9C" w:rsidRPr="00EA2D44">
              <w:rPr>
                <w:szCs w:val="24"/>
                <w:lang w:val="fr-FR"/>
              </w:rPr>
              <w:tab/>
            </w:r>
            <w:r w:rsidRPr="00EA2D44">
              <w:rPr>
                <w:rFonts w:cs="Times New Roman"/>
                <w:szCs w:val="24"/>
                <w:lang w:val="fr-FR"/>
              </w:rPr>
              <w:t>L’évaluation par l</w:t>
            </w:r>
            <w:r w:rsidRPr="00EA2D44">
              <w:rPr>
                <w:szCs w:val="24"/>
                <w:lang w:val="fr-FR"/>
              </w:rPr>
              <w:t>e Maître d’Ouvrage</w:t>
            </w:r>
            <w:r w:rsidRPr="00EA2D44">
              <w:rPr>
                <w:rFonts w:cs="Times New Roman"/>
                <w:szCs w:val="24"/>
                <w:lang w:val="fr-FR"/>
              </w:rPr>
              <w:t xml:space="preserve"> des </w:t>
            </w:r>
            <w:r w:rsidR="00662D7E" w:rsidRPr="00EA2D44">
              <w:rPr>
                <w:szCs w:val="24"/>
                <w:lang w:val="fr-FR"/>
              </w:rPr>
              <w:t>Offres conforme</w:t>
            </w:r>
            <w:r w:rsidRPr="00EA2D44">
              <w:rPr>
                <w:rFonts w:cs="Times New Roman"/>
                <w:szCs w:val="24"/>
                <w:lang w:val="fr-FR"/>
              </w:rPr>
              <w:t xml:space="preserve"> tiendra compte de facteurs techniques, en plus des facteurs de coût, conformément aux critères d’évaluation et de qualification de la </w:t>
            </w:r>
            <w:r w:rsidR="00662D7E" w:rsidRPr="00EA2D44">
              <w:rPr>
                <w:szCs w:val="24"/>
                <w:lang w:val="fr-FR"/>
              </w:rPr>
              <w:t>S</w:t>
            </w:r>
            <w:r w:rsidRPr="00EA2D44">
              <w:rPr>
                <w:rFonts w:cs="Times New Roman"/>
                <w:szCs w:val="24"/>
                <w:lang w:val="fr-FR"/>
              </w:rPr>
              <w:t>ection III</w:t>
            </w:r>
            <w:r w:rsidR="006C55FF" w:rsidRPr="00EA2D44">
              <w:rPr>
                <w:szCs w:val="24"/>
                <w:lang w:val="fr-FR"/>
              </w:rPr>
              <w:t xml:space="preserve"> – Critères d’Evaluation et de Qualification</w:t>
            </w:r>
            <w:r w:rsidRPr="00EA2D44">
              <w:rPr>
                <w:rFonts w:cs="Times New Roman"/>
                <w:szCs w:val="24"/>
                <w:lang w:val="fr-FR"/>
              </w:rPr>
              <w:t xml:space="preserve">. </w:t>
            </w:r>
            <w:r w:rsidR="00EC067A" w:rsidRPr="00EA2D44">
              <w:rPr>
                <w:szCs w:val="24"/>
                <w:lang w:val="fr-FR"/>
              </w:rPr>
              <w:t>La pondération</w:t>
            </w:r>
            <w:r w:rsidRPr="00EA2D44">
              <w:rPr>
                <w:rFonts w:cs="Times New Roman"/>
                <w:szCs w:val="24"/>
                <w:lang w:val="fr-FR"/>
              </w:rPr>
              <w:t xml:space="preserve"> à attribuer pour les facteurs techniques et le coût est spécifié </w:t>
            </w:r>
            <w:r w:rsidRPr="00EA2D44">
              <w:rPr>
                <w:rFonts w:cs="Times New Roman"/>
                <w:b/>
                <w:bCs/>
                <w:szCs w:val="24"/>
                <w:lang w:val="fr-FR"/>
              </w:rPr>
              <w:t>dans le</w:t>
            </w:r>
            <w:r w:rsidR="00662D7E" w:rsidRPr="00EA2D44">
              <w:rPr>
                <w:b/>
                <w:bCs/>
                <w:szCs w:val="24"/>
                <w:lang w:val="fr-FR"/>
              </w:rPr>
              <w:t>s DPAO</w:t>
            </w:r>
            <w:r w:rsidRPr="00EA2D44">
              <w:rPr>
                <w:rFonts w:cs="Times New Roman"/>
                <w:szCs w:val="24"/>
                <w:lang w:val="fr-FR"/>
              </w:rPr>
              <w:t>. L</w:t>
            </w:r>
            <w:r w:rsidR="00662D7E" w:rsidRPr="00EA2D44">
              <w:rPr>
                <w:szCs w:val="24"/>
                <w:lang w:val="fr-FR"/>
              </w:rPr>
              <w:t>e Maître d’Ouvrage</w:t>
            </w:r>
            <w:r w:rsidRPr="00EA2D44">
              <w:rPr>
                <w:rFonts w:cs="Times New Roman"/>
                <w:szCs w:val="24"/>
                <w:lang w:val="fr-FR"/>
              </w:rPr>
              <w:t xml:space="preserve"> classera les </w:t>
            </w:r>
            <w:r w:rsidR="00662D7E" w:rsidRPr="00EA2D44">
              <w:rPr>
                <w:szCs w:val="24"/>
                <w:lang w:val="fr-FR"/>
              </w:rPr>
              <w:t xml:space="preserve">Offres </w:t>
            </w:r>
            <w:r w:rsidRPr="00EA2D44">
              <w:rPr>
                <w:rFonts w:cs="Times New Roman"/>
                <w:szCs w:val="24"/>
                <w:lang w:val="fr-FR"/>
              </w:rPr>
              <w:t>en fonction d</w:t>
            </w:r>
            <w:r w:rsidR="00801A88" w:rsidRPr="00EA2D44">
              <w:rPr>
                <w:szCs w:val="24"/>
                <w:lang w:val="fr-FR"/>
              </w:rPr>
              <w:t xml:space="preserve">u score de l’Offre </w:t>
            </w:r>
            <w:r w:rsidRPr="00EA2D44">
              <w:rPr>
                <w:rFonts w:cs="Times New Roman"/>
                <w:szCs w:val="24"/>
                <w:lang w:val="fr-FR"/>
              </w:rPr>
              <w:t>évaluée (B).</w:t>
            </w:r>
          </w:p>
          <w:p w14:paraId="645FAF1E" w14:textId="35B3CFEE" w:rsidR="00DB56D9" w:rsidRPr="00EA2D44" w:rsidRDefault="00B70AFF" w:rsidP="009454B4">
            <w:pPr>
              <w:shd w:val="clear" w:color="auto" w:fill="FDFDFD"/>
              <w:ind w:left="644" w:hanging="644"/>
              <w:jc w:val="both"/>
              <w:rPr>
                <w:rFonts w:cs="Times New Roman"/>
                <w:szCs w:val="24"/>
                <w:lang w:val="fr-FR"/>
              </w:rPr>
            </w:pPr>
            <w:r w:rsidRPr="00EA2D44">
              <w:rPr>
                <w:szCs w:val="24"/>
                <w:lang w:val="fr-FR"/>
              </w:rPr>
              <w:t>40.2</w:t>
            </w:r>
            <w:r w:rsidR="00624A9C" w:rsidRPr="00EA2D44">
              <w:rPr>
                <w:szCs w:val="24"/>
                <w:lang w:val="fr-FR"/>
              </w:rPr>
              <w:tab/>
            </w:r>
            <w:r w:rsidR="00DB56D9" w:rsidRPr="00EA2D44">
              <w:rPr>
                <w:szCs w:val="24"/>
                <w:lang w:val="fr-FR"/>
              </w:rPr>
              <w:t>e Maître d’Ouvrage</w:t>
            </w:r>
            <w:r w:rsidR="00DB56D9" w:rsidRPr="00EA2D44">
              <w:rPr>
                <w:rFonts w:cs="Times New Roman"/>
                <w:szCs w:val="24"/>
                <w:lang w:val="fr-FR"/>
              </w:rPr>
              <w:t xml:space="preserve"> déterminera l’</w:t>
            </w:r>
            <w:r w:rsidR="005F751A" w:rsidRPr="00EA2D44">
              <w:rPr>
                <w:szCs w:val="24"/>
                <w:lang w:val="fr-FR"/>
              </w:rPr>
              <w:t>O</w:t>
            </w:r>
            <w:r w:rsidR="00DB56D9" w:rsidRPr="00EA2D44">
              <w:rPr>
                <w:rFonts w:cs="Times New Roman"/>
                <w:szCs w:val="24"/>
                <w:lang w:val="fr-FR"/>
              </w:rPr>
              <w:t xml:space="preserve">ffre la </w:t>
            </w:r>
            <w:r w:rsidR="005F751A" w:rsidRPr="00EA2D44">
              <w:rPr>
                <w:szCs w:val="24"/>
                <w:lang w:val="fr-FR"/>
              </w:rPr>
              <w:t>P</w:t>
            </w:r>
            <w:r w:rsidR="00DB56D9" w:rsidRPr="00EA2D44">
              <w:rPr>
                <w:rFonts w:cs="Times New Roman"/>
                <w:szCs w:val="24"/>
                <w:lang w:val="fr-FR"/>
              </w:rPr>
              <w:t xml:space="preserve">lus </w:t>
            </w:r>
            <w:r w:rsidR="005F751A" w:rsidRPr="00EA2D44">
              <w:rPr>
                <w:szCs w:val="24"/>
                <w:lang w:val="fr-FR"/>
              </w:rPr>
              <w:t>A</w:t>
            </w:r>
            <w:r w:rsidR="00DB56D9" w:rsidRPr="00EA2D44">
              <w:rPr>
                <w:rFonts w:cs="Times New Roman"/>
                <w:szCs w:val="24"/>
                <w:lang w:val="fr-FR"/>
              </w:rPr>
              <w:t xml:space="preserve">vantageuse. </w:t>
            </w:r>
            <w:r w:rsidR="00720DEC" w:rsidRPr="00EA2D44">
              <w:rPr>
                <w:szCs w:val="24"/>
                <w:lang w:val="fr-FR"/>
              </w:rPr>
              <w:t>L’Offre</w:t>
            </w:r>
            <w:r w:rsidR="00DB56D9" w:rsidRPr="00EA2D44">
              <w:rPr>
                <w:rFonts w:cs="Times New Roman"/>
                <w:szCs w:val="24"/>
                <w:lang w:val="fr-FR"/>
              </w:rPr>
              <w:t xml:space="preserve"> la plus avantageuse est </w:t>
            </w:r>
            <w:r w:rsidR="00913C77" w:rsidRPr="00EA2D44">
              <w:rPr>
                <w:szCs w:val="24"/>
                <w:lang w:val="fr-FR"/>
              </w:rPr>
              <w:t>l’Offre du</w:t>
            </w:r>
            <w:r w:rsidR="00DB56D9" w:rsidRPr="00EA2D44">
              <w:rPr>
                <w:rFonts w:cs="Times New Roman"/>
                <w:szCs w:val="24"/>
                <w:lang w:val="fr-FR"/>
              </w:rPr>
              <w:t xml:space="preserve"> </w:t>
            </w:r>
            <w:r w:rsidR="00720DEC" w:rsidRPr="00EA2D44">
              <w:rPr>
                <w:szCs w:val="24"/>
                <w:lang w:val="fr-FR"/>
              </w:rPr>
              <w:t>S</w:t>
            </w:r>
            <w:r w:rsidR="00DB56D9" w:rsidRPr="00EA2D44">
              <w:rPr>
                <w:rFonts w:cs="Times New Roman"/>
                <w:szCs w:val="24"/>
                <w:lang w:val="fr-FR"/>
              </w:rPr>
              <w:t xml:space="preserve">oumissionnaire qui </w:t>
            </w:r>
            <w:r w:rsidR="00720DEC" w:rsidRPr="00EA2D44">
              <w:rPr>
                <w:szCs w:val="24"/>
                <w:lang w:val="fr-FR"/>
              </w:rPr>
              <w:t>satisfait</w:t>
            </w:r>
            <w:r w:rsidR="00DB56D9" w:rsidRPr="00EA2D44">
              <w:rPr>
                <w:rFonts w:cs="Times New Roman"/>
                <w:szCs w:val="24"/>
                <w:lang w:val="fr-FR"/>
              </w:rPr>
              <w:t xml:space="preserve"> aux critères de qualification et dont </w:t>
            </w:r>
            <w:r w:rsidR="00720DEC" w:rsidRPr="00EA2D44">
              <w:rPr>
                <w:szCs w:val="24"/>
                <w:lang w:val="fr-FR"/>
              </w:rPr>
              <w:t>l’Offre</w:t>
            </w:r>
            <w:r w:rsidR="00DB56D9" w:rsidRPr="00EA2D44">
              <w:rPr>
                <w:rFonts w:cs="Times New Roman"/>
                <w:szCs w:val="24"/>
                <w:lang w:val="fr-FR"/>
              </w:rPr>
              <w:t xml:space="preserve"> a été jugée conforme </w:t>
            </w:r>
            <w:r w:rsidR="00720DEC" w:rsidRPr="00EA2D44">
              <w:rPr>
                <w:szCs w:val="24"/>
                <w:lang w:val="fr-FR"/>
              </w:rPr>
              <w:t>pour l’essentiel au Dossier d</w:t>
            </w:r>
            <w:r w:rsidR="00DB56D9" w:rsidRPr="00EA2D44">
              <w:rPr>
                <w:rFonts w:cs="Times New Roman"/>
                <w:szCs w:val="24"/>
                <w:lang w:val="fr-FR"/>
              </w:rPr>
              <w:t>’</w:t>
            </w:r>
            <w:r w:rsidR="00720DEC" w:rsidRPr="00EA2D44">
              <w:rPr>
                <w:szCs w:val="24"/>
                <w:lang w:val="fr-FR"/>
              </w:rPr>
              <w:t>A</w:t>
            </w:r>
            <w:r w:rsidR="00DB56D9" w:rsidRPr="00EA2D44">
              <w:rPr>
                <w:rFonts w:cs="Times New Roman"/>
                <w:szCs w:val="24"/>
                <w:lang w:val="fr-FR"/>
              </w:rPr>
              <w:t>ppel d’</w:t>
            </w:r>
            <w:r w:rsidR="0091459F" w:rsidRPr="00EA2D44">
              <w:rPr>
                <w:szCs w:val="24"/>
                <w:lang w:val="fr-FR"/>
              </w:rPr>
              <w:t>Offre</w:t>
            </w:r>
            <w:r w:rsidR="00DB56D9" w:rsidRPr="00EA2D44">
              <w:rPr>
                <w:rFonts w:cs="Times New Roman"/>
                <w:szCs w:val="24"/>
                <w:lang w:val="fr-FR"/>
              </w:rPr>
              <w:t>s</w:t>
            </w:r>
            <w:r w:rsidR="00E57A03" w:rsidRPr="00EA2D44">
              <w:rPr>
                <w:szCs w:val="24"/>
                <w:lang w:val="fr-FR"/>
              </w:rPr>
              <w:t xml:space="preserve"> et </w:t>
            </w:r>
            <w:r w:rsidR="00BF7005" w:rsidRPr="00EA2D44">
              <w:rPr>
                <w:szCs w:val="24"/>
                <w:lang w:val="fr-FR"/>
              </w:rPr>
              <w:t xml:space="preserve">a obtenu la note combinée technique et financière </w:t>
            </w:r>
            <w:r w:rsidR="007441BE" w:rsidRPr="00EA2D44">
              <w:rPr>
                <w:szCs w:val="24"/>
                <w:lang w:val="fr-FR"/>
              </w:rPr>
              <w:t>la plus élevée.</w:t>
            </w:r>
            <w:r w:rsidR="00DB56D9" w:rsidRPr="00EA2D44">
              <w:rPr>
                <w:rFonts w:cs="Times New Roman"/>
                <w:szCs w:val="24"/>
                <w:lang w:val="fr-FR"/>
              </w:rPr>
              <w:t xml:space="preserve"> </w:t>
            </w:r>
          </w:p>
          <w:p w14:paraId="2D7E6DCF" w14:textId="3DDF6451" w:rsidR="00EF30F0" w:rsidRPr="00EA2D44" w:rsidRDefault="00F41769" w:rsidP="00467151">
            <w:pPr>
              <w:pStyle w:val="Sub-ClauseText"/>
              <w:numPr>
                <w:ilvl w:val="1"/>
                <w:numId w:val="158"/>
              </w:numPr>
              <w:suppressAutoHyphens/>
              <w:spacing w:before="0" w:after="200"/>
              <w:ind w:left="734" w:hanging="720"/>
              <w:rPr>
                <w:szCs w:val="24"/>
                <w:lang w:val="fr-FR"/>
              </w:rPr>
            </w:pPr>
            <w:r w:rsidRPr="00EA2D44">
              <w:rPr>
                <w:szCs w:val="24"/>
                <w:lang w:val="fr-FR"/>
              </w:rPr>
              <w:t>Le Maître d’Ouvrage</w:t>
            </w:r>
            <w:r w:rsidR="00EF30F0" w:rsidRPr="00EA2D44">
              <w:rPr>
                <w:szCs w:val="24"/>
                <w:lang w:val="fr-FR"/>
              </w:rPr>
              <w:t xml:space="preserve"> se réserve le droit d’accepter ou d’écarter toute </w:t>
            </w:r>
            <w:r w:rsidR="0091459F" w:rsidRPr="00EA2D44">
              <w:rPr>
                <w:szCs w:val="24"/>
                <w:lang w:val="fr-FR"/>
              </w:rPr>
              <w:t>Offre</w:t>
            </w:r>
            <w:r w:rsidR="00EF30F0" w:rsidRPr="00EA2D44">
              <w:rPr>
                <w:szCs w:val="24"/>
                <w:lang w:val="fr-FR"/>
              </w:rPr>
              <w:t xml:space="preserve">, et d’annuler la procédure d’appel d’offres et d’écarter toutes les </w:t>
            </w:r>
            <w:r w:rsidR="0091459F" w:rsidRPr="00EA2D44">
              <w:rPr>
                <w:szCs w:val="24"/>
                <w:lang w:val="fr-FR"/>
              </w:rPr>
              <w:t>Offre</w:t>
            </w:r>
            <w:r w:rsidR="00EF30F0" w:rsidRPr="00EA2D44">
              <w:rPr>
                <w:szCs w:val="24"/>
                <w:lang w:val="fr-FR"/>
              </w:rPr>
              <w:t xml:space="preserve">s à tout moment avant l’attribution du Marché, sans encourir de ce fait une responsabilité vis-à-vis des </w:t>
            </w:r>
            <w:r w:rsidR="007441BE" w:rsidRPr="00EA2D44">
              <w:rPr>
                <w:szCs w:val="24"/>
                <w:lang w:val="fr-FR"/>
              </w:rPr>
              <w:t>S</w:t>
            </w:r>
            <w:r w:rsidR="00EF30F0" w:rsidRPr="00EA2D44">
              <w:rPr>
                <w:szCs w:val="24"/>
                <w:lang w:val="fr-FR"/>
              </w:rPr>
              <w:t xml:space="preserve">oumissionnaires. En </w:t>
            </w:r>
            <w:r w:rsidR="00EF30F0" w:rsidRPr="00EA2D44">
              <w:rPr>
                <w:spacing w:val="0"/>
                <w:szCs w:val="24"/>
                <w:lang w:val="fr-FR"/>
              </w:rPr>
              <w:t>cas</w:t>
            </w:r>
            <w:r w:rsidR="00EF30F0" w:rsidRPr="00EA2D44">
              <w:rPr>
                <w:szCs w:val="24"/>
                <w:lang w:val="fr-FR"/>
              </w:rPr>
              <w:t xml:space="preserve"> d’annulation, les Offres et les Garanties de soumission seront </w:t>
            </w:r>
            <w:r w:rsidR="00A90C91" w:rsidRPr="00EA2D44">
              <w:rPr>
                <w:szCs w:val="24"/>
                <w:lang w:val="fr-FR"/>
              </w:rPr>
              <w:t xml:space="preserve">retournées </w:t>
            </w:r>
            <w:r w:rsidR="00EF30F0" w:rsidRPr="00EA2D44">
              <w:rPr>
                <w:szCs w:val="24"/>
                <w:lang w:val="fr-FR"/>
              </w:rPr>
              <w:t>sans délai aux Soumissionnaires.</w:t>
            </w:r>
          </w:p>
        </w:tc>
      </w:tr>
      <w:tr w:rsidR="00EF30F0" w:rsidRPr="00EA2D44" w14:paraId="0B4A5455" w14:textId="77777777" w:rsidTr="00EA2D44">
        <w:tc>
          <w:tcPr>
            <w:tcW w:w="2340" w:type="dxa"/>
          </w:tcPr>
          <w:p w14:paraId="5B5131C8" w14:textId="37B66A8D" w:rsidR="00EF30F0" w:rsidRPr="00EA2D44" w:rsidRDefault="00EF30F0" w:rsidP="00467151">
            <w:pPr>
              <w:pStyle w:val="Style15"/>
              <w:tabs>
                <w:tab w:val="num" w:pos="432"/>
              </w:tabs>
              <w:ind w:left="432" w:hanging="432"/>
              <w:rPr>
                <w:lang w:val="fr-FR"/>
              </w:rPr>
            </w:pPr>
            <w:bookmarkStart w:id="194" w:name="_Toc465921409"/>
            <w:bookmarkStart w:id="195" w:name="_Toc465944890"/>
            <w:bookmarkStart w:id="196" w:name="_Toc139190152"/>
            <w:r w:rsidRPr="00EA2D44">
              <w:rPr>
                <w:lang w:val="fr-FR"/>
              </w:rPr>
              <w:t>Période d’attente</w:t>
            </w:r>
            <w:bookmarkEnd w:id="194"/>
            <w:bookmarkEnd w:id="195"/>
            <w:bookmarkEnd w:id="196"/>
          </w:p>
        </w:tc>
        <w:tc>
          <w:tcPr>
            <w:tcW w:w="6780" w:type="dxa"/>
          </w:tcPr>
          <w:p w14:paraId="54EFB6F2" w14:textId="71321D91" w:rsidR="00EF30F0" w:rsidRPr="00EA2D44" w:rsidRDefault="00EF30F0" w:rsidP="00467151">
            <w:pPr>
              <w:pStyle w:val="Sub-ClauseText"/>
              <w:numPr>
                <w:ilvl w:val="1"/>
                <w:numId w:val="14"/>
              </w:numPr>
              <w:suppressAutoHyphens/>
              <w:spacing w:before="0" w:after="200"/>
              <w:ind w:left="659" w:hanging="659"/>
              <w:rPr>
                <w:lang w:val="fr-FR"/>
              </w:rPr>
            </w:pPr>
            <w:r w:rsidRPr="00EA2D44">
              <w:rPr>
                <w:lang w:val="fr-FR"/>
              </w:rPr>
              <w:t xml:space="preserve">Le Marché ne sera pas attribué avant l’achèvement de la </w:t>
            </w:r>
            <w:r w:rsidR="00A90C91" w:rsidRPr="00EA2D44">
              <w:rPr>
                <w:lang w:val="fr-FR"/>
              </w:rPr>
              <w:t>P</w:t>
            </w:r>
            <w:r w:rsidRPr="00EA2D44">
              <w:rPr>
                <w:lang w:val="fr-FR"/>
              </w:rPr>
              <w:t>ériode d’attente.</w:t>
            </w:r>
            <w:r w:rsidR="007C3612" w:rsidRPr="00EA2D44">
              <w:rPr>
                <w:lang w:val="fr-FR"/>
              </w:rPr>
              <w:t xml:space="preserve"> </w:t>
            </w:r>
            <w:r w:rsidRPr="00EA2D44">
              <w:rPr>
                <w:lang w:val="fr-FR"/>
              </w:rPr>
              <w:t xml:space="preserve">La </w:t>
            </w:r>
            <w:r w:rsidR="00A90C91" w:rsidRPr="00EA2D44">
              <w:rPr>
                <w:lang w:val="fr-FR"/>
              </w:rPr>
              <w:t>P</w:t>
            </w:r>
            <w:r w:rsidRPr="00EA2D44">
              <w:rPr>
                <w:lang w:val="fr-FR"/>
              </w:rPr>
              <w:t xml:space="preserve">ériode d’attente </w:t>
            </w:r>
            <w:r w:rsidR="009A5685" w:rsidRPr="00EA2D44">
              <w:rPr>
                <w:lang w:val="fr-FR"/>
              </w:rPr>
              <w:t>sera de dix (</w:t>
            </w:r>
            <w:r w:rsidR="008E6F42" w:rsidRPr="00EA2D44">
              <w:rPr>
                <w:lang w:val="fr-FR"/>
              </w:rPr>
              <w:t xml:space="preserve">10) </w:t>
            </w:r>
            <w:r w:rsidR="009A5685" w:rsidRPr="00EA2D44">
              <w:rPr>
                <w:lang w:val="fr-FR"/>
              </w:rPr>
              <w:t>jours ouvrables</w:t>
            </w:r>
            <w:r w:rsidR="008E6F42" w:rsidRPr="00EA2D44">
              <w:rPr>
                <w:lang w:val="fr-FR"/>
              </w:rPr>
              <w:t>,</w:t>
            </w:r>
            <w:r w:rsidR="009A5685" w:rsidRPr="00EA2D44">
              <w:rPr>
                <w:lang w:val="fr-FR"/>
              </w:rPr>
              <w:t xml:space="preserve"> sous réserve de prorogation en conformité à l’article 45 des IS. La </w:t>
            </w:r>
            <w:r w:rsidR="0045002C" w:rsidRPr="00EA2D44">
              <w:rPr>
                <w:lang w:val="fr-FR"/>
              </w:rPr>
              <w:t>P</w:t>
            </w:r>
            <w:r w:rsidR="009A5685" w:rsidRPr="00EA2D44">
              <w:rPr>
                <w:lang w:val="fr-FR"/>
              </w:rPr>
              <w:t xml:space="preserve">ériode d’attente commence le lendemain du jour auquel </w:t>
            </w:r>
            <w:r w:rsidR="0045002C" w:rsidRPr="00EA2D44">
              <w:rPr>
                <w:lang w:val="fr-FR"/>
              </w:rPr>
              <w:t xml:space="preserve">le Maître d’Ouvrage </w:t>
            </w:r>
            <w:r w:rsidR="009A5685" w:rsidRPr="00EA2D44">
              <w:rPr>
                <w:lang w:val="fr-FR"/>
              </w:rPr>
              <w:t xml:space="preserve">aura </w:t>
            </w:r>
            <w:r w:rsidR="0045002C" w:rsidRPr="00EA2D44">
              <w:rPr>
                <w:lang w:val="fr-FR"/>
              </w:rPr>
              <w:t>adr</w:t>
            </w:r>
            <w:r w:rsidR="00C535A8" w:rsidRPr="00EA2D44">
              <w:rPr>
                <w:lang w:val="fr-FR"/>
              </w:rPr>
              <w:t>essé</w:t>
            </w:r>
            <w:r w:rsidR="0045002C" w:rsidRPr="00EA2D44">
              <w:rPr>
                <w:lang w:val="fr-FR"/>
              </w:rPr>
              <w:t xml:space="preserve"> </w:t>
            </w:r>
            <w:r w:rsidR="009A5685" w:rsidRPr="00EA2D44">
              <w:rPr>
                <w:lang w:val="fr-FR"/>
              </w:rPr>
              <w:t>à chacun des Soumissionnaires la Notification de l’</w:t>
            </w:r>
            <w:r w:rsidR="00C535A8" w:rsidRPr="00EA2D44">
              <w:rPr>
                <w:lang w:val="fr-FR"/>
              </w:rPr>
              <w:t>I</w:t>
            </w:r>
            <w:r w:rsidR="009A5685" w:rsidRPr="00EA2D44">
              <w:rPr>
                <w:lang w:val="fr-FR"/>
              </w:rPr>
              <w:t>ntention</w:t>
            </w:r>
            <w:r w:rsidR="008E6F42" w:rsidRPr="00EA2D44">
              <w:rPr>
                <w:lang w:val="fr-FR"/>
              </w:rPr>
              <w:t xml:space="preserve"> d’</w:t>
            </w:r>
            <w:r w:rsidR="00C535A8" w:rsidRPr="00EA2D44">
              <w:rPr>
                <w:lang w:val="fr-FR"/>
              </w:rPr>
              <w:t>A</w:t>
            </w:r>
            <w:r w:rsidR="008E6F42" w:rsidRPr="00EA2D44">
              <w:rPr>
                <w:lang w:val="fr-FR"/>
              </w:rPr>
              <w:t>ttribution du Marché</w:t>
            </w:r>
            <w:r w:rsidRPr="00EA2D44">
              <w:rPr>
                <w:b/>
                <w:lang w:val="fr-FR"/>
              </w:rPr>
              <w:t>.</w:t>
            </w:r>
            <w:r w:rsidR="007C3612" w:rsidRPr="00EA2D44">
              <w:rPr>
                <w:lang w:val="fr-FR"/>
              </w:rPr>
              <w:t xml:space="preserve"> </w:t>
            </w:r>
            <w:r w:rsidRPr="00EA2D44">
              <w:rPr>
                <w:lang w:val="fr-FR"/>
              </w:rPr>
              <w:t xml:space="preserve">Lorsqu’une seule </w:t>
            </w:r>
            <w:r w:rsidR="0091459F" w:rsidRPr="00EA2D44">
              <w:rPr>
                <w:lang w:val="fr-FR"/>
              </w:rPr>
              <w:t>Offre</w:t>
            </w:r>
            <w:r w:rsidRPr="00EA2D44">
              <w:rPr>
                <w:lang w:val="fr-FR"/>
              </w:rPr>
              <w:t xml:space="preserve"> a été déposée, </w:t>
            </w:r>
            <w:r w:rsidR="009A5685" w:rsidRPr="00EA2D44">
              <w:rPr>
                <w:lang w:val="fr-FR"/>
              </w:rPr>
              <w:t xml:space="preserve">ou si le marché est en réponse à une situation d’urgence reconnue par la Banque, </w:t>
            </w:r>
            <w:r w:rsidRPr="00EA2D44">
              <w:rPr>
                <w:lang w:val="fr-FR"/>
              </w:rPr>
              <w:t xml:space="preserve">la </w:t>
            </w:r>
            <w:r w:rsidR="00C535A8" w:rsidRPr="00EA2D44">
              <w:rPr>
                <w:lang w:val="fr-FR"/>
              </w:rPr>
              <w:t>P</w:t>
            </w:r>
            <w:r w:rsidRPr="00EA2D44">
              <w:rPr>
                <w:lang w:val="fr-FR"/>
              </w:rPr>
              <w:t>ériode d’attente ne sera pas applicable.</w:t>
            </w:r>
          </w:p>
        </w:tc>
      </w:tr>
      <w:tr w:rsidR="00EF30F0" w:rsidRPr="00EA2D44" w14:paraId="20300A03" w14:textId="77777777" w:rsidTr="00EA2D44">
        <w:tc>
          <w:tcPr>
            <w:tcW w:w="2340" w:type="dxa"/>
          </w:tcPr>
          <w:p w14:paraId="3D92025E" w14:textId="57DB8716" w:rsidR="00EF30F0" w:rsidRPr="00EA2D44" w:rsidRDefault="00EF30F0" w:rsidP="00467151">
            <w:pPr>
              <w:pStyle w:val="Style15"/>
              <w:tabs>
                <w:tab w:val="num" w:pos="432"/>
              </w:tabs>
              <w:ind w:left="432" w:hanging="432"/>
              <w:rPr>
                <w:lang w:val="fr-FR"/>
              </w:rPr>
            </w:pPr>
            <w:bookmarkStart w:id="197" w:name="_Toc139190153"/>
            <w:bookmarkStart w:id="198" w:name="_Toc465944891"/>
            <w:r w:rsidRPr="00EA2D44">
              <w:rPr>
                <w:lang w:val="fr-FR"/>
              </w:rPr>
              <w:t>Notification de l’</w:t>
            </w:r>
            <w:r w:rsidR="00C535A8" w:rsidRPr="00EA2D44">
              <w:rPr>
                <w:lang w:val="fr-FR"/>
              </w:rPr>
              <w:t>I</w:t>
            </w:r>
            <w:r w:rsidRPr="00EA2D44">
              <w:rPr>
                <w:lang w:val="fr-FR"/>
              </w:rPr>
              <w:t>ntention d’</w:t>
            </w:r>
            <w:r w:rsidR="00C535A8" w:rsidRPr="00EA2D44">
              <w:rPr>
                <w:lang w:val="fr-FR"/>
              </w:rPr>
              <w:t>A</w:t>
            </w:r>
            <w:r w:rsidRPr="00EA2D44">
              <w:rPr>
                <w:lang w:val="fr-FR"/>
              </w:rPr>
              <w:t>ttribution</w:t>
            </w:r>
            <w:bookmarkEnd w:id="197"/>
            <w:r w:rsidRPr="00EA2D44">
              <w:rPr>
                <w:lang w:val="fr-FR"/>
              </w:rPr>
              <w:t xml:space="preserve"> </w:t>
            </w:r>
            <w:bookmarkEnd w:id="198"/>
          </w:p>
        </w:tc>
        <w:tc>
          <w:tcPr>
            <w:tcW w:w="6780" w:type="dxa"/>
          </w:tcPr>
          <w:p w14:paraId="2571A08C" w14:textId="51947DDE" w:rsidR="00EF30F0" w:rsidRPr="00EA2D44" w:rsidRDefault="00752DE2" w:rsidP="00467151">
            <w:pPr>
              <w:pStyle w:val="Sub-ClauseText"/>
              <w:numPr>
                <w:ilvl w:val="1"/>
                <w:numId w:val="14"/>
              </w:numPr>
              <w:suppressAutoHyphens/>
              <w:spacing w:before="0" w:after="200"/>
              <w:ind w:left="659" w:hanging="659"/>
              <w:rPr>
                <w:lang w:val="fr-FR"/>
              </w:rPr>
            </w:pPr>
            <w:r w:rsidRPr="00EA2D44">
              <w:rPr>
                <w:lang w:val="fr-FR"/>
              </w:rPr>
              <w:t xml:space="preserve">Le Maître d’Ouvrage transmettra à tous les Soumissionnaires </w:t>
            </w:r>
            <w:r w:rsidR="007A3690" w:rsidRPr="00EA2D44">
              <w:rPr>
                <w:lang w:val="fr-FR"/>
              </w:rPr>
              <w:t xml:space="preserve">(qui n’auront pas déjà informés que leur Offre </w:t>
            </w:r>
            <w:r w:rsidR="00513709" w:rsidRPr="00EA2D44">
              <w:rPr>
                <w:lang w:val="fr-FR"/>
              </w:rPr>
              <w:t xml:space="preserve">est infructueuse) </w:t>
            </w:r>
            <w:r w:rsidRPr="00EA2D44">
              <w:rPr>
                <w:lang w:val="fr-FR"/>
              </w:rPr>
              <w:t xml:space="preserve">la Notification de son Intention d’Attribution du Marché au Soumissionnaire retenu. La Notification de l’Intention d’Attribution du Marché </w:t>
            </w:r>
            <w:r w:rsidR="00513709" w:rsidRPr="00EA2D44">
              <w:rPr>
                <w:lang w:val="fr-FR"/>
              </w:rPr>
              <w:t>contiendra</w:t>
            </w:r>
            <w:r w:rsidRPr="00EA2D44">
              <w:rPr>
                <w:lang w:val="fr-FR"/>
              </w:rPr>
              <w:t xml:space="preserve"> au minimum les renseignements ci-après </w:t>
            </w:r>
            <w:r w:rsidR="007C3612" w:rsidRPr="00EA2D44">
              <w:rPr>
                <w:lang w:val="fr-FR"/>
              </w:rPr>
              <w:t> :</w:t>
            </w:r>
          </w:p>
          <w:p w14:paraId="1328F0E1" w14:textId="0C92AA7A" w:rsidR="00EF30F0" w:rsidRPr="00EA2D44" w:rsidRDefault="00EF30F0" w:rsidP="00467151">
            <w:pPr>
              <w:numPr>
                <w:ilvl w:val="0"/>
                <w:numId w:val="136"/>
              </w:numPr>
              <w:tabs>
                <w:tab w:val="clear" w:pos="1008"/>
                <w:tab w:val="num" w:pos="1157"/>
              </w:tabs>
              <w:suppressAutoHyphens/>
              <w:spacing w:after="200"/>
              <w:ind w:left="1157" w:hanging="581"/>
              <w:jc w:val="both"/>
              <w:rPr>
                <w:lang w:val="fr-FR"/>
              </w:rPr>
            </w:pPr>
            <w:r w:rsidRPr="00EA2D44">
              <w:rPr>
                <w:lang w:val="fr-FR"/>
              </w:rPr>
              <w:t>le nom et l’adresse du Soumissionnaire dont l’</w:t>
            </w:r>
            <w:r w:rsidR="0091459F" w:rsidRPr="00EA2D44">
              <w:rPr>
                <w:lang w:val="fr-FR"/>
              </w:rPr>
              <w:t>Offre</w:t>
            </w:r>
            <w:r w:rsidRPr="00EA2D44">
              <w:rPr>
                <w:lang w:val="fr-FR"/>
              </w:rPr>
              <w:t xml:space="preserve"> est retenue</w:t>
            </w:r>
            <w:r w:rsidR="007C3612" w:rsidRPr="00EA2D44">
              <w:rPr>
                <w:lang w:val="fr-FR"/>
              </w:rPr>
              <w:t> ;</w:t>
            </w:r>
            <w:r w:rsidRPr="00EA2D44">
              <w:rPr>
                <w:lang w:val="fr-FR"/>
              </w:rPr>
              <w:t xml:space="preserve"> </w:t>
            </w:r>
          </w:p>
          <w:p w14:paraId="24ADAF4C" w14:textId="77777777" w:rsidR="00EF30F0" w:rsidRPr="00EA2D44" w:rsidRDefault="00B65D52" w:rsidP="00467151">
            <w:pPr>
              <w:numPr>
                <w:ilvl w:val="0"/>
                <w:numId w:val="136"/>
              </w:numPr>
              <w:tabs>
                <w:tab w:val="clear" w:pos="1008"/>
                <w:tab w:val="num" w:pos="1157"/>
              </w:tabs>
              <w:suppressAutoHyphens/>
              <w:spacing w:after="200"/>
              <w:ind w:left="1157" w:hanging="581"/>
              <w:jc w:val="both"/>
              <w:rPr>
                <w:lang w:val="fr-FR"/>
              </w:rPr>
            </w:pPr>
            <w:r w:rsidRPr="00EA2D44">
              <w:rPr>
                <w:lang w:val="fr-FR"/>
              </w:rPr>
              <w:t>l</w:t>
            </w:r>
            <w:r w:rsidR="00EF30F0" w:rsidRPr="00EA2D44">
              <w:rPr>
                <w:lang w:val="fr-FR"/>
              </w:rPr>
              <w:t>e Montant du Marché de ce Soumissionnaire</w:t>
            </w:r>
            <w:r w:rsidR="007C3612" w:rsidRPr="00EA2D44">
              <w:rPr>
                <w:lang w:val="fr-FR"/>
              </w:rPr>
              <w:t> ;</w:t>
            </w:r>
          </w:p>
          <w:p w14:paraId="362ABBFE" w14:textId="4325643D" w:rsidR="00B65D52" w:rsidRPr="00EA2D44" w:rsidRDefault="00B65D52" w:rsidP="00467151">
            <w:pPr>
              <w:numPr>
                <w:ilvl w:val="0"/>
                <w:numId w:val="136"/>
              </w:numPr>
              <w:tabs>
                <w:tab w:val="clear" w:pos="1008"/>
                <w:tab w:val="num" w:pos="1157"/>
              </w:tabs>
              <w:suppressAutoHyphens/>
              <w:spacing w:after="200"/>
              <w:ind w:left="1157" w:hanging="581"/>
              <w:jc w:val="both"/>
              <w:rPr>
                <w:lang w:val="fr-FR"/>
              </w:rPr>
            </w:pPr>
            <w:r w:rsidRPr="00EA2D44">
              <w:rPr>
                <w:lang w:val="fr-FR"/>
              </w:rPr>
              <w:t>La note globale pondérée d</w:t>
            </w:r>
            <w:r w:rsidR="00F0391B" w:rsidRPr="00EA2D44">
              <w:rPr>
                <w:lang w:val="fr-FR"/>
              </w:rPr>
              <w:t xml:space="preserve">e l’Offre </w:t>
            </w:r>
            <w:r w:rsidR="00DB432E" w:rsidRPr="00EA2D44">
              <w:rPr>
                <w:lang w:val="fr-FR"/>
              </w:rPr>
              <w:t>retenue</w:t>
            </w:r>
            <w:r w:rsidR="007C3612" w:rsidRPr="00EA2D44">
              <w:rPr>
                <w:lang w:val="fr-FR"/>
              </w:rPr>
              <w:t>;</w:t>
            </w:r>
          </w:p>
          <w:p w14:paraId="207AE0C2" w14:textId="633B6EA0" w:rsidR="00EF30F0" w:rsidRPr="00EA2D44" w:rsidRDefault="00EF30F0" w:rsidP="00467151">
            <w:pPr>
              <w:numPr>
                <w:ilvl w:val="0"/>
                <w:numId w:val="136"/>
              </w:numPr>
              <w:tabs>
                <w:tab w:val="clear" w:pos="1008"/>
                <w:tab w:val="num" w:pos="1157"/>
              </w:tabs>
              <w:suppressAutoHyphens/>
              <w:spacing w:after="200"/>
              <w:ind w:left="1157" w:hanging="581"/>
              <w:jc w:val="both"/>
              <w:rPr>
                <w:lang w:val="fr-FR"/>
              </w:rPr>
            </w:pPr>
            <w:r w:rsidRPr="00EA2D44">
              <w:rPr>
                <w:lang w:val="fr-FR"/>
              </w:rPr>
              <w:t xml:space="preserve">le nom de tous les Soumissionnaires ayant remis une </w:t>
            </w:r>
            <w:r w:rsidR="0091459F" w:rsidRPr="00EA2D44">
              <w:rPr>
                <w:lang w:val="fr-FR"/>
              </w:rPr>
              <w:t>Offre</w:t>
            </w:r>
            <w:r w:rsidRPr="00EA2D44">
              <w:rPr>
                <w:lang w:val="fr-FR"/>
              </w:rPr>
              <w:t xml:space="preserve">, et le prix de leurs </w:t>
            </w:r>
            <w:r w:rsidR="0091459F" w:rsidRPr="00EA2D44">
              <w:rPr>
                <w:lang w:val="fr-FR"/>
              </w:rPr>
              <w:t>Offre</w:t>
            </w:r>
            <w:r w:rsidRPr="00EA2D44">
              <w:rPr>
                <w:lang w:val="fr-FR"/>
              </w:rPr>
              <w:t xml:space="preserve">s tel qu’annoncé lors de l’ouverture des plis et le coût évalué de chacune des </w:t>
            </w:r>
            <w:r w:rsidR="0091459F" w:rsidRPr="00EA2D44">
              <w:rPr>
                <w:lang w:val="fr-FR"/>
              </w:rPr>
              <w:t>Offre</w:t>
            </w:r>
            <w:r w:rsidRPr="00EA2D44">
              <w:rPr>
                <w:lang w:val="fr-FR"/>
              </w:rPr>
              <w:t>s</w:t>
            </w:r>
            <w:r w:rsidR="007C3612" w:rsidRPr="00EA2D44">
              <w:rPr>
                <w:lang w:val="fr-FR"/>
              </w:rPr>
              <w:t> </w:t>
            </w:r>
            <w:r w:rsidR="00DB432E" w:rsidRPr="00EA2D44">
              <w:rPr>
                <w:lang w:val="fr-FR"/>
              </w:rPr>
              <w:t xml:space="preserve">et les scores techniques </w:t>
            </w:r>
            <w:r w:rsidR="007C3612" w:rsidRPr="00EA2D44">
              <w:rPr>
                <w:lang w:val="fr-FR"/>
              </w:rPr>
              <w:t>;</w:t>
            </w:r>
          </w:p>
          <w:p w14:paraId="250D3205" w14:textId="31F5107D" w:rsidR="00EF30F0" w:rsidRPr="00EA2D44" w:rsidRDefault="00EF30F0" w:rsidP="00467151">
            <w:pPr>
              <w:numPr>
                <w:ilvl w:val="0"/>
                <w:numId w:val="136"/>
              </w:numPr>
              <w:tabs>
                <w:tab w:val="clear" w:pos="1008"/>
                <w:tab w:val="num" w:pos="1157"/>
              </w:tabs>
              <w:suppressAutoHyphens/>
              <w:spacing w:after="200"/>
              <w:ind w:left="1157" w:hanging="581"/>
              <w:jc w:val="both"/>
              <w:rPr>
                <w:lang w:val="fr-FR"/>
              </w:rPr>
            </w:pPr>
            <w:r w:rsidRPr="00EA2D44">
              <w:rPr>
                <w:lang w:val="fr-FR"/>
              </w:rPr>
              <w:t xml:space="preserve">une déclaration indiquant le(s) motif(s) pour le(s)quel(s) l’Offre </w:t>
            </w:r>
            <w:r w:rsidR="005403A6" w:rsidRPr="00EA2D44">
              <w:rPr>
                <w:lang w:val="fr-FR"/>
              </w:rPr>
              <w:t>(</w:t>
            </w:r>
            <w:r w:rsidRPr="00EA2D44">
              <w:rPr>
                <w:lang w:val="fr-FR"/>
              </w:rPr>
              <w:t>du Soumissionnaire non retenu, destinataire de la no</w:t>
            </w:r>
            <w:r w:rsidR="00B65D52" w:rsidRPr="00EA2D44">
              <w:rPr>
                <w:lang w:val="fr-FR"/>
              </w:rPr>
              <w:t>tification</w:t>
            </w:r>
            <w:r w:rsidR="005403A6" w:rsidRPr="00EA2D44">
              <w:rPr>
                <w:lang w:val="fr-FR"/>
              </w:rPr>
              <w:t>)</w:t>
            </w:r>
            <w:r w:rsidR="00B65D52" w:rsidRPr="00EA2D44">
              <w:rPr>
                <w:lang w:val="fr-FR"/>
              </w:rPr>
              <w:t>, n’a pas été retenue</w:t>
            </w:r>
            <w:r w:rsidR="007C3612" w:rsidRPr="00EA2D44">
              <w:rPr>
                <w:lang w:val="fr-FR"/>
              </w:rPr>
              <w:t> ;</w:t>
            </w:r>
            <w:r w:rsidRPr="00EA2D44">
              <w:rPr>
                <w:lang w:val="fr-FR"/>
              </w:rPr>
              <w:t xml:space="preserve"> </w:t>
            </w:r>
          </w:p>
          <w:p w14:paraId="06449E7F" w14:textId="0C83554D" w:rsidR="00EF30F0" w:rsidRPr="00EA2D44" w:rsidRDefault="00EF30F0" w:rsidP="00467151">
            <w:pPr>
              <w:numPr>
                <w:ilvl w:val="0"/>
                <w:numId w:val="136"/>
              </w:numPr>
              <w:tabs>
                <w:tab w:val="clear" w:pos="1008"/>
                <w:tab w:val="num" w:pos="1157"/>
              </w:tabs>
              <w:suppressAutoHyphens/>
              <w:spacing w:after="200"/>
              <w:ind w:left="1157" w:hanging="581"/>
              <w:jc w:val="both"/>
              <w:rPr>
                <w:lang w:val="fr-FR"/>
              </w:rPr>
            </w:pPr>
            <w:r w:rsidRPr="00EA2D44">
              <w:rPr>
                <w:lang w:val="fr-FR"/>
              </w:rPr>
              <w:t xml:space="preserve">la date d’expiration de la </w:t>
            </w:r>
            <w:r w:rsidR="005403A6" w:rsidRPr="00EA2D44">
              <w:rPr>
                <w:lang w:val="fr-FR"/>
              </w:rPr>
              <w:t>P</w:t>
            </w:r>
            <w:r w:rsidRPr="00EA2D44">
              <w:rPr>
                <w:lang w:val="fr-FR"/>
              </w:rPr>
              <w:t>ériode d’attente</w:t>
            </w:r>
            <w:r w:rsidR="007C3612" w:rsidRPr="00EA2D44">
              <w:rPr>
                <w:lang w:val="fr-FR"/>
              </w:rPr>
              <w:t> ;</w:t>
            </w:r>
            <w:r w:rsidRPr="00EA2D44">
              <w:rPr>
                <w:lang w:val="fr-FR"/>
              </w:rPr>
              <w:t xml:space="preserve"> et</w:t>
            </w:r>
          </w:p>
          <w:p w14:paraId="118115DA" w14:textId="3E942210" w:rsidR="00EF30F0" w:rsidRPr="00EA2D44" w:rsidRDefault="00EF30F0" w:rsidP="00467151">
            <w:pPr>
              <w:numPr>
                <w:ilvl w:val="0"/>
                <w:numId w:val="136"/>
              </w:numPr>
              <w:tabs>
                <w:tab w:val="clear" w:pos="1008"/>
                <w:tab w:val="num" w:pos="1157"/>
              </w:tabs>
              <w:suppressAutoHyphens/>
              <w:spacing w:after="200"/>
              <w:ind w:left="1157" w:hanging="581"/>
              <w:jc w:val="both"/>
              <w:rPr>
                <w:lang w:val="fr-FR"/>
              </w:rPr>
            </w:pPr>
            <w:r w:rsidRPr="00EA2D44">
              <w:rPr>
                <w:lang w:val="fr-FR"/>
              </w:rPr>
              <w:t>les instructions concernant la présentation d’une demande de débriefing et/ou d’un</w:t>
            </w:r>
            <w:r w:rsidR="005403A6" w:rsidRPr="00EA2D44">
              <w:rPr>
                <w:lang w:val="fr-FR"/>
              </w:rPr>
              <w:t>e</w:t>
            </w:r>
            <w:r w:rsidRPr="00EA2D44">
              <w:rPr>
                <w:lang w:val="fr-FR"/>
              </w:rPr>
              <w:t xml:space="preserve"> </w:t>
            </w:r>
            <w:r w:rsidR="005403A6" w:rsidRPr="00EA2D44">
              <w:rPr>
                <w:lang w:val="fr-FR"/>
              </w:rPr>
              <w:t xml:space="preserve">Réclamation </w:t>
            </w:r>
            <w:r w:rsidRPr="00EA2D44">
              <w:rPr>
                <w:lang w:val="fr-FR"/>
              </w:rPr>
              <w:t xml:space="preserve">durant la </w:t>
            </w:r>
            <w:r w:rsidR="00544C0B" w:rsidRPr="00EA2D44">
              <w:rPr>
                <w:lang w:val="fr-FR"/>
              </w:rPr>
              <w:t>P</w:t>
            </w:r>
            <w:r w:rsidRPr="00EA2D44">
              <w:rPr>
                <w:lang w:val="fr-FR"/>
              </w:rPr>
              <w:t>ériode d’attente.</w:t>
            </w:r>
          </w:p>
        </w:tc>
      </w:tr>
      <w:tr w:rsidR="008A1157" w:rsidRPr="00EA2D44" w14:paraId="08C2D605" w14:textId="77777777" w:rsidTr="00EA2D44">
        <w:tc>
          <w:tcPr>
            <w:tcW w:w="9116" w:type="dxa"/>
            <w:gridSpan w:val="2"/>
          </w:tcPr>
          <w:p w14:paraId="1A8F5BD6" w14:textId="56D14AE0" w:rsidR="008A1157" w:rsidRPr="00EA2D44" w:rsidRDefault="008A1157" w:rsidP="00467151">
            <w:pPr>
              <w:pStyle w:val="Style14"/>
              <w:rPr>
                <w:lang w:val="fr-FR"/>
              </w:rPr>
            </w:pPr>
            <w:bookmarkStart w:id="199" w:name="_Toc139190154"/>
            <w:r w:rsidRPr="00EA2D44">
              <w:rPr>
                <w:lang w:val="fr-FR"/>
              </w:rPr>
              <w:t>Attribution du Marché</w:t>
            </w:r>
            <w:bookmarkEnd w:id="199"/>
          </w:p>
        </w:tc>
      </w:tr>
      <w:tr w:rsidR="00BD2682" w:rsidRPr="00EA2D44" w14:paraId="1116A590" w14:textId="77777777" w:rsidTr="00EA2D44">
        <w:tc>
          <w:tcPr>
            <w:tcW w:w="2340" w:type="dxa"/>
          </w:tcPr>
          <w:p w14:paraId="359936EA" w14:textId="0FF8CFA2" w:rsidR="00BD2682" w:rsidRPr="00EA2D44" w:rsidRDefault="00B07812" w:rsidP="00467151">
            <w:pPr>
              <w:pStyle w:val="Style15"/>
              <w:tabs>
                <w:tab w:val="num" w:pos="432"/>
              </w:tabs>
              <w:ind w:left="432" w:hanging="432"/>
              <w:rPr>
                <w:lang w:val="fr-FR"/>
              </w:rPr>
            </w:pPr>
            <w:bookmarkStart w:id="200" w:name="_Toc438438864"/>
            <w:bookmarkStart w:id="201" w:name="_Toc438532658"/>
            <w:bookmarkStart w:id="202" w:name="_Toc438734008"/>
            <w:bookmarkStart w:id="203" w:name="_Toc438907044"/>
            <w:bookmarkStart w:id="204" w:name="_Toc438907243"/>
            <w:bookmarkStart w:id="205" w:name="_Toc499629549"/>
            <w:bookmarkStart w:id="206" w:name="_Toc139190155"/>
            <w:r w:rsidRPr="00EA2D44">
              <w:rPr>
                <w:lang w:val="fr-FR"/>
              </w:rPr>
              <w:t>Critères d’attribution</w:t>
            </w:r>
            <w:bookmarkEnd w:id="200"/>
            <w:bookmarkEnd w:id="201"/>
            <w:bookmarkEnd w:id="202"/>
            <w:bookmarkEnd w:id="203"/>
            <w:bookmarkEnd w:id="204"/>
            <w:bookmarkEnd w:id="205"/>
            <w:bookmarkEnd w:id="206"/>
          </w:p>
        </w:tc>
        <w:tc>
          <w:tcPr>
            <w:tcW w:w="6780" w:type="dxa"/>
          </w:tcPr>
          <w:p w14:paraId="51DC7238" w14:textId="3053915E" w:rsidR="00BD2682" w:rsidRPr="00EA2D44" w:rsidRDefault="00B65D52" w:rsidP="00467151">
            <w:pPr>
              <w:pStyle w:val="Sub-ClauseText"/>
              <w:numPr>
                <w:ilvl w:val="1"/>
                <w:numId w:val="14"/>
              </w:numPr>
              <w:suppressAutoHyphens/>
              <w:spacing w:before="0" w:after="200"/>
              <w:ind w:left="659" w:hanging="659"/>
              <w:rPr>
                <w:lang w:val="fr-FR"/>
              </w:rPr>
            </w:pPr>
            <w:r w:rsidRPr="00EA2D44">
              <w:rPr>
                <w:lang w:val="fr-FR"/>
              </w:rPr>
              <w:t>Sous réserves de l’article 40</w:t>
            </w:r>
            <w:r w:rsidR="00DB432E" w:rsidRPr="00EA2D44">
              <w:rPr>
                <w:lang w:val="fr-FR"/>
              </w:rPr>
              <w:t>.3</w:t>
            </w:r>
            <w:r w:rsidRPr="00EA2D44">
              <w:rPr>
                <w:lang w:val="fr-FR"/>
              </w:rPr>
              <w:t xml:space="preserve"> des IS, </w:t>
            </w:r>
            <w:r w:rsidR="00D639DC" w:rsidRPr="00EA2D44">
              <w:rPr>
                <w:lang w:val="fr-FR"/>
              </w:rPr>
              <w:t>le Maître d’Ouvrage</w:t>
            </w:r>
            <w:r w:rsidR="00B07812" w:rsidRPr="00EA2D44">
              <w:rPr>
                <w:lang w:val="fr-FR"/>
              </w:rPr>
              <w:t xml:space="preserve"> attribuera le Marché au </w:t>
            </w:r>
            <w:r w:rsidR="00B07812" w:rsidRPr="00EA2D44">
              <w:rPr>
                <w:spacing w:val="0"/>
                <w:lang w:val="fr-FR"/>
              </w:rPr>
              <w:t>Soumissionnaire</w:t>
            </w:r>
            <w:r w:rsidR="00B07812" w:rsidRPr="00EA2D44">
              <w:rPr>
                <w:lang w:val="fr-FR"/>
              </w:rPr>
              <w:t xml:space="preserve"> dont l’</w:t>
            </w:r>
            <w:r w:rsidR="0091459F" w:rsidRPr="00EA2D44">
              <w:rPr>
                <w:lang w:val="fr-FR"/>
              </w:rPr>
              <w:t>Offre</w:t>
            </w:r>
            <w:r w:rsidR="00B07812" w:rsidRPr="00EA2D44">
              <w:rPr>
                <w:lang w:val="fr-FR"/>
              </w:rPr>
              <w:t xml:space="preserve"> aura été évaluée </w:t>
            </w:r>
            <w:r w:rsidR="002B6297" w:rsidRPr="00EA2D44">
              <w:rPr>
                <w:lang w:val="fr-FR"/>
              </w:rPr>
              <w:t>la Plus Avantageuse</w:t>
            </w:r>
            <w:r w:rsidRPr="00EA2D44">
              <w:rPr>
                <w:lang w:val="fr-FR"/>
              </w:rPr>
              <w:t>.</w:t>
            </w:r>
          </w:p>
        </w:tc>
      </w:tr>
      <w:tr w:rsidR="00BD2682" w:rsidRPr="00EA2D44" w14:paraId="341CD10A" w14:textId="77777777" w:rsidTr="00EA2D44">
        <w:tc>
          <w:tcPr>
            <w:tcW w:w="2340" w:type="dxa"/>
          </w:tcPr>
          <w:p w14:paraId="2CDA4946" w14:textId="443AF213" w:rsidR="00BD2682" w:rsidRPr="00EA2D44" w:rsidRDefault="00B07812" w:rsidP="00467151">
            <w:pPr>
              <w:pStyle w:val="Style15"/>
              <w:tabs>
                <w:tab w:val="num" w:pos="432"/>
              </w:tabs>
              <w:ind w:left="432" w:hanging="432"/>
              <w:rPr>
                <w:lang w:val="fr-FR"/>
              </w:rPr>
            </w:pPr>
            <w:bookmarkStart w:id="207" w:name="_Toc438438866"/>
            <w:bookmarkStart w:id="208" w:name="_Toc438532660"/>
            <w:bookmarkStart w:id="209" w:name="_Toc438734010"/>
            <w:bookmarkStart w:id="210" w:name="_Toc438907046"/>
            <w:bookmarkStart w:id="211" w:name="_Toc438907245"/>
            <w:bookmarkStart w:id="212" w:name="_Toc499629551"/>
            <w:bookmarkStart w:id="213" w:name="_Toc139190156"/>
            <w:r w:rsidRPr="00EA2D44">
              <w:rPr>
                <w:lang w:val="fr-FR"/>
              </w:rPr>
              <w:t>Notification de l’attribution du Marché</w:t>
            </w:r>
            <w:bookmarkEnd w:id="207"/>
            <w:bookmarkEnd w:id="208"/>
            <w:bookmarkEnd w:id="209"/>
            <w:bookmarkEnd w:id="210"/>
            <w:bookmarkEnd w:id="211"/>
            <w:bookmarkEnd w:id="212"/>
            <w:bookmarkEnd w:id="213"/>
          </w:p>
        </w:tc>
        <w:tc>
          <w:tcPr>
            <w:tcW w:w="6780" w:type="dxa"/>
          </w:tcPr>
          <w:p w14:paraId="4D39D29A" w14:textId="6996D89F" w:rsidR="008C13C6" w:rsidRPr="00EA2D44" w:rsidRDefault="008C13C6" w:rsidP="00467151">
            <w:pPr>
              <w:pStyle w:val="Sub-ClauseText"/>
              <w:numPr>
                <w:ilvl w:val="1"/>
                <w:numId w:val="14"/>
              </w:numPr>
              <w:suppressAutoHyphens/>
              <w:spacing w:before="0" w:after="200"/>
              <w:ind w:left="659" w:hanging="659"/>
              <w:rPr>
                <w:spacing w:val="0"/>
                <w:lang w:val="fr-FR"/>
              </w:rPr>
            </w:pPr>
            <w:r w:rsidRPr="00EA2D44">
              <w:rPr>
                <w:spacing w:val="0"/>
                <w:lang w:val="fr-FR"/>
              </w:rPr>
              <w:t>Avant l</w:t>
            </w:r>
            <w:r w:rsidR="005F00AA" w:rsidRPr="00EA2D44">
              <w:rPr>
                <w:spacing w:val="0"/>
                <w:lang w:val="fr-FR"/>
              </w:rPr>
              <w:t>a date d</w:t>
            </w:r>
            <w:r w:rsidRPr="00EA2D44">
              <w:rPr>
                <w:spacing w:val="0"/>
                <w:lang w:val="fr-FR"/>
              </w:rPr>
              <w:t xml:space="preserve">’expiration </w:t>
            </w:r>
            <w:r w:rsidR="003A39C0" w:rsidRPr="00EA2D44">
              <w:rPr>
                <w:spacing w:val="0"/>
                <w:lang w:val="fr-FR"/>
              </w:rPr>
              <w:t>d</w:t>
            </w:r>
            <w:r w:rsidR="00F23BF5" w:rsidRPr="00EA2D44">
              <w:rPr>
                <w:spacing w:val="0"/>
                <w:lang w:val="fr-FR"/>
              </w:rPr>
              <w:t>e</w:t>
            </w:r>
            <w:r w:rsidR="003A39C0" w:rsidRPr="00EA2D44">
              <w:rPr>
                <w:spacing w:val="0"/>
                <w:lang w:val="fr-FR"/>
              </w:rPr>
              <w:t xml:space="preserve"> </w:t>
            </w:r>
            <w:r w:rsidR="005F00AA" w:rsidRPr="00EA2D44">
              <w:rPr>
                <w:spacing w:val="0"/>
                <w:lang w:val="fr-FR"/>
              </w:rPr>
              <w:t>la</w:t>
            </w:r>
            <w:r w:rsidR="003A39C0" w:rsidRPr="00EA2D44">
              <w:rPr>
                <w:spacing w:val="0"/>
                <w:lang w:val="fr-FR"/>
              </w:rPr>
              <w:t xml:space="preserve"> validité des </w:t>
            </w:r>
            <w:r w:rsidR="0043063C" w:rsidRPr="00EA2D44">
              <w:rPr>
                <w:spacing w:val="0"/>
                <w:lang w:val="fr-FR"/>
              </w:rPr>
              <w:t>O</w:t>
            </w:r>
            <w:r w:rsidR="003A39C0" w:rsidRPr="00EA2D44">
              <w:rPr>
                <w:spacing w:val="0"/>
                <w:lang w:val="fr-FR"/>
              </w:rPr>
              <w:t>ffres</w:t>
            </w:r>
            <w:r w:rsidRPr="00EA2D44">
              <w:rPr>
                <w:spacing w:val="0"/>
                <w:lang w:val="fr-FR"/>
              </w:rPr>
              <w:t xml:space="preserve">, et </w:t>
            </w:r>
            <w:r w:rsidR="003A39C0" w:rsidRPr="00EA2D44">
              <w:rPr>
                <w:spacing w:val="0"/>
                <w:lang w:val="fr-FR"/>
              </w:rPr>
              <w:t>à l’issue</w:t>
            </w:r>
            <w:r w:rsidRPr="00EA2D44">
              <w:rPr>
                <w:spacing w:val="0"/>
                <w:lang w:val="fr-FR"/>
              </w:rPr>
              <w:t xml:space="preserve"> de la </w:t>
            </w:r>
            <w:r w:rsidR="0043063C" w:rsidRPr="00EA2D44">
              <w:rPr>
                <w:spacing w:val="0"/>
                <w:lang w:val="fr-FR"/>
              </w:rPr>
              <w:t>P</w:t>
            </w:r>
            <w:r w:rsidRPr="00EA2D44">
              <w:rPr>
                <w:spacing w:val="0"/>
                <w:lang w:val="fr-FR"/>
              </w:rPr>
              <w:t>ériode d’</w:t>
            </w:r>
            <w:r w:rsidR="0043063C" w:rsidRPr="00EA2D44">
              <w:rPr>
                <w:spacing w:val="0"/>
                <w:lang w:val="fr-FR"/>
              </w:rPr>
              <w:t>A</w:t>
            </w:r>
            <w:r w:rsidRPr="00EA2D44">
              <w:rPr>
                <w:spacing w:val="0"/>
                <w:lang w:val="fr-FR"/>
              </w:rPr>
              <w:t xml:space="preserve">ttente spécifiée à l’article 41.1 des IS </w:t>
            </w:r>
            <w:r w:rsidR="003A39C0" w:rsidRPr="00EA2D44">
              <w:rPr>
                <w:spacing w:val="0"/>
                <w:lang w:val="fr-FR"/>
              </w:rPr>
              <w:t>ou de toute prorogation de cette période, après le traitement satisfaisant de tou</w:t>
            </w:r>
            <w:r w:rsidR="00F23BF5" w:rsidRPr="00EA2D44">
              <w:rPr>
                <w:spacing w:val="0"/>
                <w:lang w:val="fr-FR"/>
              </w:rPr>
              <w:t>te</w:t>
            </w:r>
            <w:r w:rsidR="003A39C0" w:rsidRPr="00EA2D44">
              <w:rPr>
                <w:spacing w:val="0"/>
                <w:lang w:val="fr-FR"/>
              </w:rPr>
              <w:t xml:space="preserve"> </w:t>
            </w:r>
            <w:r w:rsidR="00F23BF5" w:rsidRPr="00EA2D44">
              <w:rPr>
                <w:spacing w:val="0"/>
                <w:lang w:val="fr-FR"/>
              </w:rPr>
              <w:t xml:space="preserve">Réclamation </w:t>
            </w:r>
            <w:r w:rsidR="003A39C0" w:rsidRPr="00EA2D44">
              <w:rPr>
                <w:spacing w:val="0"/>
                <w:lang w:val="fr-FR"/>
              </w:rPr>
              <w:t>déposé</w:t>
            </w:r>
            <w:r w:rsidR="00F23BF5" w:rsidRPr="00EA2D44">
              <w:rPr>
                <w:spacing w:val="0"/>
                <w:lang w:val="fr-FR"/>
              </w:rPr>
              <w:t>e</w:t>
            </w:r>
            <w:r w:rsidR="003A39C0" w:rsidRPr="00EA2D44">
              <w:rPr>
                <w:spacing w:val="0"/>
                <w:lang w:val="fr-FR"/>
              </w:rPr>
              <w:t xml:space="preserve"> durant la </w:t>
            </w:r>
            <w:r w:rsidR="0043063C" w:rsidRPr="00EA2D44">
              <w:rPr>
                <w:spacing w:val="0"/>
                <w:lang w:val="fr-FR"/>
              </w:rPr>
              <w:t>P</w:t>
            </w:r>
            <w:r w:rsidR="003A39C0" w:rsidRPr="00EA2D44">
              <w:rPr>
                <w:spacing w:val="0"/>
                <w:lang w:val="fr-FR"/>
              </w:rPr>
              <w:t>ériode d’</w:t>
            </w:r>
            <w:r w:rsidR="0043063C" w:rsidRPr="00EA2D44">
              <w:rPr>
                <w:spacing w:val="0"/>
                <w:lang w:val="fr-FR"/>
              </w:rPr>
              <w:t>A</w:t>
            </w:r>
            <w:r w:rsidR="003A39C0" w:rsidRPr="00EA2D44">
              <w:rPr>
                <w:spacing w:val="0"/>
                <w:lang w:val="fr-FR"/>
              </w:rPr>
              <w:t>ttente</w:t>
            </w:r>
            <w:r w:rsidRPr="00EA2D44">
              <w:rPr>
                <w:spacing w:val="0"/>
                <w:lang w:val="fr-FR"/>
              </w:rPr>
              <w:t xml:space="preserve">, </w:t>
            </w:r>
            <w:r w:rsidR="00683273" w:rsidRPr="00EA2D44">
              <w:rPr>
                <w:spacing w:val="0"/>
                <w:lang w:val="fr-FR"/>
              </w:rPr>
              <w:t xml:space="preserve">et après avoir vérifié que le Soumissionnaire (y compris chaque membre d'un groupement, le cas échéant) n'est pas disqualifié par la Banque pour cause du non-respect des obligations contractuelles de prévention et d'intervention en matière d'EAS/HS, </w:t>
            </w:r>
            <w:r w:rsidRPr="00EA2D44">
              <w:rPr>
                <w:spacing w:val="0"/>
                <w:lang w:val="fr-FR"/>
              </w:rPr>
              <w:t xml:space="preserve">le </w:t>
            </w:r>
            <w:r w:rsidR="00D639DC" w:rsidRPr="00EA2D44">
              <w:rPr>
                <w:spacing w:val="0"/>
                <w:lang w:val="fr-FR"/>
              </w:rPr>
              <w:t>Maître d’Ouvrage</w:t>
            </w:r>
            <w:r w:rsidRPr="00EA2D44">
              <w:rPr>
                <w:spacing w:val="0"/>
                <w:lang w:val="fr-FR"/>
              </w:rPr>
              <w:t xml:space="preserve"> </w:t>
            </w:r>
            <w:r w:rsidR="003A39C0" w:rsidRPr="00EA2D44">
              <w:rPr>
                <w:spacing w:val="0"/>
                <w:lang w:val="fr-FR"/>
              </w:rPr>
              <w:t xml:space="preserve">adressera au Soumissionnaire retenu, la </w:t>
            </w:r>
            <w:r w:rsidR="00F23BF5" w:rsidRPr="00EA2D44">
              <w:rPr>
                <w:spacing w:val="0"/>
                <w:lang w:val="fr-FR"/>
              </w:rPr>
              <w:t>L</w:t>
            </w:r>
            <w:r w:rsidR="003A39C0" w:rsidRPr="00EA2D44">
              <w:rPr>
                <w:spacing w:val="0"/>
                <w:lang w:val="fr-FR"/>
              </w:rPr>
              <w:t xml:space="preserve">ettre de </w:t>
            </w:r>
            <w:r w:rsidR="00F23BF5" w:rsidRPr="00EA2D44">
              <w:rPr>
                <w:spacing w:val="0"/>
                <w:lang w:val="fr-FR"/>
              </w:rPr>
              <w:t>N</w:t>
            </w:r>
            <w:r w:rsidR="003A39C0" w:rsidRPr="00EA2D44">
              <w:rPr>
                <w:spacing w:val="0"/>
                <w:lang w:val="fr-FR"/>
              </w:rPr>
              <w:t>otification de l’</w:t>
            </w:r>
            <w:r w:rsidR="00F23BF5" w:rsidRPr="00EA2D44">
              <w:rPr>
                <w:spacing w:val="0"/>
                <w:lang w:val="fr-FR"/>
              </w:rPr>
              <w:t>A</w:t>
            </w:r>
            <w:r w:rsidR="003A39C0" w:rsidRPr="00EA2D44">
              <w:rPr>
                <w:spacing w:val="0"/>
                <w:lang w:val="fr-FR"/>
              </w:rPr>
              <w:t>ttribution</w:t>
            </w:r>
            <w:r w:rsidR="00F23BF5" w:rsidRPr="00EA2D44">
              <w:rPr>
                <w:spacing w:val="0"/>
                <w:lang w:val="fr-FR"/>
              </w:rPr>
              <w:t xml:space="preserve"> du Marché</w:t>
            </w:r>
            <w:r w:rsidR="003A39C0" w:rsidRPr="00EA2D44">
              <w:rPr>
                <w:spacing w:val="0"/>
                <w:lang w:val="fr-FR"/>
              </w:rPr>
              <w:t xml:space="preserve">. </w:t>
            </w:r>
            <w:r w:rsidR="005949C1" w:rsidRPr="00EA2D44">
              <w:rPr>
                <w:spacing w:val="0"/>
                <w:lang w:val="fr-FR"/>
              </w:rPr>
              <w:t xml:space="preserve">Le Maître d'Ouvrage exigera du Soumissionnaire qu'il remplace tout sous-traitant disqualifié par la Banque en raison du non-respect des obligations contractuelles de prévention et d'intervention en matière d'EAS/HS. </w:t>
            </w:r>
            <w:r w:rsidR="003A39C0" w:rsidRPr="00EA2D44">
              <w:rPr>
                <w:spacing w:val="0"/>
                <w:lang w:val="fr-FR"/>
              </w:rPr>
              <w:t xml:space="preserve">La notification à laquelle il est fait référence ci-après et dans le Marché sous l’intitulé </w:t>
            </w:r>
            <w:r w:rsidR="007C3612" w:rsidRPr="00EA2D44">
              <w:rPr>
                <w:spacing w:val="0"/>
                <w:lang w:val="fr-FR"/>
              </w:rPr>
              <w:t>« </w:t>
            </w:r>
            <w:r w:rsidR="003A39C0" w:rsidRPr="00EA2D44">
              <w:rPr>
                <w:spacing w:val="0"/>
                <w:lang w:val="fr-FR"/>
              </w:rPr>
              <w:t xml:space="preserve">Lettre </w:t>
            </w:r>
            <w:r w:rsidR="00F72D44" w:rsidRPr="00EA2D44">
              <w:rPr>
                <w:spacing w:val="0"/>
                <w:lang w:val="fr-FR"/>
              </w:rPr>
              <w:t xml:space="preserve">d’Attribution du </w:t>
            </w:r>
            <w:r w:rsidR="003A39C0" w:rsidRPr="00EA2D44">
              <w:rPr>
                <w:spacing w:val="0"/>
                <w:lang w:val="fr-FR"/>
              </w:rPr>
              <w:t>Marché</w:t>
            </w:r>
            <w:r w:rsidR="0079697A" w:rsidRPr="00EA2D44">
              <w:rPr>
                <w:spacing w:val="0"/>
                <w:lang w:val="fr-FR"/>
              </w:rPr>
              <w:t> »</w:t>
            </w:r>
            <w:r w:rsidR="003A39C0" w:rsidRPr="00EA2D44">
              <w:rPr>
                <w:spacing w:val="0"/>
                <w:lang w:val="fr-FR"/>
              </w:rPr>
              <w:t xml:space="preserve"> comportera le montant que </w:t>
            </w:r>
            <w:r w:rsidR="00F41769" w:rsidRPr="00EA2D44">
              <w:rPr>
                <w:spacing w:val="0"/>
                <w:lang w:val="fr-FR"/>
              </w:rPr>
              <w:t>le Maître d’Ouvrage</w:t>
            </w:r>
            <w:r w:rsidR="003A39C0" w:rsidRPr="00EA2D44">
              <w:rPr>
                <w:spacing w:val="0"/>
                <w:lang w:val="fr-FR"/>
              </w:rPr>
              <w:t xml:space="preserve"> </w:t>
            </w:r>
            <w:r w:rsidR="00275180" w:rsidRPr="00EA2D44">
              <w:rPr>
                <w:spacing w:val="0"/>
                <w:lang w:val="fr-FR"/>
              </w:rPr>
              <w:t>paiera</w:t>
            </w:r>
            <w:r w:rsidR="003A39C0" w:rsidRPr="00EA2D44">
              <w:rPr>
                <w:spacing w:val="0"/>
                <w:lang w:val="fr-FR"/>
              </w:rPr>
              <w:t xml:space="preserve"> </w:t>
            </w:r>
            <w:r w:rsidR="00275180" w:rsidRPr="00EA2D44">
              <w:rPr>
                <w:spacing w:val="0"/>
                <w:lang w:val="fr-FR"/>
              </w:rPr>
              <w:t>a</w:t>
            </w:r>
            <w:r w:rsidR="003A39C0" w:rsidRPr="00EA2D44">
              <w:rPr>
                <w:spacing w:val="0"/>
                <w:lang w:val="fr-FR"/>
              </w:rPr>
              <w:t xml:space="preserve">u </w:t>
            </w:r>
            <w:r w:rsidR="001B3D46" w:rsidRPr="00EA2D44">
              <w:rPr>
                <w:spacing w:val="0"/>
                <w:lang w:val="fr-FR"/>
              </w:rPr>
              <w:t>Prestataire</w:t>
            </w:r>
            <w:r w:rsidR="003A39C0" w:rsidRPr="00EA2D44">
              <w:rPr>
                <w:spacing w:val="0"/>
                <w:lang w:val="fr-FR"/>
              </w:rPr>
              <w:t xml:space="preserve"> pour l’exécution du Marché, montant auquel il est fait référence ci-après et dans les documents contractuels sous le terme de </w:t>
            </w:r>
            <w:r w:rsidR="007C3612" w:rsidRPr="00EA2D44">
              <w:rPr>
                <w:spacing w:val="0"/>
                <w:lang w:val="fr-FR"/>
              </w:rPr>
              <w:t>« </w:t>
            </w:r>
            <w:r w:rsidR="003A39C0" w:rsidRPr="00EA2D44">
              <w:rPr>
                <w:spacing w:val="0"/>
                <w:lang w:val="fr-FR"/>
              </w:rPr>
              <w:t>Montant du Marché</w:t>
            </w:r>
            <w:r w:rsidR="0079697A" w:rsidRPr="00EA2D44">
              <w:rPr>
                <w:spacing w:val="0"/>
                <w:lang w:val="fr-FR"/>
              </w:rPr>
              <w:t> »</w:t>
            </w:r>
            <w:r w:rsidR="003A39C0" w:rsidRPr="00EA2D44">
              <w:rPr>
                <w:spacing w:val="0"/>
                <w:lang w:val="fr-FR"/>
              </w:rPr>
              <w:t>.</w:t>
            </w:r>
          </w:p>
          <w:p w14:paraId="3E51456C" w14:textId="06B976C8" w:rsidR="003A39C0" w:rsidRPr="00EA2D44" w:rsidRDefault="002F1009" w:rsidP="00467151">
            <w:pPr>
              <w:pStyle w:val="Sub-ClauseText"/>
              <w:numPr>
                <w:ilvl w:val="1"/>
                <w:numId w:val="14"/>
              </w:numPr>
              <w:suppressAutoHyphens/>
              <w:spacing w:before="0" w:after="200"/>
              <w:ind w:left="659" w:hanging="659"/>
              <w:rPr>
                <w:spacing w:val="0"/>
                <w:lang w:val="fr-FR"/>
              </w:rPr>
            </w:pPr>
            <w:bookmarkStart w:id="214" w:name="_Ref106080270"/>
            <w:r w:rsidRPr="00EA2D44">
              <w:rPr>
                <w:spacing w:val="0"/>
                <w:lang w:val="fr-FR"/>
              </w:rPr>
              <w:t xml:space="preserve">Dans les dix (10) jours ouvrables suivant la date de transmission de la Lettre d'Attribution, </w:t>
            </w:r>
            <w:r w:rsidR="003A39C0" w:rsidRPr="00EA2D44">
              <w:rPr>
                <w:spacing w:val="0"/>
                <w:lang w:val="fr-FR"/>
              </w:rPr>
              <w:t xml:space="preserve">, </w:t>
            </w:r>
            <w:r w:rsidR="00F41769" w:rsidRPr="00EA2D44">
              <w:rPr>
                <w:spacing w:val="0"/>
                <w:lang w:val="fr-FR"/>
              </w:rPr>
              <w:t>le Maître d’Ouvrage</w:t>
            </w:r>
            <w:r w:rsidR="003A39C0" w:rsidRPr="00EA2D44">
              <w:rPr>
                <w:spacing w:val="0"/>
                <w:lang w:val="fr-FR"/>
              </w:rPr>
              <w:t xml:space="preserve"> publiera la </w:t>
            </w:r>
            <w:r w:rsidR="007427C8" w:rsidRPr="00EA2D44">
              <w:rPr>
                <w:spacing w:val="0"/>
                <w:lang w:val="fr-FR"/>
              </w:rPr>
              <w:t>N</w:t>
            </w:r>
            <w:r w:rsidR="003A39C0" w:rsidRPr="00EA2D44">
              <w:rPr>
                <w:spacing w:val="0"/>
                <w:lang w:val="fr-FR"/>
              </w:rPr>
              <w:t>otification d’</w:t>
            </w:r>
            <w:r w:rsidR="007427C8" w:rsidRPr="00EA2D44">
              <w:rPr>
                <w:spacing w:val="0"/>
                <w:lang w:val="fr-FR"/>
              </w:rPr>
              <w:t>A</w:t>
            </w:r>
            <w:r w:rsidR="003A39C0" w:rsidRPr="00EA2D44">
              <w:rPr>
                <w:spacing w:val="0"/>
                <w:lang w:val="fr-FR"/>
              </w:rPr>
              <w:t>ttribution qui devra contenir, au minimum, les renseignements ci-après</w:t>
            </w:r>
            <w:r w:rsidR="007C3612" w:rsidRPr="00EA2D44">
              <w:rPr>
                <w:spacing w:val="0"/>
                <w:lang w:val="fr-FR"/>
              </w:rPr>
              <w:t> :</w:t>
            </w:r>
          </w:p>
          <w:p w14:paraId="4EE11427" w14:textId="77777777" w:rsidR="003A39C0" w:rsidRPr="00EA2D44" w:rsidRDefault="003A39C0" w:rsidP="00467151">
            <w:pPr>
              <w:numPr>
                <w:ilvl w:val="0"/>
                <w:numId w:val="137"/>
              </w:numPr>
              <w:tabs>
                <w:tab w:val="clear" w:pos="1008"/>
                <w:tab w:val="num" w:pos="1157"/>
              </w:tabs>
              <w:suppressAutoHyphens/>
              <w:spacing w:after="200"/>
              <w:ind w:left="1157" w:hanging="567"/>
              <w:jc w:val="both"/>
              <w:rPr>
                <w:lang w:val="fr-FR"/>
              </w:rPr>
            </w:pPr>
            <w:r w:rsidRPr="00EA2D44">
              <w:rPr>
                <w:lang w:val="fr-FR"/>
              </w:rPr>
              <w:t xml:space="preserve">le nom et l’adresse </w:t>
            </w:r>
            <w:r w:rsidR="00D639DC" w:rsidRPr="00EA2D44">
              <w:rPr>
                <w:lang w:val="fr-FR"/>
              </w:rPr>
              <w:t>du Maître d’Ouvrage</w:t>
            </w:r>
            <w:r w:rsidR="007C3612" w:rsidRPr="00EA2D44">
              <w:rPr>
                <w:lang w:val="fr-FR"/>
              </w:rPr>
              <w:t> ;</w:t>
            </w:r>
            <w:r w:rsidRPr="00EA2D44">
              <w:rPr>
                <w:lang w:val="fr-FR"/>
              </w:rPr>
              <w:t xml:space="preserve"> </w:t>
            </w:r>
          </w:p>
          <w:p w14:paraId="2BCF06CB" w14:textId="77777777" w:rsidR="003A39C0" w:rsidRPr="00EA2D44" w:rsidRDefault="003A39C0" w:rsidP="00467151">
            <w:pPr>
              <w:numPr>
                <w:ilvl w:val="0"/>
                <w:numId w:val="137"/>
              </w:numPr>
              <w:tabs>
                <w:tab w:val="clear" w:pos="1008"/>
                <w:tab w:val="num" w:pos="1157"/>
              </w:tabs>
              <w:suppressAutoHyphens/>
              <w:spacing w:after="200"/>
              <w:ind w:left="1157" w:hanging="567"/>
              <w:jc w:val="both"/>
              <w:rPr>
                <w:lang w:val="fr-FR"/>
              </w:rPr>
            </w:pPr>
            <w:r w:rsidRPr="00EA2D44">
              <w:rPr>
                <w:lang w:val="fr-FR"/>
              </w:rPr>
              <w:t>l’intitulé et la référence du marché faisant l’objet de l’attribution, ainsi que la méthode d’attribution utilisée</w:t>
            </w:r>
            <w:r w:rsidR="007C3612" w:rsidRPr="00EA2D44">
              <w:rPr>
                <w:lang w:val="fr-FR"/>
              </w:rPr>
              <w:t> ;</w:t>
            </w:r>
          </w:p>
          <w:p w14:paraId="40445F6E" w14:textId="07E82A6D" w:rsidR="003A39C0" w:rsidRPr="00EA2D44" w:rsidRDefault="003A39C0" w:rsidP="00467151">
            <w:pPr>
              <w:numPr>
                <w:ilvl w:val="0"/>
                <w:numId w:val="137"/>
              </w:numPr>
              <w:tabs>
                <w:tab w:val="clear" w:pos="1008"/>
                <w:tab w:val="num" w:pos="1157"/>
              </w:tabs>
              <w:suppressAutoHyphens/>
              <w:spacing w:after="200"/>
              <w:ind w:left="1157" w:hanging="567"/>
              <w:jc w:val="both"/>
              <w:rPr>
                <w:lang w:val="fr-FR"/>
              </w:rPr>
            </w:pPr>
            <w:r w:rsidRPr="00EA2D44">
              <w:rPr>
                <w:lang w:val="fr-FR"/>
              </w:rPr>
              <w:t xml:space="preserve">le nom de tous les Soumissionnaires ayant remis une </w:t>
            </w:r>
            <w:r w:rsidR="0091459F" w:rsidRPr="00EA2D44">
              <w:rPr>
                <w:lang w:val="fr-FR"/>
              </w:rPr>
              <w:t>Offre</w:t>
            </w:r>
            <w:r w:rsidRPr="00EA2D44">
              <w:rPr>
                <w:lang w:val="fr-FR"/>
              </w:rPr>
              <w:t xml:space="preserve">, le prix de leurs </w:t>
            </w:r>
            <w:r w:rsidR="0091459F" w:rsidRPr="00EA2D44">
              <w:rPr>
                <w:lang w:val="fr-FR"/>
              </w:rPr>
              <w:t>Offre</w:t>
            </w:r>
            <w:r w:rsidRPr="00EA2D44">
              <w:rPr>
                <w:lang w:val="fr-FR"/>
              </w:rPr>
              <w:t xml:space="preserve">s tel qu’annoncé lors de l’ouverture des plis et le coût évalué de chacune des </w:t>
            </w:r>
            <w:r w:rsidR="0091459F" w:rsidRPr="00EA2D44">
              <w:rPr>
                <w:lang w:val="fr-FR"/>
              </w:rPr>
              <w:t>Offre</w:t>
            </w:r>
            <w:r w:rsidRPr="00EA2D44">
              <w:rPr>
                <w:lang w:val="fr-FR"/>
              </w:rPr>
              <w:t>s</w:t>
            </w:r>
            <w:r w:rsidR="007C3612" w:rsidRPr="00EA2D44">
              <w:rPr>
                <w:lang w:val="fr-FR"/>
              </w:rPr>
              <w:t> ;</w:t>
            </w:r>
          </w:p>
          <w:p w14:paraId="1A0DD5F5" w14:textId="6E445CF2" w:rsidR="003A39C0" w:rsidRPr="00EA2D44" w:rsidRDefault="003A39C0" w:rsidP="00467151">
            <w:pPr>
              <w:numPr>
                <w:ilvl w:val="0"/>
                <w:numId w:val="137"/>
              </w:numPr>
              <w:tabs>
                <w:tab w:val="clear" w:pos="1008"/>
                <w:tab w:val="num" w:pos="1157"/>
              </w:tabs>
              <w:suppressAutoHyphens/>
              <w:spacing w:after="200"/>
              <w:ind w:left="1157" w:hanging="567"/>
              <w:jc w:val="both"/>
              <w:rPr>
                <w:lang w:val="fr-FR"/>
              </w:rPr>
            </w:pPr>
            <w:r w:rsidRPr="00EA2D44">
              <w:rPr>
                <w:lang w:val="fr-FR"/>
              </w:rPr>
              <w:t>les noms des soumissionnaires dont l’</w:t>
            </w:r>
            <w:r w:rsidR="0091459F" w:rsidRPr="00EA2D44">
              <w:rPr>
                <w:lang w:val="fr-FR"/>
              </w:rPr>
              <w:t>Offre</w:t>
            </w:r>
            <w:r w:rsidRPr="00EA2D44">
              <w:rPr>
                <w:lang w:val="fr-FR"/>
              </w:rPr>
              <w:t xml:space="preserve"> a été écartée pour non-conformité ou n’ayant pas satisfait aux conditions de qualification, ou dont l’</w:t>
            </w:r>
            <w:r w:rsidR="0091459F" w:rsidRPr="00EA2D44">
              <w:rPr>
                <w:lang w:val="fr-FR"/>
              </w:rPr>
              <w:t>Offre</w:t>
            </w:r>
            <w:r w:rsidRPr="00EA2D44">
              <w:rPr>
                <w:lang w:val="fr-FR"/>
              </w:rPr>
              <w:t xml:space="preserve"> n’a pas été évaluée et le motif correspondant</w:t>
            </w:r>
            <w:r w:rsidR="007C3612" w:rsidRPr="00EA2D44">
              <w:rPr>
                <w:lang w:val="fr-FR"/>
              </w:rPr>
              <w:t> ;</w:t>
            </w:r>
            <w:r w:rsidRPr="00EA2D44">
              <w:rPr>
                <w:lang w:val="fr-FR"/>
              </w:rPr>
              <w:t xml:space="preserve"> </w:t>
            </w:r>
          </w:p>
          <w:p w14:paraId="5889BC15" w14:textId="0F9EEBF4" w:rsidR="009A5685" w:rsidRPr="00EA2D44" w:rsidRDefault="00FC348B" w:rsidP="00467151">
            <w:pPr>
              <w:numPr>
                <w:ilvl w:val="0"/>
                <w:numId w:val="137"/>
              </w:numPr>
              <w:tabs>
                <w:tab w:val="clear" w:pos="1008"/>
                <w:tab w:val="num" w:pos="1157"/>
              </w:tabs>
              <w:suppressAutoHyphens/>
              <w:spacing w:after="200"/>
              <w:ind w:left="1157" w:hanging="567"/>
              <w:jc w:val="both"/>
              <w:rPr>
                <w:lang w:val="fr-FR"/>
              </w:rPr>
            </w:pPr>
            <w:r w:rsidRPr="00EA2D44">
              <w:rPr>
                <w:lang w:val="fr-FR"/>
              </w:rPr>
              <w:t>l</w:t>
            </w:r>
            <w:r w:rsidR="003A39C0" w:rsidRPr="00EA2D44">
              <w:rPr>
                <w:lang w:val="fr-FR"/>
              </w:rPr>
              <w:t>e nom et l’adresse du Soumissionnaire dont l’</w:t>
            </w:r>
            <w:r w:rsidR="0091459F" w:rsidRPr="00EA2D44">
              <w:rPr>
                <w:lang w:val="fr-FR"/>
              </w:rPr>
              <w:t>Offre</w:t>
            </w:r>
            <w:r w:rsidR="003A39C0" w:rsidRPr="00EA2D44">
              <w:rPr>
                <w:lang w:val="fr-FR"/>
              </w:rPr>
              <w:t xml:space="preserve"> est retenue, le </w:t>
            </w:r>
            <w:r w:rsidR="00845793" w:rsidRPr="00EA2D44">
              <w:rPr>
                <w:lang w:val="fr-FR"/>
              </w:rPr>
              <w:t>M</w:t>
            </w:r>
            <w:r w:rsidR="003A39C0" w:rsidRPr="00EA2D44">
              <w:rPr>
                <w:lang w:val="fr-FR"/>
              </w:rPr>
              <w:t>ontant du Marché, la durée d’exécution et un résumé de l’objet du Marché</w:t>
            </w:r>
            <w:r w:rsidR="009A5685" w:rsidRPr="00EA2D44">
              <w:rPr>
                <w:rFonts w:asciiTheme="majorBidi" w:hAnsiTheme="majorBidi" w:cstheme="majorBidi"/>
                <w:lang w:val="fr-FR"/>
              </w:rPr>
              <w:t xml:space="preserve">; </w:t>
            </w:r>
            <w:r w:rsidR="009A5685" w:rsidRPr="00EA2D44">
              <w:rPr>
                <w:lang w:val="fr-FR"/>
              </w:rPr>
              <w:t>et</w:t>
            </w:r>
          </w:p>
          <w:p w14:paraId="1FD5C710" w14:textId="446F9F47" w:rsidR="003A39C0" w:rsidRPr="00EA2D44" w:rsidRDefault="009A5685" w:rsidP="00467151">
            <w:pPr>
              <w:numPr>
                <w:ilvl w:val="0"/>
                <w:numId w:val="137"/>
              </w:numPr>
              <w:tabs>
                <w:tab w:val="clear" w:pos="1008"/>
                <w:tab w:val="num" w:pos="1157"/>
              </w:tabs>
              <w:suppressAutoHyphens/>
              <w:spacing w:after="200"/>
              <w:ind w:left="1157" w:hanging="567"/>
              <w:jc w:val="both"/>
              <w:rPr>
                <w:lang w:val="fr-FR"/>
              </w:rPr>
            </w:pPr>
            <w:r w:rsidRPr="00EA2D44">
              <w:rPr>
                <w:lang w:val="fr-FR"/>
              </w:rPr>
              <w:t xml:space="preserve">le Formulaire de </w:t>
            </w:r>
            <w:r w:rsidR="00733DEB" w:rsidRPr="00EA2D44">
              <w:rPr>
                <w:lang w:val="fr-FR"/>
              </w:rPr>
              <w:t>D</w:t>
            </w:r>
            <w:r w:rsidRPr="00EA2D44">
              <w:rPr>
                <w:lang w:val="fr-FR"/>
              </w:rPr>
              <w:t>ivulgation</w:t>
            </w:r>
            <w:r w:rsidRPr="00EA2D44">
              <w:rPr>
                <w:szCs w:val="24"/>
                <w:lang w:val="fr-FR"/>
              </w:rPr>
              <w:t> </w:t>
            </w:r>
            <w:hyperlink r:id="rId23" w:history="1">
              <w:r w:rsidRPr="00EA2D44">
                <w:rPr>
                  <w:szCs w:val="24"/>
                  <w:lang w:val="fr-FR"/>
                </w:rPr>
                <w:t xml:space="preserve">des </w:t>
              </w:r>
              <w:r w:rsidR="00733DEB" w:rsidRPr="00EA2D44">
                <w:rPr>
                  <w:szCs w:val="24"/>
                  <w:lang w:val="fr-FR"/>
                </w:rPr>
                <w:t>B</w:t>
              </w:r>
              <w:r w:rsidRPr="00EA2D44">
                <w:rPr>
                  <w:szCs w:val="24"/>
                  <w:lang w:val="fr-FR"/>
                </w:rPr>
                <w:t>énéficiaires effectifs</w:t>
              </w:r>
            </w:hyperlink>
            <w:r w:rsidR="00554518" w:rsidRPr="00EA2D44">
              <w:rPr>
                <w:szCs w:val="24"/>
                <w:lang w:val="fr-FR"/>
              </w:rPr>
              <w:t xml:space="preserve">. </w:t>
            </w:r>
          </w:p>
          <w:bookmarkEnd w:id="214"/>
          <w:p w14:paraId="674266FC" w14:textId="16EA8DDB" w:rsidR="00B07812" w:rsidRPr="00EA2D44" w:rsidRDefault="003A39C0" w:rsidP="00467151">
            <w:pPr>
              <w:pStyle w:val="Sub-ClauseText"/>
              <w:numPr>
                <w:ilvl w:val="1"/>
                <w:numId w:val="14"/>
              </w:numPr>
              <w:suppressAutoHyphens/>
              <w:spacing w:before="0" w:after="360"/>
              <w:ind w:left="659" w:hanging="659"/>
              <w:rPr>
                <w:spacing w:val="0"/>
                <w:lang w:val="fr-FR"/>
              </w:rPr>
            </w:pPr>
            <w:r w:rsidRPr="00EA2D44">
              <w:rPr>
                <w:spacing w:val="0"/>
                <w:lang w:val="fr-FR"/>
              </w:rPr>
              <w:t xml:space="preserve">La </w:t>
            </w:r>
            <w:r w:rsidR="00733DEB" w:rsidRPr="00EA2D44">
              <w:rPr>
                <w:spacing w:val="0"/>
                <w:lang w:val="fr-FR"/>
              </w:rPr>
              <w:t>N</w:t>
            </w:r>
            <w:r w:rsidRPr="00EA2D44">
              <w:rPr>
                <w:spacing w:val="0"/>
                <w:lang w:val="fr-FR"/>
              </w:rPr>
              <w:t>otification d’</w:t>
            </w:r>
            <w:r w:rsidR="00733DEB" w:rsidRPr="00EA2D44">
              <w:rPr>
                <w:spacing w:val="0"/>
                <w:lang w:val="fr-FR"/>
              </w:rPr>
              <w:t>A</w:t>
            </w:r>
            <w:r w:rsidRPr="00EA2D44">
              <w:rPr>
                <w:spacing w:val="0"/>
                <w:lang w:val="fr-FR"/>
              </w:rPr>
              <w:t xml:space="preserve">ttribution sera publiée sur le site </w:t>
            </w:r>
            <w:r w:rsidR="00D639DC" w:rsidRPr="00EA2D44">
              <w:rPr>
                <w:spacing w:val="0"/>
                <w:lang w:val="fr-FR"/>
              </w:rPr>
              <w:t>du Maître d’Ouvrage</w:t>
            </w:r>
            <w:r w:rsidRPr="00EA2D44">
              <w:rPr>
                <w:spacing w:val="0"/>
                <w:lang w:val="fr-FR"/>
              </w:rPr>
              <w:t xml:space="preserve"> d’accès libre s’il existe, ou au minimum dans un journal national de grande diffusion dans le </w:t>
            </w:r>
            <w:r w:rsidR="001751BA" w:rsidRPr="00EA2D44">
              <w:rPr>
                <w:spacing w:val="0"/>
                <w:lang w:val="fr-FR"/>
              </w:rPr>
              <w:t>Pays du Maître d’Ouvrage</w:t>
            </w:r>
            <w:r w:rsidRPr="00EA2D44">
              <w:rPr>
                <w:spacing w:val="0"/>
                <w:lang w:val="fr-FR"/>
              </w:rPr>
              <w:t>, ou dans le journal officiel.</w:t>
            </w:r>
            <w:r w:rsidR="007C3612" w:rsidRPr="00EA2D44">
              <w:rPr>
                <w:spacing w:val="0"/>
                <w:lang w:val="fr-FR"/>
              </w:rPr>
              <w:t xml:space="preserve"> </w:t>
            </w:r>
            <w:r w:rsidR="00F41769" w:rsidRPr="00EA2D44">
              <w:rPr>
                <w:spacing w:val="0"/>
                <w:lang w:val="fr-FR"/>
              </w:rPr>
              <w:t>Le Maître d’Ouvrage</w:t>
            </w:r>
            <w:r w:rsidRPr="00EA2D44">
              <w:rPr>
                <w:spacing w:val="0"/>
                <w:lang w:val="fr-FR"/>
              </w:rPr>
              <w:t xml:space="preserve"> publiera la notification d’attribution dans UNDB en ligne.</w:t>
            </w:r>
          </w:p>
          <w:p w14:paraId="7975B7E5" w14:textId="00FAC6C3" w:rsidR="00BD2682" w:rsidRPr="00EA2D44" w:rsidRDefault="00B07812"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Jusqu’à l’établissement et la signature d’un </w:t>
            </w:r>
            <w:r w:rsidR="00FE0FF1" w:rsidRPr="00EA2D44">
              <w:rPr>
                <w:spacing w:val="0"/>
                <w:lang w:val="fr-FR"/>
              </w:rPr>
              <w:t>M</w:t>
            </w:r>
            <w:r w:rsidRPr="00EA2D44">
              <w:rPr>
                <w:spacing w:val="0"/>
                <w:lang w:val="fr-FR"/>
              </w:rPr>
              <w:t xml:space="preserve">arché </w:t>
            </w:r>
            <w:r w:rsidR="00FE0FF1" w:rsidRPr="00EA2D44">
              <w:rPr>
                <w:spacing w:val="0"/>
                <w:lang w:val="fr-FR"/>
              </w:rPr>
              <w:t>formel</w:t>
            </w:r>
            <w:r w:rsidRPr="00EA2D44">
              <w:rPr>
                <w:spacing w:val="0"/>
                <w:lang w:val="fr-FR"/>
              </w:rPr>
              <w:t xml:space="preserve">, la </w:t>
            </w:r>
            <w:r w:rsidR="00CC3EB1" w:rsidRPr="00EA2D44">
              <w:rPr>
                <w:spacing w:val="0"/>
                <w:lang w:val="fr-FR"/>
              </w:rPr>
              <w:t>N</w:t>
            </w:r>
            <w:r w:rsidRPr="00EA2D44">
              <w:rPr>
                <w:spacing w:val="0"/>
                <w:lang w:val="fr-FR"/>
              </w:rPr>
              <w:t>otification de l’</w:t>
            </w:r>
            <w:r w:rsidR="00CC3EB1" w:rsidRPr="00EA2D44">
              <w:rPr>
                <w:spacing w:val="0"/>
                <w:lang w:val="fr-FR"/>
              </w:rPr>
              <w:t>A</w:t>
            </w:r>
            <w:r w:rsidRPr="00EA2D44">
              <w:rPr>
                <w:spacing w:val="0"/>
                <w:lang w:val="fr-FR"/>
              </w:rPr>
              <w:t xml:space="preserve">ttribution tiendra lieu </w:t>
            </w:r>
            <w:r w:rsidR="00CC3EB1" w:rsidRPr="00EA2D44">
              <w:rPr>
                <w:spacing w:val="0"/>
                <w:lang w:val="fr-FR"/>
              </w:rPr>
              <w:t>d’engagement mutuel contractuel</w:t>
            </w:r>
            <w:r w:rsidRPr="00EA2D44">
              <w:rPr>
                <w:spacing w:val="0"/>
                <w:lang w:val="fr-FR"/>
              </w:rPr>
              <w:t xml:space="preserve">. </w:t>
            </w:r>
          </w:p>
        </w:tc>
      </w:tr>
      <w:tr w:rsidR="003A39C0" w:rsidRPr="00EA2D44" w14:paraId="6C9ADA97" w14:textId="77777777" w:rsidTr="00EA2D44">
        <w:tc>
          <w:tcPr>
            <w:tcW w:w="2340" w:type="dxa"/>
          </w:tcPr>
          <w:p w14:paraId="508C486B" w14:textId="74AE49E8" w:rsidR="003A39C0" w:rsidRPr="00EA2D44" w:rsidDel="00E42953" w:rsidRDefault="003A39C0" w:rsidP="00467151">
            <w:pPr>
              <w:pStyle w:val="Style15"/>
              <w:tabs>
                <w:tab w:val="num" w:pos="432"/>
              </w:tabs>
              <w:ind w:left="432" w:hanging="432"/>
              <w:rPr>
                <w:lang w:val="fr-FR"/>
              </w:rPr>
            </w:pPr>
            <w:bookmarkStart w:id="215" w:name="_Toc454440823"/>
            <w:bookmarkStart w:id="216" w:name="_Toc139190157"/>
            <w:r w:rsidRPr="00EA2D44">
              <w:rPr>
                <w:lang w:val="fr-FR"/>
              </w:rPr>
              <w:t xml:space="preserve">Débriefing par le </w:t>
            </w:r>
            <w:r w:rsidR="00D639DC" w:rsidRPr="00EA2D44">
              <w:rPr>
                <w:lang w:val="fr-FR"/>
              </w:rPr>
              <w:t>Maître d’Ouvrage</w:t>
            </w:r>
            <w:bookmarkEnd w:id="215"/>
            <w:bookmarkEnd w:id="216"/>
          </w:p>
        </w:tc>
        <w:tc>
          <w:tcPr>
            <w:tcW w:w="6780" w:type="dxa"/>
          </w:tcPr>
          <w:p w14:paraId="30C31E45" w14:textId="77777777" w:rsidR="003A39C0" w:rsidRPr="00EA2D44" w:rsidRDefault="003A39C0"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Après avoir reçu du </w:t>
            </w:r>
            <w:r w:rsidR="00D639DC" w:rsidRPr="00EA2D44">
              <w:rPr>
                <w:spacing w:val="0"/>
                <w:lang w:val="fr-FR"/>
              </w:rPr>
              <w:t>Maître d’Ouvrage</w:t>
            </w:r>
            <w:r w:rsidRPr="00EA2D44">
              <w:rPr>
                <w:spacing w:val="0"/>
                <w:lang w:val="fr-FR"/>
              </w:rPr>
              <w:t>, la Notification de l’intention d’attribution du Marché mentionnée à l’article 42.1 des IS, tout soumissionnaire non retenu dispose de trois (3) jours ouvrables</w:t>
            </w:r>
            <w:r w:rsidR="007C3612" w:rsidRPr="00EA2D44">
              <w:rPr>
                <w:spacing w:val="0"/>
                <w:lang w:val="fr-FR"/>
              </w:rPr>
              <w:t xml:space="preserve"> </w:t>
            </w:r>
            <w:r w:rsidRPr="00EA2D44">
              <w:rPr>
                <w:spacing w:val="0"/>
                <w:lang w:val="fr-FR"/>
              </w:rPr>
              <w:t xml:space="preserve">pour solliciter un débriefing, par demande écrite adressée au </w:t>
            </w:r>
            <w:r w:rsidR="00D639DC" w:rsidRPr="00EA2D44">
              <w:rPr>
                <w:spacing w:val="0"/>
                <w:lang w:val="fr-FR"/>
              </w:rPr>
              <w:t>Maître d’Ouvrage</w:t>
            </w:r>
            <w:r w:rsidRPr="00EA2D44">
              <w:rPr>
                <w:spacing w:val="0"/>
                <w:lang w:val="fr-FR"/>
              </w:rPr>
              <w:t>.</w:t>
            </w:r>
            <w:r w:rsidR="007C3612" w:rsidRPr="00EA2D44">
              <w:rPr>
                <w:spacing w:val="0"/>
                <w:lang w:val="fr-FR"/>
              </w:rPr>
              <w:t xml:space="preserve"> </w:t>
            </w:r>
            <w:r w:rsidRPr="00EA2D44">
              <w:rPr>
                <w:spacing w:val="0"/>
                <w:lang w:val="fr-FR"/>
              </w:rPr>
              <w:t xml:space="preserve">Le </w:t>
            </w:r>
            <w:r w:rsidR="00D639DC" w:rsidRPr="00EA2D44">
              <w:rPr>
                <w:spacing w:val="0"/>
                <w:lang w:val="fr-FR"/>
              </w:rPr>
              <w:t>Maître d’Ouvrage</w:t>
            </w:r>
            <w:r w:rsidRPr="00EA2D44">
              <w:rPr>
                <w:spacing w:val="0"/>
                <w:lang w:val="fr-FR"/>
              </w:rPr>
              <w:t xml:space="preserve"> devra accorder un débriefing à tout soumissionnaire non retenu qui en aura fait la demande dans ce délai.</w:t>
            </w:r>
          </w:p>
          <w:p w14:paraId="486CF809" w14:textId="77777777" w:rsidR="003A39C0" w:rsidRPr="00EA2D44" w:rsidRDefault="003A39C0"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Lorsqu’une demande de débriefing aura été présentée dans le délai prescrit, le </w:t>
            </w:r>
            <w:r w:rsidR="00D639DC" w:rsidRPr="00EA2D44">
              <w:rPr>
                <w:spacing w:val="0"/>
                <w:lang w:val="fr-FR"/>
              </w:rPr>
              <w:t>Maître d’Ouvrage</w:t>
            </w:r>
            <w:r w:rsidRPr="00EA2D44">
              <w:rPr>
                <w:spacing w:val="0"/>
                <w:lang w:val="fr-FR"/>
              </w:rPr>
              <w:t xml:space="preserve"> accordera le débriefing dans le délai de cinq (5) jours ouvrables à moins que le </w:t>
            </w:r>
            <w:r w:rsidR="00D639DC" w:rsidRPr="00EA2D44">
              <w:rPr>
                <w:spacing w:val="0"/>
                <w:lang w:val="fr-FR"/>
              </w:rPr>
              <w:t>Maître d’Ouvrage</w:t>
            </w:r>
            <w:r w:rsidRPr="00EA2D44">
              <w:rPr>
                <w:spacing w:val="0"/>
                <w:lang w:val="fr-FR"/>
              </w:rPr>
              <w:t xml:space="preserve"> ne décide d’accorder le débriefing plus tard, pour un motif justifié. Dans un tel cas, la période d’attente sera automatiquement prorogée jusqu’à cinq (5) jours ouvrables après que le débriefing aura eu lieu.</w:t>
            </w:r>
            <w:r w:rsidR="007C3612" w:rsidRPr="00EA2D44">
              <w:rPr>
                <w:spacing w:val="0"/>
                <w:lang w:val="fr-FR"/>
              </w:rPr>
              <w:t xml:space="preserve"> </w:t>
            </w:r>
            <w:r w:rsidRPr="00EA2D44">
              <w:rPr>
                <w:spacing w:val="0"/>
                <w:lang w:val="fr-FR"/>
              </w:rPr>
              <w:t xml:space="preserve">Si plusieurs débriefings sont ainsi retardés, la période d’attente sera prolongée jusqu’à cinq (5) jours ouvrables après que le dernier débriefing aura eu lieu. Le </w:t>
            </w:r>
            <w:r w:rsidR="00D639DC" w:rsidRPr="00EA2D44">
              <w:rPr>
                <w:spacing w:val="0"/>
                <w:lang w:val="fr-FR"/>
              </w:rPr>
              <w:t>Maître d’Ouvrage</w:t>
            </w:r>
            <w:r w:rsidRPr="00EA2D44">
              <w:rPr>
                <w:spacing w:val="0"/>
                <w:lang w:val="fr-FR"/>
              </w:rPr>
              <w:t xml:space="preserve"> informera tous les soumissionnaires par le moyen le plus rapide de la prolongation de la période d’attente. </w:t>
            </w:r>
          </w:p>
          <w:p w14:paraId="1774493D" w14:textId="22E4DD8C" w:rsidR="003A39C0" w:rsidRPr="00EA2D44" w:rsidRDefault="003A39C0" w:rsidP="00467151">
            <w:pPr>
              <w:pStyle w:val="Sub-ClauseText"/>
              <w:numPr>
                <w:ilvl w:val="1"/>
                <w:numId w:val="14"/>
              </w:numPr>
              <w:suppressAutoHyphens/>
              <w:spacing w:before="0" w:after="200"/>
              <w:ind w:left="659" w:hanging="659"/>
              <w:rPr>
                <w:spacing w:val="0"/>
                <w:lang w:val="fr-FR"/>
              </w:rPr>
            </w:pPr>
            <w:r w:rsidRPr="00EA2D44">
              <w:rPr>
                <w:spacing w:val="0"/>
                <w:lang w:val="fr-FR"/>
              </w:rPr>
              <w:t xml:space="preserve">Lorsque la demande de débriefing est reçue par le </w:t>
            </w:r>
            <w:r w:rsidR="00D639DC" w:rsidRPr="00EA2D44">
              <w:rPr>
                <w:spacing w:val="0"/>
                <w:lang w:val="fr-FR"/>
              </w:rPr>
              <w:t>Maître d’Ouvrage</w:t>
            </w:r>
            <w:r w:rsidRPr="00EA2D44">
              <w:rPr>
                <w:spacing w:val="0"/>
                <w:lang w:val="fr-FR"/>
              </w:rPr>
              <w:t xml:space="preserve"> après le délai de trois (3) jours ouvrables, le </w:t>
            </w:r>
            <w:r w:rsidR="00D639DC" w:rsidRPr="00EA2D44">
              <w:rPr>
                <w:spacing w:val="0"/>
                <w:lang w:val="fr-FR"/>
              </w:rPr>
              <w:t>Maître d’Ouvrage</w:t>
            </w:r>
            <w:r w:rsidRPr="00EA2D44">
              <w:rPr>
                <w:spacing w:val="0"/>
                <w:lang w:val="fr-FR"/>
              </w:rPr>
              <w:t xml:space="preserve"> devra accorder le débriefing dès que possible, et normalement au plus tard dans le délai de quinze (15) jours ouvrables suivant la publication de la </w:t>
            </w:r>
            <w:r w:rsidR="00287C88" w:rsidRPr="00EA2D44">
              <w:rPr>
                <w:spacing w:val="0"/>
                <w:lang w:val="fr-FR"/>
              </w:rPr>
              <w:t>N</w:t>
            </w:r>
            <w:r w:rsidRPr="00EA2D44">
              <w:rPr>
                <w:spacing w:val="0"/>
                <w:lang w:val="fr-FR"/>
              </w:rPr>
              <w:t>otification d’</w:t>
            </w:r>
            <w:r w:rsidR="00287C88" w:rsidRPr="00EA2D44">
              <w:rPr>
                <w:spacing w:val="0"/>
                <w:lang w:val="fr-FR"/>
              </w:rPr>
              <w:t>A</w:t>
            </w:r>
            <w:r w:rsidRPr="00EA2D44">
              <w:rPr>
                <w:spacing w:val="0"/>
                <w:lang w:val="fr-FR"/>
              </w:rPr>
              <w:t>ttribution du Marché.</w:t>
            </w:r>
            <w:r w:rsidR="007C3612" w:rsidRPr="00EA2D44">
              <w:rPr>
                <w:spacing w:val="0"/>
                <w:lang w:val="fr-FR"/>
              </w:rPr>
              <w:t xml:space="preserve"> </w:t>
            </w:r>
            <w:r w:rsidRPr="00EA2D44">
              <w:rPr>
                <w:spacing w:val="0"/>
                <w:lang w:val="fr-FR"/>
              </w:rPr>
              <w:t xml:space="preserve">Une demande de débriefing reçue après le délai de (3) jours ouvrables ne donnera pas lieu à une prorogation de la </w:t>
            </w:r>
            <w:r w:rsidR="001072FB" w:rsidRPr="00EA2D44">
              <w:rPr>
                <w:spacing w:val="0"/>
                <w:lang w:val="fr-FR"/>
              </w:rPr>
              <w:t>P</w:t>
            </w:r>
            <w:r w:rsidRPr="00EA2D44">
              <w:rPr>
                <w:spacing w:val="0"/>
                <w:lang w:val="fr-FR"/>
              </w:rPr>
              <w:t>ériode d’attente.</w:t>
            </w:r>
          </w:p>
          <w:p w14:paraId="632A6613" w14:textId="77777777" w:rsidR="003A39C0" w:rsidRPr="00EA2D44" w:rsidRDefault="003A39C0" w:rsidP="00467151">
            <w:pPr>
              <w:pStyle w:val="Sub-ClauseText"/>
              <w:numPr>
                <w:ilvl w:val="1"/>
                <w:numId w:val="14"/>
              </w:numPr>
              <w:suppressAutoHyphens/>
              <w:spacing w:before="0" w:after="200"/>
              <w:ind w:left="659" w:hanging="659"/>
              <w:rPr>
                <w:spacing w:val="0"/>
                <w:lang w:val="fr-FR"/>
              </w:rPr>
            </w:pPr>
            <w:r w:rsidRPr="00EA2D44">
              <w:rPr>
                <w:spacing w:val="0"/>
                <w:lang w:val="fr-FR"/>
              </w:rPr>
              <w:t>Le débriefing peut être oral ou par écrit.</w:t>
            </w:r>
            <w:r w:rsidR="007C3612" w:rsidRPr="00EA2D44">
              <w:rPr>
                <w:spacing w:val="0"/>
                <w:lang w:val="fr-FR"/>
              </w:rPr>
              <w:t xml:space="preserve"> </w:t>
            </w:r>
            <w:r w:rsidRPr="00EA2D44">
              <w:rPr>
                <w:spacing w:val="0"/>
                <w:lang w:val="fr-FR"/>
              </w:rPr>
              <w:t>Un soumissionnaire réclamant un débriefing devra prendre à sa charge toute dépense y afférente.</w:t>
            </w:r>
          </w:p>
        </w:tc>
      </w:tr>
      <w:tr w:rsidR="00BD2682" w:rsidRPr="00EA2D44" w14:paraId="62722791" w14:textId="77777777" w:rsidTr="00EA2D44">
        <w:tc>
          <w:tcPr>
            <w:tcW w:w="2340" w:type="dxa"/>
            <w:tcBorders>
              <w:bottom w:val="nil"/>
            </w:tcBorders>
          </w:tcPr>
          <w:p w14:paraId="0BC0BE15" w14:textId="0953B759" w:rsidR="00BD2682" w:rsidRPr="00EA2D44" w:rsidRDefault="00DD0F6F" w:rsidP="00467151">
            <w:pPr>
              <w:pStyle w:val="Style15"/>
              <w:tabs>
                <w:tab w:val="num" w:pos="432"/>
              </w:tabs>
              <w:ind w:left="432" w:hanging="432"/>
              <w:rPr>
                <w:lang w:val="fr-FR"/>
              </w:rPr>
            </w:pPr>
            <w:bookmarkStart w:id="217" w:name="_Toc438438867"/>
            <w:bookmarkStart w:id="218" w:name="_Toc438532661"/>
            <w:bookmarkStart w:id="219" w:name="_Toc438734011"/>
            <w:bookmarkStart w:id="220" w:name="_Toc438907047"/>
            <w:bookmarkStart w:id="221" w:name="_Toc438907246"/>
            <w:bookmarkStart w:id="222" w:name="_Toc499629552"/>
            <w:bookmarkStart w:id="223" w:name="_Toc139190158"/>
            <w:r w:rsidRPr="00EA2D44">
              <w:rPr>
                <w:lang w:val="fr-FR"/>
              </w:rPr>
              <w:t>Signature du Marché</w:t>
            </w:r>
            <w:bookmarkEnd w:id="217"/>
            <w:bookmarkEnd w:id="218"/>
            <w:bookmarkEnd w:id="219"/>
            <w:bookmarkEnd w:id="220"/>
            <w:bookmarkEnd w:id="221"/>
            <w:bookmarkEnd w:id="222"/>
            <w:bookmarkEnd w:id="223"/>
          </w:p>
        </w:tc>
        <w:tc>
          <w:tcPr>
            <w:tcW w:w="6780" w:type="dxa"/>
          </w:tcPr>
          <w:p w14:paraId="7C48DC67" w14:textId="7C7FC5CC" w:rsidR="00DD0F6F" w:rsidRPr="00EA2D44" w:rsidRDefault="009A5685" w:rsidP="00467151">
            <w:pPr>
              <w:pStyle w:val="Sub-ClauseText"/>
              <w:numPr>
                <w:ilvl w:val="1"/>
                <w:numId w:val="14"/>
              </w:numPr>
              <w:suppressAutoHyphens/>
              <w:spacing w:before="0" w:after="200"/>
              <w:ind w:left="659" w:hanging="659"/>
              <w:rPr>
                <w:lang w:val="fr-FR"/>
              </w:rPr>
            </w:pPr>
            <w:r w:rsidRPr="00EA2D44">
              <w:rPr>
                <w:lang w:val="fr-FR"/>
              </w:rPr>
              <w:t>L</w:t>
            </w:r>
            <w:r w:rsidR="00D639DC" w:rsidRPr="00EA2D44">
              <w:rPr>
                <w:lang w:val="fr-FR"/>
              </w:rPr>
              <w:t>e Maître d’Ouvrage</w:t>
            </w:r>
            <w:r w:rsidR="00DD0F6F" w:rsidRPr="00EA2D44">
              <w:rPr>
                <w:lang w:val="fr-FR"/>
              </w:rPr>
              <w:t xml:space="preserve"> enverra au Soumissionnaire retenu </w:t>
            </w:r>
            <w:r w:rsidRPr="00EA2D44">
              <w:rPr>
                <w:lang w:val="fr-FR"/>
              </w:rPr>
              <w:t xml:space="preserve">la </w:t>
            </w:r>
            <w:r w:rsidR="00287C88" w:rsidRPr="00EA2D44">
              <w:rPr>
                <w:lang w:val="fr-FR"/>
              </w:rPr>
              <w:t>L</w:t>
            </w:r>
            <w:r w:rsidRPr="00EA2D44">
              <w:rPr>
                <w:lang w:val="fr-FR"/>
              </w:rPr>
              <w:t xml:space="preserve">ettre de </w:t>
            </w:r>
            <w:r w:rsidR="00287C88" w:rsidRPr="00EA2D44">
              <w:rPr>
                <w:lang w:val="fr-FR"/>
              </w:rPr>
              <w:t>N</w:t>
            </w:r>
            <w:r w:rsidRPr="00EA2D44">
              <w:rPr>
                <w:lang w:val="fr-FR"/>
              </w:rPr>
              <w:t>otification d’</w:t>
            </w:r>
            <w:r w:rsidR="00287C88" w:rsidRPr="00EA2D44">
              <w:rPr>
                <w:lang w:val="fr-FR"/>
              </w:rPr>
              <w:t>A</w:t>
            </w:r>
            <w:r w:rsidRPr="00EA2D44">
              <w:rPr>
                <w:lang w:val="fr-FR"/>
              </w:rPr>
              <w:t>ttribution et l’Acte d’Engagement</w:t>
            </w:r>
            <w:r w:rsidR="001052AA" w:rsidRPr="00EA2D44">
              <w:rPr>
                <w:lang w:val="fr-FR"/>
              </w:rPr>
              <w:t xml:space="preserve"> </w:t>
            </w:r>
            <w:r w:rsidR="007F0098" w:rsidRPr="00EA2D44">
              <w:rPr>
                <w:lang w:val="fr-FR"/>
              </w:rPr>
              <w:t xml:space="preserve">et </w:t>
            </w:r>
            <w:r w:rsidRPr="00EA2D44">
              <w:rPr>
                <w:lang w:val="fr-FR"/>
              </w:rPr>
              <w:t xml:space="preserve">la demande de fourniture du Formulaire de </w:t>
            </w:r>
            <w:r w:rsidR="007F0098" w:rsidRPr="00EA2D44">
              <w:rPr>
                <w:lang w:val="fr-FR"/>
              </w:rPr>
              <w:t>D</w:t>
            </w:r>
            <w:r w:rsidRPr="00EA2D44">
              <w:rPr>
                <w:lang w:val="fr-FR"/>
              </w:rPr>
              <w:t>ivulgation</w:t>
            </w:r>
            <w:r w:rsidRPr="00EA2D44">
              <w:rPr>
                <w:szCs w:val="24"/>
                <w:lang w:val="fr-FR"/>
              </w:rPr>
              <w:t> </w:t>
            </w:r>
            <w:hyperlink r:id="rId24" w:history="1">
              <w:r w:rsidRPr="00EA2D44">
                <w:rPr>
                  <w:szCs w:val="24"/>
                  <w:lang w:val="fr-FR"/>
                </w:rPr>
                <w:t xml:space="preserve">des </w:t>
              </w:r>
              <w:r w:rsidR="007F0098" w:rsidRPr="00EA2D44">
                <w:rPr>
                  <w:szCs w:val="24"/>
                  <w:lang w:val="fr-FR"/>
                </w:rPr>
                <w:t>B</w:t>
              </w:r>
              <w:r w:rsidRPr="00EA2D44">
                <w:rPr>
                  <w:szCs w:val="24"/>
                  <w:lang w:val="fr-FR"/>
                </w:rPr>
                <w:t>énéficiaires effectifs</w:t>
              </w:r>
            </w:hyperlink>
            <w:r w:rsidRPr="00EA2D44">
              <w:rPr>
                <w:szCs w:val="24"/>
                <w:lang w:val="fr-FR"/>
              </w:rPr>
              <w:t xml:space="preserve"> fournissant les renseignements additionnels sur ses propriétaires effectifs</w:t>
            </w:r>
            <w:r w:rsidRPr="00EA2D44">
              <w:rPr>
                <w:lang w:val="fr-FR"/>
              </w:rPr>
              <w:t xml:space="preserve">. Le Formulaire de </w:t>
            </w:r>
            <w:r w:rsidR="006774E5" w:rsidRPr="00EA2D44">
              <w:rPr>
                <w:lang w:val="fr-FR"/>
              </w:rPr>
              <w:t>D</w:t>
            </w:r>
            <w:r w:rsidRPr="00EA2D44">
              <w:rPr>
                <w:lang w:val="fr-FR"/>
              </w:rPr>
              <w:t>ivulgation</w:t>
            </w:r>
            <w:r w:rsidRPr="00EA2D44">
              <w:rPr>
                <w:szCs w:val="24"/>
                <w:lang w:val="fr-FR"/>
              </w:rPr>
              <w:t> </w:t>
            </w:r>
            <w:hyperlink r:id="rId25" w:history="1">
              <w:r w:rsidRPr="00EA2D44">
                <w:rPr>
                  <w:szCs w:val="24"/>
                  <w:lang w:val="fr-FR"/>
                </w:rPr>
                <w:t xml:space="preserve">des </w:t>
              </w:r>
              <w:r w:rsidR="006774E5" w:rsidRPr="00EA2D44">
                <w:rPr>
                  <w:szCs w:val="24"/>
                  <w:lang w:val="fr-FR"/>
                </w:rPr>
                <w:t>B</w:t>
              </w:r>
              <w:r w:rsidRPr="00EA2D44">
                <w:rPr>
                  <w:szCs w:val="24"/>
                  <w:lang w:val="fr-FR"/>
                </w:rPr>
                <w:t>énéficiaires effectifs</w:t>
              </w:r>
            </w:hyperlink>
            <w:r w:rsidRPr="00EA2D44">
              <w:rPr>
                <w:szCs w:val="24"/>
                <w:lang w:val="fr-FR"/>
              </w:rPr>
              <w:t xml:space="preserve"> devra être soumis dans le délai de huit (8) j</w:t>
            </w:r>
            <w:r w:rsidR="00FE3C5A" w:rsidRPr="00EA2D44">
              <w:rPr>
                <w:szCs w:val="24"/>
                <w:lang w:val="fr-FR"/>
              </w:rPr>
              <w:t>o</w:t>
            </w:r>
            <w:r w:rsidRPr="00EA2D44">
              <w:rPr>
                <w:szCs w:val="24"/>
                <w:lang w:val="fr-FR"/>
              </w:rPr>
              <w:t>urs ouvrables à compter de la réception de la demande</w:t>
            </w:r>
            <w:r w:rsidR="00DD0F6F" w:rsidRPr="00EA2D44">
              <w:rPr>
                <w:lang w:val="fr-FR"/>
              </w:rPr>
              <w:t>.</w:t>
            </w:r>
            <w:r w:rsidR="00D065FE" w:rsidRPr="00EA2D44">
              <w:rPr>
                <w:lang w:val="fr-FR"/>
              </w:rPr>
              <w:t xml:space="preserve"> </w:t>
            </w:r>
          </w:p>
          <w:p w14:paraId="123C6524" w14:textId="72D5D9FA" w:rsidR="00BD2682" w:rsidRPr="00EA2D44" w:rsidRDefault="00D065FE" w:rsidP="00467151">
            <w:pPr>
              <w:pStyle w:val="Sub-ClauseText"/>
              <w:numPr>
                <w:ilvl w:val="1"/>
                <w:numId w:val="14"/>
              </w:numPr>
              <w:suppressAutoHyphens/>
              <w:spacing w:before="0" w:after="200"/>
              <w:ind w:left="659" w:hanging="659"/>
              <w:rPr>
                <w:lang w:val="fr-FR"/>
              </w:rPr>
            </w:pPr>
            <w:r w:rsidRPr="00EA2D44">
              <w:rPr>
                <w:lang w:val="fr-FR"/>
              </w:rPr>
              <w:t>L</w:t>
            </w:r>
            <w:r w:rsidR="00DD0F6F" w:rsidRPr="00EA2D44">
              <w:rPr>
                <w:lang w:val="fr-FR"/>
              </w:rPr>
              <w:t xml:space="preserve">e Soumissionnaire </w:t>
            </w:r>
            <w:r w:rsidR="009A5685" w:rsidRPr="00EA2D44">
              <w:rPr>
                <w:szCs w:val="24"/>
                <w:lang w:val="fr-FR"/>
              </w:rPr>
              <w:t xml:space="preserve">renverra </w:t>
            </w:r>
            <w:r w:rsidR="009A5685" w:rsidRPr="00EA2D44">
              <w:rPr>
                <w:lang w:val="fr-FR"/>
              </w:rPr>
              <w:t xml:space="preserve">l’Acte d’Engagement </w:t>
            </w:r>
            <w:r w:rsidR="00D639DC" w:rsidRPr="00EA2D44">
              <w:rPr>
                <w:lang w:val="fr-FR"/>
              </w:rPr>
              <w:t xml:space="preserve">au </w:t>
            </w:r>
            <w:r w:rsidR="00D639DC" w:rsidRPr="00EA2D44">
              <w:rPr>
                <w:spacing w:val="0"/>
                <w:lang w:val="fr-FR"/>
              </w:rPr>
              <w:t>Maître</w:t>
            </w:r>
            <w:r w:rsidR="00D639DC" w:rsidRPr="00EA2D44">
              <w:rPr>
                <w:lang w:val="fr-FR"/>
              </w:rPr>
              <w:t xml:space="preserve"> d’Ouvrage</w:t>
            </w:r>
            <w:r w:rsidRPr="00EA2D44">
              <w:rPr>
                <w:lang w:val="fr-FR"/>
              </w:rPr>
              <w:t xml:space="preserve"> </w:t>
            </w:r>
            <w:r w:rsidR="009A5685" w:rsidRPr="00EA2D44">
              <w:rPr>
                <w:lang w:val="fr-FR"/>
              </w:rPr>
              <w:t>après l’avoir daté et signé dans les vingt-huit (28) jours suivant sa réception</w:t>
            </w:r>
            <w:bookmarkStart w:id="224" w:name="_Ref106080302"/>
            <w:r w:rsidR="00FF27F0" w:rsidRPr="00EA2D44">
              <w:rPr>
                <w:lang w:val="fr-FR"/>
              </w:rPr>
              <w:t>.</w:t>
            </w:r>
            <w:bookmarkEnd w:id="224"/>
          </w:p>
          <w:p w14:paraId="3200C429" w14:textId="1ADAA843" w:rsidR="00BD2682" w:rsidRPr="00EA2D44" w:rsidRDefault="00D065FE" w:rsidP="00467151">
            <w:pPr>
              <w:pStyle w:val="Sub-ClauseText"/>
              <w:numPr>
                <w:ilvl w:val="1"/>
                <w:numId w:val="14"/>
              </w:numPr>
              <w:suppressAutoHyphens/>
              <w:spacing w:before="0" w:after="200"/>
              <w:ind w:left="659" w:hanging="659"/>
              <w:rPr>
                <w:lang w:val="fr-FR"/>
              </w:rPr>
            </w:pPr>
            <w:r w:rsidRPr="00EA2D44">
              <w:rPr>
                <w:lang w:val="fr-FR"/>
              </w:rPr>
              <w:t xml:space="preserve">Les </w:t>
            </w:r>
            <w:r w:rsidRPr="00EA2D44">
              <w:rPr>
                <w:b/>
                <w:lang w:val="fr-FR"/>
              </w:rPr>
              <w:t>DPAO</w:t>
            </w:r>
            <w:r w:rsidRPr="00EA2D44">
              <w:rPr>
                <w:lang w:val="fr-FR"/>
              </w:rPr>
              <w:t xml:space="preserve"> indiquent si le Soumissionnaire retenu aura l’obligation de constituer une société spécifique dans le </w:t>
            </w:r>
            <w:r w:rsidR="001751BA" w:rsidRPr="00EA2D44">
              <w:rPr>
                <w:lang w:val="fr-FR"/>
              </w:rPr>
              <w:t>Pays du Maître d’Ouvrage</w:t>
            </w:r>
            <w:r w:rsidRPr="00EA2D44">
              <w:rPr>
                <w:lang w:val="fr-FR"/>
              </w:rPr>
              <w:t>, et toute obligation additionnelle que le Soumissionnaire retenu sera tenu de remplir s’il doit constituer une telle société spécifique.</w:t>
            </w:r>
          </w:p>
        </w:tc>
      </w:tr>
      <w:tr w:rsidR="00BD2682" w:rsidRPr="00EA2D44" w14:paraId="6BDC0433" w14:textId="77777777" w:rsidTr="00EA2D44">
        <w:tc>
          <w:tcPr>
            <w:tcW w:w="2340" w:type="dxa"/>
          </w:tcPr>
          <w:p w14:paraId="5064DB3D" w14:textId="3C8533C1" w:rsidR="00BD2682" w:rsidRPr="00EA2D44" w:rsidRDefault="00D0420F" w:rsidP="00467151">
            <w:pPr>
              <w:pStyle w:val="Style15"/>
              <w:tabs>
                <w:tab w:val="num" w:pos="432"/>
              </w:tabs>
              <w:ind w:left="432" w:hanging="432"/>
              <w:rPr>
                <w:lang w:val="fr-FR"/>
              </w:rPr>
            </w:pPr>
            <w:bookmarkStart w:id="225" w:name="_Toc139190159"/>
            <w:r w:rsidRPr="00EA2D44">
              <w:rPr>
                <w:lang w:val="fr-FR"/>
              </w:rPr>
              <w:t>Garantie de Bonne Exécution</w:t>
            </w:r>
            <w:bookmarkEnd w:id="225"/>
          </w:p>
        </w:tc>
        <w:tc>
          <w:tcPr>
            <w:tcW w:w="6780" w:type="dxa"/>
          </w:tcPr>
          <w:p w14:paraId="483B8CC6" w14:textId="7194CF90" w:rsidR="00DD0F6F" w:rsidRPr="00EA2D44" w:rsidRDefault="00DD0F6F" w:rsidP="00467151">
            <w:pPr>
              <w:pStyle w:val="Sub-ClauseText"/>
              <w:numPr>
                <w:ilvl w:val="1"/>
                <w:numId w:val="14"/>
              </w:numPr>
              <w:suppressAutoHyphens/>
              <w:spacing w:before="0" w:after="200"/>
              <w:ind w:left="659" w:hanging="659"/>
              <w:rPr>
                <w:lang w:val="fr-FR"/>
              </w:rPr>
            </w:pPr>
            <w:r w:rsidRPr="00EA2D44">
              <w:rPr>
                <w:lang w:val="fr-FR"/>
              </w:rPr>
              <w:t xml:space="preserve">Dans les vingt-huit (28) jours suivant la réception de la </w:t>
            </w:r>
            <w:r w:rsidR="00B272AB" w:rsidRPr="00EA2D44">
              <w:rPr>
                <w:lang w:val="fr-FR"/>
              </w:rPr>
              <w:t>N</w:t>
            </w:r>
            <w:r w:rsidRPr="00EA2D44">
              <w:rPr>
                <w:lang w:val="fr-FR"/>
              </w:rPr>
              <w:t xml:space="preserve">otification par </w:t>
            </w:r>
            <w:r w:rsidR="00D639DC" w:rsidRPr="00EA2D44">
              <w:rPr>
                <w:lang w:val="fr-FR"/>
              </w:rPr>
              <w:t>le Maître d’Ouvrage</w:t>
            </w:r>
            <w:r w:rsidRPr="00EA2D44">
              <w:rPr>
                <w:lang w:val="fr-FR"/>
              </w:rPr>
              <w:t xml:space="preserve"> de l’</w:t>
            </w:r>
            <w:r w:rsidR="00B272AB" w:rsidRPr="00EA2D44">
              <w:rPr>
                <w:lang w:val="fr-FR"/>
              </w:rPr>
              <w:t>A</w:t>
            </w:r>
            <w:r w:rsidRPr="00EA2D44">
              <w:rPr>
                <w:lang w:val="fr-FR"/>
              </w:rPr>
              <w:t xml:space="preserve">ttribution du Marché, le Soumissionnaire retenu fournira la </w:t>
            </w:r>
            <w:r w:rsidR="00D0420F" w:rsidRPr="00EA2D44">
              <w:rPr>
                <w:lang w:val="fr-FR"/>
              </w:rPr>
              <w:t>Garantie de Bonne Exécution</w:t>
            </w:r>
            <w:r w:rsidRPr="00EA2D44">
              <w:rPr>
                <w:lang w:val="fr-FR"/>
              </w:rPr>
              <w:t xml:space="preserve"> en utilisant le Formulaire de </w:t>
            </w:r>
            <w:r w:rsidR="00D0420F" w:rsidRPr="00EA2D44">
              <w:rPr>
                <w:lang w:val="fr-FR"/>
              </w:rPr>
              <w:t>Garantie de Bonne Exécution</w:t>
            </w:r>
            <w:r w:rsidR="00D065FE" w:rsidRPr="00EA2D44">
              <w:rPr>
                <w:lang w:val="fr-FR"/>
              </w:rPr>
              <w:t xml:space="preserve"> figurant à la Section </w:t>
            </w:r>
            <w:r w:rsidRPr="00EA2D44">
              <w:rPr>
                <w:lang w:val="fr-FR"/>
              </w:rPr>
              <w:t xml:space="preserve">X, Formulaires du Marché ou tout autre modèle jugé acceptable par </w:t>
            </w:r>
            <w:r w:rsidR="00D639DC" w:rsidRPr="00EA2D44">
              <w:rPr>
                <w:lang w:val="fr-FR"/>
              </w:rPr>
              <w:t>le Maître d’Ouvrage</w:t>
            </w:r>
            <w:r w:rsidR="00D03195" w:rsidRPr="00EA2D44">
              <w:rPr>
                <w:lang w:val="fr-FR"/>
              </w:rPr>
              <w:t xml:space="preserve">. </w:t>
            </w:r>
            <w:r w:rsidR="00D065FE" w:rsidRPr="00EA2D44">
              <w:rPr>
                <w:lang w:val="fr-FR"/>
              </w:rPr>
              <w:t xml:space="preserve">Si la </w:t>
            </w:r>
            <w:r w:rsidR="00D0420F" w:rsidRPr="00EA2D44">
              <w:rPr>
                <w:lang w:val="fr-FR"/>
              </w:rPr>
              <w:t>Garantie de Bonne Exécution</w:t>
            </w:r>
            <w:r w:rsidR="00D065FE" w:rsidRPr="00EA2D44">
              <w:rPr>
                <w:lang w:val="fr-FR"/>
              </w:rPr>
              <w:t xml:space="preserve"> fournie par le Soumissionnaire retenu est sous la forme d’une caution, cette dernière devra être émise par un organisme de caution ou une compagnie </w:t>
            </w:r>
            <w:r w:rsidR="00D065FE" w:rsidRPr="00EA2D44">
              <w:rPr>
                <w:spacing w:val="0"/>
                <w:lang w:val="fr-FR"/>
              </w:rPr>
              <w:t>d’assurance</w:t>
            </w:r>
            <w:r w:rsidR="00D065FE" w:rsidRPr="00EA2D44">
              <w:rPr>
                <w:lang w:val="fr-FR"/>
              </w:rPr>
              <w:t xml:space="preserve"> acceptable pour</w:t>
            </w:r>
            <w:r w:rsidR="007C3612" w:rsidRPr="00EA2D44">
              <w:rPr>
                <w:lang w:val="fr-FR"/>
              </w:rPr>
              <w:t xml:space="preserve"> </w:t>
            </w:r>
            <w:r w:rsidR="00F41769" w:rsidRPr="00EA2D44">
              <w:rPr>
                <w:lang w:val="fr-FR"/>
              </w:rPr>
              <w:t>le Maître d’Ouvrage</w:t>
            </w:r>
            <w:r w:rsidR="00D065FE" w:rsidRPr="00EA2D44">
              <w:rPr>
                <w:lang w:val="fr-FR"/>
              </w:rPr>
              <w:t>.</w:t>
            </w:r>
            <w:r w:rsidR="007C3612" w:rsidRPr="00EA2D44">
              <w:rPr>
                <w:lang w:val="fr-FR"/>
              </w:rPr>
              <w:t xml:space="preserve"> </w:t>
            </w:r>
            <w:r w:rsidR="00D065FE" w:rsidRPr="00EA2D44">
              <w:rPr>
                <w:lang w:val="fr-FR"/>
              </w:rPr>
              <w:t xml:space="preserve">Un organisme de caution ou une compagnie d’assurance situé en dehors du Pays </w:t>
            </w:r>
            <w:r w:rsidR="00D639DC" w:rsidRPr="00EA2D44">
              <w:rPr>
                <w:lang w:val="fr-FR"/>
              </w:rPr>
              <w:t>du Maître d’Ouvrage</w:t>
            </w:r>
            <w:r w:rsidR="00D065FE" w:rsidRPr="00EA2D44">
              <w:rPr>
                <w:lang w:val="fr-FR"/>
              </w:rPr>
              <w:t xml:space="preserve"> devra avoir un correspondant dans le Pays </w:t>
            </w:r>
            <w:r w:rsidR="00D639DC" w:rsidRPr="00EA2D44">
              <w:rPr>
                <w:lang w:val="fr-FR"/>
              </w:rPr>
              <w:t>du Maître d’Ouvrage</w:t>
            </w:r>
            <w:r w:rsidR="00D065FE" w:rsidRPr="00EA2D44">
              <w:rPr>
                <w:lang w:val="fr-FR"/>
              </w:rPr>
              <w:t xml:space="preserve">, à moins que </w:t>
            </w:r>
            <w:r w:rsidR="00F41769" w:rsidRPr="00EA2D44">
              <w:rPr>
                <w:lang w:val="fr-FR"/>
              </w:rPr>
              <w:t>le Maître d’Ouvrage</w:t>
            </w:r>
            <w:r w:rsidR="00D065FE" w:rsidRPr="00EA2D44">
              <w:rPr>
                <w:lang w:val="fr-FR"/>
              </w:rPr>
              <w:t xml:space="preserve"> n’ait donné son accord par écrit pour que le correspondant ne soit pas exigé. </w:t>
            </w:r>
          </w:p>
          <w:p w14:paraId="2F946B10" w14:textId="74EBC2DE" w:rsidR="00BD2682" w:rsidRPr="00EA2D44" w:rsidRDefault="00D03195" w:rsidP="00467151">
            <w:pPr>
              <w:pStyle w:val="Sub-ClauseText"/>
              <w:numPr>
                <w:ilvl w:val="1"/>
                <w:numId w:val="14"/>
              </w:numPr>
              <w:suppressAutoHyphens/>
              <w:spacing w:before="0" w:after="200"/>
              <w:ind w:left="659" w:hanging="659"/>
              <w:rPr>
                <w:lang w:val="fr-FR"/>
              </w:rPr>
            </w:pPr>
            <w:r w:rsidRPr="00EA2D44">
              <w:rPr>
                <w:lang w:val="fr-FR"/>
              </w:rPr>
              <w:t xml:space="preserve">Le défaut de fourniture par le Soumissionnaire retenu, de la </w:t>
            </w:r>
            <w:r w:rsidR="00D0420F" w:rsidRPr="00EA2D44">
              <w:rPr>
                <w:lang w:val="fr-FR"/>
              </w:rPr>
              <w:t>Garantie de Bonne Exécution</w:t>
            </w:r>
            <w:r w:rsidRPr="00EA2D44">
              <w:rPr>
                <w:lang w:val="fr-FR"/>
              </w:rPr>
              <w:t xml:space="preserve"> susmentionnée, ou le fait qu’il ne signe pas l’Acte </w:t>
            </w:r>
            <w:r w:rsidRPr="00EA2D44">
              <w:rPr>
                <w:spacing w:val="0"/>
                <w:lang w:val="fr-FR"/>
              </w:rPr>
              <w:t>d’</w:t>
            </w:r>
            <w:r w:rsidR="0043063C" w:rsidRPr="00EA2D44">
              <w:rPr>
                <w:spacing w:val="0"/>
                <w:lang w:val="fr-FR"/>
              </w:rPr>
              <w:t>E</w:t>
            </w:r>
            <w:r w:rsidRPr="00EA2D44">
              <w:rPr>
                <w:spacing w:val="0"/>
                <w:lang w:val="fr-FR"/>
              </w:rPr>
              <w:t>ngagement</w:t>
            </w:r>
            <w:r w:rsidRPr="00EA2D44">
              <w:rPr>
                <w:lang w:val="fr-FR"/>
              </w:rPr>
              <w:t xml:space="preserve">, constituera un motif suffisant d’annulation de l’attribution du Marché et de saisie de la </w:t>
            </w:r>
            <w:r w:rsidR="0043063C" w:rsidRPr="00EA2D44">
              <w:rPr>
                <w:lang w:val="fr-FR"/>
              </w:rPr>
              <w:t>G</w:t>
            </w:r>
            <w:r w:rsidRPr="00EA2D44">
              <w:rPr>
                <w:lang w:val="fr-FR"/>
              </w:rPr>
              <w:t>arantie d’</w:t>
            </w:r>
            <w:r w:rsidR="0043063C" w:rsidRPr="00EA2D44">
              <w:rPr>
                <w:lang w:val="fr-FR"/>
              </w:rPr>
              <w:t>O</w:t>
            </w:r>
            <w:r w:rsidRPr="00EA2D44">
              <w:rPr>
                <w:lang w:val="fr-FR"/>
              </w:rPr>
              <w:t xml:space="preserve">ffre ou de mise en œuvre de la </w:t>
            </w:r>
            <w:r w:rsidR="009F23CB" w:rsidRPr="00EA2D44">
              <w:rPr>
                <w:lang w:val="fr-FR"/>
              </w:rPr>
              <w:t>Déclaration de Garantie d’Offre</w:t>
            </w:r>
            <w:r w:rsidRPr="00EA2D44">
              <w:rPr>
                <w:lang w:val="fr-FR"/>
              </w:rPr>
              <w:t xml:space="preserve">, auquel cas </w:t>
            </w:r>
            <w:r w:rsidR="00D639DC" w:rsidRPr="00EA2D44">
              <w:rPr>
                <w:lang w:val="fr-FR"/>
              </w:rPr>
              <w:t>le Maître d’Ouvrage</w:t>
            </w:r>
            <w:r w:rsidRPr="00EA2D44">
              <w:rPr>
                <w:lang w:val="fr-FR"/>
              </w:rPr>
              <w:t xml:space="preserve"> pourra attribuer le Marché au Soumissionnaire dont l’</w:t>
            </w:r>
            <w:r w:rsidR="0043063C" w:rsidRPr="00EA2D44">
              <w:rPr>
                <w:lang w:val="fr-FR"/>
              </w:rPr>
              <w:t>O</w:t>
            </w:r>
            <w:r w:rsidRPr="00EA2D44">
              <w:rPr>
                <w:lang w:val="fr-FR"/>
              </w:rPr>
              <w:t xml:space="preserve">ffre est jugée </w:t>
            </w:r>
            <w:r w:rsidR="002F46A6" w:rsidRPr="00EA2D44">
              <w:rPr>
                <w:lang w:val="fr-FR"/>
              </w:rPr>
              <w:t>conforme pour l’essentiel</w:t>
            </w:r>
            <w:r w:rsidRPr="00EA2D44">
              <w:rPr>
                <w:lang w:val="fr-FR"/>
              </w:rPr>
              <w:t xml:space="preserve"> au </w:t>
            </w:r>
            <w:r w:rsidR="004037B1" w:rsidRPr="00EA2D44">
              <w:rPr>
                <w:lang w:val="fr-FR"/>
              </w:rPr>
              <w:t>Dossier d’Appel d’Offres</w:t>
            </w:r>
            <w:r w:rsidRPr="00EA2D44">
              <w:rPr>
                <w:lang w:val="fr-FR"/>
              </w:rPr>
              <w:t xml:space="preserve"> et classée la deuxième </w:t>
            </w:r>
            <w:r w:rsidR="0043063C" w:rsidRPr="00EA2D44">
              <w:rPr>
                <w:lang w:val="fr-FR"/>
              </w:rPr>
              <w:t>P</w:t>
            </w:r>
            <w:r w:rsidR="00FF27F0" w:rsidRPr="00EA2D44">
              <w:rPr>
                <w:lang w:val="fr-FR"/>
              </w:rPr>
              <w:t xml:space="preserve">lus </w:t>
            </w:r>
            <w:r w:rsidR="0043063C" w:rsidRPr="00EA2D44">
              <w:rPr>
                <w:lang w:val="fr-FR"/>
              </w:rPr>
              <w:t>A</w:t>
            </w:r>
            <w:r w:rsidR="00FF27F0" w:rsidRPr="00EA2D44">
              <w:rPr>
                <w:lang w:val="fr-FR"/>
              </w:rPr>
              <w:t>vantageus</w:t>
            </w:r>
            <w:r w:rsidRPr="00EA2D44">
              <w:rPr>
                <w:lang w:val="fr-FR"/>
              </w:rPr>
              <w:t>e</w:t>
            </w:r>
            <w:r w:rsidR="00BD2682" w:rsidRPr="00EA2D44">
              <w:rPr>
                <w:lang w:val="fr-FR"/>
              </w:rPr>
              <w:t>.</w:t>
            </w:r>
          </w:p>
        </w:tc>
      </w:tr>
      <w:tr w:rsidR="003930D8" w:rsidRPr="00EA2D44" w14:paraId="74D9953A" w14:textId="77777777" w:rsidTr="00EA2D44">
        <w:tc>
          <w:tcPr>
            <w:tcW w:w="2340" w:type="dxa"/>
          </w:tcPr>
          <w:p w14:paraId="729A0BFD" w14:textId="53F17990" w:rsidR="003930D8" w:rsidRPr="00EA2D44" w:rsidRDefault="003930D8" w:rsidP="00467151">
            <w:pPr>
              <w:pStyle w:val="Style15"/>
              <w:tabs>
                <w:tab w:val="num" w:pos="432"/>
              </w:tabs>
              <w:ind w:left="432" w:hanging="432"/>
              <w:rPr>
                <w:lang w:val="fr-FR"/>
              </w:rPr>
            </w:pPr>
            <w:bookmarkStart w:id="226" w:name="_Toc478573852"/>
            <w:bookmarkStart w:id="227" w:name="_Toc481085020"/>
            <w:bookmarkStart w:id="228" w:name="_Toc139190160"/>
            <w:r w:rsidRPr="00EA2D44">
              <w:rPr>
                <w:lang w:val="fr-FR"/>
              </w:rPr>
              <w:t>Réclamation concernant la Passation des Marchés</w:t>
            </w:r>
            <w:bookmarkEnd w:id="226"/>
            <w:bookmarkEnd w:id="227"/>
            <w:bookmarkEnd w:id="228"/>
          </w:p>
        </w:tc>
        <w:tc>
          <w:tcPr>
            <w:tcW w:w="6780" w:type="dxa"/>
          </w:tcPr>
          <w:p w14:paraId="1ACAE5AB" w14:textId="139FACB9" w:rsidR="003930D8" w:rsidRPr="00EA2D44" w:rsidRDefault="003930D8" w:rsidP="00467151">
            <w:pPr>
              <w:pStyle w:val="Sub-ClauseText"/>
              <w:numPr>
                <w:ilvl w:val="1"/>
                <w:numId w:val="14"/>
              </w:numPr>
              <w:suppressAutoHyphens/>
              <w:spacing w:before="0" w:after="200"/>
              <w:ind w:left="659" w:hanging="659"/>
              <w:rPr>
                <w:lang w:val="fr-FR"/>
              </w:rPr>
            </w:pPr>
            <w:r w:rsidRPr="00EA2D44">
              <w:rPr>
                <w:lang w:val="fr-FR"/>
              </w:rPr>
              <w:t xml:space="preserve">Les procédures applicables pour formuler une </w:t>
            </w:r>
            <w:r w:rsidR="00107A5A" w:rsidRPr="00EA2D44">
              <w:rPr>
                <w:lang w:val="fr-FR"/>
              </w:rPr>
              <w:t>R</w:t>
            </w:r>
            <w:r w:rsidRPr="00EA2D44">
              <w:rPr>
                <w:lang w:val="fr-FR"/>
              </w:rPr>
              <w:t xml:space="preserve">éclamation relative à la passation de </w:t>
            </w:r>
            <w:r w:rsidRPr="00EA2D44">
              <w:rPr>
                <w:spacing w:val="0"/>
                <w:lang w:val="fr-FR"/>
              </w:rPr>
              <w:t>marché</w:t>
            </w:r>
            <w:r w:rsidRPr="00EA2D44">
              <w:rPr>
                <w:lang w:val="fr-FR"/>
              </w:rPr>
              <w:t xml:space="preserve"> sont indiquées dans les </w:t>
            </w:r>
            <w:r w:rsidRPr="00EA2D44">
              <w:rPr>
                <w:b/>
                <w:lang w:val="fr-FR"/>
              </w:rPr>
              <w:t>DPAO</w:t>
            </w:r>
            <w:r w:rsidRPr="00EA2D44">
              <w:rPr>
                <w:lang w:val="fr-FR"/>
              </w:rPr>
              <w:t>.</w:t>
            </w:r>
          </w:p>
        </w:tc>
      </w:tr>
    </w:tbl>
    <w:p w14:paraId="5A3ED68B" w14:textId="77777777" w:rsidR="00BD2682" w:rsidRPr="00D54DB2" w:rsidRDefault="00BD2682" w:rsidP="00260D10">
      <w:pPr>
        <w:suppressAutoHyphens/>
        <w:ind w:left="396"/>
        <w:rPr>
          <w:lang w:val="fr-FR"/>
        </w:rPr>
      </w:pPr>
    </w:p>
    <w:p w14:paraId="37B971BB" w14:textId="77777777" w:rsidR="00BD2682" w:rsidRPr="00D54DB2" w:rsidRDefault="00BD2682" w:rsidP="00260D10">
      <w:pPr>
        <w:suppressAutoHyphens/>
        <w:ind w:left="396"/>
        <w:rPr>
          <w:lang w:val="fr-FR"/>
        </w:rPr>
        <w:sectPr w:rsidR="00BD2682" w:rsidRPr="00D54DB2" w:rsidSect="002D267F">
          <w:headerReference w:type="even" r:id="rId26"/>
          <w:headerReference w:type="default" r:id="rId27"/>
          <w:footerReference w:type="default" r:id="rId28"/>
          <w:headerReference w:type="first" r:id="rId29"/>
          <w:footerReference w:type="first" r:id="rId30"/>
          <w:footnotePr>
            <w:numRestart w:val="eachSect"/>
          </w:footnotePr>
          <w:pgSz w:w="12240" w:h="15840" w:code="32767"/>
          <w:pgMar w:top="1440" w:right="1440" w:bottom="1440" w:left="1440" w:header="720" w:footer="720" w:gutter="0"/>
          <w:paperSrc w:first="15" w:other="15"/>
          <w:cols w:space="720"/>
          <w:docGrid w:linePitch="326"/>
        </w:sectPr>
      </w:pPr>
    </w:p>
    <w:tbl>
      <w:tblPr>
        <w:tblW w:w="0" w:type="auto"/>
        <w:tblInd w:w="1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441"/>
      </w:tblGrid>
      <w:tr w:rsidR="00BD2682" w:rsidRPr="00467151" w14:paraId="57C9C7F0" w14:textId="77777777" w:rsidTr="009454B4">
        <w:trPr>
          <w:cantSplit/>
        </w:trPr>
        <w:tc>
          <w:tcPr>
            <w:tcW w:w="9142" w:type="dxa"/>
            <w:gridSpan w:val="2"/>
            <w:tcBorders>
              <w:top w:val="nil"/>
              <w:left w:val="nil"/>
              <w:bottom w:val="single" w:sz="12" w:space="0" w:color="auto"/>
              <w:right w:val="nil"/>
            </w:tcBorders>
            <w:vAlign w:val="center"/>
          </w:tcPr>
          <w:p w14:paraId="604CE79A" w14:textId="5B36DEAE" w:rsidR="00BD2682" w:rsidRPr="00222C69" w:rsidRDefault="00BD2682" w:rsidP="000A4EA4">
            <w:pPr>
              <w:pStyle w:val="Style13"/>
            </w:pPr>
            <w:r w:rsidRPr="00D54DB2">
              <w:br w:type="page"/>
            </w:r>
            <w:bookmarkStart w:id="229" w:name="_Toc438366665"/>
            <w:bookmarkStart w:id="230" w:name="_Toc438954443"/>
            <w:bookmarkStart w:id="231" w:name="_Toc106180634"/>
            <w:bookmarkStart w:id="232" w:name="_Toc139194503"/>
            <w:r w:rsidRPr="00222C69">
              <w:t>Section II.</w:t>
            </w:r>
            <w:r w:rsidR="007C3612" w:rsidRPr="00222C69">
              <w:t xml:space="preserve"> </w:t>
            </w:r>
            <w:bookmarkEnd w:id="229"/>
            <w:bookmarkEnd w:id="230"/>
            <w:r w:rsidR="00E235E0" w:rsidRPr="00222C69">
              <w:t xml:space="preserve">Données </w:t>
            </w:r>
            <w:r w:rsidR="009369E5" w:rsidRPr="00222C69">
              <w:t>P</w:t>
            </w:r>
            <w:r w:rsidR="00E235E0" w:rsidRPr="00222C69">
              <w:t>articulières de l’</w:t>
            </w:r>
            <w:r w:rsidR="009369E5" w:rsidRPr="00222C69">
              <w:t>A</w:t>
            </w:r>
            <w:r w:rsidR="00E235E0" w:rsidRPr="00222C69">
              <w:t>ppel d’</w:t>
            </w:r>
            <w:r w:rsidR="0091459F" w:rsidRPr="00222C69">
              <w:t>Offre</w:t>
            </w:r>
            <w:r w:rsidR="00E235E0" w:rsidRPr="00222C69">
              <w:t>s</w:t>
            </w:r>
            <w:r w:rsidRPr="00222C69">
              <w:t xml:space="preserve"> (</w:t>
            </w:r>
            <w:r w:rsidR="00E235E0" w:rsidRPr="00222C69">
              <w:t>DPAO</w:t>
            </w:r>
            <w:r w:rsidRPr="00222C69">
              <w:t>)</w:t>
            </w:r>
            <w:bookmarkEnd w:id="231"/>
            <w:bookmarkEnd w:id="232"/>
          </w:p>
          <w:p w14:paraId="015DE287" w14:textId="77777777" w:rsidR="006139B8" w:rsidRPr="00D54DB2" w:rsidRDefault="006139B8" w:rsidP="00260D10">
            <w:pPr>
              <w:suppressAutoHyphens/>
              <w:rPr>
                <w:lang w:val="fr-FR"/>
              </w:rPr>
            </w:pPr>
          </w:p>
          <w:p w14:paraId="09C817E2" w14:textId="0AEF2A1E" w:rsidR="00E235E0" w:rsidRPr="00D54DB2" w:rsidRDefault="00E235E0" w:rsidP="00222C69">
            <w:pPr>
              <w:suppressAutoHyphens/>
              <w:spacing w:after="240"/>
              <w:jc w:val="both"/>
              <w:rPr>
                <w:lang w:val="fr-FR"/>
              </w:rPr>
            </w:pPr>
            <w:r w:rsidRPr="00D54DB2">
              <w:rPr>
                <w:lang w:val="fr-FR"/>
              </w:rPr>
              <w:t xml:space="preserve">Les données particulières </w:t>
            </w:r>
            <w:r w:rsidR="002065FE" w:rsidRPr="00D54DB2">
              <w:rPr>
                <w:lang w:val="fr-FR"/>
              </w:rPr>
              <w:t xml:space="preserve">concernant les Services de gestion </w:t>
            </w:r>
            <w:r w:rsidRPr="00D54DB2">
              <w:rPr>
                <w:lang w:val="fr-FR"/>
              </w:rPr>
              <w:t xml:space="preserve">qui suivent complètent, précisent, ou amendent les </w:t>
            </w:r>
            <w:r w:rsidR="005C5265" w:rsidRPr="00D54DB2">
              <w:rPr>
                <w:lang w:val="fr-FR"/>
              </w:rPr>
              <w:t>articles</w:t>
            </w:r>
            <w:r w:rsidRPr="00D54DB2">
              <w:rPr>
                <w:lang w:val="fr-FR"/>
              </w:rPr>
              <w:t xml:space="preserve"> des Instructions aux Soumissionnaires (</w:t>
            </w:r>
            <w:r w:rsidR="005C5265" w:rsidRPr="00D54DB2">
              <w:rPr>
                <w:lang w:val="fr-FR"/>
              </w:rPr>
              <w:t>IS</w:t>
            </w:r>
            <w:r w:rsidRPr="00D54DB2">
              <w:rPr>
                <w:lang w:val="fr-FR"/>
              </w:rPr>
              <w:t xml:space="preserve">). En cas de conflit, les clauses ci-dessous prévalent sur celles des </w:t>
            </w:r>
            <w:r w:rsidR="005C5265" w:rsidRPr="00D54DB2">
              <w:rPr>
                <w:lang w:val="fr-FR"/>
              </w:rPr>
              <w:t>IS</w:t>
            </w:r>
            <w:r w:rsidRPr="00D54DB2">
              <w:rPr>
                <w:lang w:val="fr-FR"/>
              </w:rPr>
              <w:t>.</w:t>
            </w:r>
          </w:p>
          <w:p w14:paraId="74CB4562" w14:textId="77777777" w:rsidR="00DA72C7" w:rsidRPr="00D54DB2" w:rsidRDefault="00DA72C7" w:rsidP="00222C69">
            <w:pPr>
              <w:suppressAutoHyphens/>
              <w:spacing w:after="240"/>
              <w:jc w:val="both"/>
              <w:rPr>
                <w:i/>
                <w:lang w:val="fr-FR"/>
              </w:rPr>
            </w:pPr>
            <w:r w:rsidRPr="00D54DB2">
              <w:rPr>
                <w:i/>
                <w:lang w:val="fr-FR"/>
              </w:rPr>
              <w:t>[Lorsque l’utilisation d’un système électronique est prévue, modifier les parties pertinentes des DPAO afin de refléter le recours à ce système électronique]</w:t>
            </w:r>
          </w:p>
          <w:p w14:paraId="5E35FA22" w14:textId="70DF249A" w:rsidR="00BD2682" w:rsidRPr="00222C69" w:rsidRDefault="00E235E0" w:rsidP="00222C69">
            <w:pPr>
              <w:suppressAutoHyphens/>
              <w:spacing w:after="240"/>
              <w:jc w:val="both"/>
              <w:rPr>
                <w:i/>
                <w:iCs/>
                <w:lang w:val="fr-FR"/>
              </w:rPr>
            </w:pPr>
            <w:r w:rsidRPr="00D54DB2">
              <w:rPr>
                <w:i/>
                <w:iCs/>
                <w:lang w:val="fr-FR"/>
              </w:rPr>
              <w:t xml:space="preserve">[Les notes en italiques qui accompagnent les clauses ci-dessous sont destinées à faciliter l’établissement des données particulières correspondantes] </w:t>
            </w:r>
          </w:p>
        </w:tc>
      </w:tr>
      <w:tr w:rsidR="00D803B8" w:rsidRPr="007155A2" w14:paraId="186772E2" w14:textId="77777777" w:rsidTr="009454B4">
        <w:trPr>
          <w:cantSplit/>
          <w:trHeight w:val="624"/>
        </w:trPr>
        <w:tc>
          <w:tcPr>
            <w:tcW w:w="9142" w:type="dxa"/>
            <w:gridSpan w:val="2"/>
            <w:tcBorders>
              <w:top w:val="single" w:sz="12" w:space="0" w:color="auto"/>
              <w:left w:val="single" w:sz="12" w:space="0" w:color="auto"/>
              <w:bottom w:val="single" w:sz="12" w:space="0" w:color="auto"/>
              <w:right w:val="single" w:sz="12" w:space="0" w:color="auto"/>
            </w:tcBorders>
          </w:tcPr>
          <w:p w14:paraId="73081701" w14:textId="1A3148CB" w:rsidR="00D803B8" w:rsidRPr="00A21E6D" w:rsidRDefault="008A1157" w:rsidP="00D803B8">
            <w:pPr>
              <w:suppressAutoHyphens/>
              <w:spacing w:before="120"/>
              <w:jc w:val="center"/>
              <w:rPr>
                <w:b/>
                <w:bCs/>
                <w:sz w:val="28"/>
                <w:lang w:val="fr-FR"/>
              </w:rPr>
            </w:pPr>
            <w:bookmarkStart w:id="233" w:name="_Toc505659529"/>
            <w:bookmarkStart w:id="234" w:name="_Toc506185677"/>
            <w:r w:rsidRPr="00A21E6D">
              <w:rPr>
                <w:b/>
                <w:bCs/>
                <w:sz w:val="28"/>
                <w:lang w:val="fr-FR"/>
              </w:rPr>
              <w:t xml:space="preserve">A. </w:t>
            </w:r>
            <w:r w:rsidR="00D803B8" w:rsidRPr="00A21E6D">
              <w:rPr>
                <w:b/>
                <w:bCs/>
                <w:sz w:val="28"/>
                <w:lang w:val="fr-FR"/>
              </w:rPr>
              <w:t>Général</w:t>
            </w:r>
            <w:bookmarkEnd w:id="233"/>
            <w:bookmarkEnd w:id="234"/>
            <w:r w:rsidR="00D803B8" w:rsidRPr="00A21E6D">
              <w:rPr>
                <w:b/>
                <w:bCs/>
                <w:sz w:val="28"/>
                <w:lang w:val="fr-FR"/>
              </w:rPr>
              <w:t>ités</w:t>
            </w:r>
          </w:p>
        </w:tc>
      </w:tr>
      <w:tr w:rsidR="00FF27F0" w:rsidRPr="00467151" w14:paraId="34BDD908" w14:textId="77777777" w:rsidTr="009454B4">
        <w:trPr>
          <w:cantSplit/>
          <w:trHeight w:val="892"/>
        </w:trPr>
        <w:tc>
          <w:tcPr>
            <w:tcW w:w="1701" w:type="dxa"/>
            <w:tcBorders>
              <w:top w:val="single" w:sz="12" w:space="0" w:color="auto"/>
              <w:left w:val="single" w:sz="12" w:space="0" w:color="auto"/>
              <w:bottom w:val="single" w:sz="12" w:space="0" w:color="auto"/>
              <w:right w:val="single" w:sz="12" w:space="0" w:color="auto"/>
            </w:tcBorders>
          </w:tcPr>
          <w:p w14:paraId="53AF02C5" w14:textId="77777777" w:rsidR="00FF27F0" w:rsidRPr="007155A2" w:rsidRDefault="00FF27F0" w:rsidP="00260D10">
            <w:pPr>
              <w:suppressAutoHyphens/>
              <w:rPr>
                <w:b/>
              </w:rPr>
            </w:pPr>
            <w:r w:rsidRPr="007155A2">
              <w:rPr>
                <w:b/>
              </w:rPr>
              <w:t>IS 1.1</w:t>
            </w:r>
          </w:p>
        </w:tc>
        <w:tc>
          <w:tcPr>
            <w:tcW w:w="7441" w:type="dxa"/>
            <w:tcBorders>
              <w:top w:val="single" w:sz="12" w:space="0" w:color="auto"/>
              <w:left w:val="single" w:sz="12" w:space="0" w:color="auto"/>
              <w:bottom w:val="single" w:sz="12" w:space="0" w:color="auto"/>
              <w:right w:val="single" w:sz="12" w:space="0" w:color="auto"/>
            </w:tcBorders>
            <w:shd w:val="clear" w:color="auto" w:fill="auto"/>
          </w:tcPr>
          <w:p w14:paraId="7C0A2205" w14:textId="77777777" w:rsidR="00FF27F0" w:rsidRPr="00D54DB2" w:rsidRDefault="00FF27F0" w:rsidP="00260D10">
            <w:pPr>
              <w:tabs>
                <w:tab w:val="right" w:pos="7127"/>
              </w:tabs>
              <w:suppressAutoHyphens/>
              <w:rPr>
                <w:lang w:val="fr-FR"/>
              </w:rPr>
            </w:pPr>
            <w:r w:rsidRPr="00D54DB2">
              <w:rPr>
                <w:lang w:val="fr-FR"/>
              </w:rPr>
              <w:t xml:space="preserve">Nom </w:t>
            </w:r>
            <w:r w:rsidR="00D639DC" w:rsidRPr="00D54DB2">
              <w:rPr>
                <w:lang w:val="fr-FR"/>
              </w:rPr>
              <w:t>du Maître d’Ouvrage</w:t>
            </w:r>
            <w:r w:rsidR="007C3612" w:rsidRPr="00D54DB2">
              <w:rPr>
                <w:lang w:val="fr-FR"/>
              </w:rPr>
              <w:t> :</w:t>
            </w:r>
            <w:r w:rsidR="006139B8" w:rsidRPr="00D54DB2">
              <w:rPr>
                <w:i/>
                <w:iCs/>
                <w:lang w:val="fr-FR"/>
              </w:rPr>
              <w:t xml:space="preserve"> </w:t>
            </w:r>
            <w:r w:rsidR="00002789" w:rsidRPr="00D54DB2">
              <w:rPr>
                <w:u w:val="single"/>
                <w:lang w:val="fr-FR"/>
              </w:rPr>
              <w:tab/>
            </w:r>
            <w:r w:rsidR="00002789" w:rsidRPr="00D54DB2">
              <w:rPr>
                <w:i/>
                <w:iCs/>
                <w:lang w:val="fr-FR"/>
              </w:rPr>
              <w:t xml:space="preserve"> </w:t>
            </w:r>
            <w:r w:rsidR="00002789" w:rsidRPr="00D54DB2">
              <w:rPr>
                <w:i/>
                <w:iCs/>
                <w:lang w:val="fr-FR"/>
              </w:rPr>
              <w:br/>
            </w:r>
            <w:r w:rsidRPr="00D54DB2">
              <w:rPr>
                <w:i/>
                <w:iCs/>
                <w:lang w:val="fr-FR"/>
              </w:rPr>
              <w:t>[insérer le nom complet]</w:t>
            </w:r>
          </w:p>
          <w:p w14:paraId="2BC80D95" w14:textId="77777777" w:rsidR="00FF27F0" w:rsidRPr="00D54DB2" w:rsidRDefault="00FF27F0" w:rsidP="00260D10">
            <w:pPr>
              <w:tabs>
                <w:tab w:val="right" w:pos="7127"/>
              </w:tabs>
              <w:suppressAutoHyphens/>
              <w:rPr>
                <w:i/>
                <w:iCs/>
                <w:lang w:val="fr-FR"/>
              </w:rPr>
            </w:pPr>
            <w:r w:rsidRPr="00D54DB2">
              <w:rPr>
                <w:lang w:val="fr-FR"/>
              </w:rPr>
              <w:t>Nom et numéro d’identification de l’AO</w:t>
            </w:r>
            <w:r w:rsidR="007C3612" w:rsidRPr="00D54DB2">
              <w:rPr>
                <w:lang w:val="fr-FR"/>
              </w:rPr>
              <w:t> :</w:t>
            </w:r>
            <w:r w:rsidRPr="00D54DB2">
              <w:rPr>
                <w:b/>
                <w:i/>
                <w:lang w:val="fr-FR"/>
              </w:rPr>
              <w:t xml:space="preserve"> </w:t>
            </w:r>
            <w:r w:rsidR="00002789" w:rsidRPr="00D54DB2">
              <w:rPr>
                <w:u w:val="single"/>
                <w:lang w:val="fr-FR"/>
              </w:rPr>
              <w:tab/>
            </w:r>
            <w:r w:rsidR="00002789" w:rsidRPr="00D54DB2">
              <w:rPr>
                <w:i/>
                <w:iCs/>
                <w:lang w:val="fr-FR"/>
              </w:rPr>
              <w:t xml:space="preserve"> </w:t>
            </w:r>
            <w:r w:rsidR="00002789" w:rsidRPr="00D54DB2">
              <w:rPr>
                <w:i/>
                <w:iCs/>
                <w:lang w:val="fr-FR"/>
              </w:rPr>
              <w:br/>
            </w:r>
            <w:r w:rsidRPr="00D54DB2">
              <w:rPr>
                <w:i/>
                <w:iCs/>
                <w:lang w:val="fr-FR"/>
              </w:rPr>
              <w:t>[insérer le nom et l’identification]</w:t>
            </w:r>
          </w:p>
        </w:tc>
      </w:tr>
      <w:tr w:rsidR="00DA72C7" w:rsidRPr="00467151" w14:paraId="441D4A25" w14:textId="77777777" w:rsidTr="009454B4">
        <w:trPr>
          <w:cantSplit/>
          <w:trHeight w:val="2152"/>
        </w:trPr>
        <w:tc>
          <w:tcPr>
            <w:tcW w:w="1701" w:type="dxa"/>
            <w:tcBorders>
              <w:top w:val="single" w:sz="12" w:space="0" w:color="auto"/>
              <w:left w:val="single" w:sz="12" w:space="0" w:color="auto"/>
              <w:bottom w:val="single" w:sz="12" w:space="0" w:color="auto"/>
              <w:right w:val="single" w:sz="12" w:space="0" w:color="auto"/>
            </w:tcBorders>
          </w:tcPr>
          <w:p w14:paraId="723BE1D1" w14:textId="77777777" w:rsidR="00DA72C7" w:rsidRPr="007155A2" w:rsidRDefault="00DA72C7" w:rsidP="00260D10">
            <w:pPr>
              <w:suppressAutoHyphens/>
              <w:rPr>
                <w:b/>
              </w:rPr>
            </w:pPr>
            <w:r w:rsidRPr="007155A2">
              <w:rPr>
                <w:b/>
              </w:rPr>
              <w:t>IS 1.2(a)</w:t>
            </w:r>
          </w:p>
        </w:tc>
        <w:tc>
          <w:tcPr>
            <w:tcW w:w="7441" w:type="dxa"/>
            <w:tcBorders>
              <w:top w:val="single" w:sz="12" w:space="0" w:color="auto"/>
              <w:left w:val="single" w:sz="12" w:space="0" w:color="auto"/>
              <w:bottom w:val="single" w:sz="12" w:space="0" w:color="auto"/>
              <w:right w:val="single" w:sz="12" w:space="0" w:color="auto"/>
            </w:tcBorders>
          </w:tcPr>
          <w:p w14:paraId="7E530DED" w14:textId="77777777" w:rsidR="00DA72C7" w:rsidRPr="00D54DB2" w:rsidRDefault="00DA72C7" w:rsidP="00260D10">
            <w:pPr>
              <w:tabs>
                <w:tab w:val="right" w:pos="7127"/>
              </w:tabs>
              <w:suppressAutoHyphens/>
              <w:rPr>
                <w:i/>
                <w:iCs/>
                <w:lang w:val="fr-FR"/>
              </w:rPr>
            </w:pPr>
            <w:r w:rsidRPr="00D54DB2">
              <w:rPr>
                <w:i/>
                <w:iCs/>
                <w:lang w:val="fr-FR"/>
              </w:rPr>
              <w:t>[supprimer si non applicable]</w:t>
            </w:r>
          </w:p>
          <w:p w14:paraId="534A38CE" w14:textId="77777777" w:rsidR="00DA72C7" w:rsidRPr="00D54DB2" w:rsidRDefault="00DA72C7" w:rsidP="00260D10">
            <w:pPr>
              <w:tabs>
                <w:tab w:val="right" w:pos="7127"/>
              </w:tabs>
              <w:suppressAutoHyphens/>
              <w:rPr>
                <w:b/>
                <w:lang w:val="fr-FR"/>
              </w:rPr>
            </w:pPr>
            <w:r w:rsidRPr="00D54DB2">
              <w:rPr>
                <w:b/>
                <w:lang w:val="fr-FR"/>
              </w:rPr>
              <w:t>Système d’achat électronique</w:t>
            </w:r>
          </w:p>
          <w:p w14:paraId="61720C7A" w14:textId="77777777" w:rsidR="00DA72C7" w:rsidRPr="00D54DB2" w:rsidRDefault="00F41769" w:rsidP="00260D10">
            <w:pPr>
              <w:tabs>
                <w:tab w:val="right" w:pos="7127"/>
              </w:tabs>
              <w:suppressAutoHyphens/>
              <w:rPr>
                <w:lang w:val="fr-FR"/>
              </w:rPr>
            </w:pPr>
            <w:r w:rsidRPr="00D54DB2">
              <w:rPr>
                <w:lang w:val="fr-FR"/>
              </w:rPr>
              <w:t>Le Maître d’Ouvrage</w:t>
            </w:r>
            <w:r w:rsidR="00DA72C7" w:rsidRPr="00D54DB2">
              <w:rPr>
                <w:lang w:val="fr-FR"/>
              </w:rPr>
              <w:t xml:space="preserve"> utilisera le système électronique d’achat ci-après afin de gérer le processus d’appel d’offres</w:t>
            </w:r>
            <w:r w:rsidR="007C3612" w:rsidRPr="00D54DB2">
              <w:rPr>
                <w:lang w:val="fr-FR"/>
              </w:rPr>
              <w:t> :</w:t>
            </w:r>
          </w:p>
          <w:p w14:paraId="6F5595C2" w14:textId="77777777" w:rsidR="00DA72C7" w:rsidRPr="00D54DB2" w:rsidRDefault="00DA72C7" w:rsidP="00260D10">
            <w:pPr>
              <w:tabs>
                <w:tab w:val="right" w:pos="7127"/>
              </w:tabs>
              <w:suppressAutoHyphens/>
              <w:rPr>
                <w:i/>
                <w:iCs/>
                <w:spacing w:val="-2"/>
                <w:lang w:val="fr-FR"/>
              </w:rPr>
            </w:pPr>
            <w:r w:rsidRPr="00D54DB2">
              <w:rPr>
                <w:i/>
                <w:iCs/>
                <w:spacing w:val="-2"/>
                <w:lang w:val="fr-FR"/>
              </w:rPr>
              <w:t>[insérer l’identification du système électronique et l’adresse url ou le lien]</w:t>
            </w:r>
          </w:p>
          <w:p w14:paraId="415F33D4" w14:textId="77777777" w:rsidR="00DA72C7" w:rsidRPr="00D54DB2" w:rsidRDefault="00DA72C7" w:rsidP="00260D10">
            <w:pPr>
              <w:tabs>
                <w:tab w:val="right" w:pos="7127"/>
              </w:tabs>
              <w:suppressAutoHyphens/>
              <w:rPr>
                <w:lang w:val="fr-FR"/>
              </w:rPr>
            </w:pPr>
            <w:r w:rsidRPr="00D54DB2">
              <w:rPr>
                <w:lang w:val="fr-FR"/>
              </w:rPr>
              <w:t>Le système électronique d’achat utilisé pour la gestion des aspects suivants du processus d’appel d’offres</w:t>
            </w:r>
            <w:r w:rsidR="007C3612" w:rsidRPr="00D54DB2">
              <w:rPr>
                <w:lang w:val="fr-FR"/>
              </w:rPr>
              <w:t> :</w:t>
            </w:r>
          </w:p>
          <w:p w14:paraId="7C542BB2" w14:textId="704E40A7" w:rsidR="00DA72C7" w:rsidRPr="00D54DB2" w:rsidRDefault="00DA72C7" w:rsidP="00260D10">
            <w:pPr>
              <w:tabs>
                <w:tab w:val="right" w:pos="7127"/>
              </w:tabs>
              <w:suppressAutoHyphens/>
              <w:rPr>
                <w:lang w:val="fr-FR"/>
              </w:rPr>
            </w:pPr>
            <w:r w:rsidRPr="00D54DB2">
              <w:rPr>
                <w:i/>
                <w:iCs/>
                <w:lang w:val="fr-FR"/>
              </w:rPr>
              <w:t xml:space="preserve">[insérer lesdits aspects, par ex. Mise à disposition du DAO, dépôt des </w:t>
            </w:r>
            <w:r w:rsidR="0091459F" w:rsidRPr="00D54DB2">
              <w:rPr>
                <w:i/>
                <w:iCs/>
                <w:lang w:val="fr-FR"/>
              </w:rPr>
              <w:t>Offre</w:t>
            </w:r>
            <w:r w:rsidRPr="00D54DB2">
              <w:rPr>
                <w:i/>
                <w:iCs/>
                <w:lang w:val="fr-FR"/>
              </w:rPr>
              <w:t>s, ouverture des plis]</w:t>
            </w:r>
          </w:p>
        </w:tc>
      </w:tr>
      <w:tr w:rsidR="00FF27F0" w:rsidRPr="00467151" w14:paraId="28123788" w14:textId="77777777" w:rsidTr="009454B4">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32B2384C" w14:textId="77777777" w:rsidR="00FF27F0" w:rsidRPr="007155A2" w:rsidRDefault="00FF27F0" w:rsidP="00260D10">
            <w:pPr>
              <w:suppressAutoHyphens/>
              <w:rPr>
                <w:b/>
              </w:rPr>
            </w:pPr>
            <w:r w:rsidRPr="007155A2">
              <w:rPr>
                <w:b/>
              </w:rPr>
              <w:t>IS 2.1</w:t>
            </w:r>
          </w:p>
        </w:tc>
        <w:tc>
          <w:tcPr>
            <w:tcW w:w="7441" w:type="dxa"/>
            <w:tcBorders>
              <w:top w:val="single" w:sz="12" w:space="0" w:color="auto"/>
              <w:left w:val="single" w:sz="12" w:space="0" w:color="auto"/>
              <w:bottom w:val="single" w:sz="12" w:space="0" w:color="auto"/>
              <w:right w:val="single" w:sz="12" w:space="0" w:color="auto"/>
            </w:tcBorders>
          </w:tcPr>
          <w:p w14:paraId="7A2680B1" w14:textId="77777777" w:rsidR="00FF27F0" w:rsidRPr="00D54DB2" w:rsidRDefault="00FF27F0" w:rsidP="00260D10">
            <w:pPr>
              <w:tabs>
                <w:tab w:val="right" w:pos="7127"/>
              </w:tabs>
              <w:suppressAutoHyphens/>
              <w:rPr>
                <w:u w:val="single"/>
                <w:lang w:val="fr-FR"/>
              </w:rPr>
            </w:pPr>
            <w:r w:rsidRPr="00D54DB2">
              <w:rPr>
                <w:lang w:val="fr-FR"/>
              </w:rPr>
              <w:t>Nom de l’Emprunteur</w:t>
            </w:r>
            <w:r w:rsidR="007C3612" w:rsidRPr="00D54DB2">
              <w:rPr>
                <w:lang w:val="fr-FR"/>
              </w:rPr>
              <w:t> :</w:t>
            </w:r>
            <w:r w:rsidRPr="00D54DB2">
              <w:rPr>
                <w:lang w:val="fr-FR"/>
              </w:rPr>
              <w:t xml:space="preserve"> </w:t>
            </w:r>
            <w:r w:rsidR="00002789" w:rsidRPr="00D54DB2">
              <w:rPr>
                <w:u w:val="single"/>
                <w:lang w:val="fr-FR"/>
              </w:rPr>
              <w:tab/>
            </w:r>
            <w:r w:rsidR="00002789" w:rsidRPr="00D54DB2">
              <w:rPr>
                <w:i/>
                <w:iCs/>
                <w:lang w:val="fr-FR"/>
              </w:rPr>
              <w:t xml:space="preserve"> </w:t>
            </w:r>
            <w:r w:rsidR="00002789" w:rsidRPr="00D54DB2">
              <w:rPr>
                <w:i/>
                <w:iCs/>
                <w:lang w:val="fr-FR"/>
              </w:rPr>
              <w:br/>
            </w:r>
            <w:r w:rsidRPr="00D54DB2">
              <w:rPr>
                <w:i/>
                <w:iCs/>
                <w:spacing w:val="-2"/>
                <w:lang w:val="fr-FR"/>
              </w:rPr>
              <w:t>[insérer le nom de l’Emprunteur comme mentionné dans le Contrat de prêt]</w:t>
            </w:r>
          </w:p>
          <w:p w14:paraId="3223F246" w14:textId="77777777" w:rsidR="00FF27F0" w:rsidRPr="00D54DB2" w:rsidRDefault="00FF27F0" w:rsidP="00260D10">
            <w:pPr>
              <w:tabs>
                <w:tab w:val="right" w:pos="7127"/>
              </w:tabs>
              <w:suppressAutoHyphens/>
              <w:rPr>
                <w:lang w:val="fr-FR"/>
              </w:rPr>
            </w:pPr>
            <w:r w:rsidRPr="00D54DB2">
              <w:rPr>
                <w:lang w:val="fr-FR"/>
              </w:rPr>
              <w:t>Nom du Projet</w:t>
            </w:r>
            <w:r w:rsidR="007C3612" w:rsidRPr="00D54DB2">
              <w:rPr>
                <w:lang w:val="fr-FR"/>
              </w:rPr>
              <w:t> :</w:t>
            </w:r>
            <w:r w:rsidR="006139B8" w:rsidRPr="00D54DB2">
              <w:rPr>
                <w:u w:val="single"/>
                <w:lang w:val="fr-FR"/>
              </w:rPr>
              <w:t xml:space="preserve"> </w:t>
            </w:r>
            <w:r w:rsidR="00002789" w:rsidRPr="00D54DB2">
              <w:rPr>
                <w:u w:val="single"/>
                <w:lang w:val="fr-FR"/>
              </w:rPr>
              <w:tab/>
            </w:r>
            <w:r w:rsidR="00002789" w:rsidRPr="00D54DB2">
              <w:rPr>
                <w:i/>
                <w:iCs/>
                <w:lang w:val="fr-FR"/>
              </w:rPr>
              <w:t xml:space="preserve"> </w:t>
            </w:r>
            <w:r w:rsidR="00002789" w:rsidRPr="00D54DB2">
              <w:rPr>
                <w:i/>
                <w:iCs/>
                <w:lang w:val="fr-FR"/>
              </w:rPr>
              <w:br/>
            </w:r>
            <w:r w:rsidRPr="00D54DB2">
              <w:rPr>
                <w:i/>
                <w:iCs/>
                <w:lang w:val="fr-FR"/>
              </w:rPr>
              <w:t>[insérer le nom du Projet]</w:t>
            </w:r>
          </w:p>
        </w:tc>
      </w:tr>
      <w:tr w:rsidR="00DA72C7" w:rsidRPr="00467151" w14:paraId="3CA4AF97" w14:textId="77777777" w:rsidTr="009454B4">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5DE9168D" w14:textId="77777777" w:rsidR="00DA72C7" w:rsidRPr="007155A2" w:rsidRDefault="00DA72C7" w:rsidP="00260D10">
            <w:pPr>
              <w:suppressAutoHyphens/>
              <w:rPr>
                <w:b/>
              </w:rPr>
            </w:pPr>
            <w:r w:rsidRPr="007155A2">
              <w:rPr>
                <w:b/>
              </w:rPr>
              <w:t>IS 4.1</w:t>
            </w:r>
          </w:p>
        </w:tc>
        <w:tc>
          <w:tcPr>
            <w:tcW w:w="7441" w:type="dxa"/>
            <w:tcBorders>
              <w:top w:val="single" w:sz="12" w:space="0" w:color="auto"/>
              <w:left w:val="single" w:sz="12" w:space="0" w:color="auto"/>
              <w:bottom w:val="single" w:sz="12" w:space="0" w:color="auto"/>
              <w:right w:val="single" w:sz="12" w:space="0" w:color="auto"/>
            </w:tcBorders>
          </w:tcPr>
          <w:p w14:paraId="5212F743" w14:textId="77777777" w:rsidR="00DA72C7" w:rsidRPr="00D54DB2" w:rsidRDefault="00DA72C7" w:rsidP="00260D10">
            <w:pPr>
              <w:pStyle w:val="i"/>
              <w:tabs>
                <w:tab w:val="left" w:pos="2732"/>
                <w:tab w:val="right" w:pos="7848"/>
              </w:tabs>
              <w:jc w:val="left"/>
              <w:rPr>
                <w:rFonts w:ascii="Times New Roman" w:hAnsi="Times New Roman"/>
                <w:lang w:val="fr-FR"/>
              </w:rPr>
            </w:pPr>
            <w:r w:rsidRPr="00D54DB2">
              <w:rPr>
                <w:rFonts w:ascii="Times New Roman" w:hAnsi="Times New Roman"/>
                <w:lang w:val="fr-FR"/>
              </w:rPr>
              <w:t>Le nombre des membres d’un groupement ne dépassera pas</w:t>
            </w:r>
            <w:r w:rsidR="007C3612" w:rsidRPr="00D54DB2">
              <w:rPr>
                <w:rFonts w:ascii="Times New Roman" w:hAnsi="Times New Roman"/>
                <w:lang w:val="fr-FR"/>
              </w:rPr>
              <w:t> :</w:t>
            </w:r>
            <w:r w:rsidRPr="00D54DB2">
              <w:rPr>
                <w:rFonts w:ascii="Times New Roman" w:hAnsi="Times New Roman"/>
                <w:lang w:val="fr-FR"/>
              </w:rPr>
              <w:t xml:space="preserve"> </w:t>
            </w:r>
            <w:r w:rsidRPr="00D54DB2">
              <w:rPr>
                <w:rFonts w:ascii="Times New Roman" w:hAnsi="Times New Roman"/>
                <w:b/>
                <w:i/>
                <w:iCs/>
                <w:lang w:val="fr-FR"/>
              </w:rPr>
              <w:t>[insérer le nombre]</w:t>
            </w:r>
            <w:r w:rsidR="00002789" w:rsidRPr="00D54DB2">
              <w:rPr>
                <w:u w:val="single"/>
                <w:lang w:val="fr-FR"/>
              </w:rPr>
              <w:t xml:space="preserve"> </w:t>
            </w:r>
            <w:r w:rsidR="00002789" w:rsidRPr="00D54DB2">
              <w:rPr>
                <w:u w:val="single"/>
                <w:lang w:val="fr-FR"/>
              </w:rPr>
              <w:tab/>
            </w:r>
          </w:p>
        </w:tc>
      </w:tr>
      <w:tr w:rsidR="00DA72C7" w:rsidRPr="00467151" w14:paraId="4EF2E3E7" w14:textId="77777777" w:rsidTr="009454B4">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14F0FD10" w14:textId="77777777" w:rsidR="00DA72C7" w:rsidRPr="007155A2" w:rsidRDefault="00DA72C7" w:rsidP="00260D10">
            <w:pPr>
              <w:suppressAutoHyphens/>
              <w:rPr>
                <w:b/>
              </w:rPr>
            </w:pPr>
            <w:r w:rsidRPr="007155A2">
              <w:rPr>
                <w:b/>
              </w:rPr>
              <w:t>IS 4.5</w:t>
            </w:r>
          </w:p>
        </w:tc>
        <w:tc>
          <w:tcPr>
            <w:tcW w:w="7441" w:type="dxa"/>
            <w:tcBorders>
              <w:top w:val="single" w:sz="12" w:space="0" w:color="auto"/>
              <w:left w:val="single" w:sz="12" w:space="0" w:color="auto"/>
              <w:bottom w:val="single" w:sz="12" w:space="0" w:color="auto"/>
              <w:right w:val="single" w:sz="12" w:space="0" w:color="auto"/>
            </w:tcBorders>
          </w:tcPr>
          <w:p w14:paraId="7C29140B" w14:textId="00D5CCF9" w:rsidR="00DA72C7" w:rsidRPr="00D54DB2" w:rsidRDefault="00DA72C7" w:rsidP="008A1157">
            <w:pPr>
              <w:tabs>
                <w:tab w:val="right" w:pos="7127"/>
              </w:tabs>
              <w:suppressAutoHyphens/>
              <w:rPr>
                <w:lang w:val="fr-FR"/>
              </w:rPr>
            </w:pPr>
            <w:r w:rsidRPr="00D54DB2">
              <w:rPr>
                <w:lang w:val="fr-FR"/>
              </w:rPr>
              <w:t>Une liste des entreprises qui ne sont pas admises à participer aux projets de la Banque figure à l’adresse électronique suivante</w:t>
            </w:r>
            <w:r w:rsidR="007C3612" w:rsidRPr="00D54DB2">
              <w:rPr>
                <w:lang w:val="fr-FR"/>
              </w:rPr>
              <w:t> :</w:t>
            </w:r>
            <w:r w:rsidRPr="00D54DB2">
              <w:rPr>
                <w:lang w:val="fr-FR"/>
              </w:rPr>
              <w:t xml:space="preserve"> </w:t>
            </w:r>
            <w:hyperlink r:id="rId31" w:history="1">
              <w:r w:rsidR="008E6F42" w:rsidRPr="00D54DB2">
                <w:rPr>
                  <w:rStyle w:val="Hyperlink"/>
                  <w:iCs/>
                  <w:lang w:val="fr-FR"/>
                </w:rPr>
                <w:t>http://www.worldbank.org/debarr</w:t>
              </w:r>
            </w:hyperlink>
          </w:p>
        </w:tc>
      </w:tr>
      <w:tr w:rsidR="00A33B5C" w:rsidRPr="00467151" w14:paraId="6D28BF74" w14:textId="77777777" w:rsidTr="009454B4">
        <w:tblPrEx>
          <w:tblBorders>
            <w:insideH w:val="single" w:sz="8" w:space="0" w:color="000000"/>
          </w:tblBorders>
        </w:tblPrEx>
        <w:tc>
          <w:tcPr>
            <w:tcW w:w="1701" w:type="dxa"/>
            <w:tcBorders>
              <w:top w:val="single" w:sz="12" w:space="0" w:color="auto"/>
              <w:left w:val="single" w:sz="12" w:space="0" w:color="auto"/>
              <w:bottom w:val="single" w:sz="12" w:space="0" w:color="auto"/>
              <w:right w:val="nil"/>
            </w:tcBorders>
          </w:tcPr>
          <w:p w14:paraId="571E0323" w14:textId="77777777" w:rsidR="00A33B5C" w:rsidRPr="00D54DB2" w:rsidRDefault="00A33B5C" w:rsidP="00260D10">
            <w:pPr>
              <w:suppressAutoHyphens/>
              <w:rPr>
                <w:b/>
                <w:bCs/>
                <w:lang w:val="fr-FR"/>
              </w:rPr>
            </w:pPr>
          </w:p>
        </w:tc>
        <w:tc>
          <w:tcPr>
            <w:tcW w:w="7441" w:type="dxa"/>
            <w:tcBorders>
              <w:top w:val="single" w:sz="12" w:space="0" w:color="auto"/>
              <w:left w:val="nil"/>
              <w:bottom w:val="single" w:sz="12" w:space="0" w:color="auto"/>
              <w:right w:val="single" w:sz="12" w:space="0" w:color="auto"/>
            </w:tcBorders>
          </w:tcPr>
          <w:p w14:paraId="356B36F9" w14:textId="51177FDA" w:rsidR="00A33B5C" w:rsidRPr="00D54DB2" w:rsidRDefault="00A33B5C" w:rsidP="00D803B8">
            <w:pPr>
              <w:suppressAutoHyphens/>
              <w:spacing w:before="120"/>
              <w:jc w:val="center"/>
              <w:rPr>
                <w:b/>
                <w:bCs/>
                <w:sz w:val="28"/>
                <w:lang w:val="fr-FR"/>
              </w:rPr>
            </w:pPr>
            <w:bookmarkStart w:id="235" w:name="_Toc505659530"/>
            <w:bookmarkStart w:id="236" w:name="_Toc506185678"/>
            <w:r w:rsidRPr="00D54DB2">
              <w:rPr>
                <w:b/>
                <w:bCs/>
                <w:sz w:val="28"/>
                <w:lang w:val="fr-FR"/>
              </w:rPr>
              <w:t>B. Conten</w:t>
            </w:r>
            <w:r w:rsidR="00794FE1" w:rsidRPr="00D54DB2">
              <w:rPr>
                <w:b/>
                <w:bCs/>
                <w:sz w:val="28"/>
                <w:lang w:val="fr-FR"/>
              </w:rPr>
              <w:t xml:space="preserve">u du </w:t>
            </w:r>
            <w:r w:rsidR="004037B1" w:rsidRPr="00D54DB2">
              <w:rPr>
                <w:b/>
                <w:bCs/>
                <w:sz w:val="28"/>
                <w:lang w:val="fr-FR"/>
              </w:rPr>
              <w:t>Dossier d’Appel d’Offres</w:t>
            </w:r>
            <w:bookmarkEnd w:id="235"/>
            <w:bookmarkEnd w:id="236"/>
          </w:p>
        </w:tc>
      </w:tr>
      <w:tr w:rsidR="00A33B5C" w:rsidRPr="00467151" w14:paraId="6C483728" w14:textId="77777777" w:rsidTr="009454B4">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4F45AC8B" w14:textId="77777777" w:rsidR="00A33B5C" w:rsidRPr="007155A2" w:rsidRDefault="00A33B5C" w:rsidP="00260D10">
            <w:pPr>
              <w:tabs>
                <w:tab w:val="right" w:pos="7254"/>
              </w:tabs>
              <w:suppressAutoHyphens/>
              <w:rPr>
                <w:b/>
              </w:rPr>
            </w:pPr>
            <w:r w:rsidRPr="007155A2">
              <w:rPr>
                <w:b/>
              </w:rPr>
              <w:t>IS 7.1</w:t>
            </w:r>
          </w:p>
        </w:tc>
        <w:tc>
          <w:tcPr>
            <w:tcW w:w="7441" w:type="dxa"/>
            <w:tcBorders>
              <w:top w:val="single" w:sz="12" w:space="0" w:color="auto"/>
              <w:left w:val="single" w:sz="12" w:space="0" w:color="auto"/>
              <w:bottom w:val="single" w:sz="12" w:space="0" w:color="auto"/>
              <w:right w:val="single" w:sz="12" w:space="0" w:color="auto"/>
            </w:tcBorders>
          </w:tcPr>
          <w:p w14:paraId="3EF91D73" w14:textId="77777777" w:rsidR="00A33B5C" w:rsidRPr="00D54DB2" w:rsidRDefault="00A33B5C" w:rsidP="00260D10">
            <w:pPr>
              <w:tabs>
                <w:tab w:val="right" w:pos="7254"/>
              </w:tabs>
              <w:suppressAutoHyphens/>
              <w:rPr>
                <w:lang w:val="fr-FR"/>
              </w:rPr>
            </w:pPr>
            <w:r w:rsidRPr="00D54DB2">
              <w:rPr>
                <w:lang w:val="fr-FR"/>
              </w:rPr>
              <w:t xml:space="preserve">Aux </w:t>
            </w:r>
            <w:r w:rsidRPr="00D54DB2">
              <w:rPr>
                <w:b/>
                <w:u w:val="single"/>
                <w:lang w:val="fr-FR"/>
              </w:rPr>
              <w:t>fins d’éclaircissements</w:t>
            </w:r>
            <w:r w:rsidRPr="00D54DB2">
              <w:rPr>
                <w:b/>
                <w:lang w:val="fr-FR"/>
              </w:rPr>
              <w:t xml:space="preserve"> </w:t>
            </w:r>
            <w:r w:rsidRPr="00D54DB2">
              <w:rPr>
                <w:lang w:val="fr-FR"/>
              </w:rPr>
              <w:t>uniquement</w:t>
            </w:r>
            <w:r w:rsidRPr="00D54DB2">
              <w:rPr>
                <w:b/>
                <w:lang w:val="fr-FR"/>
              </w:rPr>
              <w:t xml:space="preserve">, </w:t>
            </w:r>
            <w:r w:rsidRPr="00D54DB2">
              <w:rPr>
                <w:lang w:val="fr-FR"/>
              </w:rPr>
              <w:t xml:space="preserve">l’adresse </w:t>
            </w:r>
            <w:r w:rsidR="00D639DC" w:rsidRPr="00D54DB2">
              <w:rPr>
                <w:lang w:val="fr-FR"/>
              </w:rPr>
              <w:t>du Maître d’Ouvrage</w:t>
            </w:r>
            <w:r w:rsidRPr="00D54DB2">
              <w:rPr>
                <w:lang w:val="fr-FR"/>
              </w:rPr>
              <w:t xml:space="preserve"> est</w:t>
            </w:r>
            <w:r w:rsidR="007C3612" w:rsidRPr="00D54DB2">
              <w:rPr>
                <w:lang w:val="fr-FR"/>
              </w:rPr>
              <w:t> :</w:t>
            </w:r>
          </w:p>
          <w:p w14:paraId="75EB8D28" w14:textId="77777777" w:rsidR="00A33B5C" w:rsidRPr="00D54DB2" w:rsidRDefault="00A33B5C" w:rsidP="00260D10">
            <w:pPr>
              <w:tabs>
                <w:tab w:val="right" w:pos="7254"/>
              </w:tabs>
              <w:suppressAutoHyphens/>
              <w:rPr>
                <w:i/>
                <w:iCs/>
                <w:lang w:val="fr-FR"/>
              </w:rPr>
            </w:pPr>
            <w:r w:rsidRPr="00D54DB2">
              <w:rPr>
                <w:lang w:val="fr-FR"/>
              </w:rPr>
              <w:t>A l’attention de</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00D30B7A" w:rsidRPr="00D54DB2">
              <w:rPr>
                <w:i/>
                <w:iCs/>
                <w:lang w:val="fr-FR"/>
              </w:rPr>
              <w:br/>
            </w:r>
            <w:r w:rsidRPr="00D54DB2">
              <w:rPr>
                <w:i/>
                <w:iCs/>
                <w:lang w:val="fr-FR"/>
              </w:rPr>
              <w:t>[insérer le nom de la personne responsable, le cas échéant]</w:t>
            </w:r>
          </w:p>
          <w:p w14:paraId="68932333" w14:textId="77777777" w:rsidR="00A33B5C" w:rsidRPr="00D54DB2" w:rsidRDefault="00A33B5C" w:rsidP="00260D10">
            <w:pPr>
              <w:tabs>
                <w:tab w:val="right" w:pos="7254"/>
              </w:tabs>
              <w:suppressAutoHyphens/>
              <w:rPr>
                <w:lang w:val="fr-FR"/>
              </w:rPr>
            </w:pPr>
            <w:r w:rsidRPr="00D54DB2">
              <w:rPr>
                <w:lang w:val="fr-FR"/>
              </w:rPr>
              <w:t>Rue</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6FBA5C7A" w14:textId="77777777" w:rsidR="00A33B5C" w:rsidRPr="00D54DB2" w:rsidRDefault="00A33B5C" w:rsidP="00260D10">
            <w:pPr>
              <w:tabs>
                <w:tab w:val="right" w:pos="7254"/>
              </w:tabs>
              <w:suppressAutoHyphens/>
              <w:rPr>
                <w:i/>
                <w:iCs/>
                <w:lang w:val="fr-FR"/>
              </w:rPr>
            </w:pPr>
            <w:r w:rsidRPr="00D54DB2">
              <w:rPr>
                <w:lang w:val="fr-FR"/>
              </w:rPr>
              <w:t>Étage/ numéro de bureau</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5B7AA550" w14:textId="77777777" w:rsidR="00A33B5C" w:rsidRPr="00D54DB2" w:rsidRDefault="00A33B5C" w:rsidP="00260D10">
            <w:pPr>
              <w:tabs>
                <w:tab w:val="right" w:pos="7254"/>
              </w:tabs>
              <w:suppressAutoHyphens/>
              <w:rPr>
                <w:i/>
                <w:lang w:val="fr-FR"/>
              </w:rPr>
            </w:pPr>
            <w:r w:rsidRPr="00D54DB2">
              <w:rPr>
                <w:lang w:val="fr-FR"/>
              </w:rPr>
              <w:t>Ville</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0B24C49C" w14:textId="77777777" w:rsidR="00A33B5C" w:rsidRPr="00D54DB2" w:rsidRDefault="00A33B5C" w:rsidP="00260D10">
            <w:pPr>
              <w:tabs>
                <w:tab w:val="right" w:pos="7254"/>
              </w:tabs>
              <w:suppressAutoHyphens/>
              <w:rPr>
                <w:i/>
                <w:iCs/>
                <w:lang w:val="fr-FR"/>
              </w:rPr>
            </w:pPr>
            <w:r w:rsidRPr="00D54DB2">
              <w:rPr>
                <w:lang w:val="fr-FR"/>
              </w:rPr>
              <w:t>Code postal</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1C974048" w14:textId="77777777" w:rsidR="00A33B5C" w:rsidRPr="00D54DB2" w:rsidRDefault="00A33B5C" w:rsidP="00260D10">
            <w:pPr>
              <w:tabs>
                <w:tab w:val="right" w:pos="7254"/>
              </w:tabs>
              <w:suppressAutoHyphens/>
              <w:rPr>
                <w:i/>
                <w:lang w:val="fr-FR"/>
              </w:rPr>
            </w:pPr>
            <w:r w:rsidRPr="00D54DB2">
              <w:rPr>
                <w:lang w:val="fr-FR"/>
              </w:rPr>
              <w:t>Pays</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7189D90E" w14:textId="77777777" w:rsidR="00A33B5C" w:rsidRPr="00D54DB2" w:rsidRDefault="00A33B5C" w:rsidP="00260D10">
            <w:pPr>
              <w:tabs>
                <w:tab w:val="right" w:pos="7254"/>
              </w:tabs>
              <w:suppressAutoHyphens/>
              <w:rPr>
                <w:i/>
                <w:iCs/>
                <w:lang w:val="fr-FR"/>
              </w:rPr>
            </w:pPr>
            <w:r w:rsidRPr="00D54DB2">
              <w:rPr>
                <w:lang w:val="fr-FR"/>
              </w:rPr>
              <w:t>Numéro de téléphone</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00D30B7A" w:rsidRPr="00D54DB2">
              <w:rPr>
                <w:i/>
                <w:iCs/>
                <w:lang w:val="fr-FR"/>
              </w:rPr>
              <w:br/>
            </w:r>
            <w:r w:rsidRPr="00D54DB2">
              <w:rPr>
                <w:i/>
                <w:iCs/>
                <w:lang w:val="fr-FR"/>
              </w:rPr>
              <w:t>[insérer, y compris code pays et ville]</w:t>
            </w:r>
          </w:p>
          <w:p w14:paraId="5058D231" w14:textId="77777777" w:rsidR="00A33B5C" w:rsidRPr="00D54DB2" w:rsidRDefault="00A33B5C" w:rsidP="00260D10">
            <w:pPr>
              <w:tabs>
                <w:tab w:val="right" w:pos="7254"/>
              </w:tabs>
              <w:suppressAutoHyphens/>
              <w:rPr>
                <w:i/>
                <w:iCs/>
                <w:lang w:val="fr-FR"/>
              </w:rPr>
            </w:pPr>
            <w:r w:rsidRPr="00D54DB2">
              <w:rPr>
                <w:lang w:val="fr-FR"/>
              </w:rPr>
              <w:t>Numéro de télécopie</w:t>
            </w:r>
            <w:r w:rsidR="007C3612" w:rsidRPr="00D54DB2">
              <w:rPr>
                <w:lang w:val="fr-FR"/>
              </w:rPr>
              <w:t> :</w:t>
            </w:r>
            <w:r w:rsidRPr="00D54DB2">
              <w:rPr>
                <w:lang w:val="fr-FR"/>
              </w:rPr>
              <w:t xml:space="preserve"> </w:t>
            </w:r>
            <w:r w:rsidR="00D30B7A" w:rsidRPr="00D54DB2">
              <w:rPr>
                <w:u w:val="single"/>
                <w:lang w:val="fr-FR"/>
              </w:rPr>
              <w:tab/>
            </w:r>
            <w:r w:rsidR="00D30B7A" w:rsidRPr="00D54DB2">
              <w:rPr>
                <w:u w:val="single"/>
                <w:lang w:val="fr-FR"/>
              </w:rPr>
              <w:br/>
            </w:r>
            <w:r w:rsidR="00D30B7A" w:rsidRPr="00D54DB2">
              <w:rPr>
                <w:i/>
                <w:iCs/>
                <w:lang w:val="fr-FR"/>
              </w:rPr>
              <w:t xml:space="preserve"> </w:t>
            </w:r>
            <w:r w:rsidRPr="00D54DB2">
              <w:rPr>
                <w:i/>
                <w:iCs/>
                <w:lang w:val="fr-FR"/>
              </w:rPr>
              <w:t>[insérer, y compris code pays et ville]</w:t>
            </w:r>
          </w:p>
          <w:p w14:paraId="7A846F0C" w14:textId="77777777" w:rsidR="00A33B5C" w:rsidRPr="00D54DB2" w:rsidRDefault="00A33B5C" w:rsidP="00260D10">
            <w:pPr>
              <w:tabs>
                <w:tab w:val="right" w:pos="7254"/>
              </w:tabs>
              <w:suppressAutoHyphens/>
              <w:rPr>
                <w:i/>
                <w:iCs/>
                <w:lang w:val="fr-FR"/>
              </w:rPr>
            </w:pPr>
            <w:r w:rsidRPr="00D54DB2">
              <w:rPr>
                <w:lang w:val="fr-FR"/>
              </w:rPr>
              <w:t>Adresse électronique</w:t>
            </w:r>
            <w:r w:rsidR="007C3612" w:rsidRPr="00D54DB2">
              <w:rPr>
                <w:lang w:val="fr-FR"/>
              </w:rPr>
              <w:t> :</w:t>
            </w:r>
            <w:r w:rsidRPr="00D54DB2">
              <w:rPr>
                <w:lang w:val="fr-FR"/>
              </w:rPr>
              <w:t xml:space="preserve"> </w:t>
            </w:r>
            <w:r w:rsidR="00D30B7A" w:rsidRPr="00D54DB2">
              <w:rPr>
                <w:u w:val="single"/>
                <w:lang w:val="fr-FR"/>
              </w:rPr>
              <w:tab/>
            </w:r>
            <w:r w:rsidR="00D30B7A" w:rsidRPr="00D54DB2">
              <w:rPr>
                <w:i/>
                <w:iCs/>
                <w:lang w:val="fr-FR"/>
              </w:rPr>
              <w:t xml:space="preserve"> </w:t>
            </w:r>
            <w:r w:rsidRPr="00D54DB2">
              <w:rPr>
                <w:i/>
                <w:iCs/>
                <w:lang w:val="fr-FR"/>
              </w:rPr>
              <w:t>[insérer]</w:t>
            </w:r>
          </w:p>
          <w:p w14:paraId="45A529FA" w14:textId="2E14035C" w:rsidR="00712296" w:rsidRPr="00D54DB2" w:rsidRDefault="00A940A9" w:rsidP="00260D10">
            <w:pPr>
              <w:tabs>
                <w:tab w:val="right" w:pos="7254"/>
              </w:tabs>
              <w:suppressAutoHyphens/>
              <w:rPr>
                <w:u w:val="single"/>
                <w:lang w:val="fr-FR"/>
              </w:rPr>
            </w:pPr>
            <w:r w:rsidRPr="00D54DB2">
              <w:rPr>
                <w:lang w:val="fr-FR"/>
              </w:rPr>
              <w:t>Les c</w:t>
            </w:r>
            <w:r w:rsidR="00712296" w:rsidRPr="00D54DB2">
              <w:rPr>
                <w:lang w:val="fr-FR"/>
              </w:rPr>
              <w:t xml:space="preserve">ommunications </w:t>
            </w:r>
            <w:r w:rsidRPr="00D54DB2">
              <w:rPr>
                <w:lang w:val="fr-FR"/>
              </w:rPr>
              <w:t xml:space="preserve">peuvent être effectuées par </w:t>
            </w:r>
            <w:r w:rsidR="00D30B7A" w:rsidRPr="00D54DB2">
              <w:rPr>
                <w:lang w:val="fr-FR"/>
              </w:rPr>
              <w:tab/>
            </w:r>
            <w:r w:rsidR="00D30B7A" w:rsidRPr="00D54DB2">
              <w:rPr>
                <w:i/>
                <w:lang w:val="fr-FR"/>
              </w:rPr>
              <w:t xml:space="preserve"> </w:t>
            </w:r>
            <w:r w:rsidR="00D30B7A" w:rsidRPr="00D54DB2">
              <w:rPr>
                <w:i/>
                <w:lang w:val="fr-FR"/>
              </w:rPr>
              <w:br/>
            </w:r>
            <w:r w:rsidR="00712296" w:rsidRPr="00D54DB2">
              <w:rPr>
                <w:i/>
                <w:lang w:val="fr-FR"/>
              </w:rPr>
              <w:t>[indi</w:t>
            </w:r>
            <w:r w:rsidRPr="00D54DB2">
              <w:rPr>
                <w:i/>
                <w:lang w:val="fr-FR"/>
              </w:rPr>
              <w:t>quer tous les moyens applicables, tels que courrier postal, messagerie, télécopie, et courriel</w:t>
            </w:r>
            <w:r w:rsidR="00712296" w:rsidRPr="00D54DB2">
              <w:rPr>
                <w:i/>
                <w:lang w:val="fr-FR"/>
              </w:rPr>
              <w:t xml:space="preserve">] </w:t>
            </w:r>
            <w:r w:rsidRPr="00D54DB2">
              <w:rPr>
                <w:b/>
                <w:lang w:val="fr-FR"/>
              </w:rPr>
              <w:t>exclusivement</w:t>
            </w:r>
            <w:r w:rsidR="00712296" w:rsidRPr="00D54DB2">
              <w:rPr>
                <w:i/>
                <w:u w:val="single"/>
                <w:lang w:val="fr-FR"/>
              </w:rPr>
              <w:t>.</w:t>
            </w:r>
          </w:p>
        </w:tc>
      </w:tr>
      <w:tr w:rsidR="00AE5DB7" w:rsidRPr="00467151" w14:paraId="45C953B3" w14:textId="77777777" w:rsidTr="009454B4">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2978E37B" w14:textId="77777777" w:rsidR="00AE5DB7" w:rsidRPr="007155A2" w:rsidRDefault="00AE5DB7" w:rsidP="00260D10">
            <w:pPr>
              <w:tabs>
                <w:tab w:val="right" w:pos="7254"/>
              </w:tabs>
              <w:suppressAutoHyphens/>
              <w:rPr>
                <w:b/>
              </w:rPr>
            </w:pPr>
            <w:r w:rsidRPr="007155A2">
              <w:rPr>
                <w:b/>
                <w:bCs/>
              </w:rPr>
              <w:t>IS 7.2</w:t>
            </w:r>
          </w:p>
        </w:tc>
        <w:tc>
          <w:tcPr>
            <w:tcW w:w="7441" w:type="dxa"/>
            <w:tcBorders>
              <w:top w:val="single" w:sz="12" w:space="0" w:color="auto"/>
              <w:left w:val="single" w:sz="12" w:space="0" w:color="auto"/>
              <w:bottom w:val="single" w:sz="12" w:space="0" w:color="auto"/>
              <w:right w:val="single" w:sz="12" w:space="0" w:color="auto"/>
            </w:tcBorders>
          </w:tcPr>
          <w:p w14:paraId="1DBBB988" w14:textId="77777777" w:rsidR="00AE5DB7" w:rsidRPr="00D54DB2" w:rsidRDefault="00AE5DB7" w:rsidP="001E153D">
            <w:pPr>
              <w:tabs>
                <w:tab w:val="right" w:pos="7254"/>
              </w:tabs>
              <w:suppressAutoHyphens/>
              <w:spacing w:before="120"/>
              <w:jc w:val="both"/>
              <w:rPr>
                <w:lang w:val="fr-FR"/>
              </w:rPr>
            </w:pPr>
            <w:r w:rsidRPr="00D54DB2">
              <w:rPr>
                <w:i/>
                <w:lang w:val="fr-FR"/>
              </w:rPr>
              <w:t>[</w:t>
            </w:r>
            <w:r w:rsidR="00D803B8" w:rsidRPr="00D54DB2">
              <w:rPr>
                <w:i/>
                <w:lang w:val="fr-FR"/>
              </w:rPr>
              <w:t>I</w:t>
            </w:r>
            <w:r w:rsidRPr="00D54DB2">
              <w:rPr>
                <w:i/>
                <w:lang w:val="fr-FR"/>
              </w:rPr>
              <w:t>nsérer les détails de procédures et les dates].</w:t>
            </w:r>
          </w:p>
        </w:tc>
      </w:tr>
      <w:tr w:rsidR="00AE5DB7" w:rsidRPr="00467151" w14:paraId="22274794" w14:textId="77777777" w:rsidTr="009454B4">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9CC3D5" w14:textId="77777777" w:rsidR="00AE5DB7" w:rsidRPr="007155A2" w:rsidRDefault="00AE5DB7" w:rsidP="00260D10">
            <w:pPr>
              <w:tabs>
                <w:tab w:val="right" w:pos="7254"/>
              </w:tabs>
              <w:suppressAutoHyphens/>
              <w:rPr>
                <w:b/>
              </w:rPr>
            </w:pPr>
            <w:r w:rsidRPr="007155A2">
              <w:rPr>
                <w:b/>
                <w:bCs/>
              </w:rPr>
              <w:t>IS 7.4</w:t>
            </w:r>
          </w:p>
        </w:tc>
        <w:tc>
          <w:tcPr>
            <w:tcW w:w="7441" w:type="dxa"/>
            <w:tcBorders>
              <w:top w:val="single" w:sz="12" w:space="0" w:color="auto"/>
              <w:left w:val="single" w:sz="12" w:space="0" w:color="auto"/>
              <w:bottom w:val="single" w:sz="12" w:space="0" w:color="auto"/>
              <w:right w:val="single" w:sz="12" w:space="0" w:color="auto"/>
            </w:tcBorders>
          </w:tcPr>
          <w:p w14:paraId="52B62862" w14:textId="6752512E" w:rsidR="00363AE1" w:rsidRPr="00D54DB2" w:rsidRDefault="00363AE1" w:rsidP="00363AE1">
            <w:pPr>
              <w:tabs>
                <w:tab w:val="right" w:pos="7173"/>
              </w:tabs>
              <w:suppressAutoHyphens/>
              <w:spacing w:before="120"/>
              <w:jc w:val="both"/>
              <w:rPr>
                <w:lang w:val="fr-FR"/>
              </w:rPr>
            </w:pPr>
            <w:r w:rsidRPr="00D54DB2">
              <w:rPr>
                <w:lang w:val="fr-FR"/>
              </w:rPr>
              <w:t xml:space="preserve">Une réunion préparatoire au dépôt des </w:t>
            </w:r>
            <w:r w:rsidR="0091459F" w:rsidRPr="00D54DB2">
              <w:rPr>
                <w:lang w:val="fr-FR"/>
              </w:rPr>
              <w:t>Offre</w:t>
            </w:r>
            <w:r w:rsidRPr="00D54DB2">
              <w:rPr>
                <w:lang w:val="fr-FR"/>
              </w:rPr>
              <w:t xml:space="preserve">s </w:t>
            </w:r>
            <w:r w:rsidRPr="00D54DB2">
              <w:rPr>
                <w:u w:val="single"/>
                <w:lang w:val="fr-FR"/>
              </w:rPr>
              <w:tab/>
            </w:r>
            <w:r w:rsidRPr="00D54DB2">
              <w:rPr>
                <w:i/>
                <w:lang w:val="fr-FR"/>
              </w:rPr>
              <w:t xml:space="preserve"> </w:t>
            </w:r>
            <w:r w:rsidRPr="00D54DB2">
              <w:rPr>
                <w:i/>
                <w:lang w:val="fr-FR"/>
              </w:rPr>
              <w:br/>
              <w:t xml:space="preserve">[insérer « sera » or « ne sera pas »] </w:t>
            </w:r>
            <w:r w:rsidRPr="00D54DB2">
              <w:rPr>
                <w:lang w:val="fr-FR"/>
              </w:rPr>
              <w:t>organisée à la date, heure et lieu suivants :</w:t>
            </w:r>
          </w:p>
          <w:p w14:paraId="31381C62" w14:textId="77777777" w:rsidR="00363AE1" w:rsidRPr="00D54DB2" w:rsidRDefault="00363AE1" w:rsidP="00363AE1">
            <w:pPr>
              <w:tabs>
                <w:tab w:val="right" w:pos="7173"/>
              </w:tabs>
              <w:suppressAutoHyphens/>
              <w:spacing w:before="120"/>
              <w:jc w:val="both"/>
              <w:rPr>
                <w:lang w:val="fr-FR"/>
              </w:rPr>
            </w:pPr>
            <w:r w:rsidRPr="00D54DB2">
              <w:rPr>
                <w:lang w:val="fr-FR"/>
              </w:rPr>
              <w:t>Date : ……………………</w:t>
            </w:r>
          </w:p>
          <w:p w14:paraId="50A59AD7" w14:textId="77777777" w:rsidR="00363AE1" w:rsidRPr="00D54DB2" w:rsidRDefault="00363AE1" w:rsidP="00363AE1">
            <w:pPr>
              <w:tabs>
                <w:tab w:val="right" w:pos="7173"/>
              </w:tabs>
              <w:suppressAutoHyphens/>
              <w:spacing w:before="120"/>
              <w:jc w:val="both"/>
              <w:rPr>
                <w:lang w:val="fr-FR"/>
              </w:rPr>
            </w:pPr>
            <w:r w:rsidRPr="00D54DB2">
              <w:rPr>
                <w:lang w:val="fr-FR"/>
              </w:rPr>
              <w:t>Heure : ………………….</w:t>
            </w:r>
          </w:p>
          <w:p w14:paraId="7C320FA1" w14:textId="77777777" w:rsidR="00363AE1" w:rsidRPr="00D54DB2" w:rsidRDefault="00363AE1" w:rsidP="00363AE1">
            <w:pPr>
              <w:tabs>
                <w:tab w:val="right" w:pos="7173"/>
              </w:tabs>
              <w:suppressAutoHyphens/>
              <w:spacing w:before="120"/>
              <w:jc w:val="both"/>
              <w:rPr>
                <w:lang w:val="fr-FR"/>
              </w:rPr>
            </w:pPr>
            <w:r w:rsidRPr="00D54DB2">
              <w:rPr>
                <w:lang w:val="fr-FR"/>
              </w:rPr>
              <w:t>Lieu : …………………...</w:t>
            </w:r>
          </w:p>
          <w:p w14:paraId="278E986A" w14:textId="77777777" w:rsidR="00363AE1" w:rsidRPr="00D54DB2" w:rsidRDefault="00363AE1" w:rsidP="00363AE1">
            <w:pPr>
              <w:tabs>
                <w:tab w:val="right" w:pos="7173"/>
              </w:tabs>
              <w:suppressAutoHyphens/>
              <w:spacing w:before="120"/>
              <w:jc w:val="both"/>
              <w:rPr>
                <w:lang w:val="fr-FR"/>
              </w:rPr>
            </w:pPr>
          </w:p>
          <w:p w14:paraId="341198FF" w14:textId="628DB195" w:rsidR="00AE5DB7" w:rsidRPr="00D54DB2" w:rsidRDefault="00363AE1" w:rsidP="00363AE1">
            <w:pPr>
              <w:tabs>
                <w:tab w:val="right" w:pos="7173"/>
              </w:tabs>
              <w:suppressAutoHyphens/>
              <w:spacing w:before="120"/>
              <w:jc w:val="both"/>
              <w:rPr>
                <w:lang w:val="fr-FR"/>
              </w:rPr>
            </w:pPr>
            <w:r w:rsidRPr="00D54DB2">
              <w:rPr>
                <w:lang w:val="fr-FR"/>
              </w:rPr>
              <w:t>Une visite conduite par le Maître d’Ouvrage ………..</w:t>
            </w:r>
            <w:r w:rsidRPr="00D54DB2">
              <w:rPr>
                <w:i/>
                <w:lang w:val="fr-FR"/>
              </w:rPr>
              <w:t xml:space="preserve"> [insérer sera ou ne sera pas organisée].</w:t>
            </w:r>
          </w:p>
        </w:tc>
      </w:tr>
      <w:tr w:rsidR="00AE5DB7" w:rsidRPr="00467151" w14:paraId="3D4577DF" w14:textId="77777777" w:rsidTr="009454B4">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F1C38B" w14:textId="77777777" w:rsidR="00AE5DB7" w:rsidRPr="007155A2" w:rsidRDefault="00AE5DB7" w:rsidP="00260D10">
            <w:pPr>
              <w:tabs>
                <w:tab w:val="right" w:pos="7254"/>
              </w:tabs>
              <w:suppressAutoHyphens/>
              <w:rPr>
                <w:b/>
              </w:rPr>
            </w:pPr>
            <w:r w:rsidRPr="007155A2">
              <w:rPr>
                <w:b/>
                <w:bCs/>
              </w:rPr>
              <w:t>IS 8.1</w:t>
            </w:r>
          </w:p>
        </w:tc>
        <w:tc>
          <w:tcPr>
            <w:tcW w:w="7441" w:type="dxa"/>
            <w:tcBorders>
              <w:top w:val="single" w:sz="12" w:space="0" w:color="auto"/>
              <w:left w:val="single" w:sz="12" w:space="0" w:color="auto"/>
              <w:bottom w:val="single" w:sz="12" w:space="0" w:color="auto"/>
              <w:right w:val="single" w:sz="12" w:space="0" w:color="auto"/>
            </w:tcBorders>
          </w:tcPr>
          <w:p w14:paraId="70E78FF9" w14:textId="61BC1235" w:rsidR="0047772A" w:rsidRPr="00D54DB2" w:rsidRDefault="00AE5DB7" w:rsidP="00260D10">
            <w:pPr>
              <w:tabs>
                <w:tab w:val="right" w:pos="7254"/>
              </w:tabs>
              <w:suppressAutoHyphens/>
              <w:jc w:val="both"/>
              <w:rPr>
                <w:lang w:val="fr-FR"/>
              </w:rPr>
            </w:pPr>
            <w:r w:rsidRPr="00D54DB2">
              <w:rPr>
                <w:lang w:val="fr-FR"/>
              </w:rPr>
              <w:t xml:space="preserve">Une salle de consultation (ou Data Room) </w:t>
            </w:r>
            <w:r w:rsidR="0047772A" w:rsidRPr="00D54DB2">
              <w:rPr>
                <w:u w:val="single"/>
                <w:lang w:val="fr-FR"/>
              </w:rPr>
              <w:tab/>
            </w:r>
            <w:r w:rsidR="0047772A" w:rsidRPr="00D54DB2">
              <w:rPr>
                <w:i/>
                <w:lang w:val="fr-FR"/>
              </w:rPr>
              <w:t xml:space="preserve"> </w:t>
            </w:r>
            <w:r w:rsidR="0047772A" w:rsidRPr="00D54DB2">
              <w:rPr>
                <w:i/>
                <w:lang w:val="fr-FR"/>
              </w:rPr>
              <w:br/>
            </w:r>
            <w:r w:rsidRPr="00D54DB2">
              <w:rPr>
                <w:i/>
                <w:lang w:val="fr-FR"/>
              </w:rPr>
              <w:t xml:space="preserve">[insérer </w:t>
            </w:r>
            <w:r w:rsidR="00E31AA1" w:rsidRPr="00D54DB2">
              <w:rPr>
                <w:i/>
                <w:lang w:val="fr-FR"/>
              </w:rPr>
              <w:t>« </w:t>
            </w:r>
            <w:r w:rsidRPr="00D54DB2">
              <w:rPr>
                <w:i/>
                <w:lang w:val="fr-FR"/>
              </w:rPr>
              <w:t>sera</w:t>
            </w:r>
            <w:r w:rsidR="00E31AA1" w:rsidRPr="00D54DB2">
              <w:rPr>
                <w:i/>
                <w:lang w:val="fr-FR"/>
              </w:rPr>
              <w:t> »</w:t>
            </w:r>
            <w:r w:rsidRPr="00D54DB2">
              <w:rPr>
                <w:i/>
                <w:lang w:val="fr-FR"/>
              </w:rPr>
              <w:t xml:space="preserve"> ou </w:t>
            </w:r>
            <w:r w:rsidR="00E31AA1" w:rsidRPr="00D54DB2">
              <w:rPr>
                <w:i/>
                <w:lang w:val="fr-FR"/>
              </w:rPr>
              <w:t>« </w:t>
            </w:r>
            <w:r w:rsidRPr="00D54DB2">
              <w:rPr>
                <w:i/>
                <w:lang w:val="fr-FR"/>
              </w:rPr>
              <w:t>ne sera pas</w:t>
            </w:r>
            <w:r w:rsidR="00E31AA1" w:rsidRPr="00D54DB2">
              <w:rPr>
                <w:i/>
                <w:lang w:val="fr-FR"/>
              </w:rPr>
              <w:t> »</w:t>
            </w:r>
            <w:r w:rsidRPr="00D54DB2">
              <w:rPr>
                <w:i/>
                <w:lang w:val="fr-FR"/>
              </w:rPr>
              <w:t xml:space="preserve">] </w:t>
            </w:r>
            <w:r w:rsidRPr="00D54DB2">
              <w:rPr>
                <w:lang w:val="fr-FR"/>
              </w:rPr>
              <w:t>établie</w:t>
            </w:r>
            <w:r w:rsidR="0043063C" w:rsidRPr="00D54DB2">
              <w:rPr>
                <w:lang w:val="fr-FR"/>
              </w:rPr>
              <w:t xml:space="preserve"> par le Maître d’Ouvrage</w:t>
            </w:r>
            <w:r w:rsidRPr="00D54DB2">
              <w:rPr>
                <w:lang w:val="fr-FR"/>
              </w:rPr>
              <w:t>.</w:t>
            </w:r>
            <w:r w:rsidR="007C3612" w:rsidRPr="00D54DB2">
              <w:rPr>
                <w:lang w:val="fr-FR"/>
              </w:rPr>
              <w:t xml:space="preserve"> </w:t>
            </w:r>
          </w:p>
          <w:p w14:paraId="7E8B338C" w14:textId="77777777" w:rsidR="00AE5DB7" w:rsidRPr="00D54DB2" w:rsidRDefault="00AE5DB7" w:rsidP="00260D10">
            <w:pPr>
              <w:tabs>
                <w:tab w:val="right" w:pos="7254"/>
              </w:tabs>
              <w:suppressAutoHyphens/>
              <w:jc w:val="both"/>
              <w:rPr>
                <w:lang w:val="fr-FR"/>
              </w:rPr>
            </w:pPr>
            <w:r w:rsidRPr="00D54DB2">
              <w:rPr>
                <w:lang w:val="fr-FR"/>
              </w:rPr>
              <w:t>Le cas échéant, l’adresse et autres renseignements pertinents sont les suivants</w:t>
            </w:r>
            <w:r w:rsidR="007C3612" w:rsidRPr="00D54DB2">
              <w:rPr>
                <w:lang w:val="fr-FR"/>
              </w:rPr>
              <w:t> :</w:t>
            </w:r>
            <w:r w:rsidRPr="00D54DB2">
              <w:rPr>
                <w:i/>
                <w:lang w:val="fr-FR"/>
              </w:rPr>
              <w:t xml:space="preserve"> </w:t>
            </w:r>
            <w:r w:rsidR="0047772A" w:rsidRPr="00D54DB2">
              <w:rPr>
                <w:u w:val="single"/>
                <w:lang w:val="fr-FR"/>
              </w:rPr>
              <w:tab/>
            </w:r>
            <w:r w:rsidR="0047772A" w:rsidRPr="00D54DB2">
              <w:rPr>
                <w:i/>
                <w:lang w:val="fr-FR"/>
              </w:rPr>
              <w:t xml:space="preserve"> </w:t>
            </w:r>
            <w:r w:rsidRPr="00D54DB2">
              <w:rPr>
                <w:i/>
                <w:lang w:val="fr-FR"/>
              </w:rPr>
              <w:t xml:space="preserve">[insérer l’adresse et une liste </w:t>
            </w:r>
            <w:r w:rsidR="0047772A" w:rsidRPr="00D54DB2">
              <w:rPr>
                <w:i/>
                <w:lang w:val="fr-FR"/>
              </w:rPr>
              <w:br/>
            </w:r>
            <w:r w:rsidRPr="00D54DB2">
              <w:rPr>
                <w:i/>
                <w:lang w:val="fr-FR"/>
              </w:rPr>
              <w:t>des matériaux, données, règles et procédures disponibles pour consultation</w:t>
            </w:r>
            <w:r w:rsidR="007C3612" w:rsidRPr="00D54DB2">
              <w:rPr>
                <w:i/>
                <w:lang w:val="fr-FR"/>
              </w:rPr>
              <w:t> ;</w:t>
            </w:r>
            <w:r w:rsidR="00A940A9" w:rsidRPr="00D54DB2">
              <w:rPr>
                <w:i/>
                <w:lang w:val="fr-FR"/>
              </w:rPr>
              <w:t xml:space="preserve"> sinon mentionner </w:t>
            </w:r>
            <w:r w:rsidR="007C3612" w:rsidRPr="00D54DB2">
              <w:rPr>
                <w:i/>
                <w:lang w:val="fr-FR"/>
              </w:rPr>
              <w:t>« </w:t>
            </w:r>
            <w:r w:rsidR="00A940A9" w:rsidRPr="00D54DB2">
              <w:rPr>
                <w:i/>
                <w:lang w:val="fr-FR"/>
              </w:rPr>
              <w:t>non applicable</w:t>
            </w:r>
            <w:r w:rsidR="0079697A" w:rsidRPr="00D54DB2">
              <w:rPr>
                <w:i/>
                <w:lang w:val="fr-FR"/>
              </w:rPr>
              <w:t> »</w:t>
            </w:r>
            <w:r w:rsidR="0047772A" w:rsidRPr="00D54DB2">
              <w:rPr>
                <w:i/>
                <w:lang w:val="fr-FR"/>
              </w:rPr>
              <w:t>]</w:t>
            </w:r>
          </w:p>
        </w:tc>
      </w:tr>
      <w:tr w:rsidR="001E153D" w:rsidRPr="007155A2" w14:paraId="06F81A2E" w14:textId="77777777" w:rsidTr="009454B4">
        <w:tblPrEx>
          <w:tblBorders>
            <w:insideH w:val="single" w:sz="8" w:space="0" w:color="000000"/>
          </w:tblBorders>
        </w:tblPrEx>
        <w:tc>
          <w:tcPr>
            <w:tcW w:w="9142" w:type="dxa"/>
            <w:gridSpan w:val="2"/>
            <w:tcBorders>
              <w:top w:val="single" w:sz="12" w:space="0" w:color="auto"/>
              <w:left w:val="single" w:sz="12" w:space="0" w:color="auto"/>
              <w:bottom w:val="single" w:sz="12" w:space="0" w:color="auto"/>
              <w:right w:val="single" w:sz="12" w:space="0" w:color="auto"/>
            </w:tcBorders>
          </w:tcPr>
          <w:p w14:paraId="2D148326" w14:textId="36BF12ED" w:rsidR="001E153D" w:rsidRPr="00A21E6D" w:rsidRDefault="001E153D" w:rsidP="00363AE1">
            <w:pPr>
              <w:tabs>
                <w:tab w:val="right" w:pos="7254"/>
              </w:tabs>
              <w:suppressAutoHyphens/>
              <w:spacing w:before="120"/>
              <w:jc w:val="center"/>
              <w:rPr>
                <w:b/>
                <w:bCs/>
                <w:sz w:val="28"/>
                <w:lang w:val="fr-FR"/>
              </w:rPr>
            </w:pPr>
            <w:bookmarkStart w:id="237" w:name="_Toc505659531"/>
            <w:bookmarkStart w:id="238" w:name="_Toc506185679"/>
            <w:r w:rsidRPr="00A21E6D">
              <w:rPr>
                <w:b/>
                <w:sz w:val="28"/>
                <w:lang w:val="fr-FR"/>
              </w:rPr>
              <w:t>C.</w:t>
            </w:r>
            <w:r w:rsidR="008A1157" w:rsidRPr="00A21E6D">
              <w:rPr>
                <w:b/>
                <w:sz w:val="28"/>
                <w:lang w:val="fr-FR"/>
              </w:rPr>
              <w:t xml:space="preserve"> </w:t>
            </w:r>
            <w:r w:rsidRPr="00A21E6D">
              <w:rPr>
                <w:b/>
                <w:sz w:val="28"/>
                <w:lang w:val="fr-FR"/>
              </w:rPr>
              <w:t xml:space="preserve">Préparation des </w:t>
            </w:r>
            <w:r w:rsidR="0091459F" w:rsidRPr="00A21E6D">
              <w:rPr>
                <w:b/>
                <w:sz w:val="28"/>
                <w:lang w:val="fr-FR"/>
              </w:rPr>
              <w:t>Offre</w:t>
            </w:r>
            <w:r w:rsidRPr="00A21E6D">
              <w:rPr>
                <w:b/>
                <w:sz w:val="28"/>
                <w:lang w:val="fr-FR"/>
              </w:rPr>
              <w:t>s</w:t>
            </w:r>
            <w:bookmarkEnd w:id="237"/>
            <w:bookmarkEnd w:id="238"/>
          </w:p>
        </w:tc>
      </w:tr>
      <w:tr w:rsidR="00794FE1" w:rsidRPr="00467151" w14:paraId="296669E9" w14:textId="77777777" w:rsidTr="009454B4">
        <w:tblPrEx>
          <w:tblBorders>
            <w:insideH w:val="single" w:sz="8" w:space="0" w:color="000000"/>
          </w:tblBorders>
        </w:tblPrEx>
        <w:trPr>
          <w:trHeight w:val="518"/>
        </w:trPr>
        <w:tc>
          <w:tcPr>
            <w:tcW w:w="1701" w:type="dxa"/>
            <w:tcBorders>
              <w:top w:val="single" w:sz="12" w:space="0" w:color="auto"/>
              <w:left w:val="single" w:sz="12" w:space="0" w:color="auto"/>
              <w:bottom w:val="single" w:sz="12" w:space="0" w:color="auto"/>
              <w:right w:val="single" w:sz="12" w:space="0" w:color="auto"/>
            </w:tcBorders>
          </w:tcPr>
          <w:p w14:paraId="77111439" w14:textId="77777777" w:rsidR="00794FE1" w:rsidRPr="007155A2" w:rsidRDefault="00794FE1" w:rsidP="00260D10">
            <w:pPr>
              <w:tabs>
                <w:tab w:val="right" w:pos="7434"/>
              </w:tabs>
              <w:suppressAutoHyphens/>
              <w:rPr>
                <w:b/>
              </w:rPr>
            </w:pPr>
            <w:r w:rsidRPr="007155A2">
              <w:rPr>
                <w:b/>
              </w:rPr>
              <w:t>IS 1</w:t>
            </w:r>
            <w:r w:rsidR="00AE5DB7" w:rsidRPr="007155A2">
              <w:rPr>
                <w:b/>
              </w:rPr>
              <w:t>1</w:t>
            </w:r>
            <w:r w:rsidRPr="007155A2">
              <w:rPr>
                <w:b/>
              </w:rPr>
              <w:t>.1</w:t>
            </w:r>
          </w:p>
        </w:tc>
        <w:tc>
          <w:tcPr>
            <w:tcW w:w="7441" w:type="dxa"/>
            <w:tcBorders>
              <w:top w:val="single" w:sz="12" w:space="0" w:color="auto"/>
              <w:left w:val="single" w:sz="12" w:space="0" w:color="auto"/>
              <w:bottom w:val="single" w:sz="12" w:space="0" w:color="auto"/>
              <w:right w:val="single" w:sz="12" w:space="0" w:color="auto"/>
            </w:tcBorders>
          </w:tcPr>
          <w:p w14:paraId="6541D3C7" w14:textId="77777777" w:rsidR="00470C3B" w:rsidRPr="00D54DB2" w:rsidRDefault="00470C3B" w:rsidP="001E153D">
            <w:pPr>
              <w:pStyle w:val="i"/>
              <w:tabs>
                <w:tab w:val="right" w:pos="7107"/>
              </w:tabs>
              <w:rPr>
                <w:b/>
                <w:i/>
                <w:iCs/>
                <w:lang w:val="fr-FR"/>
              </w:rPr>
            </w:pPr>
            <w:r w:rsidRPr="00D54DB2">
              <w:rPr>
                <w:rFonts w:ascii="Times New Roman" w:hAnsi="Times New Roman"/>
                <w:lang w:val="fr-FR"/>
              </w:rPr>
              <w:t>La langue de soumission est</w:t>
            </w:r>
            <w:r w:rsidR="007C3612" w:rsidRPr="00D54DB2">
              <w:rPr>
                <w:rFonts w:ascii="Times New Roman" w:hAnsi="Times New Roman"/>
                <w:lang w:val="fr-FR"/>
              </w:rPr>
              <w:t> :</w:t>
            </w:r>
            <w:r w:rsidRPr="00D54DB2">
              <w:rPr>
                <w:rFonts w:ascii="Times New Roman" w:hAnsi="Times New Roman"/>
                <w:i/>
                <w:iCs/>
                <w:lang w:val="fr-FR"/>
              </w:rPr>
              <w:t xml:space="preserve"> </w:t>
            </w:r>
            <w:r w:rsidR="00E84F1E" w:rsidRPr="00D54DB2">
              <w:rPr>
                <w:iCs/>
                <w:u w:val="single"/>
                <w:lang w:val="fr-FR"/>
              </w:rPr>
              <w:tab/>
            </w:r>
            <w:r w:rsidR="00E84F1E" w:rsidRPr="00D54DB2">
              <w:rPr>
                <w:rFonts w:ascii="Times New Roman" w:hAnsi="Times New Roman"/>
                <w:i/>
                <w:iCs/>
                <w:lang w:val="fr-FR"/>
              </w:rPr>
              <w:t xml:space="preserve"> </w:t>
            </w:r>
          </w:p>
        </w:tc>
      </w:tr>
      <w:tr w:rsidR="00794FE1" w:rsidRPr="00467151" w14:paraId="1DC4A8E8" w14:textId="77777777" w:rsidTr="009454B4">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58F9E9B5" w14:textId="77777777" w:rsidR="00794FE1" w:rsidRPr="007155A2" w:rsidRDefault="00794FE1" w:rsidP="00260D10">
            <w:pPr>
              <w:tabs>
                <w:tab w:val="right" w:pos="7434"/>
              </w:tabs>
              <w:suppressAutoHyphens/>
              <w:rPr>
                <w:b/>
              </w:rPr>
            </w:pPr>
            <w:r w:rsidRPr="007155A2">
              <w:rPr>
                <w:b/>
              </w:rPr>
              <w:t>IS 1</w:t>
            </w:r>
            <w:r w:rsidR="00AE5DB7" w:rsidRPr="007155A2">
              <w:rPr>
                <w:b/>
              </w:rPr>
              <w:t>2</w:t>
            </w:r>
            <w:r w:rsidRPr="007155A2">
              <w:rPr>
                <w:b/>
              </w:rPr>
              <w:t>.</w:t>
            </w:r>
            <w:r w:rsidR="00712296" w:rsidRPr="007155A2">
              <w:rPr>
                <w:b/>
              </w:rPr>
              <w:t>2</w:t>
            </w:r>
            <w:r w:rsidRPr="007155A2">
              <w:rPr>
                <w:b/>
              </w:rPr>
              <w:t xml:space="preserve"> (</w:t>
            </w:r>
            <w:r w:rsidR="00712296" w:rsidRPr="007155A2">
              <w:rPr>
                <w:b/>
              </w:rPr>
              <w:t>f</w:t>
            </w:r>
            <w:r w:rsidR="00AE5DB7" w:rsidRPr="007155A2">
              <w:rPr>
                <w:b/>
              </w:rPr>
              <w:t>)</w:t>
            </w:r>
          </w:p>
        </w:tc>
        <w:tc>
          <w:tcPr>
            <w:tcW w:w="7441" w:type="dxa"/>
            <w:tcBorders>
              <w:top w:val="single" w:sz="12" w:space="0" w:color="auto"/>
              <w:left w:val="single" w:sz="12" w:space="0" w:color="auto"/>
              <w:bottom w:val="single" w:sz="12" w:space="0" w:color="auto"/>
              <w:right w:val="single" w:sz="12" w:space="0" w:color="auto"/>
            </w:tcBorders>
          </w:tcPr>
          <w:p w14:paraId="549C6C8D" w14:textId="2624D20E" w:rsidR="00712296" w:rsidRPr="00D54DB2" w:rsidRDefault="00794FE1" w:rsidP="00260D10">
            <w:pPr>
              <w:pStyle w:val="i"/>
              <w:tabs>
                <w:tab w:val="right" w:pos="7254"/>
              </w:tabs>
              <w:rPr>
                <w:rFonts w:ascii="Times New Roman" w:hAnsi="Times New Roman"/>
                <w:lang w:val="fr-FR"/>
              </w:rPr>
            </w:pPr>
            <w:r w:rsidRPr="00D54DB2">
              <w:rPr>
                <w:rFonts w:ascii="Times New Roman" w:hAnsi="Times New Roman"/>
                <w:lang w:val="fr-FR"/>
              </w:rPr>
              <w:t xml:space="preserve">Le Soumissionnaire devra joindre à </w:t>
            </w:r>
            <w:r w:rsidR="00AE5DB7" w:rsidRPr="00D54DB2">
              <w:rPr>
                <w:rFonts w:ascii="Times New Roman" w:hAnsi="Times New Roman"/>
                <w:lang w:val="fr-FR"/>
              </w:rPr>
              <w:t>la Proposition technique</w:t>
            </w:r>
            <w:r w:rsidRPr="00D54DB2">
              <w:rPr>
                <w:rFonts w:ascii="Times New Roman" w:hAnsi="Times New Roman"/>
                <w:lang w:val="fr-FR"/>
              </w:rPr>
              <w:t xml:space="preserve"> les autres documents suivants</w:t>
            </w:r>
            <w:r w:rsidR="00436C3C" w:rsidRPr="00D54DB2">
              <w:rPr>
                <w:i/>
                <w:iCs/>
                <w:lang w:val="fr-FR"/>
              </w:rPr>
              <w:t xml:space="preserve"> </w:t>
            </w:r>
            <w:r w:rsidRPr="00D54DB2">
              <w:rPr>
                <w:i/>
                <w:iCs/>
                <w:lang w:val="fr-FR"/>
              </w:rPr>
              <w:t>[Insérer la liste des documents additionnels demandés</w:t>
            </w:r>
            <w:r w:rsidR="000A7324" w:rsidRPr="00D54DB2">
              <w:rPr>
                <w:i/>
                <w:iCs/>
                <w:lang w:val="fr-FR"/>
              </w:rPr>
              <w:t>, le cas échéant</w:t>
            </w:r>
            <w:r w:rsidR="00470C3B" w:rsidRPr="00D54DB2">
              <w:rPr>
                <w:i/>
                <w:iCs/>
                <w:lang w:val="fr-FR"/>
              </w:rPr>
              <w:t>, en indiquant la référence au formulaire idoine de la Section IV</w:t>
            </w:r>
            <w:r w:rsidR="00D61D75" w:rsidRPr="00D54DB2">
              <w:rPr>
                <w:rFonts w:ascii="Times New Roman" w:hAnsi="Times New Roman"/>
                <w:b/>
                <w:bCs/>
                <w:lang w:val="fr-FR"/>
              </w:rPr>
              <w:t xml:space="preserve">. La liste des documents additionnels </w:t>
            </w:r>
            <w:r w:rsidR="00A0006C" w:rsidRPr="00D54DB2">
              <w:rPr>
                <w:rFonts w:ascii="Times New Roman" w:hAnsi="Times New Roman"/>
                <w:b/>
                <w:bCs/>
                <w:lang w:val="fr-FR"/>
              </w:rPr>
              <w:t>devra inclure ce qui suit</w:t>
            </w:r>
            <w:r w:rsidR="00A0006C" w:rsidRPr="00D54DB2">
              <w:rPr>
                <w:rFonts w:ascii="Times New Roman" w:hAnsi="Times New Roman"/>
                <w:lang w:val="fr-FR"/>
              </w:rPr>
              <w:t> :]</w:t>
            </w:r>
          </w:p>
          <w:p w14:paraId="5AC471B8" w14:textId="314571B3" w:rsidR="007E00EF" w:rsidRPr="00D54DB2" w:rsidRDefault="006748C9" w:rsidP="007E00EF">
            <w:pPr>
              <w:shd w:val="clear" w:color="auto" w:fill="FDFDFD"/>
              <w:jc w:val="both"/>
              <w:rPr>
                <w:szCs w:val="24"/>
                <w:lang w:val="fr-FR"/>
              </w:rPr>
            </w:pPr>
            <w:r w:rsidRPr="00D54DB2">
              <w:rPr>
                <w:b/>
                <w:bCs/>
                <w:szCs w:val="24"/>
                <w:lang w:val="fr-FR"/>
              </w:rPr>
              <w:t>Code de Conduite</w:t>
            </w:r>
            <w:r w:rsidR="007E00EF" w:rsidRPr="00D54DB2">
              <w:rPr>
                <w:rFonts w:cs="Times New Roman"/>
                <w:b/>
                <w:bCs/>
                <w:szCs w:val="24"/>
                <w:lang w:val="fr-FR"/>
              </w:rPr>
              <w:t xml:space="preserve"> du personnel de l’entrepreneur (ES)</w:t>
            </w:r>
            <w:r w:rsidR="007E00EF" w:rsidRPr="00D54DB2">
              <w:rPr>
                <w:rFonts w:cs="Times New Roman"/>
                <w:szCs w:val="24"/>
                <w:lang w:val="fr-FR"/>
              </w:rPr>
              <w:t xml:space="preserve"> </w:t>
            </w:r>
          </w:p>
          <w:p w14:paraId="5F86115F" w14:textId="77777777" w:rsidR="007E00EF" w:rsidRPr="00D54DB2" w:rsidRDefault="007E00EF" w:rsidP="007E00EF">
            <w:pPr>
              <w:shd w:val="clear" w:color="auto" w:fill="FDFDFD"/>
              <w:jc w:val="both"/>
              <w:rPr>
                <w:szCs w:val="24"/>
                <w:lang w:val="fr-FR"/>
              </w:rPr>
            </w:pPr>
          </w:p>
          <w:p w14:paraId="62FC9DEA" w14:textId="139E3DC8" w:rsidR="00C07E04" w:rsidRPr="00D54DB2" w:rsidRDefault="007E00EF" w:rsidP="007E00EF">
            <w:pPr>
              <w:shd w:val="clear" w:color="auto" w:fill="FDFDFD"/>
              <w:jc w:val="both"/>
              <w:rPr>
                <w:szCs w:val="24"/>
                <w:lang w:val="fr-FR"/>
              </w:rPr>
            </w:pPr>
            <w:r w:rsidRPr="00D54DB2">
              <w:rPr>
                <w:rFonts w:cs="Times New Roman"/>
                <w:szCs w:val="24"/>
                <w:lang w:val="fr-FR"/>
              </w:rPr>
              <w:t xml:space="preserve">Le </w:t>
            </w:r>
            <w:r w:rsidRPr="00D54DB2">
              <w:rPr>
                <w:szCs w:val="24"/>
                <w:lang w:val="fr-FR"/>
              </w:rPr>
              <w:t>S</w:t>
            </w:r>
            <w:r w:rsidRPr="00D54DB2">
              <w:rPr>
                <w:rFonts w:cs="Times New Roman"/>
                <w:szCs w:val="24"/>
                <w:lang w:val="fr-FR"/>
              </w:rPr>
              <w:t xml:space="preserve">oumissionnaire doit soumettre son </w:t>
            </w:r>
            <w:r w:rsidRPr="00D54DB2">
              <w:rPr>
                <w:szCs w:val="24"/>
                <w:lang w:val="fr-FR"/>
              </w:rPr>
              <w:t>C</w:t>
            </w:r>
            <w:r w:rsidRPr="00D54DB2">
              <w:rPr>
                <w:rFonts w:cs="Times New Roman"/>
                <w:szCs w:val="24"/>
                <w:lang w:val="fr-FR"/>
              </w:rPr>
              <w:t xml:space="preserve">ode de </w:t>
            </w:r>
            <w:r w:rsidRPr="00D54DB2">
              <w:rPr>
                <w:szCs w:val="24"/>
                <w:lang w:val="fr-FR"/>
              </w:rPr>
              <w:t>C</w:t>
            </w:r>
            <w:r w:rsidRPr="00D54DB2">
              <w:rPr>
                <w:rFonts w:cs="Times New Roman"/>
                <w:szCs w:val="24"/>
                <w:lang w:val="fr-FR"/>
              </w:rPr>
              <w:t xml:space="preserve">onduite qui s’appliquera au personnel </w:t>
            </w:r>
            <w:r w:rsidR="00252A21" w:rsidRPr="00D54DB2">
              <w:rPr>
                <w:szCs w:val="24"/>
                <w:lang w:val="fr-FR"/>
              </w:rPr>
              <w:t>du Prestataire</w:t>
            </w:r>
            <w:r w:rsidRPr="00D54DB2">
              <w:rPr>
                <w:rFonts w:cs="Times New Roman"/>
                <w:szCs w:val="24"/>
                <w:lang w:val="fr-FR"/>
              </w:rPr>
              <w:t xml:space="preserve"> (tel que défini à la </w:t>
            </w:r>
            <w:proofErr w:type="spellStart"/>
            <w:r w:rsidRPr="00D54DB2">
              <w:rPr>
                <w:szCs w:val="24"/>
                <w:lang w:val="fr-FR"/>
              </w:rPr>
              <w:t>S</w:t>
            </w:r>
            <w:r w:rsidRPr="00D54DB2">
              <w:rPr>
                <w:rFonts w:cs="Times New Roman"/>
                <w:szCs w:val="24"/>
                <w:lang w:val="fr-FR"/>
              </w:rPr>
              <w:t>ous-clause</w:t>
            </w:r>
            <w:proofErr w:type="spellEnd"/>
            <w:r w:rsidRPr="00D54DB2">
              <w:rPr>
                <w:rFonts w:cs="Times New Roman"/>
                <w:szCs w:val="24"/>
                <w:lang w:val="fr-FR"/>
              </w:rPr>
              <w:t xml:space="preserve"> 1.1.2 des </w:t>
            </w:r>
            <w:r w:rsidRPr="00D54DB2">
              <w:rPr>
                <w:szCs w:val="24"/>
                <w:lang w:val="fr-FR"/>
              </w:rPr>
              <w:t>C</w:t>
            </w:r>
            <w:r w:rsidR="0014078C" w:rsidRPr="00D54DB2">
              <w:rPr>
                <w:szCs w:val="24"/>
                <w:lang w:val="fr-FR"/>
              </w:rPr>
              <w:t>lause</w:t>
            </w:r>
            <w:r w:rsidRPr="00D54DB2">
              <w:rPr>
                <w:rFonts w:cs="Times New Roman"/>
                <w:szCs w:val="24"/>
                <w:lang w:val="fr-FR"/>
              </w:rPr>
              <w:t xml:space="preserve">s </w:t>
            </w:r>
            <w:r w:rsidRPr="00D54DB2">
              <w:rPr>
                <w:szCs w:val="24"/>
                <w:lang w:val="fr-FR"/>
              </w:rPr>
              <w:t>G</w:t>
            </w:r>
            <w:r w:rsidRPr="00D54DB2">
              <w:rPr>
                <w:rFonts w:cs="Times New Roman"/>
                <w:szCs w:val="24"/>
                <w:lang w:val="fr-FR"/>
              </w:rPr>
              <w:t xml:space="preserve">énérales du </w:t>
            </w:r>
            <w:r w:rsidRPr="00D54DB2">
              <w:rPr>
                <w:szCs w:val="24"/>
                <w:lang w:val="fr-FR"/>
              </w:rPr>
              <w:t>Marché</w:t>
            </w:r>
            <w:r w:rsidRPr="00D54DB2">
              <w:rPr>
                <w:rFonts w:cs="Times New Roman"/>
                <w:szCs w:val="24"/>
                <w:lang w:val="fr-FR"/>
              </w:rPr>
              <w:t xml:space="preserve">). Le </w:t>
            </w:r>
            <w:r w:rsidRPr="00D54DB2">
              <w:rPr>
                <w:szCs w:val="24"/>
                <w:lang w:val="fr-FR"/>
              </w:rPr>
              <w:t>S</w:t>
            </w:r>
            <w:r w:rsidRPr="00D54DB2">
              <w:rPr>
                <w:rFonts w:cs="Times New Roman"/>
                <w:szCs w:val="24"/>
                <w:lang w:val="fr-FR"/>
              </w:rPr>
              <w:t xml:space="preserve">oumissionnaire utilisera à cette fin le formulaire de </w:t>
            </w:r>
            <w:r w:rsidR="0042250E" w:rsidRPr="00D54DB2">
              <w:rPr>
                <w:szCs w:val="24"/>
                <w:lang w:val="fr-FR"/>
              </w:rPr>
              <w:t>C</w:t>
            </w:r>
            <w:r w:rsidRPr="00D54DB2">
              <w:rPr>
                <w:rFonts w:cs="Times New Roman"/>
                <w:szCs w:val="24"/>
                <w:lang w:val="fr-FR"/>
              </w:rPr>
              <w:t xml:space="preserve">ode de </w:t>
            </w:r>
            <w:r w:rsidR="0042250E" w:rsidRPr="00D54DB2">
              <w:rPr>
                <w:szCs w:val="24"/>
                <w:lang w:val="fr-FR"/>
              </w:rPr>
              <w:t>C</w:t>
            </w:r>
            <w:r w:rsidRPr="00D54DB2">
              <w:rPr>
                <w:rFonts w:cs="Times New Roman"/>
                <w:szCs w:val="24"/>
                <w:lang w:val="fr-FR"/>
              </w:rPr>
              <w:t xml:space="preserve">onduite prévu à la </w:t>
            </w:r>
            <w:r w:rsidR="0042250E" w:rsidRPr="00D54DB2">
              <w:rPr>
                <w:szCs w:val="24"/>
                <w:lang w:val="fr-FR"/>
              </w:rPr>
              <w:t>S</w:t>
            </w:r>
            <w:r w:rsidRPr="00D54DB2">
              <w:rPr>
                <w:rFonts w:cs="Times New Roman"/>
                <w:szCs w:val="24"/>
                <w:lang w:val="fr-FR"/>
              </w:rPr>
              <w:t xml:space="preserve">ection IV. Aucune modification importante ne sera apportée à ce formulaire, sauf que le </w:t>
            </w:r>
            <w:r w:rsidR="0042250E" w:rsidRPr="00D54DB2">
              <w:rPr>
                <w:szCs w:val="24"/>
                <w:lang w:val="fr-FR"/>
              </w:rPr>
              <w:t>S</w:t>
            </w:r>
            <w:r w:rsidRPr="00D54DB2">
              <w:rPr>
                <w:rFonts w:cs="Times New Roman"/>
                <w:szCs w:val="24"/>
                <w:lang w:val="fr-FR"/>
              </w:rPr>
              <w:t xml:space="preserve">oumissionnaire peut introduire des exigences supplémentaires, y compris au besoin pour tenir compte des problèmes / risques spécifiques du </w:t>
            </w:r>
            <w:r w:rsidR="00C07E04" w:rsidRPr="00D54DB2">
              <w:rPr>
                <w:szCs w:val="24"/>
                <w:lang w:val="fr-FR"/>
              </w:rPr>
              <w:t>Marché</w:t>
            </w:r>
            <w:r w:rsidRPr="00D54DB2">
              <w:rPr>
                <w:rFonts w:cs="Times New Roman"/>
                <w:szCs w:val="24"/>
                <w:lang w:val="fr-FR"/>
              </w:rPr>
              <w:t xml:space="preserve">. </w:t>
            </w:r>
          </w:p>
          <w:p w14:paraId="1FEA73D9" w14:textId="77777777" w:rsidR="00C07E04" w:rsidRPr="00D54DB2" w:rsidRDefault="00C07E04" w:rsidP="007E00EF">
            <w:pPr>
              <w:shd w:val="clear" w:color="auto" w:fill="FDFDFD"/>
              <w:jc w:val="both"/>
              <w:rPr>
                <w:szCs w:val="24"/>
                <w:lang w:val="fr-FR"/>
              </w:rPr>
            </w:pPr>
          </w:p>
          <w:p w14:paraId="0687AB56" w14:textId="429BA4F6" w:rsidR="00057CBE" w:rsidRPr="00D54DB2" w:rsidRDefault="007E00EF" w:rsidP="00A836D1">
            <w:pPr>
              <w:pStyle w:val="i"/>
              <w:tabs>
                <w:tab w:val="right" w:pos="7254"/>
              </w:tabs>
              <w:rPr>
                <w:i/>
                <w:iCs/>
                <w:lang w:val="fr-FR"/>
              </w:rPr>
            </w:pPr>
            <w:r w:rsidRPr="00D54DB2">
              <w:rPr>
                <w:rFonts w:ascii="Times New Roman" w:hAnsi="Times New Roman" w:cs="Times New Roman"/>
                <w:i/>
                <w:iCs/>
                <w:szCs w:val="24"/>
                <w:lang w:val="fr-FR"/>
              </w:rPr>
              <w:t>[</w:t>
            </w:r>
            <w:r w:rsidRPr="00D54DB2">
              <w:rPr>
                <w:rFonts w:ascii="Times New Roman" w:hAnsi="Times New Roman" w:cs="Times New Roman"/>
                <w:b/>
                <w:bCs/>
                <w:i/>
                <w:iCs/>
                <w:szCs w:val="24"/>
                <w:lang w:val="fr-FR"/>
              </w:rPr>
              <w:t xml:space="preserve">Inclure ce qui suit si le contrat a été évalué comme présentant des </w:t>
            </w:r>
            <w:proofErr w:type="gramStart"/>
            <w:r w:rsidRPr="00D54DB2">
              <w:rPr>
                <w:rFonts w:ascii="Times New Roman" w:hAnsi="Times New Roman" w:cs="Times New Roman"/>
                <w:b/>
                <w:bCs/>
                <w:i/>
                <w:iCs/>
                <w:szCs w:val="24"/>
                <w:lang w:val="fr-FR"/>
              </w:rPr>
              <w:t>risques potentiels</w:t>
            </w:r>
            <w:proofErr w:type="gramEnd"/>
            <w:r w:rsidRPr="00D54DB2">
              <w:rPr>
                <w:rFonts w:ascii="Times New Roman" w:hAnsi="Times New Roman" w:cs="Times New Roman"/>
                <w:b/>
                <w:bCs/>
                <w:i/>
                <w:iCs/>
                <w:szCs w:val="24"/>
                <w:lang w:val="fr-FR"/>
              </w:rPr>
              <w:t xml:space="preserve"> ou réels en matière de cybersécurité</w:t>
            </w:r>
            <w:r w:rsidRPr="00D54DB2">
              <w:rPr>
                <w:rFonts w:ascii="Times New Roman" w:hAnsi="Times New Roman" w:cs="Times New Roman"/>
                <w:i/>
                <w:iCs/>
                <w:szCs w:val="24"/>
                <w:lang w:val="fr-FR"/>
              </w:rPr>
              <w:t xml:space="preserve"> : « Le soumissionnaire doit soumettre sa méthodologie et son plan de travail pour gérer les risques liés à la cybersécurité. »]</w:t>
            </w:r>
          </w:p>
        </w:tc>
      </w:tr>
      <w:tr w:rsidR="00CF0502" w:rsidRPr="00467151" w14:paraId="4BAAF585" w14:textId="77777777" w:rsidTr="009454B4">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1C909BA2" w14:textId="77777777" w:rsidR="00CF0502" w:rsidRPr="007155A2" w:rsidRDefault="00CF0502" w:rsidP="00CF0502">
            <w:pPr>
              <w:tabs>
                <w:tab w:val="right" w:pos="7434"/>
              </w:tabs>
              <w:suppressAutoHyphens/>
              <w:rPr>
                <w:b/>
              </w:rPr>
            </w:pPr>
            <w:r w:rsidRPr="007155A2">
              <w:rPr>
                <w:b/>
                <w:iCs/>
              </w:rPr>
              <w:t xml:space="preserve">ITB 12.3 (c) </w:t>
            </w:r>
          </w:p>
        </w:tc>
        <w:tc>
          <w:tcPr>
            <w:tcW w:w="7441" w:type="dxa"/>
            <w:tcBorders>
              <w:top w:val="single" w:sz="12" w:space="0" w:color="auto"/>
              <w:left w:val="single" w:sz="12" w:space="0" w:color="auto"/>
              <w:bottom w:val="single" w:sz="12" w:space="0" w:color="auto"/>
              <w:right w:val="single" w:sz="12" w:space="0" w:color="auto"/>
            </w:tcBorders>
          </w:tcPr>
          <w:p w14:paraId="72AF5709" w14:textId="52FE3DBD" w:rsidR="00CF0502" w:rsidRPr="00D54DB2" w:rsidRDefault="00A03718" w:rsidP="00CF0502">
            <w:pPr>
              <w:tabs>
                <w:tab w:val="right" w:leader="underscore" w:pos="7254"/>
              </w:tabs>
              <w:spacing w:before="120"/>
              <w:jc w:val="both"/>
              <w:rPr>
                <w:szCs w:val="24"/>
                <w:lang w:val="fr-FR"/>
              </w:rPr>
            </w:pPr>
            <w:r w:rsidRPr="00D54DB2">
              <w:rPr>
                <w:rFonts w:asciiTheme="majorBidi" w:hAnsiTheme="majorBidi" w:cstheme="majorBidi"/>
                <w:szCs w:val="24"/>
                <w:lang w:val="fr-FR"/>
              </w:rPr>
              <w:t>A</w:t>
            </w:r>
            <w:r w:rsidR="006961FF" w:rsidRPr="00D54DB2">
              <w:rPr>
                <w:rFonts w:asciiTheme="majorBidi" w:hAnsiTheme="majorBidi" w:cstheme="majorBidi"/>
                <w:szCs w:val="24"/>
                <w:lang w:val="fr-FR"/>
              </w:rPr>
              <w:t xml:space="preserve">utres documents </w:t>
            </w:r>
            <w:r w:rsidR="00ED0CA6" w:rsidRPr="00D54DB2">
              <w:rPr>
                <w:rFonts w:asciiTheme="majorBidi" w:hAnsiTheme="majorBidi" w:cstheme="majorBidi"/>
                <w:szCs w:val="24"/>
                <w:lang w:val="fr-FR"/>
              </w:rPr>
              <w:t xml:space="preserve">exigés en vertu de la Proposition Financière  </w:t>
            </w:r>
            <w:r w:rsidR="00ED0CA6" w:rsidRPr="00D54DB2">
              <w:rPr>
                <w:rFonts w:asciiTheme="majorBidi" w:hAnsiTheme="majorBidi" w:cstheme="majorBidi"/>
                <w:i/>
                <w:iCs/>
                <w:szCs w:val="24"/>
                <w:lang w:val="fr-FR"/>
              </w:rPr>
              <w:t>[</w:t>
            </w:r>
            <w:r w:rsidR="00EF358D" w:rsidRPr="00D54DB2">
              <w:rPr>
                <w:rFonts w:asciiTheme="majorBidi" w:hAnsiTheme="majorBidi" w:cstheme="majorBidi"/>
                <w:i/>
                <w:iCs/>
                <w:szCs w:val="24"/>
                <w:lang w:val="fr-FR"/>
              </w:rPr>
              <w:t xml:space="preserve">donner la liste et donner la référence aux formulaires </w:t>
            </w:r>
            <w:r w:rsidR="00BC5DC6" w:rsidRPr="00D54DB2">
              <w:rPr>
                <w:rFonts w:asciiTheme="majorBidi" w:hAnsiTheme="majorBidi" w:cstheme="majorBidi"/>
                <w:i/>
                <w:iCs/>
                <w:szCs w:val="24"/>
                <w:lang w:val="fr-FR"/>
              </w:rPr>
              <w:t>concernés de la Section IV</w:t>
            </w:r>
            <w:r w:rsidR="002777E1" w:rsidRPr="00D54DB2">
              <w:rPr>
                <w:rFonts w:asciiTheme="majorBidi" w:hAnsiTheme="majorBidi" w:cstheme="majorBidi"/>
                <w:i/>
                <w:iCs/>
                <w:szCs w:val="24"/>
                <w:lang w:val="fr-FR"/>
              </w:rPr>
              <w:t>.]</w:t>
            </w:r>
            <w:r w:rsidR="00CF0502" w:rsidRPr="00D54DB2">
              <w:rPr>
                <w:szCs w:val="24"/>
                <w:lang w:val="fr-FR"/>
              </w:rPr>
              <w:t xml:space="preserve"> </w:t>
            </w:r>
          </w:p>
        </w:tc>
      </w:tr>
      <w:tr w:rsidR="00CF0502" w:rsidRPr="00467151" w14:paraId="32FAABDA"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899D5E4" w14:textId="77777777" w:rsidR="00CF0502" w:rsidRPr="007155A2" w:rsidRDefault="00CF0502" w:rsidP="00CF0502">
            <w:pPr>
              <w:suppressAutoHyphens/>
              <w:rPr>
                <w:b/>
                <w:bCs/>
              </w:rPr>
            </w:pPr>
            <w:r w:rsidRPr="007155A2">
              <w:rPr>
                <w:b/>
              </w:rPr>
              <w:t>IS 17.1</w:t>
            </w:r>
          </w:p>
        </w:tc>
        <w:tc>
          <w:tcPr>
            <w:tcW w:w="7441" w:type="dxa"/>
            <w:tcBorders>
              <w:top w:val="single" w:sz="12" w:space="0" w:color="auto"/>
              <w:left w:val="single" w:sz="12" w:space="0" w:color="auto"/>
              <w:bottom w:val="single" w:sz="12" w:space="0" w:color="auto"/>
              <w:right w:val="single" w:sz="12" w:space="0" w:color="auto"/>
            </w:tcBorders>
          </w:tcPr>
          <w:p w14:paraId="40AF7F38" w14:textId="480E5B20" w:rsidR="00CF0502" w:rsidRPr="00D54DB2" w:rsidRDefault="00CF0502" w:rsidP="00CF0502">
            <w:pPr>
              <w:tabs>
                <w:tab w:val="right" w:pos="7254"/>
              </w:tabs>
              <w:spacing w:before="120"/>
              <w:rPr>
                <w:lang w:val="fr-FR"/>
              </w:rPr>
            </w:pPr>
            <w:r w:rsidRPr="00D54DB2">
              <w:rPr>
                <w:lang w:val="fr-FR"/>
              </w:rPr>
              <w:t xml:space="preserve">A </w:t>
            </w:r>
            <w:r w:rsidRPr="00D54DB2">
              <w:rPr>
                <w:i/>
                <w:iCs/>
                <w:spacing w:val="-2"/>
                <w:lang w:val="fr-FR"/>
              </w:rPr>
              <w:t xml:space="preserve">[insérer </w:t>
            </w:r>
            <w:r w:rsidRPr="00D54DB2">
              <w:rPr>
                <w:i/>
                <w:lang w:val="fr-FR"/>
              </w:rPr>
              <w:t>“Garantie d’Offre” ou “Déclaration de Garantie d’Offre”]</w:t>
            </w:r>
            <w:r w:rsidRPr="00D54DB2">
              <w:rPr>
                <w:lang w:val="fr-FR"/>
              </w:rPr>
              <w:t xml:space="preserve"> doit être fourni.</w:t>
            </w:r>
          </w:p>
          <w:p w14:paraId="27B056B2" w14:textId="36DF5C60" w:rsidR="00CF0502" w:rsidRPr="00D54DB2" w:rsidRDefault="00CF0502" w:rsidP="00CF0502">
            <w:pPr>
              <w:tabs>
                <w:tab w:val="right" w:pos="7107"/>
              </w:tabs>
              <w:spacing w:before="120"/>
              <w:rPr>
                <w:iCs/>
                <w:lang w:val="fr-FR"/>
              </w:rPr>
            </w:pPr>
            <w:r w:rsidRPr="00D54DB2">
              <w:rPr>
                <w:iCs/>
                <w:lang w:val="fr-FR"/>
              </w:rPr>
              <w:t xml:space="preserve">Si une </w:t>
            </w:r>
            <w:r w:rsidR="00A03718" w:rsidRPr="00D54DB2">
              <w:rPr>
                <w:iCs/>
                <w:lang w:val="fr-FR"/>
              </w:rPr>
              <w:t>G</w:t>
            </w:r>
            <w:r w:rsidRPr="00D54DB2">
              <w:rPr>
                <w:iCs/>
                <w:lang w:val="fr-FR"/>
              </w:rPr>
              <w:t>arantie d'</w:t>
            </w:r>
            <w:r w:rsidR="0091459F" w:rsidRPr="00D54DB2">
              <w:rPr>
                <w:iCs/>
                <w:lang w:val="fr-FR"/>
              </w:rPr>
              <w:t>Offre</w:t>
            </w:r>
            <w:r w:rsidRPr="00D54DB2">
              <w:rPr>
                <w:iCs/>
                <w:lang w:val="fr-FR"/>
              </w:rPr>
              <w:t xml:space="preserve"> est </w:t>
            </w:r>
            <w:r w:rsidR="00A03718" w:rsidRPr="00D54DB2">
              <w:rPr>
                <w:iCs/>
                <w:lang w:val="fr-FR"/>
              </w:rPr>
              <w:t>demandée</w:t>
            </w:r>
            <w:r w:rsidRPr="00D54DB2">
              <w:rPr>
                <w:iCs/>
                <w:lang w:val="fr-FR"/>
              </w:rPr>
              <w:t xml:space="preserve">, le montant et la monnaie de la </w:t>
            </w:r>
            <w:r w:rsidR="002F36D3" w:rsidRPr="00D54DB2">
              <w:rPr>
                <w:iCs/>
                <w:lang w:val="fr-FR"/>
              </w:rPr>
              <w:t>Ga</w:t>
            </w:r>
            <w:r w:rsidRPr="00D54DB2">
              <w:rPr>
                <w:iCs/>
                <w:lang w:val="fr-FR"/>
              </w:rPr>
              <w:t>rantie d'</w:t>
            </w:r>
            <w:r w:rsidR="0091459F" w:rsidRPr="00D54DB2">
              <w:rPr>
                <w:iCs/>
                <w:lang w:val="fr-FR"/>
              </w:rPr>
              <w:t>Offre</w:t>
            </w:r>
            <w:r w:rsidRPr="00D54DB2">
              <w:rPr>
                <w:iCs/>
                <w:lang w:val="fr-FR"/>
              </w:rPr>
              <w:t xml:space="preserve"> ser</w:t>
            </w:r>
            <w:r w:rsidR="009B62EE" w:rsidRPr="00D54DB2">
              <w:rPr>
                <w:iCs/>
                <w:lang w:val="fr-FR"/>
              </w:rPr>
              <w:t>ont</w:t>
            </w:r>
            <w:r w:rsidRPr="00D54DB2">
              <w:rPr>
                <w:iCs/>
                <w:u w:val="single"/>
                <w:lang w:val="fr-FR"/>
              </w:rPr>
              <w:tab/>
              <w:t>.</w:t>
            </w:r>
          </w:p>
        </w:tc>
      </w:tr>
      <w:tr w:rsidR="00CF0502" w:rsidRPr="00467151" w14:paraId="03D7C76A"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59FA515" w14:textId="77777777" w:rsidR="00CF0502" w:rsidRPr="007155A2" w:rsidRDefault="00CF0502" w:rsidP="00CF0502">
            <w:pPr>
              <w:suppressAutoHyphens/>
              <w:rPr>
                <w:b/>
                <w:bCs/>
              </w:rPr>
            </w:pPr>
            <w:r w:rsidRPr="007155A2">
              <w:rPr>
                <w:b/>
              </w:rPr>
              <w:t>IS 17.3(d)</w:t>
            </w:r>
          </w:p>
        </w:tc>
        <w:tc>
          <w:tcPr>
            <w:tcW w:w="7441" w:type="dxa"/>
            <w:tcBorders>
              <w:top w:val="single" w:sz="12" w:space="0" w:color="auto"/>
              <w:left w:val="single" w:sz="12" w:space="0" w:color="auto"/>
              <w:bottom w:val="single" w:sz="12" w:space="0" w:color="auto"/>
              <w:right w:val="single" w:sz="12" w:space="0" w:color="auto"/>
            </w:tcBorders>
          </w:tcPr>
          <w:p w14:paraId="688CFD21" w14:textId="1E0DCA26" w:rsidR="00CF0502" w:rsidRPr="00D54DB2" w:rsidRDefault="00CF0502" w:rsidP="00CF0502">
            <w:pPr>
              <w:tabs>
                <w:tab w:val="right" w:pos="7254"/>
              </w:tabs>
              <w:suppressAutoHyphens/>
              <w:rPr>
                <w:lang w:val="fr-FR"/>
              </w:rPr>
            </w:pPr>
            <w:r w:rsidRPr="00D54DB2">
              <w:rPr>
                <w:lang w:val="fr-FR"/>
              </w:rPr>
              <w:t xml:space="preserve">Autres types de garanties acceptables : </w:t>
            </w:r>
            <w:r w:rsidRPr="00D54DB2">
              <w:rPr>
                <w:i/>
                <w:iCs/>
                <w:lang w:val="fr-FR"/>
              </w:rPr>
              <w:t>[insérer les noms des autres types de garanties acceptables ou insérer « Néant » si une Garantie d’Offre n’est pas requise sous IS 17.1 ou si aucune forme de Garantie d’Offre autre que celles listées sous IS 17.3(a) à (c) n’est acceptable.]</w:t>
            </w:r>
            <w:r w:rsidRPr="00D54DB2">
              <w:rPr>
                <w:i/>
                <w:lang w:val="fr-FR"/>
              </w:rPr>
              <w:t xml:space="preserve"> </w:t>
            </w:r>
          </w:p>
        </w:tc>
      </w:tr>
      <w:tr w:rsidR="00CF0502" w:rsidRPr="00467151" w14:paraId="5D80DF49"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809DA9E" w14:textId="77777777" w:rsidR="00CF0502" w:rsidRPr="007155A2" w:rsidRDefault="00CF0502" w:rsidP="00CF0502">
            <w:pPr>
              <w:tabs>
                <w:tab w:val="right" w:pos="7434"/>
              </w:tabs>
              <w:suppressAutoHyphens/>
              <w:rPr>
                <w:b/>
              </w:rPr>
            </w:pPr>
            <w:r w:rsidRPr="007155A2">
              <w:rPr>
                <w:b/>
              </w:rPr>
              <w:t>IS 17.9</w:t>
            </w:r>
          </w:p>
        </w:tc>
        <w:tc>
          <w:tcPr>
            <w:tcW w:w="7441" w:type="dxa"/>
            <w:tcBorders>
              <w:top w:val="single" w:sz="12" w:space="0" w:color="auto"/>
              <w:left w:val="single" w:sz="12" w:space="0" w:color="auto"/>
              <w:bottom w:val="single" w:sz="12" w:space="0" w:color="auto"/>
              <w:right w:val="single" w:sz="12" w:space="0" w:color="auto"/>
            </w:tcBorders>
          </w:tcPr>
          <w:p w14:paraId="7D14A035" w14:textId="20BCE38B" w:rsidR="00CF0502" w:rsidRPr="00D54DB2" w:rsidRDefault="00CF0502" w:rsidP="00CF0502">
            <w:pPr>
              <w:pStyle w:val="i"/>
              <w:tabs>
                <w:tab w:val="right" w:pos="7254"/>
              </w:tabs>
              <w:rPr>
                <w:b/>
                <w:i/>
                <w:iCs/>
                <w:lang w:val="fr-FR"/>
              </w:rPr>
            </w:pPr>
            <w:r w:rsidRPr="00D54DB2">
              <w:rPr>
                <w:b/>
                <w:i/>
                <w:iCs/>
                <w:lang w:val="fr-FR"/>
              </w:rPr>
              <w:t>[Supprimer si pa</w:t>
            </w:r>
            <w:r w:rsidR="0093422A" w:rsidRPr="00D54DB2">
              <w:rPr>
                <w:b/>
                <w:i/>
                <w:iCs/>
                <w:lang w:val="fr-FR"/>
              </w:rPr>
              <w:t>s</w:t>
            </w:r>
            <w:r w:rsidRPr="00D54DB2">
              <w:rPr>
                <w:b/>
                <w:i/>
                <w:iCs/>
                <w:lang w:val="fr-FR"/>
              </w:rPr>
              <w:t xml:space="preserve"> applicable.  </w:t>
            </w:r>
            <w:r w:rsidR="0093422A" w:rsidRPr="00D54DB2">
              <w:rPr>
                <w:b/>
                <w:i/>
                <w:iCs/>
                <w:lang w:val="fr-FR"/>
              </w:rPr>
              <w:t>La</w:t>
            </w:r>
            <w:r w:rsidRPr="00D54DB2">
              <w:rPr>
                <w:b/>
                <w:i/>
                <w:iCs/>
                <w:lang w:val="fr-FR"/>
              </w:rPr>
              <w:t xml:space="preserve"> disposition suivante et les informations correspondantes uniquement dans le cas où, conformément à l’article 17.1 des IS, une Garantie d’Offre n’est pas requise et que le Maître d’Ouvrage</w:t>
            </w:r>
            <w:r w:rsidR="0093422A" w:rsidRPr="00D54DB2">
              <w:rPr>
                <w:b/>
                <w:i/>
                <w:iCs/>
                <w:lang w:val="fr-FR"/>
              </w:rPr>
              <w:t>,</w:t>
            </w:r>
            <w:r w:rsidRPr="00D54DB2">
              <w:rPr>
                <w:b/>
                <w:i/>
                <w:iCs/>
                <w:lang w:val="fr-FR"/>
              </w:rPr>
              <w:t xml:space="preserve"> prévoit d’exclure, pour une durée déterminée, le Soumissionnaire qui a commis un des actes mentionnés à l’article 17.9 (a) et (b) des IS. Dans le cas contraire, omettre cette disposition.]</w:t>
            </w:r>
          </w:p>
          <w:p w14:paraId="1B531608" w14:textId="77777777" w:rsidR="00CF0502" w:rsidRPr="00D54DB2" w:rsidRDefault="00CF0502" w:rsidP="00CF0502">
            <w:pPr>
              <w:tabs>
                <w:tab w:val="right" w:pos="6839"/>
              </w:tabs>
              <w:suppressAutoHyphens/>
              <w:rPr>
                <w:lang w:val="fr-FR"/>
              </w:rPr>
            </w:pPr>
            <w:r w:rsidRPr="00D54DB2">
              <w:rPr>
                <w:lang w:val="fr-FR"/>
              </w:rPr>
              <w:t>Si le Soumissionnaire commet un des actes décrits aux paragraphes (a) ou (b) du présent article, le Maître d’Ouvrage l’exclura de toute attribution de marché(s) pour une période de :</w:t>
            </w:r>
            <w:r w:rsidRPr="00D54DB2">
              <w:rPr>
                <w:rFonts w:ascii="Tms Rmn" w:hAnsi="Tms Rmn"/>
                <w:b/>
                <w:i/>
                <w:iCs/>
                <w:lang w:val="fr-FR"/>
              </w:rPr>
              <w:t xml:space="preserve"> </w:t>
            </w:r>
            <w:r w:rsidRPr="00D54DB2">
              <w:rPr>
                <w:iCs/>
                <w:lang w:val="fr-FR"/>
              </w:rPr>
              <w:t>______________________</w:t>
            </w:r>
            <w:r w:rsidRPr="00D54DB2">
              <w:rPr>
                <w:rFonts w:ascii="Tms Rmn" w:hAnsi="Tms Rmn"/>
                <w:b/>
                <w:i/>
                <w:iCs/>
                <w:lang w:val="fr-FR"/>
              </w:rPr>
              <w:t xml:space="preserve"> [insérer le nombre d’années]</w:t>
            </w:r>
            <w:r w:rsidRPr="00D54DB2">
              <w:rPr>
                <w:b/>
                <w:lang w:val="fr-FR"/>
              </w:rPr>
              <w:t xml:space="preserve"> </w:t>
            </w:r>
            <w:r w:rsidRPr="00D54DB2">
              <w:rPr>
                <w:lang w:val="fr-FR"/>
              </w:rPr>
              <w:t>ans.</w:t>
            </w:r>
          </w:p>
        </w:tc>
      </w:tr>
      <w:tr w:rsidR="00CF0502" w:rsidRPr="00467151" w14:paraId="509EF3BA"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402DE12" w14:textId="77777777" w:rsidR="00CF0502" w:rsidRPr="007155A2" w:rsidRDefault="00CF0502" w:rsidP="00CF0502">
            <w:pPr>
              <w:suppressAutoHyphens/>
              <w:rPr>
                <w:b/>
                <w:bCs/>
              </w:rPr>
            </w:pPr>
            <w:r w:rsidRPr="007155A2">
              <w:rPr>
                <w:b/>
                <w:bCs/>
              </w:rPr>
              <w:t>IS 19.1 (a)</w:t>
            </w:r>
          </w:p>
        </w:tc>
        <w:tc>
          <w:tcPr>
            <w:tcW w:w="7441" w:type="dxa"/>
            <w:tcBorders>
              <w:top w:val="single" w:sz="12" w:space="0" w:color="auto"/>
              <w:left w:val="single" w:sz="12" w:space="0" w:color="auto"/>
              <w:bottom w:val="single" w:sz="12" w:space="0" w:color="auto"/>
              <w:right w:val="single" w:sz="12" w:space="0" w:color="auto"/>
            </w:tcBorders>
          </w:tcPr>
          <w:p w14:paraId="6D0E1740" w14:textId="0753365F" w:rsidR="00CF0502" w:rsidRPr="00D54DB2" w:rsidRDefault="00CF0502" w:rsidP="00CF0502">
            <w:pPr>
              <w:tabs>
                <w:tab w:val="right" w:pos="7254"/>
              </w:tabs>
              <w:suppressAutoHyphens/>
              <w:rPr>
                <w:lang w:val="fr-FR"/>
              </w:rPr>
            </w:pPr>
            <w:r w:rsidRPr="00D54DB2">
              <w:rPr>
                <w:lang w:val="fr-FR"/>
              </w:rPr>
              <w:t xml:space="preserve">La monnaie du </w:t>
            </w:r>
            <w:r w:rsidR="001751BA" w:rsidRPr="00D54DB2">
              <w:rPr>
                <w:lang w:val="fr-FR"/>
              </w:rPr>
              <w:t>Pays du Maître d’Ouvrage</w:t>
            </w:r>
            <w:r w:rsidRPr="00D54DB2">
              <w:rPr>
                <w:lang w:val="fr-FR"/>
              </w:rPr>
              <w:t xml:space="preserve"> est</w:t>
            </w:r>
            <w:r w:rsidRPr="00D54DB2">
              <w:rPr>
                <w:iCs/>
                <w:lang w:val="fr-FR"/>
              </w:rPr>
              <w:t> : ______________________</w:t>
            </w:r>
            <w:r w:rsidRPr="00D54DB2">
              <w:rPr>
                <w:i/>
                <w:iCs/>
                <w:lang w:val="fr-FR"/>
              </w:rPr>
              <w:t xml:space="preserve"> [insérer le nom de la monnaie]</w:t>
            </w:r>
          </w:p>
        </w:tc>
      </w:tr>
      <w:tr w:rsidR="00CF0502" w:rsidRPr="00467151" w14:paraId="145FEB77" w14:textId="77777777" w:rsidTr="009454B4">
        <w:tblPrEx>
          <w:tblBorders>
            <w:insideH w:val="single" w:sz="8" w:space="0" w:color="000000"/>
          </w:tblBorders>
          <w:tblCellMar>
            <w:left w:w="103" w:type="dxa"/>
            <w:right w:w="103" w:type="dxa"/>
          </w:tblCellMar>
        </w:tblPrEx>
        <w:trPr>
          <w:trHeight w:val="529"/>
        </w:trPr>
        <w:tc>
          <w:tcPr>
            <w:tcW w:w="1701" w:type="dxa"/>
            <w:tcBorders>
              <w:top w:val="single" w:sz="12" w:space="0" w:color="auto"/>
              <w:left w:val="single" w:sz="12" w:space="0" w:color="auto"/>
              <w:bottom w:val="single" w:sz="12" w:space="0" w:color="auto"/>
              <w:right w:val="single" w:sz="12" w:space="0" w:color="auto"/>
            </w:tcBorders>
          </w:tcPr>
          <w:p w14:paraId="7CF8FB9C" w14:textId="77777777" w:rsidR="00CF0502" w:rsidRPr="007155A2" w:rsidRDefault="00CF0502" w:rsidP="00CF0502">
            <w:pPr>
              <w:suppressAutoHyphens/>
              <w:rPr>
                <w:b/>
              </w:rPr>
            </w:pPr>
            <w:r w:rsidRPr="007155A2">
              <w:rPr>
                <w:b/>
              </w:rPr>
              <w:t>IS 20.1</w:t>
            </w:r>
          </w:p>
        </w:tc>
        <w:tc>
          <w:tcPr>
            <w:tcW w:w="7441" w:type="dxa"/>
            <w:tcBorders>
              <w:top w:val="single" w:sz="12" w:space="0" w:color="auto"/>
              <w:left w:val="single" w:sz="12" w:space="0" w:color="auto"/>
              <w:bottom w:val="single" w:sz="12" w:space="0" w:color="auto"/>
              <w:right w:val="single" w:sz="12" w:space="0" w:color="auto"/>
            </w:tcBorders>
          </w:tcPr>
          <w:p w14:paraId="76D99617" w14:textId="1BA58FAB" w:rsidR="00CF0502" w:rsidRPr="00D54DB2" w:rsidRDefault="0093422A" w:rsidP="0093422A">
            <w:pPr>
              <w:pStyle w:val="i"/>
              <w:tabs>
                <w:tab w:val="right" w:pos="7254"/>
              </w:tabs>
              <w:suppressAutoHyphens w:val="0"/>
              <w:spacing w:before="120"/>
              <w:rPr>
                <w:rFonts w:asciiTheme="majorBidi" w:hAnsiTheme="majorBidi" w:cstheme="majorBidi"/>
                <w:bCs/>
                <w:i/>
                <w:lang w:val="fr-FR"/>
              </w:rPr>
            </w:pPr>
            <w:r w:rsidRPr="00D54DB2">
              <w:rPr>
                <w:rFonts w:asciiTheme="majorBidi" w:hAnsiTheme="majorBidi" w:cstheme="majorBidi"/>
                <w:szCs w:val="24"/>
                <w:lang w:val="fr-FR"/>
              </w:rPr>
              <w:t>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xml:space="preserve"> sera valide jusqu’à </w:t>
            </w:r>
            <w:r w:rsidRPr="00D54DB2">
              <w:rPr>
                <w:rFonts w:asciiTheme="majorBidi" w:hAnsiTheme="majorBidi" w:cstheme="majorBidi"/>
                <w:i/>
                <w:szCs w:val="24"/>
                <w:lang w:val="fr-FR"/>
              </w:rPr>
              <w:t xml:space="preserve">[insérer le </w:t>
            </w:r>
            <w:r w:rsidRPr="00D54DB2">
              <w:rPr>
                <w:rFonts w:asciiTheme="majorBidi" w:hAnsiTheme="majorBidi" w:cstheme="majorBidi"/>
                <w:b/>
                <w:i/>
                <w:szCs w:val="24"/>
                <w:lang w:val="fr-FR"/>
              </w:rPr>
              <w:t>jour, mois et année,</w:t>
            </w:r>
            <w:r w:rsidRPr="00D54DB2">
              <w:rPr>
                <w:rFonts w:asciiTheme="majorBidi" w:hAnsiTheme="majorBidi" w:cstheme="majorBidi"/>
                <w:i/>
                <w:szCs w:val="24"/>
                <w:lang w:val="fr-FR"/>
              </w:rPr>
              <w:t xml:space="preserve"> en prenant en compte un temps raisonnable pour </w:t>
            </w:r>
            <w:r w:rsidRPr="00D54DB2">
              <w:rPr>
                <w:rFonts w:asciiTheme="majorBidi" w:hAnsiTheme="majorBidi" w:cstheme="majorBidi"/>
                <w:bCs/>
                <w:i/>
                <w:lang w:val="fr-FR"/>
              </w:rPr>
              <w:t xml:space="preserve">procéder à l’évaluation des </w:t>
            </w:r>
            <w:r w:rsidR="0091459F" w:rsidRPr="00D54DB2">
              <w:rPr>
                <w:rFonts w:asciiTheme="majorBidi" w:hAnsiTheme="majorBidi" w:cstheme="majorBidi"/>
                <w:bCs/>
                <w:i/>
                <w:lang w:val="fr-FR"/>
              </w:rPr>
              <w:t>Offre</w:t>
            </w:r>
            <w:r w:rsidRPr="00D54DB2">
              <w:rPr>
                <w:rFonts w:asciiTheme="majorBidi" w:hAnsiTheme="majorBidi" w:cstheme="majorBidi"/>
                <w:bCs/>
                <w:i/>
                <w:lang w:val="fr-FR"/>
              </w:rPr>
              <w:t>s, obtenir les approbations nécessaires, y compris la non-objection de la Banque mondiale (si le Marché est soumis à l’examen préalable de la Banque).</w:t>
            </w:r>
            <w:r w:rsidR="00ED5C39" w:rsidRPr="00D54DB2">
              <w:rPr>
                <w:rFonts w:asciiTheme="majorBidi" w:hAnsiTheme="majorBidi" w:cstheme="majorBidi"/>
                <w:bCs/>
                <w:i/>
                <w:lang w:val="fr-FR"/>
              </w:rPr>
              <w:t xml:space="preserve"> Pour minimiser le risque d'erreurs de la part des Soumissionnaires, la durée de validité des offres est déterminée en indiquant une date spécifique et n'est pas liée à la date limite de dépôt des Offres. Comme indiqué dans l'article 20.1 des IS, s'il est nécessaire de repousser la date, par exemple parce que la date limite de dépôt des offres est repoussée de manière significative par le Maître d'Ouvrage, la date révisée de validité des offres sera spécifiée selon les dispositions de l'article 9 des IS.</w:t>
            </w:r>
            <w:r w:rsidRPr="00D54DB2">
              <w:rPr>
                <w:rFonts w:asciiTheme="majorBidi" w:hAnsiTheme="majorBidi" w:cstheme="majorBidi"/>
                <w:bCs/>
                <w:i/>
                <w:lang w:val="fr-FR"/>
              </w:rPr>
              <w:t>]</w:t>
            </w:r>
          </w:p>
        </w:tc>
      </w:tr>
      <w:tr w:rsidR="00CF0502" w:rsidRPr="00467151" w14:paraId="37DAC27F"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ED8F87E" w14:textId="77777777" w:rsidR="00CF0502" w:rsidRPr="007155A2" w:rsidRDefault="00CF0502" w:rsidP="00CF0502">
            <w:pPr>
              <w:suppressAutoHyphens/>
              <w:rPr>
                <w:b/>
              </w:rPr>
            </w:pPr>
            <w:r w:rsidRPr="007155A2">
              <w:rPr>
                <w:b/>
              </w:rPr>
              <w:t>IS 21.1</w:t>
            </w:r>
          </w:p>
        </w:tc>
        <w:tc>
          <w:tcPr>
            <w:tcW w:w="7441" w:type="dxa"/>
            <w:tcBorders>
              <w:top w:val="single" w:sz="12" w:space="0" w:color="auto"/>
              <w:left w:val="single" w:sz="12" w:space="0" w:color="auto"/>
              <w:bottom w:val="single" w:sz="12" w:space="0" w:color="auto"/>
              <w:right w:val="single" w:sz="12" w:space="0" w:color="auto"/>
            </w:tcBorders>
          </w:tcPr>
          <w:p w14:paraId="24C1BF75" w14:textId="101857AB" w:rsidR="00CF0502" w:rsidRPr="00D54DB2" w:rsidRDefault="00CF0502" w:rsidP="00CF0502">
            <w:pPr>
              <w:tabs>
                <w:tab w:val="left" w:pos="3012"/>
              </w:tabs>
              <w:suppressAutoHyphens/>
              <w:jc w:val="both"/>
              <w:rPr>
                <w:lang w:val="fr-FR"/>
              </w:rPr>
            </w:pPr>
            <w:r w:rsidRPr="00D54DB2">
              <w:rPr>
                <w:lang w:val="fr-FR"/>
              </w:rPr>
              <w:t>Outre l’original de</w:t>
            </w:r>
            <w:r w:rsidR="0062241B" w:rsidRPr="00D54DB2">
              <w:rPr>
                <w:lang w:val="fr-FR"/>
              </w:rPr>
              <w:t>s</w:t>
            </w:r>
            <w:r w:rsidRPr="00D54DB2">
              <w:rPr>
                <w:lang w:val="fr-FR"/>
              </w:rPr>
              <w:t xml:space="preserve"> P</w:t>
            </w:r>
            <w:r w:rsidR="00AC38C6" w:rsidRPr="00D54DB2">
              <w:rPr>
                <w:lang w:val="fr-FR"/>
              </w:rPr>
              <w:t>roposition</w:t>
            </w:r>
            <w:r w:rsidR="0062241B" w:rsidRPr="00D54DB2">
              <w:rPr>
                <w:lang w:val="fr-FR"/>
              </w:rPr>
              <w:t>s</w:t>
            </w:r>
            <w:r w:rsidR="00AC38C6" w:rsidRPr="00D54DB2">
              <w:rPr>
                <w:lang w:val="fr-FR"/>
              </w:rPr>
              <w:t xml:space="preserve"> </w:t>
            </w:r>
            <w:r w:rsidRPr="00D54DB2">
              <w:rPr>
                <w:lang w:val="fr-FR"/>
              </w:rPr>
              <w:t xml:space="preserve">technique et  financière, le nombre de copies devant être </w:t>
            </w:r>
            <w:r w:rsidR="00853AA2" w:rsidRPr="00D54DB2">
              <w:rPr>
                <w:lang w:val="fr-FR"/>
              </w:rPr>
              <w:t>fournies</w:t>
            </w:r>
            <w:r w:rsidRPr="00D54DB2">
              <w:rPr>
                <w:lang w:val="fr-FR"/>
              </w:rPr>
              <w:t xml:space="preserve"> pour la P</w:t>
            </w:r>
            <w:r w:rsidR="009361E8" w:rsidRPr="00D54DB2">
              <w:rPr>
                <w:lang w:val="fr-FR"/>
              </w:rPr>
              <w:t>roposition</w:t>
            </w:r>
            <w:r w:rsidRPr="00D54DB2">
              <w:rPr>
                <w:lang w:val="fr-FR"/>
              </w:rPr>
              <w:t> </w:t>
            </w:r>
            <w:r w:rsidR="006A18C3" w:rsidRPr="00D54DB2">
              <w:rPr>
                <w:lang w:val="fr-FR"/>
              </w:rPr>
              <w:t>technique est</w:t>
            </w:r>
            <w:r w:rsidRPr="00D54DB2">
              <w:rPr>
                <w:lang w:val="fr-FR"/>
              </w:rPr>
              <w:t xml:space="preserve">: </w:t>
            </w:r>
            <w:r w:rsidRPr="00D54DB2">
              <w:rPr>
                <w:iCs/>
                <w:u w:val="single"/>
                <w:lang w:val="fr-FR"/>
              </w:rPr>
              <w:tab/>
            </w:r>
            <w:r w:rsidRPr="00D54DB2">
              <w:rPr>
                <w:i/>
                <w:iCs/>
                <w:lang w:val="fr-FR"/>
              </w:rPr>
              <w:t xml:space="preserve"> [insérer le nombre de copies] </w:t>
            </w:r>
            <w:r w:rsidRPr="00D54DB2">
              <w:rPr>
                <w:lang w:val="fr-FR"/>
              </w:rPr>
              <w:t>et pour la P</w:t>
            </w:r>
            <w:r w:rsidR="009361E8" w:rsidRPr="00D54DB2">
              <w:rPr>
                <w:lang w:val="fr-FR"/>
              </w:rPr>
              <w:t>roposition</w:t>
            </w:r>
            <w:r w:rsidRPr="00D54DB2">
              <w:rPr>
                <w:lang w:val="fr-FR"/>
              </w:rPr>
              <w:t xml:space="preserve"> financière </w:t>
            </w:r>
            <w:r w:rsidR="006A18C3" w:rsidRPr="00D54DB2">
              <w:rPr>
                <w:lang w:val="fr-FR"/>
              </w:rPr>
              <w:t xml:space="preserve">est </w:t>
            </w:r>
            <w:r w:rsidRPr="00D54DB2">
              <w:rPr>
                <w:lang w:val="fr-FR"/>
              </w:rPr>
              <w:t xml:space="preserve">: </w:t>
            </w:r>
            <w:r w:rsidRPr="00D54DB2">
              <w:rPr>
                <w:iCs/>
                <w:u w:val="single"/>
                <w:lang w:val="fr-FR"/>
              </w:rPr>
              <w:tab/>
            </w:r>
            <w:r w:rsidRPr="00D54DB2">
              <w:rPr>
                <w:i/>
                <w:iCs/>
                <w:lang w:val="fr-FR"/>
              </w:rPr>
              <w:t xml:space="preserve"> [insérer le nombre de copies]</w:t>
            </w:r>
            <w:r w:rsidRPr="00D54DB2">
              <w:rPr>
                <w:lang w:val="fr-FR"/>
              </w:rPr>
              <w:t>.</w:t>
            </w:r>
          </w:p>
        </w:tc>
      </w:tr>
      <w:tr w:rsidR="00CF0502" w:rsidRPr="00467151" w14:paraId="21D3EE9E"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E64578E" w14:textId="77777777" w:rsidR="00CF0502" w:rsidRPr="007155A2" w:rsidRDefault="00CF0502" w:rsidP="00CF0502">
            <w:pPr>
              <w:suppressAutoHyphens/>
              <w:rPr>
                <w:b/>
              </w:rPr>
            </w:pPr>
            <w:r w:rsidRPr="007155A2">
              <w:rPr>
                <w:b/>
              </w:rPr>
              <w:t>IS 21.3</w:t>
            </w:r>
          </w:p>
        </w:tc>
        <w:tc>
          <w:tcPr>
            <w:tcW w:w="7441" w:type="dxa"/>
            <w:tcBorders>
              <w:top w:val="single" w:sz="12" w:space="0" w:color="auto"/>
              <w:left w:val="single" w:sz="12" w:space="0" w:color="auto"/>
              <w:bottom w:val="single" w:sz="12" w:space="0" w:color="auto"/>
              <w:right w:val="single" w:sz="12" w:space="0" w:color="auto"/>
            </w:tcBorders>
          </w:tcPr>
          <w:p w14:paraId="4A7FBF1F" w14:textId="77777777" w:rsidR="00CF0502" w:rsidRPr="00D54DB2" w:rsidRDefault="00CF0502" w:rsidP="00CF0502">
            <w:pPr>
              <w:tabs>
                <w:tab w:val="left" w:pos="7125"/>
              </w:tabs>
              <w:suppressAutoHyphens/>
              <w:jc w:val="both"/>
              <w:rPr>
                <w:i/>
                <w:lang w:val="fr-FR"/>
              </w:rPr>
            </w:pPr>
            <w:r w:rsidRPr="00D54DB2">
              <w:rPr>
                <w:lang w:val="fr-FR"/>
              </w:rPr>
              <w:t xml:space="preserve">La confirmation écrite de l’habilitation du signataire à engager le Soumissionnaire consistera en : </w:t>
            </w:r>
            <w:r w:rsidRPr="00D54DB2">
              <w:rPr>
                <w:iCs/>
                <w:u w:val="single"/>
                <w:lang w:val="fr-FR"/>
              </w:rPr>
              <w:tab/>
            </w:r>
            <w:r w:rsidRPr="00D54DB2">
              <w:rPr>
                <w:i/>
                <w:iCs/>
                <w:lang w:val="fr-FR"/>
              </w:rPr>
              <w:t xml:space="preserve"> </w:t>
            </w:r>
          </w:p>
        </w:tc>
      </w:tr>
      <w:tr w:rsidR="00CF0502" w:rsidRPr="007155A2" w14:paraId="76735907" w14:textId="77777777" w:rsidTr="009454B4">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5A75DB85" w14:textId="1CB93C2D" w:rsidR="00CF0502" w:rsidRPr="00A21E6D" w:rsidRDefault="00CF0502" w:rsidP="00A21E6D">
            <w:pPr>
              <w:keepNext/>
              <w:tabs>
                <w:tab w:val="right" w:pos="7434"/>
              </w:tabs>
              <w:suppressAutoHyphens/>
              <w:spacing w:before="120"/>
              <w:jc w:val="center"/>
              <w:rPr>
                <w:b/>
                <w:bCs/>
                <w:sz w:val="28"/>
                <w:lang w:val="fr-FR"/>
              </w:rPr>
            </w:pPr>
            <w:bookmarkStart w:id="239" w:name="_Toc505659532"/>
            <w:bookmarkStart w:id="240" w:name="_Toc506185680"/>
            <w:r w:rsidRPr="00A21E6D">
              <w:rPr>
                <w:b/>
                <w:sz w:val="28"/>
                <w:lang w:val="fr-FR"/>
              </w:rPr>
              <w:t>D.</w:t>
            </w:r>
            <w:bookmarkEnd w:id="239"/>
            <w:bookmarkEnd w:id="240"/>
            <w:r w:rsidRPr="00A21E6D">
              <w:rPr>
                <w:b/>
                <w:sz w:val="28"/>
                <w:lang w:val="fr-FR"/>
              </w:rPr>
              <w:t xml:space="preserve"> Dépôt des </w:t>
            </w:r>
            <w:r w:rsidR="0091459F" w:rsidRPr="00A21E6D">
              <w:rPr>
                <w:b/>
                <w:sz w:val="28"/>
                <w:lang w:val="fr-FR"/>
              </w:rPr>
              <w:t>Offre</w:t>
            </w:r>
            <w:r w:rsidRPr="00A21E6D">
              <w:rPr>
                <w:b/>
                <w:sz w:val="28"/>
                <w:lang w:val="fr-FR"/>
              </w:rPr>
              <w:t>s</w:t>
            </w:r>
          </w:p>
        </w:tc>
      </w:tr>
      <w:tr w:rsidR="00CF0502" w:rsidRPr="00467151" w14:paraId="238A8A6D"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422B47F8" w14:textId="77777777" w:rsidR="00CF0502" w:rsidRPr="007155A2" w:rsidRDefault="00CF0502" w:rsidP="00CF0502">
            <w:pPr>
              <w:tabs>
                <w:tab w:val="right" w:pos="7434"/>
              </w:tabs>
              <w:suppressAutoHyphens/>
              <w:rPr>
                <w:b/>
                <w:highlight w:val="yellow"/>
              </w:rPr>
            </w:pPr>
            <w:r w:rsidRPr="007155A2">
              <w:rPr>
                <w:b/>
              </w:rPr>
              <w:t>IS 23.1</w:t>
            </w:r>
          </w:p>
        </w:tc>
        <w:tc>
          <w:tcPr>
            <w:tcW w:w="7441" w:type="dxa"/>
            <w:tcBorders>
              <w:top w:val="single" w:sz="12" w:space="0" w:color="auto"/>
              <w:left w:val="single" w:sz="12" w:space="0" w:color="auto"/>
              <w:bottom w:val="single" w:sz="12" w:space="0" w:color="auto"/>
              <w:right w:val="single" w:sz="12" w:space="0" w:color="auto"/>
            </w:tcBorders>
          </w:tcPr>
          <w:p w14:paraId="1174DAA0" w14:textId="5B81D2D8" w:rsidR="00CF0502" w:rsidRPr="00D54DB2" w:rsidRDefault="00CF0502" w:rsidP="00CF0502">
            <w:pPr>
              <w:tabs>
                <w:tab w:val="right" w:pos="7254"/>
              </w:tabs>
              <w:suppressAutoHyphens/>
              <w:jc w:val="both"/>
              <w:rPr>
                <w:lang w:val="fr-FR"/>
              </w:rPr>
            </w:pPr>
            <w:r w:rsidRPr="00D54DB2">
              <w:rPr>
                <w:lang w:val="fr-FR"/>
              </w:rPr>
              <w:t xml:space="preserve">La date et heure limites de </w:t>
            </w:r>
            <w:r w:rsidR="003F051C" w:rsidRPr="00D54DB2">
              <w:rPr>
                <w:lang w:val="fr-FR"/>
              </w:rPr>
              <w:t>dépôt des</w:t>
            </w:r>
            <w:r w:rsidRPr="00D54DB2">
              <w:rPr>
                <w:lang w:val="fr-FR"/>
              </w:rPr>
              <w:t xml:space="preserve"> </w:t>
            </w:r>
            <w:r w:rsidR="0091459F" w:rsidRPr="00D54DB2">
              <w:rPr>
                <w:lang w:val="fr-FR"/>
              </w:rPr>
              <w:t>Offre</w:t>
            </w:r>
            <w:r w:rsidRPr="00D54DB2">
              <w:rPr>
                <w:lang w:val="fr-FR"/>
              </w:rPr>
              <w:t>s sont les suivantes :</w:t>
            </w:r>
          </w:p>
          <w:p w14:paraId="4AF3E452" w14:textId="77777777" w:rsidR="00CF0502" w:rsidRPr="00D54DB2" w:rsidRDefault="00CF0502" w:rsidP="00CF0502">
            <w:pPr>
              <w:tabs>
                <w:tab w:val="right" w:pos="6414"/>
              </w:tabs>
              <w:suppressAutoHyphens/>
              <w:rPr>
                <w:lang w:val="fr-FR"/>
              </w:rPr>
            </w:pPr>
            <w:r w:rsidRPr="00D54DB2">
              <w:rPr>
                <w:lang w:val="fr-FR"/>
              </w:rPr>
              <w:t xml:space="preserve">Date : </w:t>
            </w:r>
            <w:r w:rsidRPr="00D54DB2">
              <w:rPr>
                <w:iCs/>
                <w:u w:val="single"/>
                <w:lang w:val="fr-FR"/>
              </w:rPr>
              <w:tab/>
            </w:r>
          </w:p>
          <w:p w14:paraId="098B0079" w14:textId="77777777" w:rsidR="00CF0502" w:rsidRPr="00D54DB2" w:rsidRDefault="00CF0502" w:rsidP="00CF0502">
            <w:pPr>
              <w:tabs>
                <w:tab w:val="right" w:pos="6414"/>
              </w:tabs>
              <w:suppressAutoHyphens/>
              <w:jc w:val="both"/>
              <w:rPr>
                <w:i/>
                <w:iCs/>
                <w:lang w:val="fr-FR"/>
              </w:rPr>
            </w:pPr>
            <w:r w:rsidRPr="00D54DB2">
              <w:rPr>
                <w:lang w:val="fr-FR"/>
              </w:rPr>
              <w:t>Heure :</w:t>
            </w:r>
            <w:r w:rsidRPr="00D54DB2">
              <w:rPr>
                <w:iCs/>
                <w:u w:val="single"/>
                <w:lang w:val="fr-FR"/>
              </w:rPr>
              <w:t xml:space="preserve"> </w:t>
            </w:r>
            <w:r w:rsidRPr="00D54DB2">
              <w:rPr>
                <w:iCs/>
                <w:u w:val="single"/>
                <w:lang w:val="fr-FR"/>
              </w:rPr>
              <w:tab/>
            </w:r>
          </w:p>
          <w:p w14:paraId="349DDDE7" w14:textId="375D9CE5" w:rsidR="00CF0502" w:rsidRPr="00D54DB2" w:rsidRDefault="00CF0502" w:rsidP="00CF0502">
            <w:pPr>
              <w:tabs>
                <w:tab w:val="right" w:pos="7254"/>
              </w:tabs>
              <w:suppressAutoHyphens/>
              <w:jc w:val="both"/>
              <w:rPr>
                <w:lang w:val="fr-FR"/>
              </w:rPr>
            </w:pPr>
            <w:r w:rsidRPr="00D54DB2">
              <w:rPr>
                <w:lang w:val="fr-FR"/>
              </w:rPr>
              <w:t xml:space="preserve">Aux </w:t>
            </w:r>
            <w:r w:rsidRPr="00D54DB2">
              <w:rPr>
                <w:b/>
                <w:u w:val="single"/>
                <w:lang w:val="fr-FR"/>
              </w:rPr>
              <w:t xml:space="preserve">fins de dépôt des </w:t>
            </w:r>
            <w:r w:rsidR="0091459F" w:rsidRPr="00D54DB2">
              <w:rPr>
                <w:b/>
                <w:u w:val="single"/>
                <w:lang w:val="fr-FR"/>
              </w:rPr>
              <w:t>Offre</w:t>
            </w:r>
            <w:r w:rsidRPr="00D54DB2">
              <w:rPr>
                <w:b/>
                <w:u w:val="single"/>
                <w:lang w:val="fr-FR"/>
              </w:rPr>
              <w:t>s</w:t>
            </w:r>
            <w:r w:rsidRPr="00D54DB2">
              <w:rPr>
                <w:lang w:val="fr-FR"/>
              </w:rPr>
              <w:t>, uniquement, l’adresse du Maître d’Ouvrage est la suivante :</w:t>
            </w:r>
          </w:p>
          <w:p w14:paraId="2756A662" w14:textId="77777777" w:rsidR="00CF0502" w:rsidRPr="00D54DB2" w:rsidRDefault="00CF0502" w:rsidP="00CF0502">
            <w:pPr>
              <w:tabs>
                <w:tab w:val="right" w:pos="7159"/>
              </w:tabs>
              <w:suppressAutoHyphens/>
              <w:rPr>
                <w:lang w:val="fr-FR"/>
              </w:rPr>
            </w:pPr>
            <w:r w:rsidRPr="00D54DB2">
              <w:rPr>
                <w:lang w:val="fr-FR"/>
              </w:rPr>
              <w:t xml:space="preserve">A l’attention de : </w:t>
            </w:r>
            <w:r w:rsidRPr="00D54DB2">
              <w:rPr>
                <w:iCs/>
                <w:u w:val="single"/>
                <w:lang w:val="fr-FR"/>
              </w:rPr>
              <w:tab/>
            </w:r>
            <w:r w:rsidRPr="00D54DB2">
              <w:rPr>
                <w:i/>
                <w:iCs/>
                <w:lang w:val="fr-FR"/>
              </w:rPr>
              <w:t xml:space="preserve"> </w:t>
            </w:r>
          </w:p>
          <w:p w14:paraId="4239D1AC" w14:textId="77777777" w:rsidR="00CF0502" w:rsidRPr="00D54DB2" w:rsidRDefault="00CF0502" w:rsidP="00CF0502">
            <w:pPr>
              <w:tabs>
                <w:tab w:val="right" w:pos="7102"/>
              </w:tabs>
              <w:suppressAutoHyphens/>
              <w:rPr>
                <w:lang w:val="fr-FR"/>
              </w:rPr>
            </w:pPr>
            <w:r w:rsidRPr="00D54DB2">
              <w:rPr>
                <w:lang w:val="fr-FR"/>
              </w:rPr>
              <w:t xml:space="preserve">Rue : </w:t>
            </w:r>
            <w:r w:rsidRPr="00D54DB2">
              <w:rPr>
                <w:iCs/>
                <w:u w:val="single"/>
                <w:lang w:val="fr-FR"/>
              </w:rPr>
              <w:tab/>
            </w:r>
          </w:p>
          <w:p w14:paraId="3F2D85AE" w14:textId="77777777" w:rsidR="00CF0502" w:rsidRPr="00D54DB2" w:rsidRDefault="00CF0502" w:rsidP="00CF0502">
            <w:pPr>
              <w:tabs>
                <w:tab w:val="right" w:pos="7102"/>
              </w:tabs>
              <w:suppressAutoHyphens/>
              <w:rPr>
                <w:lang w:val="fr-FR"/>
              </w:rPr>
            </w:pPr>
            <w:r w:rsidRPr="00D54DB2">
              <w:rPr>
                <w:lang w:val="fr-FR"/>
              </w:rPr>
              <w:t xml:space="preserve">Étage/ numéro de bureau : </w:t>
            </w:r>
            <w:r w:rsidRPr="00D54DB2">
              <w:rPr>
                <w:iCs/>
                <w:u w:val="single"/>
                <w:lang w:val="fr-FR"/>
              </w:rPr>
              <w:tab/>
            </w:r>
            <w:r w:rsidRPr="00D54DB2">
              <w:rPr>
                <w:i/>
                <w:iCs/>
                <w:lang w:val="fr-FR"/>
              </w:rPr>
              <w:t xml:space="preserve"> </w:t>
            </w:r>
          </w:p>
          <w:p w14:paraId="506E4804" w14:textId="77777777" w:rsidR="00CF0502" w:rsidRPr="00D54DB2" w:rsidRDefault="00CF0502" w:rsidP="00CF0502">
            <w:pPr>
              <w:tabs>
                <w:tab w:val="right" w:pos="7102"/>
              </w:tabs>
              <w:suppressAutoHyphens/>
              <w:rPr>
                <w:i/>
                <w:lang w:val="fr-FR"/>
              </w:rPr>
            </w:pPr>
            <w:r w:rsidRPr="00D54DB2">
              <w:rPr>
                <w:lang w:val="fr-FR"/>
              </w:rPr>
              <w:t xml:space="preserve">Ville : </w:t>
            </w:r>
            <w:r w:rsidRPr="00D54DB2">
              <w:rPr>
                <w:iCs/>
                <w:u w:val="single"/>
                <w:lang w:val="fr-FR"/>
              </w:rPr>
              <w:tab/>
            </w:r>
          </w:p>
          <w:p w14:paraId="31CD9932" w14:textId="77777777" w:rsidR="00CF0502" w:rsidRPr="00D54DB2" w:rsidRDefault="00CF0502" w:rsidP="00CF0502">
            <w:pPr>
              <w:tabs>
                <w:tab w:val="right" w:pos="7102"/>
              </w:tabs>
              <w:suppressAutoHyphens/>
              <w:rPr>
                <w:i/>
                <w:lang w:val="fr-FR"/>
              </w:rPr>
            </w:pPr>
            <w:r w:rsidRPr="00D54DB2">
              <w:rPr>
                <w:lang w:val="fr-FR"/>
              </w:rPr>
              <w:t xml:space="preserve">Code postal : </w:t>
            </w:r>
            <w:r w:rsidRPr="00D54DB2">
              <w:rPr>
                <w:iCs/>
                <w:u w:val="single"/>
                <w:lang w:val="fr-FR"/>
              </w:rPr>
              <w:tab/>
            </w:r>
            <w:r w:rsidRPr="00D54DB2">
              <w:rPr>
                <w:i/>
                <w:iCs/>
                <w:lang w:val="fr-FR"/>
              </w:rPr>
              <w:t xml:space="preserve"> </w:t>
            </w:r>
          </w:p>
          <w:p w14:paraId="377AE18A" w14:textId="77777777" w:rsidR="00CF0502" w:rsidRPr="00D54DB2" w:rsidRDefault="00CF0502" w:rsidP="00CF0502">
            <w:pPr>
              <w:tabs>
                <w:tab w:val="right" w:pos="7102"/>
              </w:tabs>
              <w:suppressAutoHyphens/>
              <w:rPr>
                <w:b/>
                <w:i/>
                <w:lang w:val="fr-FR"/>
              </w:rPr>
            </w:pPr>
            <w:r w:rsidRPr="00D54DB2">
              <w:rPr>
                <w:lang w:val="fr-FR"/>
              </w:rPr>
              <w:t xml:space="preserve">Pays : </w:t>
            </w:r>
            <w:r w:rsidRPr="00D54DB2">
              <w:rPr>
                <w:iCs/>
                <w:u w:val="single"/>
                <w:lang w:val="fr-FR"/>
              </w:rPr>
              <w:tab/>
            </w:r>
            <w:r w:rsidRPr="00D54DB2">
              <w:rPr>
                <w:i/>
                <w:iCs/>
                <w:lang w:val="fr-FR"/>
              </w:rPr>
              <w:t xml:space="preserve"> </w:t>
            </w:r>
          </w:p>
          <w:p w14:paraId="002B44D4" w14:textId="24D8BBED" w:rsidR="00CF0502" w:rsidRPr="00D54DB2" w:rsidRDefault="00CF0502" w:rsidP="00CF0502">
            <w:pPr>
              <w:tabs>
                <w:tab w:val="left" w:pos="3531"/>
                <w:tab w:val="right" w:pos="7254"/>
              </w:tabs>
              <w:suppressAutoHyphens/>
              <w:jc w:val="both"/>
              <w:rPr>
                <w:lang w:val="fr-FR"/>
              </w:rPr>
            </w:pPr>
            <w:r w:rsidRPr="00D54DB2">
              <w:rPr>
                <w:lang w:val="fr-FR"/>
              </w:rPr>
              <w:t>Le soumissionnaire</w:t>
            </w:r>
            <w:r w:rsidRPr="00D54DB2">
              <w:rPr>
                <w:i/>
                <w:iCs/>
                <w:lang w:val="fr-FR"/>
              </w:rPr>
              <w:t xml:space="preserve"> [insérer « aura » ou « n’aura pas »]</w:t>
            </w:r>
            <w:r w:rsidRPr="00D54DB2">
              <w:rPr>
                <w:lang w:val="fr-FR"/>
              </w:rPr>
              <w:t xml:space="preserve"> l’option de soumettre son </w:t>
            </w:r>
            <w:r w:rsidR="0091459F" w:rsidRPr="00D54DB2">
              <w:rPr>
                <w:lang w:val="fr-FR"/>
              </w:rPr>
              <w:t>Offre</w:t>
            </w:r>
            <w:r w:rsidRPr="00D54DB2">
              <w:rPr>
                <w:lang w:val="fr-FR"/>
              </w:rPr>
              <w:t xml:space="preserve"> par voie électronique.</w:t>
            </w:r>
          </w:p>
          <w:p w14:paraId="16FC1664" w14:textId="60731EB7" w:rsidR="00CF0502" w:rsidRPr="00D54DB2" w:rsidRDefault="00CF0502" w:rsidP="0093422A">
            <w:pPr>
              <w:tabs>
                <w:tab w:val="right" w:pos="7254"/>
              </w:tabs>
              <w:suppressAutoHyphens/>
              <w:jc w:val="both"/>
              <w:rPr>
                <w:b/>
                <w:i/>
                <w:iCs/>
                <w:lang w:val="fr-FR"/>
              </w:rPr>
            </w:pPr>
            <w:r w:rsidRPr="00D54DB2">
              <w:rPr>
                <w:b/>
                <w:i/>
                <w:iCs/>
                <w:lang w:val="fr-FR"/>
              </w:rPr>
              <w:t xml:space="preserve">[La disposition suivante et les informations correspondantes seront insérées </w:t>
            </w:r>
            <w:r w:rsidRPr="00D54DB2">
              <w:rPr>
                <w:b/>
                <w:i/>
                <w:iCs/>
                <w:u w:val="single"/>
                <w:lang w:val="fr-FR"/>
              </w:rPr>
              <w:t>uniquement</w:t>
            </w:r>
            <w:r w:rsidRPr="00D54DB2">
              <w:rPr>
                <w:b/>
                <w:i/>
                <w:iCs/>
                <w:lang w:val="fr-FR"/>
              </w:rPr>
              <w:t xml:space="preserve"> lorsque les </w:t>
            </w:r>
            <w:r w:rsidR="00957FF7" w:rsidRPr="00D54DB2">
              <w:rPr>
                <w:b/>
                <w:i/>
                <w:iCs/>
                <w:lang w:val="fr-FR"/>
              </w:rPr>
              <w:t>S</w:t>
            </w:r>
            <w:r w:rsidRPr="00D54DB2">
              <w:rPr>
                <w:b/>
                <w:i/>
                <w:iCs/>
                <w:lang w:val="fr-FR"/>
              </w:rPr>
              <w:t xml:space="preserve">oumissionnaires ont le choix de présenter une </w:t>
            </w:r>
            <w:r w:rsidR="0091459F" w:rsidRPr="00D54DB2">
              <w:rPr>
                <w:b/>
                <w:i/>
                <w:iCs/>
                <w:lang w:val="fr-FR"/>
              </w:rPr>
              <w:t>Offre</w:t>
            </w:r>
            <w:r w:rsidRPr="00D54DB2">
              <w:rPr>
                <w:b/>
                <w:i/>
                <w:iCs/>
                <w:lang w:val="fr-FR"/>
              </w:rPr>
              <w:t xml:space="preserve"> par voie électronique. Dans le cas contraire, supprimer.] </w:t>
            </w:r>
          </w:p>
          <w:p w14:paraId="5FF3B599" w14:textId="5C716E81" w:rsidR="00CF0502" w:rsidRPr="00D54DB2" w:rsidRDefault="00CF0502" w:rsidP="0093422A">
            <w:pPr>
              <w:suppressAutoHyphens/>
              <w:jc w:val="both"/>
              <w:rPr>
                <w:i/>
                <w:iCs/>
                <w:lang w:val="fr-FR"/>
              </w:rPr>
            </w:pPr>
            <w:r w:rsidRPr="00D54DB2">
              <w:rPr>
                <w:lang w:val="fr-FR"/>
              </w:rPr>
              <w:t xml:space="preserve">Si les Soumissionnaires peuvent soumettre leurs </w:t>
            </w:r>
            <w:r w:rsidR="0091459F" w:rsidRPr="00D54DB2">
              <w:rPr>
                <w:lang w:val="fr-FR"/>
              </w:rPr>
              <w:t>Offre</w:t>
            </w:r>
            <w:r w:rsidRPr="00D54DB2">
              <w:rPr>
                <w:lang w:val="fr-FR"/>
              </w:rPr>
              <w:t xml:space="preserve">s par voie électronique, la procédure de soumission est la suivante : </w:t>
            </w:r>
            <w:r w:rsidRPr="00D54DB2">
              <w:rPr>
                <w:b/>
                <w:i/>
                <w:iCs/>
                <w:lang w:val="fr-FR"/>
              </w:rPr>
              <w:t xml:space="preserve">[insérer une description de la procédure de soumission des </w:t>
            </w:r>
            <w:r w:rsidR="0091459F" w:rsidRPr="00D54DB2">
              <w:rPr>
                <w:b/>
                <w:i/>
                <w:iCs/>
                <w:lang w:val="fr-FR"/>
              </w:rPr>
              <w:t>Offre</w:t>
            </w:r>
            <w:r w:rsidRPr="00D54DB2">
              <w:rPr>
                <w:b/>
                <w:i/>
                <w:iCs/>
                <w:lang w:val="fr-FR"/>
              </w:rPr>
              <w:t>s par voie électronique le cas échéant]</w:t>
            </w:r>
          </w:p>
        </w:tc>
      </w:tr>
      <w:tr w:rsidR="000B2F1E" w:rsidRPr="00467151" w14:paraId="13FF709F" w14:textId="77777777" w:rsidTr="009454B4">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5622E6DC" w14:textId="78DBE9AD" w:rsidR="000B2F1E" w:rsidRPr="00D54DB2" w:rsidRDefault="000B2F1E" w:rsidP="009454B4">
            <w:pPr>
              <w:tabs>
                <w:tab w:val="right" w:pos="7254"/>
              </w:tabs>
              <w:suppressAutoHyphens/>
              <w:jc w:val="center"/>
              <w:rPr>
                <w:b/>
                <w:bCs/>
                <w:sz w:val="28"/>
                <w:szCs w:val="28"/>
                <w:lang w:val="fr-FR"/>
              </w:rPr>
            </w:pPr>
            <w:r w:rsidRPr="00D54DB2">
              <w:rPr>
                <w:b/>
                <w:bCs/>
                <w:sz w:val="28"/>
                <w:szCs w:val="28"/>
                <w:lang w:val="fr-FR"/>
              </w:rPr>
              <w:t xml:space="preserve">E. </w:t>
            </w:r>
            <w:r w:rsidR="00095701" w:rsidRPr="00D54DB2">
              <w:rPr>
                <w:b/>
                <w:bCs/>
                <w:sz w:val="28"/>
                <w:szCs w:val="28"/>
                <w:lang w:val="fr-FR"/>
              </w:rPr>
              <w:t>Ouverture Publique des Proposi</w:t>
            </w:r>
            <w:r w:rsidR="001072FB" w:rsidRPr="00D54DB2">
              <w:rPr>
                <w:b/>
                <w:bCs/>
                <w:sz w:val="28"/>
                <w:szCs w:val="28"/>
                <w:lang w:val="fr-FR"/>
              </w:rPr>
              <w:t>t</w:t>
            </w:r>
            <w:r w:rsidR="00095701" w:rsidRPr="00D54DB2">
              <w:rPr>
                <w:b/>
                <w:bCs/>
                <w:sz w:val="28"/>
                <w:szCs w:val="28"/>
                <w:lang w:val="fr-FR"/>
              </w:rPr>
              <w:t>ions Techniques</w:t>
            </w:r>
          </w:p>
        </w:tc>
      </w:tr>
      <w:tr w:rsidR="00CF0502" w:rsidRPr="007155A2" w14:paraId="28B5E894"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4ED4D78" w14:textId="77777777" w:rsidR="00CF0502" w:rsidRPr="007155A2" w:rsidRDefault="00CF0502" w:rsidP="00CF0502">
            <w:pPr>
              <w:tabs>
                <w:tab w:val="right" w:pos="7434"/>
              </w:tabs>
              <w:suppressAutoHyphens/>
              <w:rPr>
                <w:b/>
              </w:rPr>
            </w:pPr>
            <w:r w:rsidRPr="007155A2">
              <w:rPr>
                <w:b/>
              </w:rPr>
              <w:t>IS 26.1</w:t>
            </w:r>
          </w:p>
        </w:tc>
        <w:tc>
          <w:tcPr>
            <w:tcW w:w="7441" w:type="dxa"/>
            <w:tcBorders>
              <w:top w:val="single" w:sz="12" w:space="0" w:color="auto"/>
              <w:left w:val="single" w:sz="12" w:space="0" w:color="auto"/>
              <w:bottom w:val="single" w:sz="12" w:space="0" w:color="auto"/>
              <w:right w:val="single" w:sz="12" w:space="0" w:color="auto"/>
            </w:tcBorders>
          </w:tcPr>
          <w:p w14:paraId="6EC1AE36" w14:textId="09465607" w:rsidR="00CF0502" w:rsidRPr="00D54DB2" w:rsidRDefault="00CF0502" w:rsidP="00CF0502">
            <w:pPr>
              <w:tabs>
                <w:tab w:val="right" w:pos="7254"/>
              </w:tabs>
              <w:suppressAutoHyphens/>
              <w:rPr>
                <w:lang w:val="fr-FR"/>
              </w:rPr>
            </w:pPr>
            <w:r w:rsidRPr="00D54DB2">
              <w:rPr>
                <w:lang w:val="fr-FR"/>
              </w:rPr>
              <w:t>L’ouverture des P</w:t>
            </w:r>
            <w:r w:rsidR="00095701" w:rsidRPr="00D54DB2">
              <w:rPr>
                <w:lang w:val="fr-FR"/>
              </w:rPr>
              <w:t>ropositions</w:t>
            </w:r>
            <w:r w:rsidRPr="00D54DB2">
              <w:rPr>
                <w:lang w:val="fr-FR"/>
              </w:rPr>
              <w:t xml:space="preserve"> techniques aura lieu à l’adresse suivante :</w:t>
            </w:r>
          </w:p>
          <w:p w14:paraId="1745419C" w14:textId="77777777" w:rsidR="00CF0502" w:rsidRPr="00D54DB2" w:rsidRDefault="00CF0502" w:rsidP="00CF0502">
            <w:pPr>
              <w:tabs>
                <w:tab w:val="right" w:pos="6990"/>
              </w:tabs>
              <w:suppressAutoHyphens/>
              <w:rPr>
                <w:lang w:val="fr-FR"/>
              </w:rPr>
            </w:pPr>
            <w:r w:rsidRPr="00D54DB2">
              <w:rPr>
                <w:lang w:val="fr-FR"/>
              </w:rPr>
              <w:t xml:space="preserve">Rue : </w:t>
            </w:r>
            <w:r w:rsidRPr="00D54DB2">
              <w:rPr>
                <w:iCs/>
                <w:u w:val="single"/>
                <w:lang w:val="fr-FR"/>
              </w:rPr>
              <w:tab/>
            </w:r>
            <w:r w:rsidRPr="00D54DB2">
              <w:rPr>
                <w:i/>
                <w:iCs/>
                <w:lang w:val="fr-FR"/>
              </w:rPr>
              <w:t xml:space="preserve"> </w:t>
            </w:r>
          </w:p>
          <w:p w14:paraId="56F2B80A" w14:textId="77777777" w:rsidR="00CF0502" w:rsidRPr="00D54DB2" w:rsidRDefault="00CF0502" w:rsidP="00CF0502">
            <w:pPr>
              <w:tabs>
                <w:tab w:val="right" w:pos="6990"/>
              </w:tabs>
              <w:suppressAutoHyphens/>
              <w:rPr>
                <w:i/>
                <w:iCs/>
                <w:lang w:val="fr-FR"/>
              </w:rPr>
            </w:pPr>
            <w:r w:rsidRPr="00D54DB2">
              <w:rPr>
                <w:lang w:val="fr-FR"/>
              </w:rPr>
              <w:t xml:space="preserve">Étage /Numéro de bureau : </w:t>
            </w:r>
            <w:r w:rsidRPr="00D54DB2">
              <w:rPr>
                <w:iCs/>
                <w:u w:val="single"/>
                <w:lang w:val="fr-FR"/>
              </w:rPr>
              <w:tab/>
            </w:r>
            <w:r w:rsidRPr="00D54DB2">
              <w:rPr>
                <w:i/>
                <w:iCs/>
                <w:lang w:val="fr-FR"/>
              </w:rPr>
              <w:t xml:space="preserve"> </w:t>
            </w:r>
          </w:p>
          <w:p w14:paraId="388B4494" w14:textId="77777777" w:rsidR="00CF0502" w:rsidRPr="007155A2" w:rsidRDefault="00CF0502" w:rsidP="00CF0502">
            <w:pPr>
              <w:tabs>
                <w:tab w:val="right" w:pos="6990"/>
              </w:tabs>
              <w:suppressAutoHyphens/>
            </w:pPr>
            <w:r w:rsidRPr="007155A2">
              <w:t xml:space="preserve">Ville : </w:t>
            </w:r>
            <w:r w:rsidRPr="007155A2">
              <w:rPr>
                <w:iCs/>
                <w:u w:val="single"/>
              </w:rPr>
              <w:tab/>
            </w:r>
            <w:r w:rsidRPr="007155A2">
              <w:rPr>
                <w:i/>
                <w:iCs/>
              </w:rPr>
              <w:t xml:space="preserve"> </w:t>
            </w:r>
          </w:p>
          <w:p w14:paraId="51D2BFA6" w14:textId="77777777" w:rsidR="00CF0502" w:rsidRPr="007155A2" w:rsidRDefault="00CF0502" w:rsidP="00CF0502">
            <w:pPr>
              <w:tabs>
                <w:tab w:val="right" w:pos="6990"/>
              </w:tabs>
              <w:suppressAutoHyphens/>
            </w:pPr>
            <w:r w:rsidRPr="007155A2">
              <w:t xml:space="preserve">Pays : </w:t>
            </w:r>
            <w:r w:rsidRPr="007155A2">
              <w:rPr>
                <w:iCs/>
                <w:u w:val="single"/>
              </w:rPr>
              <w:tab/>
            </w:r>
            <w:r w:rsidRPr="007155A2">
              <w:rPr>
                <w:i/>
                <w:iCs/>
              </w:rPr>
              <w:t xml:space="preserve"> </w:t>
            </w:r>
          </w:p>
          <w:p w14:paraId="1D0F3400" w14:textId="77777777" w:rsidR="00CF0502" w:rsidRPr="007155A2" w:rsidRDefault="00CF0502" w:rsidP="00CF0502">
            <w:pPr>
              <w:tabs>
                <w:tab w:val="right" w:pos="6990"/>
              </w:tabs>
              <w:suppressAutoHyphens/>
            </w:pPr>
            <w:r w:rsidRPr="007155A2">
              <w:t xml:space="preserve">Date : </w:t>
            </w:r>
            <w:r w:rsidRPr="007155A2">
              <w:rPr>
                <w:iCs/>
                <w:u w:val="single"/>
              </w:rPr>
              <w:tab/>
            </w:r>
            <w:r w:rsidRPr="007155A2">
              <w:rPr>
                <w:i/>
                <w:iCs/>
              </w:rPr>
              <w:t xml:space="preserve"> </w:t>
            </w:r>
          </w:p>
          <w:p w14:paraId="6B4A9EAB" w14:textId="77777777" w:rsidR="00CF0502" w:rsidRPr="007155A2" w:rsidRDefault="00CF0502" w:rsidP="00CF0502">
            <w:pPr>
              <w:tabs>
                <w:tab w:val="right" w:pos="6990"/>
              </w:tabs>
              <w:suppressAutoHyphens/>
            </w:pPr>
            <w:proofErr w:type="spellStart"/>
            <w:r w:rsidRPr="007155A2">
              <w:t>Heure</w:t>
            </w:r>
            <w:proofErr w:type="spellEnd"/>
            <w:r w:rsidRPr="007155A2">
              <w:t xml:space="preserve"> : </w:t>
            </w:r>
            <w:r w:rsidRPr="007155A2">
              <w:rPr>
                <w:iCs/>
                <w:u w:val="single"/>
              </w:rPr>
              <w:tab/>
            </w:r>
            <w:r w:rsidRPr="007155A2">
              <w:rPr>
                <w:i/>
                <w:iCs/>
              </w:rPr>
              <w:t xml:space="preserve"> </w:t>
            </w:r>
          </w:p>
        </w:tc>
      </w:tr>
      <w:tr w:rsidR="00CF0502" w:rsidRPr="00467151" w14:paraId="14858061"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5A84350" w14:textId="77777777" w:rsidR="00CF0502" w:rsidRPr="007155A2" w:rsidRDefault="00CF0502" w:rsidP="00CF0502">
            <w:pPr>
              <w:tabs>
                <w:tab w:val="right" w:pos="7434"/>
              </w:tabs>
              <w:suppressAutoHyphens/>
              <w:rPr>
                <w:b/>
              </w:rPr>
            </w:pPr>
            <w:r w:rsidRPr="007155A2">
              <w:rPr>
                <w:b/>
              </w:rPr>
              <w:t>IS 26.1</w:t>
            </w:r>
          </w:p>
        </w:tc>
        <w:tc>
          <w:tcPr>
            <w:tcW w:w="7441" w:type="dxa"/>
            <w:tcBorders>
              <w:top w:val="single" w:sz="12" w:space="0" w:color="auto"/>
              <w:left w:val="single" w:sz="12" w:space="0" w:color="auto"/>
              <w:bottom w:val="single" w:sz="12" w:space="0" w:color="auto"/>
              <w:right w:val="single" w:sz="12" w:space="0" w:color="auto"/>
            </w:tcBorders>
          </w:tcPr>
          <w:p w14:paraId="032B5432" w14:textId="59A8391F" w:rsidR="00CF0502" w:rsidRPr="00D54DB2" w:rsidRDefault="00CF0502" w:rsidP="00CF0502">
            <w:pPr>
              <w:tabs>
                <w:tab w:val="right" w:pos="7254"/>
              </w:tabs>
              <w:suppressAutoHyphens/>
              <w:jc w:val="both"/>
              <w:rPr>
                <w:b/>
                <w:i/>
                <w:lang w:val="fr-FR"/>
              </w:rPr>
            </w:pPr>
            <w:r w:rsidRPr="00D54DB2">
              <w:rPr>
                <w:b/>
                <w:i/>
                <w:iCs/>
                <w:lang w:val="fr-FR"/>
              </w:rPr>
              <w:t xml:space="preserve">[La disposition suivante et les informations correspondantes seront insérées uniquement lorsque les soumissionnaires ont le choix de présenter une </w:t>
            </w:r>
            <w:r w:rsidR="0091459F" w:rsidRPr="00D54DB2">
              <w:rPr>
                <w:b/>
                <w:i/>
                <w:iCs/>
                <w:lang w:val="fr-FR"/>
              </w:rPr>
              <w:t>Offre</w:t>
            </w:r>
            <w:r w:rsidRPr="00D54DB2">
              <w:rPr>
                <w:b/>
                <w:i/>
                <w:iCs/>
                <w:lang w:val="fr-FR"/>
              </w:rPr>
              <w:t xml:space="preserve"> par voie électronique. Dans le cas contraire, supprimer.]</w:t>
            </w:r>
          </w:p>
          <w:p w14:paraId="3049A681" w14:textId="77777777" w:rsidR="00CF0502" w:rsidRPr="00D54DB2" w:rsidRDefault="00CF0502" w:rsidP="00CF0502">
            <w:pPr>
              <w:tabs>
                <w:tab w:val="right" w:pos="7254"/>
              </w:tabs>
              <w:suppressAutoHyphens/>
              <w:jc w:val="both"/>
              <w:rPr>
                <w:i/>
                <w:iCs/>
                <w:lang w:val="fr-FR"/>
              </w:rPr>
            </w:pPr>
            <w:r w:rsidRPr="00D54DB2">
              <w:rPr>
                <w:lang w:val="fr-FR"/>
              </w:rPr>
              <w:t>Les procédures d’ouverture des plis remis par voie électronique, lorsqu’elles sont applicables, sont les suivantes :</w:t>
            </w:r>
            <w:r w:rsidRPr="00D54DB2">
              <w:rPr>
                <w:i/>
                <w:lang w:val="fr-FR"/>
              </w:rPr>
              <w:t xml:space="preserve"> </w:t>
            </w:r>
            <w:r w:rsidRPr="00D54DB2">
              <w:rPr>
                <w:i/>
                <w:iCs/>
                <w:lang w:val="fr-FR"/>
              </w:rPr>
              <w:t>[insérer une description des procédures d’ouverture des plis par voie électronique.]</w:t>
            </w:r>
            <w:r w:rsidRPr="00D54DB2">
              <w:rPr>
                <w:i/>
                <w:lang w:val="fr-FR"/>
              </w:rPr>
              <w:t xml:space="preserve"> </w:t>
            </w:r>
          </w:p>
        </w:tc>
      </w:tr>
      <w:tr w:rsidR="00CF0502" w:rsidRPr="00467151" w14:paraId="1E9DA17D"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09AC7BA" w14:textId="77777777" w:rsidR="00CF0502" w:rsidRPr="007155A2" w:rsidRDefault="00CF0502" w:rsidP="00CF0502">
            <w:pPr>
              <w:tabs>
                <w:tab w:val="right" w:pos="7434"/>
              </w:tabs>
              <w:suppressAutoHyphens/>
              <w:rPr>
                <w:b/>
              </w:rPr>
            </w:pPr>
            <w:r w:rsidRPr="007155A2">
              <w:rPr>
                <w:b/>
              </w:rPr>
              <w:t>IS 26.6</w:t>
            </w:r>
          </w:p>
        </w:tc>
        <w:tc>
          <w:tcPr>
            <w:tcW w:w="7441" w:type="dxa"/>
            <w:tcBorders>
              <w:top w:val="single" w:sz="12" w:space="0" w:color="auto"/>
              <w:left w:val="single" w:sz="12" w:space="0" w:color="auto"/>
              <w:bottom w:val="single" w:sz="12" w:space="0" w:color="auto"/>
              <w:right w:val="single" w:sz="12" w:space="0" w:color="auto"/>
            </w:tcBorders>
          </w:tcPr>
          <w:p w14:paraId="2CED1725" w14:textId="5FD8D788" w:rsidR="00CF0502" w:rsidRPr="00D54DB2" w:rsidRDefault="00CF0502" w:rsidP="00CF0502">
            <w:pPr>
              <w:tabs>
                <w:tab w:val="left" w:pos="3437"/>
                <w:tab w:val="left" w:pos="4571"/>
              </w:tabs>
              <w:suppressAutoHyphens/>
              <w:jc w:val="both"/>
              <w:rPr>
                <w:lang w:val="fr-FR"/>
              </w:rPr>
            </w:pPr>
            <w:r w:rsidRPr="00D54DB2">
              <w:rPr>
                <w:lang w:val="fr-FR"/>
              </w:rPr>
              <w:t>La Lettre de Soumission - P</w:t>
            </w:r>
            <w:r w:rsidR="00957FF7" w:rsidRPr="00D54DB2">
              <w:rPr>
                <w:lang w:val="fr-FR"/>
              </w:rPr>
              <w:t>artie</w:t>
            </w:r>
            <w:r w:rsidRPr="00D54DB2">
              <w:rPr>
                <w:lang w:val="fr-FR"/>
              </w:rPr>
              <w:t xml:space="preserve"> technique et l’enveloppe cachetée marquée « P</w:t>
            </w:r>
            <w:r w:rsidR="00957FF7" w:rsidRPr="00D54DB2">
              <w:rPr>
                <w:lang w:val="fr-FR"/>
              </w:rPr>
              <w:t xml:space="preserve">ARTIE </w:t>
            </w:r>
            <w:r w:rsidRPr="00D54DB2">
              <w:rPr>
                <w:lang w:val="fr-FR"/>
              </w:rPr>
              <w:t xml:space="preserve">FINANCIERE » seront paraphées par les </w:t>
            </w:r>
            <w:r w:rsidRPr="00D54DB2">
              <w:rPr>
                <w:lang w:val="fr-FR"/>
              </w:rPr>
              <w:br/>
            </w:r>
            <w:r w:rsidR="00957FF7" w:rsidRPr="00D54DB2">
              <w:rPr>
                <w:iCs/>
                <w:lang w:val="fr-FR"/>
              </w:rPr>
              <w:t>_______ [</w:t>
            </w:r>
            <w:r w:rsidRPr="00D54DB2">
              <w:rPr>
                <w:i/>
                <w:iCs/>
                <w:lang w:val="fr-FR"/>
              </w:rPr>
              <w:t>insérer le nombre des représentants]</w:t>
            </w:r>
            <w:r w:rsidRPr="00D54DB2">
              <w:rPr>
                <w:lang w:val="fr-FR"/>
              </w:rPr>
              <w:t xml:space="preserve"> représentants du Maître d’Ouvrage assistant à l’ouverture des plis comme suit : </w:t>
            </w:r>
            <w:r w:rsidRPr="00D54DB2">
              <w:rPr>
                <w:iCs/>
                <w:u w:val="single"/>
                <w:lang w:val="fr-FR"/>
              </w:rPr>
              <w:tab/>
            </w:r>
            <w:r w:rsidRPr="00D54DB2">
              <w:rPr>
                <w:i/>
                <w:iCs/>
                <w:lang w:val="fr-FR"/>
              </w:rPr>
              <w:t xml:space="preserve"> [insérer] [Ex. Chaque Offre sera paraphée par tous les représentants du Maître d’Ouvrage, etc.]</w:t>
            </w:r>
          </w:p>
        </w:tc>
      </w:tr>
      <w:tr w:rsidR="006B6829" w:rsidRPr="00467151" w14:paraId="36CD33E3" w14:textId="77777777" w:rsidTr="009454B4">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26FF9A3F" w14:textId="74812F28" w:rsidR="006B6829" w:rsidRPr="00D54DB2" w:rsidRDefault="006B6829" w:rsidP="009454B4">
            <w:pPr>
              <w:suppressAutoHyphens/>
              <w:jc w:val="center"/>
              <w:rPr>
                <w:b/>
                <w:bCs/>
                <w:sz w:val="28"/>
                <w:szCs w:val="28"/>
                <w:lang w:val="fr-FR"/>
              </w:rPr>
            </w:pPr>
            <w:r w:rsidRPr="00D54DB2">
              <w:rPr>
                <w:b/>
                <w:bCs/>
                <w:sz w:val="28"/>
                <w:szCs w:val="28"/>
                <w:lang w:val="fr-FR"/>
              </w:rPr>
              <w:t>F. Notification de l’Evaluation des Propositions Techniques</w:t>
            </w:r>
            <w:r w:rsidR="0099474F" w:rsidRPr="00D54DB2">
              <w:rPr>
                <w:b/>
                <w:bCs/>
                <w:sz w:val="28"/>
                <w:szCs w:val="28"/>
                <w:lang w:val="fr-FR"/>
              </w:rPr>
              <w:t xml:space="preserve"> et Ouverture des Propositions Financières</w:t>
            </w:r>
          </w:p>
        </w:tc>
      </w:tr>
      <w:tr w:rsidR="00CF0502" w:rsidRPr="00467151" w14:paraId="008CCFCD"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048F0FC" w14:textId="5BE4793A" w:rsidR="00CF0502" w:rsidRPr="007155A2" w:rsidRDefault="008C107E" w:rsidP="00CF0502">
            <w:pPr>
              <w:tabs>
                <w:tab w:val="right" w:pos="7434"/>
              </w:tabs>
              <w:suppressAutoHyphens/>
              <w:rPr>
                <w:b/>
              </w:rPr>
            </w:pPr>
            <w:r w:rsidRPr="00D54DB2">
              <w:rPr>
                <w:b/>
                <w:lang w:val="fr-FR"/>
              </w:rPr>
              <w:t xml:space="preserve"> </w:t>
            </w:r>
            <w:r>
              <w:rPr>
                <w:b/>
              </w:rPr>
              <w:t>IS 27.5</w:t>
            </w:r>
          </w:p>
        </w:tc>
        <w:tc>
          <w:tcPr>
            <w:tcW w:w="7441" w:type="dxa"/>
            <w:tcBorders>
              <w:top w:val="single" w:sz="12" w:space="0" w:color="auto"/>
              <w:left w:val="single" w:sz="12" w:space="0" w:color="auto"/>
              <w:bottom w:val="single" w:sz="12" w:space="0" w:color="auto"/>
              <w:right w:val="single" w:sz="12" w:space="0" w:color="auto"/>
            </w:tcBorders>
          </w:tcPr>
          <w:p w14:paraId="21E070F7" w14:textId="77777777" w:rsidR="002A5BD4" w:rsidRPr="00D54DB2" w:rsidRDefault="00BF3DAE" w:rsidP="00CF0502">
            <w:pPr>
              <w:suppressAutoHyphens/>
              <w:jc w:val="both"/>
              <w:rPr>
                <w:i/>
                <w:iCs/>
                <w:lang w:val="fr-FR"/>
              </w:rPr>
            </w:pPr>
            <w:r w:rsidRPr="00D54DB2">
              <w:rPr>
                <w:lang w:val="fr-FR"/>
              </w:rPr>
              <w:t xml:space="preserve">Le Lettre de Soumission – Proposition Financière sera paraphée par ________ </w:t>
            </w:r>
            <w:r w:rsidR="00B51AE1" w:rsidRPr="00D54DB2">
              <w:rPr>
                <w:i/>
                <w:iCs/>
                <w:lang w:val="fr-FR"/>
              </w:rPr>
              <w:t xml:space="preserve">[insérer le nombre] </w:t>
            </w:r>
            <w:r w:rsidR="00B51AE1" w:rsidRPr="00D54DB2">
              <w:rPr>
                <w:lang w:val="fr-FR"/>
              </w:rPr>
              <w:t xml:space="preserve">représentants du Maître d’Ouvrage </w:t>
            </w:r>
            <w:r w:rsidR="00965592" w:rsidRPr="00D54DB2">
              <w:rPr>
                <w:lang w:val="fr-FR"/>
              </w:rPr>
              <w:t>conduisant l’ouverture des Offres</w:t>
            </w:r>
            <w:r w:rsidR="00965592" w:rsidRPr="00D54DB2">
              <w:rPr>
                <w:i/>
                <w:iCs/>
                <w:lang w:val="fr-FR"/>
              </w:rPr>
              <w:t xml:space="preserve"> </w:t>
            </w:r>
            <w:r w:rsidR="004303AF" w:rsidRPr="00D54DB2">
              <w:rPr>
                <w:i/>
                <w:iCs/>
                <w:lang w:val="fr-FR"/>
              </w:rPr>
              <w:t xml:space="preserve">_______________ [Insérer la procédure : Exemple : Chaque Offre </w:t>
            </w:r>
            <w:r w:rsidR="004D6B61" w:rsidRPr="00D54DB2">
              <w:rPr>
                <w:i/>
                <w:iCs/>
                <w:lang w:val="fr-FR"/>
              </w:rPr>
              <w:t>sera paraphée par tous les représentants et sera numérotée</w:t>
            </w:r>
            <w:r w:rsidR="002A5BD4" w:rsidRPr="00D54DB2">
              <w:rPr>
                <w:i/>
                <w:iCs/>
                <w:lang w:val="fr-FR"/>
              </w:rPr>
              <w:t xml:space="preserve">.] </w:t>
            </w:r>
          </w:p>
          <w:p w14:paraId="4B5E6D1D" w14:textId="33B7F3BE" w:rsidR="00CF0502" w:rsidRPr="00D54DB2" w:rsidRDefault="00EA2272" w:rsidP="00CF0502">
            <w:pPr>
              <w:suppressAutoHyphens/>
              <w:jc w:val="both"/>
              <w:rPr>
                <w:lang w:val="fr-FR"/>
              </w:rPr>
            </w:pPr>
            <w:r w:rsidRPr="00D54DB2">
              <w:rPr>
                <w:lang w:val="fr-FR"/>
              </w:rPr>
              <w:t xml:space="preserve">Si les Soumissionnaires ont l’option de soumettre leur Offre électroniquement, </w:t>
            </w:r>
            <w:r w:rsidR="00A9763E" w:rsidRPr="00D54DB2">
              <w:rPr>
                <w:lang w:val="fr-FR"/>
              </w:rPr>
              <w:t>l</w:t>
            </w:r>
            <w:r w:rsidRPr="00D54DB2">
              <w:rPr>
                <w:lang w:val="fr-FR"/>
              </w:rPr>
              <w:t>es procédures d’ouverture des plis remis par voie électronique, lorsqu’elles sont applicables, sont les suivantes :</w:t>
            </w:r>
            <w:r w:rsidRPr="00D54DB2">
              <w:rPr>
                <w:i/>
                <w:lang w:val="fr-FR"/>
              </w:rPr>
              <w:t xml:space="preserve"> </w:t>
            </w:r>
            <w:r w:rsidRPr="00D54DB2">
              <w:rPr>
                <w:i/>
                <w:iCs/>
                <w:lang w:val="fr-FR"/>
              </w:rPr>
              <w:t>[insérer une description des procédures d’ouverture des parties financières par voie électronique.]</w:t>
            </w:r>
          </w:p>
        </w:tc>
      </w:tr>
      <w:tr w:rsidR="00440A70" w:rsidRPr="00467151" w14:paraId="5C5CDA2E" w14:textId="77777777" w:rsidTr="009454B4">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554F4026" w14:textId="18E0CA51" w:rsidR="00440A70" w:rsidRPr="00D54DB2" w:rsidRDefault="00440A70" w:rsidP="009454B4">
            <w:pPr>
              <w:tabs>
                <w:tab w:val="right" w:pos="7254"/>
              </w:tabs>
              <w:suppressAutoHyphens/>
              <w:jc w:val="center"/>
              <w:rPr>
                <w:b/>
                <w:bCs/>
                <w:sz w:val="28"/>
                <w:szCs w:val="28"/>
                <w:lang w:val="fr-FR"/>
              </w:rPr>
            </w:pPr>
            <w:r w:rsidRPr="00D54DB2">
              <w:rPr>
                <w:b/>
                <w:bCs/>
                <w:sz w:val="28"/>
                <w:szCs w:val="28"/>
                <w:lang w:val="fr-FR"/>
              </w:rPr>
              <w:t>H</w:t>
            </w:r>
            <w:r w:rsidR="008C107E" w:rsidRPr="00D54DB2">
              <w:rPr>
                <w:b/>
                <w:bCs/>
                <w:sz w:val="28"/>
                <w:szCs w:val="28"/>
                <w:lang w:val="fr-FR"/>
              </w:rPr>
              <w:t xml:space="preserve">. </w:t>
            </w:r>
            <w:r w:rsidR="00E6472E" w:rsidRPr="00D54DB2">
              <w:rPr>
                <w:b/>
                <w:bCs/>
                <w:sz w:val="28"/>
                <w:szCs w:val="28"/>
                <w:lang w:val="fr-FR"/>
              </w:rPr>
              <w:t>Evaluation des Propositions Techniques</w:t>
            </w:r>
          </w:p>
        </w:tc>
      </w:tr>
      <w:tr w:rsidR="00297957" w:rsidRPr="007155A2" w14:paraId="300027F4"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2A958F3" w14:textId="559DC4AD" w:rsidR="00297957" w:rsidRPr="007155A2" w:rsidRDefault="00297957" w:rsidP="00CF0502">
            <w:pPr>
              <w:tabs>
                <w:tab w:val="right" w:pos="7434"/>
              </w:tabs>
              <w:suppressAutoHyphens/>
              <w:rPr>
                <w:b/>
              </w:rPr>
            </w:pPr>
            <w:r>
              <w:rPr>
                <w:b/>
              </w:rPr>
              <w:t xml:space="preserve">IS 32.2 </w:t>
            </w:r>
          </w:p>
        </w:tc>
        <w:tc>
          <w:tcPr>
            <w:tcW w:w="7441" w:type="dxa"/>
            <w:tcBorders>
              <w:top w:val="single" w:sz="12" w:space="0" w:color="auto"/>
              <w:left w:val="single" w:sz="12" w:space="0" w:color="auto"/>
              <w:bottom w:val="single" w:sz="12" w:space="0" w:color="auto"/>
              <w:right w:val="single" w:sz="12" w:space="0" w:color="auto"/>
            </w:tcBorders>
          </w:tcPr>
          <w:p w14:paraId="7A857689" w14:textId="330E8AE1" w:rsidR="000B24DC" w:rsidRPr="00D54DB2" w:rsidRDefault="000B24DC">
            <w:pPr>
              <w:tabs>
                <w:tab w:val="right" w:pos="7254"/>
              </w:tabs>
              <w:spacing w:before="120"/>
              <w:rPr>
                <w:noProof/>
                <w:szCs w:val="24"/>
                <w:lang w:val="fr-FR"/>
              </w:rPr>
            </w:pPr>
            <w:r w:rsidRPr="000B24DC">
              <w:rPr>
                <w:noProof/>
                <w:szCs w:val="24"/>
                <w:lang w:val="fr"/>
              </w:rPr>
              <w:t>Les facteurs techniques (sous-facteurs) et le</w:t>
            </w:r>
            <w:r w:rsidR="004E47DD">
              <w:rPr>
                <w:noProof/>
                <w:szCs w:val="24"/>
                <w:lang w:val="fr"/>
              </w:rPr>
              <w:t>s</w:t>
            </w:r>
            <w:r w:rsidRPr="000B24DC">
              <w:rPr>
                <w:noProof/>
                <w:szCs w:val="24"/>
                <w:lang w:val="fr"/>
              </w:rPr>
              <w:t xml:space="preserve"> po</w:t>
            </w:r>
            <w:r w:rsidR="004E47DD">
              <w:rPr>
                <w:noProof/>
                <w:szCs w:val="24"/>
                <w:lang w:val="fr"/>
              </w:rPr>
              <w:t>ondérations</w:t>
            </w:r>
            <w:r w:rsidRPr="000B24DC">
              <w:rPr>
                <w:noProof/>
                <w:szCs w:val="24"/>
                <w:lang w:val="fr"/>
              </w:rPr>
              <w:t xml:space="preserve"> correspondant</w:t>
            </w:r>
            <w:r w:rsidR="004E47DD">
              <w:rPr>
                <w:noProof/>
                <w:szCs w:val="24"/>
                <w:lang w:val="fr"/>
              </w:rPr>
              <w:t>es</w:t>
            </w:r>
            <w:r w:rsidRPr="000B24DC">
              <w:rPr>
                <w:noProof/>
                <w:szCs w:val="24"/>
                <w:lang w:val="fr"/>
              </w:rPr>
              <w:t xml:space="preserve"> sur 100% sont:</w:t>
            </w:r>
          </w:p>
          <w:tbl>
            <w:tblPr>
              <w:tblW w:w="7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070"/>
              <w:gridCol w:w="2070"/>
            </w:tblGrid>
            <w:tr w:rsidR="000B24DC" w:rsidRPr="000B24DC" w14:paraId="18EF31B5" w14:textId="77777777" w:rsidTr="009454B4">
              <w:trPr>
                <w:trHeight w:val="525"/>
              </w:trPr>
              <w:tc>
                <w:tcPr>
                  <w:tcW w:w="5070" w:type="dxa"/>
                  <w:tcBorders>
                    <w:top w:val="single" w:sz="4" w:space="0" w:color="auto"/>
                    <w:bottom w:val="single" w:sz="4" w:space="0" w:color="auto"/>
                    <w:right w:val="single" w:sz="4" w:space="0" w:color="auto"/>
                  </w:tcBorders>
                </w:tcPr>
                <w:p w14:paraId="6D21715C" w14:textId="77777777" w:rsidR="000B24DC" w:rsidRPr="000B24DC" w:rsidRDefault="000B24DC" w:rsidP="000B24DC">
                  <w:pPr>
                    <w:pStyle w:val="ListParagraph"/>
                    <w:spacing w:before="120"/>
                    <w:ind w:left="5"/>
                    <w:jc w:val="center"/>
                    <w:rPr>
                      <w:b/>
                      <w:bCs/>
                      <w:noProof/>
                      <w:szCs w:val="24"/>
                    </w:rPr>
                  </w:pPr>
                  <w:r w:rsidRPr="000B24DC">
                    <w:rPr>
                      <w:b/>
                      <w:bCs/>
                      <w:noProof/>
                      <w:szCs w:val="24"/>
                      <w:lang w:val="fr"/>
                    </w:rPr>
                    <w:t>Facteur technique</w:t>
                  </w:r>
                </w:p>
              </w:tc>
              <w:tc>
                <w:tcPr>
                  <w:tcW w:w="2070" w:type="dxa"/>
                  <w:tcBorders>
                    <w:top w:val="single" w:sz="4" w:space="0" w:color="auto"/>
                    <w:bottom w:val="single" w:sz="4" w:space="0" w:color="auto"/>
                    <w:right w:val="single" w:sz="4" w:space="0" w:color="auto"/>
                  </w:tcBorders>
                  <w:vAlign w:val="center"/>
                </w:tcPr>
                <w:p w14:paraId="3706BF8C" w14:textId="29C3CA43" w:rsidR="000B24DC" w:rsidRPr="000B24DC" w:rsidRDefault="000B24DC" w:rsidP="000B24DC">
                  <w:pPr>
                    <w:pStyle w:val="ListParagraph"/>
                    <w:spacing w:before="120"/>
                    <w:ind w:left="0"/>
                    <w:jc w:val="center"/>
                    <w:rPr>
                      <w:b/>
                      <w:bCs/>
                      <w:noProof/>
                      <w:szCs w:val="24"/>
                    </w:rPr>
                  </w:pPr>
                  <w:r w:rsidRPr="000B24DC">
                    <w:rPr>
                      <w:b/>
                      <w:bCs/>
                      <w:noProof/>
                      <w:szCs w:val="24"/>
                      <w:lang w:val="fr"/>
                    </w:rPr>
                    <w:t>P</w:t>
                  </w:r>
                  <w:r w:rsidR="004E47DD">
                    <w:rPr>
                      <w:b/>
                      <w:bCs/>
                      <w:noProof/>
                      <w:szCs w:val="24"/>
                      <w:lang w:val="fr"/>
                    </w:rPr>
                    <w:t>ondération</w:t>
                  </w:r>
                </w:p>
              </w:tc>
            </w:tr>
            <w:tr w:rsidR="000B24DC" w:rsidRPr="000B24DC" w14:paraId="7B0D19DF" w14:textId="77777777" w:rsidTr="009454B4">
              <w:trPr>
                <w:trHeight w:val="672"/>
              </w:trPr>
              <w:tc>
                <w:tcPr>
                  <w:tcW w:w="5070" w:type="dxa"/>
                  <w:tcBorders>
                    <w:top w:val="single" w:sz="4" w:space="0" w:color="auto"/>
                    <w:bottom w:val="single" w:sz="4" w:space="0" w:color="auto"/>
                    <w:right w:val="single" w:sz="4" w:space="0" w:color="auto"/>
                  </w:tcBorders>
                </w:tcPr>
                <w:p w14:paraId="2B52AA0C" w14:textId="645C16E5" w:rsidR="000B24DC" w:rsidRPr="001072FB" w:rsidDel="00375043" w:rsidRDefault="000B24DC" w:rsidP="00467151">
                  <w:pPr>
                    <w:pStyle w:val="S1-Header2"/>
                  </w:pPr>
                  <w:r w:rsidRPr="001072FB">
                    <w:rPr>
                      <w:lang w:val="fr"/>
                    </w:rPr>
                    <w:t>Organisation</w:t>
                  </w:r>
                </w:p>
              </w:tc>
              <w:tc>
                <w:tcPr>
                  <w:tcW w:w="2070" w:type="dxa"/>
                  <w:tcBorders>
                    <w:top w:val="single" w:sz="4" w:space="0" w:color="auto"/>
                    <w:bottom w:val="single" w:sz="4" w:space="0" w:color="auto"/>
                    <w:right w:val="single" w:sz="4" w:space="0" w:color="auto"/>
                  </w:tcBorders>
                </w:tcPr>
                <w:p w14:paraId="1D52582B" w14:textId="77777777" w:rsidR="000B24DC" w:rsidRPr="000B24DC" w:rsidRDefault="000B24DC" w:rsidP="001072FB">
                  <w:pPr>
                    <w:pStyle w:val="S1-Header2"/>
                    <w:numPr>
                      <w:ilvl w:val="0"/>
                      <w:numId w:val="0"/>
                    </w:numPr>
                    <w:ind w:left="465"/>
                  </w:pPr>
                </w:p>
              </w:tc>
            </w:tr>
            <w:tr w:rsidR="000B24DC" w:rsidRPr="00467151" w14:paraId="15F6BC3E" w14:textId="77777777" w:rsidTr="009454B4">
              <w:trPr>
                <w:trHeight w:val="429"/>
              </w:trPr>
              <w:tc>
                <w:tcPr>
                  <w:tcW w:w="5070" w:type="dxa"/>
                  <w:tcBorders>
                    <w:top w:val="single" w:sz="4" w:space="0" w:color="auto"/>
                    <w:bottom w:val="single" w:sz="4" w:space="0" w:color="auto"/>
                    <w:right w:val="single" w:sz="4" w:space="0" w:color="auto"/>
                  </w:tcBorders>
                </w:tcPr>
                <w:p w14:paraId="40A67F51" w14:textId="66CEB1AE" w:rsidR="000B24DC" w:rsidRPr="00D54DB2" w:rsidRDefault="000B24DC" w:rsidP="00467151">
                  <w:pPr>
                    <w:pStyle w:val="S1-Header2"/>
                    <w:rPr>
                      <w:lang w:val="fr-FR"/>
                    </w:rPr>
                  </w:pPr>
                  <w:r w:rsidRPr="001072FB">
                    <w:rPr>
                      <w:lang w:val="fr"/>
                    </w:rPr>
                    <w:t>Méthodologie et plan de travail</w:t>
                  </w:r>
                </w:p>
              </w:tc>
              <w:tc>
                <w:tcPr>
                  <w:tcW w:w="2070" w:type="dxa"/>
                  <w:tcBorders>
                    <w:top w:val="single" w:sz="4" w:space="0" w:color="auto"/>
                    <w:bottom w:val="single" w:sz="4" w:space="0" w:color="auto"/>
                    <w:right w:val="single" w:sz="4" w:space="0" w:color="auto"/>
                  </w:tcBorders>
                </w:tcPr>
                <w:p w14:paraId="4E6F1147" w14:textId="77777777" w:rsidR="000B24DC" w:rsidRPr="00D54DB2" w:rsidRDefault="000B24DC" w:rsidP="001072FB">
                  <w:pPr>
                    <w:pStyle w:val="S1-Header2"/>
                    <w:numPr>
                      <w:ilvl w:val="0"/>
                      <w:numId w:val="0"/>
                    </w:numPr>
                    <w:ind w:left="465"/>
                    <w:rPr>
                      <w:lang w:val="fr-FR"/>
                    </w:rPr>
                  </w:pPr>
                </w:p>
              </w:tc>
            </w:tr>
            <w:tr w:rsidR="000B24DC" w:rsidRPr="00467151" w14:paraId="3BE0C06A" w14:textId="77777777" w:rsidTr="009454B4">
              <w:trPr>
                <w:trHeight w:val="438"/>
              </w:trPr>
              <w:tc>
                <w:tcPr>
                  <w:tcW w:w="5070" w:type="dxa"/>
                  <w:tcBorders>
                    <w:top w:val="single" w:sz="4" w:space="0" w:color="auto"/>
                    <w:bottom w:val="single" w:sz="4" w:space="0" w:color="auto"/>
                    <w:right w:val="single" w:sz="4" w:space="0" w:color="auto"/>
                  </w:tcBorders>
                </w:tcPr>
                <w:p w14:paraId="35A05C22" w14:textId="46AFABCD" w:rsidR="000B24DC" w:rsidRPr="00D54DB2" w:rsidRDefault="000B24DC" w:rsidP="00467151">
                  <w:pPr>
                    <w:pStyle w:val="S1-Header2"/>
                    <w:rPr>
                      <w:lang w:val="fr-FR"/>
                    </w:rPr>
                  </w:pPr>
                  <w:r w:rsidRPr="001072FB">
                    <w:rPr>
                      <w:lang w:val="fr"/>
                    </w:rPr>
                    <w:t xml:space="preserve">Plan de </w:t>
                  </w:r>
                  <w:r w:rsidR="009B674F" w:rsidRPr="001072FB">
                    <w:rPr>
                      <w:lang w:val="fr"/>
                    </w:rPr>
                    <w:t>Recrutement de Personnel</w:t>
                  </w:r>
                </w:p>
              </w:tc>
              <w:tc>
                <w:tcPr>
                  <w:tcW w:w="2070" w:type="dxa"/>
                  <w:tcBorders>
                    <w:top w:val="single" w:sz="4" w:space="0" w:color="auto"/>
                    <w:bottom w:val="single" w:sz="4" w:space="0" w:color="auto"/>
                    <w:right w:val="single" w:sz="4" w:space="0" w:color="auto"/>
                  </w:tcBorders>
                </w:tcPr>
                <w:p w14:paraId="63FB5460" w14:textId="77777777" w:rsidR="000B24DC" w:rsidRPr="00D54DB2" w:rsidRDefault="000B24DC" w:rsidP="001072FB">
                  <w:pPr>
                    <w:pStyle w:val="S1-Header2"/>
                    <w:numPr>
                      <w:ilvl w:val="0"/>
                      <w:numId w:val="0"/>
                    </w:numPr>
                    <w:ind w:left="465"/>
                    <w:rPr>
                      <w:lang w:val="fr-FR"/>
                    </w:rPr>
                  </w:pPr>
                </w:p>
              </w:tc>
            </w:tr>
            <w:tr w:rsidR="000B24DC" w:rsidRPr="00467151" w14:paraId="75C3B65C" w14:textId="77777777" w:rsidTr="009454B4">
              <w:trPr>
                <w:trHeight w:val="307"/>
              </w:trPr>
              <w:tc>
                <w:tcPr>
                  <w:tcW w:w="5070" w:type="dxa"/>
                  <w:tcBorders>
                    <w:top w:val="single" w:sz="4" w:space="0" w:color="auto"/>
                    <w:bottom w:val="single" w:sz="4" w:space="0" w:color="auto"/>
                    <w:right w:val="single" w:sz="4" w:space="0" w:color="auto"/>
                  </w:tcBorders>
                </w:tcPr>
                <w:p w14:paraId="38427EAC" w14:textId="7592C790" w:rsidR="000B24DC" w:rsidRPr="00D54DB2" w:rsidRDefault="000B24DC" w:rsidP="00467151">
                  <w:pPr>
                    <w:pStyle w:val="S1-Header2"/>
                    <w:rPr>
                      <w:lang w:val="fr-FR"/>
                    </w:rPr>
                  </w:pPr>
                  <w:r w:rsidRPr="001072FB">
                    <w:rPr>
                      <w:lang w:val="fr"/>
                    </w:rPr>
                    <w:t xml:space="preserve">Qualifications et expérience du  </w:t>
                  </w:r>
                  <w:r w:rsidR="009B674F" w:rsidRPr="001072FB">
                    <w:rPr>
                      <w:lang w:val="fr"/>
                    </w:rPr>
                    <w:t>P</w:t>
                  </w:r>
                  <w:r w:rsidRPr="001072FB">
                    <w:rPr>
                      <w:lang w:val="fr"/>
                    </w:rPr>
                    <w:t xml:space="preserve">ersonnel </w:t>
                  </w:r>
                  <w:r w:rsidR="009B674F" w:rsidRPr="001072FB">
                    <w:rPr>
                      <w:lang w:val="fr"/>
                    </w:rPr>
                    <w:t>C</w:t>
                  </w:r>
                  <w:r w:rsidRPr="001072FB">
                    <w:rPr>
                      <w:lang w:val="fr"/>
                    </w:rPr>
                    <w:t>lé</w:t>
                  </w:r>
                </w:p>
              </w:tc>
              <w:tc>
                <w:tcPr>
                  <w:tcW w:w="2070" w:type="dxa"/>
                  <w:tcBorders>
                    <w:top w:val="single" w:sz="4" w:space="0" w:color="auto"/>
                    <w:bottom w:val="single" w:sz="4" w:space="0" w:color="auto"/>
                    <w:right w:val="single" w:sz="4" w:space="0" w:color="auto"/>
                  </w:tcBorders>
                </w:tcPr>
                <w:p w14:paraId="6A024FFE" w14:textId="77777777" w:rsidR="000B24DC" w:rsidRPr="00D54DB2" w:rsidRDefault="000B24DC" w:rsidP="001072FB">
                  <w:pPr>
                    <w:pStyle w:val="S1-Header2"/>
                    <w:numPr>
                      <w:ilvl w:val="0"/>
                      <w:numId w:val="0"/>
                    </w:numPr>
                    <w:ind w:left="465"/>
                    <w:rPr>
                      <w:lang w:val="fr-FR"/>
                    </w:rPr>
                  </w:pPr>
                </w:p>
              </w:tc>
            </w:tr>
            <w:tr w:rsidR="000B24DC" w:rsidRPr="000B24DC" w14:paraId="0B630B7D" w14:textId="77777777" w:rsidTr="009454B4">
              <w:trPr>
                <w:trHeight w:val="456"/>
              </w:trPr>
              <w:tc>
                <w:tcPr>
                  <w:tcW w:w="5070" w:type="dxa"/>
                  <w:tcBorders>
                    <w:top w:val="single" w:sz="4" w:space="0" w:color="auto"/>
                    <w:bottom w:val="single" w:sz="4" w:space="0" w:color="auto"/>
                    <w:right w:val="single" w:sz="4" w:space="0" w:color="auto"/>
                  </w:tcBorders>
                </w:tcPr>
                <w:p w14:paraId="7037E79F" w14:textId="158B2729" w:rsidR="000B24DC" w:rsidRPr="001072FB" w:rsidRDefault="000B24DC" w:rsidP="00467151">
                  <w:pPr>
                    <w:pStyle w:val="S1-Header2"/>
                    <w:rPr>
                      <w:i/>
                      <w:iCs/>
                    </w:rPr>
                  </w:pPr>
                  <w:r w:rsidRPr="001072FB">
                    <w:rPr>
                      <w:lang w:val="fr"/>
                    </w:rPr>
                    <w:t>Stratégie d’</w:t>
                  </w:r>
                  <w:r w:rsidR="009B674F" w:rsidRPr="001072FB">
                    <w:rPr>
                      <w:lang w:val="fr"/>
                    </w:rPr>
                    <w:t>E</w:t>
                  </w:r>
                  <w:r w:rsidRPr="001072FB">
                    <w:rPr>
                      <w:lang w:val="fr"/>
                    </w:rPr>
                    <w:t xml:space="preserve">quipement </w:t>
                  </w:r>
                  <w:r w:rsidR="009B674F" w:rsidRPr="001072FB">
                    <w:rPr>
                      <w:lang w:val="fr"/>
                    </w:rPr>
                    <w:t>C</w:t>
                  </w:r>
                  <w:r w:rsidRPr="001072FB">
                    <w:rPr>
                      <w:lang w:val="fr"/>
                    </w:rPr>
                    <w:t xml:space="preserve">lé </w:t>
                  </w:r>
                </w:p>
                <w:p w14:paraId="2BBDB6E0" w14:textId="283BE240" w:rsidR="000B24DC" w:rsidRPr="001072FB" w:rsidRDefault="000B24DC" w:rsidP="00467151">
                  <w:pPr>
                    <w:pStyle w:val="S1-Header2"/>
                  </w:pPr>
                  <w:r w:rsidRPr="001072FB">
                    <w:rPr>
                      <w:lang w:val="fr"/>
                    </w:rPr>
                    <w:t xml:space="preserve">Code de </w:t>
                  </w:r>
                  <w:r w:rsidR="009B674F" w:rsidRPr="001072FB">
                    <w:rPr>
                      <w:lang w:val="fr"/>
                    </w:rPr>
                    <w:t>C</w:t>
                  </w:r>
                  <w:r w:rsidRPr="001072FB">
                    <w:rPr>
                      <w:lang w:val="fr"/>
                    </w:rPr>
                    <w:t>onduite</w:t>
                  </w:r>
                </w:p>
              </w:tc>
              <w:tc>
                <w:tcPr>
                  <w:tcW w:w="2070" w:type="dxa"/>
                  <w:tcBorders>
                    <w:top w:val="single" w:sz="4" w:space="0" w:color="auto"/>
                    <w:bottom w:val="single" w:sz="4" w:space="0" w:color="auto"/>
                    <w:right w:val="single" w:sz="4" w:space="0" w:color="auto"/>
                  </w:tcBorders>
                </w:tcPr>
                <w:p w14:paraId="281D6972" w14:textId="77777777" w:rsidR="000B24DC" w:rsidRPr="000B24DC" w:rsidRDefault="000B24DC" w:rsidP="001072FB">
                  <w:pPr>
                    <w:pStyle w:val="S1-Header2"/>
                    <w:numPr>
                      <w:ilvl w:val="0"/>
                      <w:numId w:val="0"/>
                    </w:numPr>
                    <w:ind w:left="465"/>
                  </w:pPr>
                </w:p>
              </w:tc>
            </w:tr>
            <w:tr w:rsidR="000B24DC" w:rsidRPr="000B24DC" w14:paraId="32A1C126" w14:textId="77777777" w:rsidTr="009454B4">
              <w:trPr>
                <w:trHeight w:val="402"/>
              </w:trPr>
              <w:tc>
                <w:tcPr>
                  <w:tcW w:w="5070" w:type="dxa"/>
                  <w:tcBorders>
                    <w:top w:val="single" w:sz="4" w:space="0" w:color="auto"/>
                    <w:bottom w:val="single" w:sz="4" w:space="0" w:color="auto"/>
                    <w:right w:val="single" w:sz="4" w:space="0" w:color="auto"/>
                  </w:tcBorders>
                </w:tcPr>
                <w:p w14:paraId="71BC826A" w14:textId="77777777" w:rsidR="000B24DC" w:rsidRPr="001072FB" w:rsidRDefault="000B24DC" w:rsidP="00467151">
                  <w:pPr>
                    <w:pStyle w:val="S1-Header2"/>
                  </w:pPr>
                  <w:r w:rsidRPr="001072FB">
                    <w:rPr>
                      <w:lang w:val="fr"/>
                    </w:rPr>
                    <w:t>[Les rubriques ci-dessus sont proposées. Développez au besoin pour permettre l’évaluation. Modifier et/ou ajouter tout autre facteur approprié]</w:t>
                  </w:r>
                </w:p>
              </w:tc>
              <w:tc>
                <w:tcPr>
                  <w:tcW w:w="2070" w:type="dxa"/>
                  <w:tcBorders>
                    <w:top w:val="single" w:sz="4" w:space="0" w:color="auto"/>
                    <w:bottom w:val="single" w:sz="4" w:space="0" w:color="auto"/>
                    <w:right w:val="single" w:sz="4" w:space="0" w:color="auto"/>
                  </w:tcBorders>
                </w:tcPr>
                <w:p w14:paraId="67E40BB3" w14:textId="77777777" w:rsidR="000B24DC" w:rsidRPr="000B24DC" w:rsidRDefault="000B24DC" w:rsidP="001072FB">
                  <w:pPr>
                    <w:pStyle w:val="S1-Header2"/>
                    <w:numPr>
                      <w:ilvl w:val="0"/>
                      <w:numId w:val="0"/>
                    </w:numPr>
                    <w:ind w:left="465"/>
                  </w:pPr>
                </w:p>
              </w:tc>
            </w:tr>
          </w:tbl>
          <w:p w14:paraId="027B9099" w14:textId="6A330489" w:rsidR="000B24DC" w:rsidRPr="00D54DB2" w:rsidRDefault="000B24DC" w:rsidP="009454B4">
            <w:pPr>
              <w:spacing w:before="120"/>
              <w:jc w:val="both"/>
              <w:rPr>
                <w:i/>
                <w:noProof/>
                <w:szCs w:val="24"/>
                <w:lang w:val="fr-FR"/>
              </w:rPr>
            </w:pPr>
            <w:r w:rsidRPr="009454B4">
              <w:rPr>
                <w:i/>
                <w:noProof/>
                <w:szCs w:val="24"/>
                <w:lang w:val="fr"/>
              </w:rPr>
              <w:t xml:space="preserve">[Les facteurs techniques ci-dessus peuvent être modifiés au besoin pour s’assurer que les documents demandés aux </w:t>
            </w:r>
            <w:r w:rsidR="00ED64D6">
              <w:rPr>
                <w:i/>
                <w:noProof/>
                <w:szCs w:val="24"/>
                <w:lang w:val="fr"/>
              </w:rPr>
              <w:t>S</w:t>
            </w:r>
            <w:r w:rsidRPr="009454B4">
              <w:rPr>
                <w:i/>
                <w:noProof/>
                <w:szCs w:val="24"/>
                <w:lang w:val="fr"/>
              </w:rPr>
              <w:t>oumissionnaires dans le cadre de</w:t>
            </w:r>
            <w:r w:rsidR="00075F47">
              <w:rPr>
                <w:i/>
                <w:noProof/>
                <w:szCs w:val="24"/>
                <w:lang w:val="fr"/>
              </w:rPr>
              <w:t xml:space="preserve"> la</w:t>
            </w:r>
            <w:r w:rsidRPr="009454B4">
              <w:rPr>
                <w:i/>
                <w:noProof/>
                <w:szCs w:val="24"/>
                <w:lang w:val="fr"/>
              </w:rPr>
              <w:t xml:space="preserve"> </w:t>
            </w:r>
            <w:r w:rsidR="00ED64D6">
              <w:rPr>
                <w:i/>
                <w:noProof/>
                <w:szCs w:val="24"/>
                <w:lang w:val="fr"/>
              </w:rPr>
              <w:t>P</w:t>
            </w:r>
            <w:r w:rsidRPr="009454B4">
              <w:rPr>
                <w:i/>
                <w:noProof/>
                <w:szCs w:val="24"/>
                <w:lang w:val="fr"/>
              </w:rPr>
              <w:t>roposition</w:t>
            </w:r>
            <w:r w:rsidRPr="000B24DC">
              <w:rPr>
                <w:szCs w:val="24"/>
                <w:lang w:val="fr"/>
              </w:rPr>
              <w:t xml:space="preserve"> </w:t>
            </w:r>
            <w:r w:rsidR="00ED64D6" w:rsidRPr="009454B4">
              <w:rPr>
                <w:i/>
                <w:iCs/>
                <w:szCs w:val="24"/>
                <w:lang w:val="fr"/>
              </w:rPr>
              <w:t>T</w:t>
            </w:r>
            <w:r w:rsidRPr="009454B4">
              <w:rPr>
                <w:i/>
                <w:iCs/>
                <w:szCs w:val="24"/>
                <w:lang w:val="fr"/>
              </w:rPr>
              <w:t>echnique</w:t>
            </w:r>
            <w:r w:rsidRPr="000B24DC">
              <w:rPr>
                <w:szCs w:val="24"/>
                <w:lang w:val="fr"/>
              </w:rPr>
              <w:t xml:space="preserve"> </w:t>
            </w:r>
            <w:r w:rsidRPr="009454B4">
              <w:rPr>
                <w:i/>
                <w:noProof/>
                <w:szCs w:val="24"/>
                <w:lang w:val="fr"/>
              </w:rPr>
              <w:t xml:space="preserve"> (</w:t>
            </w:r>
            <w:r w:rsidR="00075F47">
              <w:rPr>
                <w:i/>
                <w:noProof/>
                <w:szCs w:val="24"/>
                <w:lang w:val="fr"/>
              </w:rPr>
              <w:t>S</w:t>
            </w:r>
            <w:r w:rsidRPr="009454B4">
              <w:rPr>
                <w:i/>
                <w:noProof/>
                <w:szCs w:val="24"/>
                <w:lang w:val="fr"/>
              </w:rPr>
              <w:t xml:space="preserve">ection IV) permettent l’évaluation des facteurs techniques.] </w:t>
            </w:r>
          </w:p>
          <w:p w14:paraId="5966DD20" w14:textId="77777777" w:rsidR="000B24DC" w:rsidRPr="00D54DB2" w:rsidRDefault="000B24DC" w:rsidP="009454B4">
            <w:pPr>
              <w:tabs>
                <w:tab w:val="right" w:pos="7254"/>
              </w:tabs>
              <w:spacing w:before="120"/>
              <w:jc w:val="both"/>
              <w:rPr>
                <w:i/>
                <w:noProof/>
                <w:szCs w:val="24"/>
                <w:lang w:val="fr-FR"/>
              </w:rPr>
            </w:pPr>
            <w:r w:rsidRPr="009454B4">
              <w:rPr>
                <w:i/>
                <w:noProof/>
                <w:szCs w:val="24"/>
                <w:lang w:val="fr"/>
              </w:rPr>
              <w:t xml:space="preserve">Les pondérations devraient être attribuées en fonction de l’importance relative des facteurs techniques. </w:t>
            </w:r>
          </w:p>
          <w:p w14:paraId="5A3E0086" w14:textId="77777777" w:rsidR="000B24DC" w:rsidRPr="00D54DB2" w:rsidRDefault="000B24DC" w:rsidP="009454B4">
            <w:pPr>
              <w:tabs>
                <w:tab w:val="right" w:pos="7254"/>
              </w:tabs>
              <w:spacing w:before="120"/>
              <w:jc w:val="both"/>
              <w:rPr>
                <w:i/>
                <w:noProof/>
                <w:szCs w:val="24"/>
                <w:lang w:val="fr-FR"/>
              </w:rPr>
            </w:pPr>
            <w:r w:rsidRPr="009454B4">
              <w:rPr>
                <w:i/>
                <w:noProof/>
                <w:szCs w:val="24"/>
                <w:lang w:val="fr"/>
              </w:rPr>
              <w:t>Pour permettre l’évaluation des facteurs techniques, insérer les sous-facteurs techniques et les pondérations correspondantes, le cas échéant.</w:t>
            </w:r>
          </w:p>
          <w:p w14:paraId="17A6F4BE" w14:textId="77777777" w:rsidR="000B24DC" w:rsidRPr="00D54DB2" w:rsidRDefault="000B24DC" w:rsidP="009454B4">
            <w:pPr>
              <w:tabs>
                <w:tab w:val="right" w:pos="7254"/>
              </w:tabs>
              <w:spacing w:before="120"/>
              <w:jc w:val="both"/>
              <w:rPr>
                <w:i/>
                <w:noProof/>
                <w:szCs w:val="24"/>
                <w:lang w:val="fr-FR"/>
              </w:rPr>
            </w:pPr>
            <w:r w:rsidRPr="009454B4">
              <w:rPr>
                <w:i/>
                <w:noProof/>
                <w:szCs w:val="24"/>
                <w:lang w:val="fr"/>
              </w:rPr>
              <w:t>Les sous-facteurs permettant d’évaluer la méthodologie et le plan de travail (attribuer des pondérations) peuvent comprendre :</w:t>
            </w:r>
          </w:p>
          <w:p w14:paraId="7B07CB40" w14:textId="77777777" w:rsidR="000B24DC" w:rsidRPr="009454B4" w:rsidRDefault="000B24DC" w:rsidP="00467151">
            <w:pPr>
              <w:pStyle w:val="ListParagraph"/>
              <w:numPr>
                <w:ilvl w:val="0"/>
                <w:numId w:val="159"/>
              </w:numPr>
              <w:tabs>
                <w:tab w:val="right" w:pos="7254"/>
              </w:tabs>
              <w:spacing w:before="120"/>
              <w:rPr>
                <w:i/>
                <w:noProof/>
                <w:szCs w:val="24"/>
                <w:lang w:val="fr-FR"/>
              </w:rPr>
            </w:pPr>
            <w:r w:rsidRPr="009454B4">
              <w:rPr>
                <w:i/>
                <w:noProof/>
                <w:szCs w:val="24"/>
                <w:lang w:val="fr"/>
              </w:rPr>
              <w:t>clarté, compréhension et niveau de détail du plan de travail;</w:t>
            </w:r>
          </w:p>
          <w:p w14:paraId="750D5939" w14:textId="77777777" w:rsidR="000B24DC" w:rsidRPr="009454B4" w:rsidRDefault="000B24DC" w:rsidP="00467151">
            <w:pPr>
              <w:pStyle w:val="ListParagraph"/>
              <w:numPr>
                <w:ilvl w:val="0"/>
                <w:numId w:val="159"/>
              </w:numPr>
              <w:tabs>
                <w:tab w:val="right" w:pos="7254"/>
              </w:tabs>
              <w:spacing w:before="120"/>
              <w:rPr>
                <w:i/>
                <w:noProof/>
                <w:szCs w:val="24"/>
                <w:lang w:val="fr-FR"/>
              </w:rPr>
            </w:pPr>
            <w:r w:rsidRPr="009454B4">
              <w:rPr>
                <w:i/>
                <w:noProof/>
                <w:szCs w:val="24"/>
                <w:lang w:val="fr"/>
              </w:rPr>
              <w:t>le bien-fondé de la méthodologie et de l’approche proposées;</w:t>
            </w:r>
          </w:p>
          <w:p w14:paraId="1C24CD08" w14:textId="77777777" w:rsidR="000B24DC" w:rsidRPr="009454B4" w:rsidRDefault="000B24DC" w:rsidP="00467151">
            <w:pPr>
              <w:pStyle w:val="ListParagraph"/>
              <w:numPr>
                <w:ilvl w:val="0"/>
                <w:numId w:val="159"/>
              </w:numPr>
              <w:tabs>
                <w:tab w:val="right" w:pos="7254"/>
              </w:tabs>
              <w:spacing w:before="120"/>
              <w:rPr>
                <w:i/>
                <w:noProof/>
                <w:szCs w:val="24"/>
                <w:lang w:val="fr-FR"/>
              </w:rPr>
            </w:pPr>
            <w:r w:rsidRPr="009454B4">
              <w:rPr>
                <w:i/>
                <w:noProof/>
                <w:szCs w:val="24"/>
                <w:lang w:val="fr"/>
              </w:rPr>
              <w:t>la mesure dans laquelle le plan de travail démontre une compréhension des conditions locales et des systèmes utilitaires (à gérer);</w:t>
            </w:r>
          </w:p>
          <w:p w14:paraId="4ADA5FFB" w14:textId="77777777" w:rsidR="000B24DC" w:rsidRPr="009454B4" w:rsidRDefault="000B24DC" w:rsidP="00467151">
            <w:pPr>
              <w:pStyle w:val="ListParagraph"/>
              <w:numPr>
                <w:ilvl w:val="0"/>
                <w:numId w:val="159"/>
              </w:numPr>
              <w:tabs>
                <w:tab w:val="right" w:pos="7254"/>
              </w:tabs>
              <w:spacing w:before="120"/>
              <w:rPr>
                <w:i/>
                <w:noProof/>
                <w:szCs w:val="24"/>
                <w:lang w:val="fr-FR"/>
              </w:rPr>
            </w:pPr>
            <w:r w:rsidRPr="009454B4">
              <w:rPr>
                <w:i/>
                <w:noProof/>
                <w:szCs w:val="24"/>
                <w:lang w:val="fr"/>
              </w:rPr>
              <w:t xml:space="preserve"> la mesure dans laquelle le plan de travail traite des services qui doivent être fournis conformément aux exigences de service;</w:t>
            </w:r>
          </w:p>
          <w:p w14:paraId="36A1033D" w14:textId="77777777" w:rsidR="000B24DC" w:rsidRPr="009454B4" w:rsidRDefault="000B24DC" w:rsidP="00467151">
            <w:pPr>
              <w:pStyle w:val="ListParagraph"/>
              <w:numPr>
                <w:ilvl w:val="0"/>
                <w:numId w:val="159"/>
              </w:numPr>
              <w:tabs>
                <w:tab w:val="right" w:pos="7254"/>
              </w:tabs>
              <w:spacing w:before="120"/>
              <w:ind w:right="167"/>
              <w:rPr>
                <w:i/>
                <w:noProof/>
                <w:szCs w:val="24"/>
                <w:lang w:val="fr-FR"/>
              </w:rPr>
            </w:pPr>
            <w:r w:rsidRPr="009454B4">
              <w:rPr>
                <w:i/>
                <w:noProof/>
                <w:szCs w:val="24"/>
                <w:lang w:val="fr"/>
              </w:rPr>
              <w:t>Mesure dans laquelle le plan de travail démontre comment le soumissionnaire a l’intention de respecter les normes de rendement et d’optimiser les frais d’encouragement au rendement;</w:t>
            </w:r>
          </w:p>
          <w:p w14:paraId="55C63586" w14:textId="6B987507" w:rsidR="00297957" w:rsidRPr="007155A2" w:rsidRDefault="000B24DC" w:rsidP="00467151">
            <w:pPr>
              <w:pStyle w:val="ListParagraph"/>
              <w:numPr>
                <w:ilvl w:val="0"/>
                <w:numId w:val="159"/>
              </w:numPr>
              <w:tabs>
                <w:tab w:val="right" w:pos="7254"/>
              </w:tabs>
              <w:spacing w:before="120"/>
            </w:pPr>
            <w:r w:rsidRPr="009454B4">
              <w:rPr>
                <w:i/>
                <w:noProof/>
                <w:szCs w:val="24"/>
                <w:lang w:val="fr"/>
              </w:rPr>
              <w:t>Innovation et améliorations</w:t>
            </w:r>
          </w:p>
        </w:tc>
      </w:tr>
      <w:tr w:rsidR="007B24D9" w:rsidRPr="00467151" w14:paraId="24683419" w14:textId="77777777" w:rsidTr="000B24DC">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0204C77" w14:textId="2D5A81A2" w:rsidR="007B24D9" w:rsidRPr="007155A2" w:rsidRDefault="007B24D9" w:rsidP="00CF0502">
            <w:pPr>
              <w:tabs>
                <w:tab w:val="right" w:pos="7434"/>
              </w:tabs>
              <w:suppressAutoHyphens/>
              <w:rPr>
                <w:b/>
              </w:rPr>
            </w:pPr>
            <w:r>
              <w:rPr>
                <w:b/>
              </w:rPr>
              <w:t xml:space="preserve">IS </w:t>
            </w:r>
            <w:r w:rsidR="00DC112D">
              <w:rPr>
                <w:b/>
              </w:rPr>
              <w:t>32.2</w:t>
            </w:r>
          </w:p>
        </w:tc>
        <w:tc>
          <w:tcPr>
            <w:tcW w:w="7441" w:type="dxa"/>
            <w:tcBorders>
              <w:top w:val="single" w:sz="12" w:space="0" w:color="auto"/>
              <w:left w:val="single" w:sz="12" w:space="0" w:color="auto"/>
              <w:bottom w:val="single" w:sz="12" w:space="0" w:color="auto"/>
              <w:right w:val="single" w:sz="12" w:space="0" w:color="auto"/>
            </w:tcBorders>
          </w:tcPr>
          <w:p w14:paraId="72222EBE" w14:textId="1B2EE4B9" w:rsidR="007B24D9" w:rsidRPr="00D54DB2" w:rsidRDefault="004D06FC" w:rsidP="00076958">
            <w:pPr>
              <w:tabs>
                <w:tab w:val="right" w:pos="7254"/>
              </w:tabs>
              <w:suppressAutoHyphens/>
              <w:spacing w:before="120"/>
              <w:rPr>
                <w:lang w:val="fr-FR"/>
              </w:rPr>
            </w:pPr>
            <w:r w:rsidRPr="00D54DB2">
              <w:rPr>
                <w:lang w:val="fr-FR"/>
              </w:rPr>
              <w:t xml:space="preserve">Le minimum </w:t>
            </w:r>
            <w:r w:rsidR="00076958" w:rsidRPr="00D54DB2">
              <w:rPr>
                <w:lang w:val="fr-FR"/>
              </w:rPr>
              <w:t xml:space="preserve">de qualification du </w:t>
            </w:r>
            <w:r w:rsidR="00B40D14" w:rsidRPr="00D54DB2">
              <w:rPr>
                <w:lang w:val="fr-FR"/>
              </w:rPr>
              <w:t xml:space="preserve">score technique </w:t>
            </w:r>
            <w:r w:rsidR="00076958" w:rsidRPr="00D54DB2">
              <w:rPr>
                <w:lang w:val="fr-FR"/>
              </w:rPr>
              <w:t xml:space="preserve">total </w:t>
            </w:r>
            <w:r w:rsidR="00B40D14" w:rsidRPr="00D54DB2">
              <w:rPr>
                <w:lang w:val="fr-FR"/>
              </w:rPr>
              <w:t>est : ______________</w:t>
            </w:r>
          </w:p>
        </w:tc>
      </w:tr>
      <w:tr w:rsidR="00B40D14" w:rsidRPr="007155A2" w14:paraId="4A6A43B7" w14:textId="77777777" w:rsidTr="008E5964">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376575F0" w14:textId="180AED37" w:rsidR="00B40D14" w:rsidRPr="00076958" w:rsidRDefault="006A1066" w:rsidP="00467151">
            <w:pPr>
              <w:pStyle w:val="ListParagraph"/>
              <w:numPr>
                <w:ilvl w:val="0"/>
                <w:numId w:val="161"/>
              </w:numPr>
              <w:tabs>
                <w:tab w:val="right" w:pos="7254"/>
              </w:tabs>
              <w:suppressAutoHyphens/>
              <w:jc w:val="center"/>
              <w:rPr>
                <w:b/>
                <w:bCs/>
                <w:sz w:val="28"/>
                <w:szCs w:val="28"/>
                <w:lang w:val="fr-FR"/>
              </w:rPr>
            </w:pPr>
            <w:r w:rsidRPr="00076958">
              <w:rPr>
                <w:b/>
                <w:bCs/>
                <w:sz w:val="28"/>
                <w:szCs w:val="28"/>
                <w:lang w:val="fr-FR"/>
              </w:rPr>
              <w:t>Evaluation des Propositions Financières</w:t>
            </w:r>
          </w:p>
        </w:tc>
      </w:tr>
      <w:tr w:rsidR="006A1066" w:rsidRPr="00467151" w14:paraId="22204C9F" w14:textId="77777777" w:rsidTr="000B24DC">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26A9ED8" w14:textId="25A1CF5E" w:rsidR="006A1066" w:rsidRPr="007155A2" w:rsidRDefault="006A1066" w:rsidP="00CF0502">
            <w:pPr>
              <w:tabs>
                <w:tab w:val="right" w:pos="7434"/>
              </w:tabs>
              <w:suppressAutoHyphens/>
              <w:rPr>
                <w:b/>
              </w:rPr>
            </w:pPr>
            <w:r>
              <w:rPr>
                <w:b/>
              </w:rPr>
              <w:t>IS 35.2 (b)</w:t>
            </w:r>
          </w:p>
        </w:tc>
        <w:tc>
          <w:tcPr>
            <w:tcW w:w="7441" w:type="dxa"/>
            <w:tcBorders>
              <w:top w:val="single" w:sz="12" w:space="0" w:color="auto"/>
              <w:left w:val="single" w:sz="12" w:space="0" w:color="auto"/>
              <w:bottom w:val="single" w:sz="12" w:space="0" w:color="auto"/>
              <w:right w:val="single" w:sz="12" w:space="0" w:color="auto"/>
            </w:tcBorders>
          </w:tcPr>
          <w:p w14:paraId="7F5CB1DC" w14:textId="57333C5D" w:rsidR="006A1066" w:rsidRPr="00D54DB2" w:rsidRDefault="002B7C9D" w:rsidP="00CF0502">
            <w:pPr>
              <w:tabs>
                <w:tab w:val="right" w:pos="7254"/>
              </w:tabs>
              <w:suppressAutoHyphens/>
              <w:rPr>
                <w:lang w:val="fr-FR"/>
              </w:rPr>
            </w:pPr>
            <w:r w:rsidRPr="00D54DB2">
              <w:rPr>
                <w:lang w:val="fr-FR"/>
              </w:rPr>
              <w:t xml:space="preserve">Le Maître d’Ouvrage appliquera les modalités additionnelles ci-après pour les besoins de l’évaluation : </w:t>
            </w:r>
            <w:r w:rsidRPr="00D54DB2">
              <w:rPr>
                <w:iCs/>
                <w:u w:val="single"/>
                <w:lang w:val="fr-FR"/>
              </w:rPr>
              <w:tab/>
            </w:r>
            <w:r w:rsidRPr="00D54DB2">
              <w:rPr>
                <w:i/>
                <w:iCs/>
                <w:lang w:val="fr-FR"/>
              </w:rPr>
              <w:t xml:space="preserve"> [insérer par exemple :</w:t>
            </w:r>
            <w:r w:rsidRPr="00D54DB2">
              <w:rPr>
                <w:i/>
                <w:iCs/>
                <w:lang w:val="fr-FR"/>
              </w:rPr>
              <w:br/>
              <w:t xml:space="preserve">« Le Maître d’Ouvrage calculera le coût de la Proposition financière en valeur actualisée nette, en utilisant un facteur d’actualisation annuel de </w:t>
            </w:r>
            <w:r w:rsidR="008F7E9A" w:rsidRPr="00D54DB2">
              <w:rPr>
                <w:i/>
                <w:iCs/>
                <w:lang w:val="fr-FR"/>
              </w:rPr>
              <w:t xml:space="preserve">_________ [spécifier] </w:t>
            </w:r>
            <w:r w:rsidRPr="00D54DB2">
              <w:rPr>
                <w:i/>
                <w:iCs/>
                <w:lang w:val="fr-FR"/>
              </w:rPr>
              <w:t> pourcent ; sinon indiquer « non applicable »].</w:t>
            </w:r>
          </w:p>
        </w:tc>
      </w:tr>
      <w:tr w:rsidR="00AB4B78" w:rsidRPr="00467151" w14:paraId="6B71DFB6" w14:textId="77777777" w:rsidTr="000B24DC">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4F49C2B8" w14:textId="26489B78" w:rsidR="00AB4B78" w:rsidRPr="007155A2" w:rsidRDefault="00AB4B78" w:rsidP="00AB4B78">
            <w:pPr>
              <w:tabs>
                <w:tab w:val="right" w:pos="7434"/>
              </w:tabs>
              <w:suppressAutoHyphens/>
              <w:rPr>
                <w:b/>
              </w:rPr>
            </w:pPr>
            <w:r>
              <w:rPr>
                <w:b/>
              </w:rPr>
              <w:t>IS 37.1</w:t>
            </w:r>
          </w:p>
        </w:tc>
        <w:tc>
          <w:tcPr>
            <w:tcW w:w="7441" w:type="dxa"/>
            <w:tcBorders>
              <w:top w:val="single" w:sz="12" w:space="0" w:color="auto"/>
              <w:left w:val="single" w:sz="12" w:space="0" w:color="auto"/>
              <w:bottom w:val="single" w:sz="12" w:space="0" w:color="auto"/>
              <w:right w:val="single" w:sz="12" w:space="0" w:color="auto"/>
            </w:tcBorders>
          </w:tcPr>
          <w:p w14:paraId="25FF268C" w14:textId="75F360A3" w:rsidR="00AB4B78" w:rsidRPr="00D54DB2" w:rsidRDefault="00AB4B78" w:rsidP="00AB4B78">
            <w:pPr>
              <w:tabs>
                <w:tab w:val="right" w:pos="7254"/>
              </w:tabs>
              <w:suppressAutoHyphens/>
              <w:rPr>
                <w:lang w:val="fr-FR"/>
              </w:rPr>
            </w:pPr>
            <w:r w:rsidRPr="00D54DB2">
              <w:rPr>
                <w:lang w:val="fr-FR"/>
              </w:rPr>
              <w:t xml:space="preserve">La monnaie utilisée pour convertir en une seule monnaie les prix des </w:t>
            </w:r>
            <w:r w:rsidR="0091459F" w:rsidRPr="00D54DB2">
              <w:rPr>
                <w:lang w:val="fr-FR"/>
              </w:rPr>
              <w:t>Offre</w:t>
            </w:r>
            <w:r w:rsidRPr="00D54DB2">
              <w:rPr>
                <w:lang w:val="fr-FR"/>
              </w:rPr>
              <w:t xml:space="preserve">s aux fins d’évaluation et de comparaison de ces </w:t>
            </w:r>
            <w:r w:rsidR="0091459F" w:rsidRPr="00D54DB2">
              <w:rPr>
                <w:lang w:val="fr-FR"/>
              </w:rPr>
              <w:t>Offre</w:t>
            </w:r>
            <w:r w:rsidRPr="00D54DB2">
              <w:rPr>
                <w:lang w:val="fr-FR"/>
              </w:rPr>
              <w:t>s est :</w:t>
            </w:r>
            <w:r w:rsidRPr="00D54DB2">
              <w:rPr>
                <w:i/>
                <w:iCs/>
                <w:lang w:val="fr-FR"/>
              </w:rPr>
              <w:t xml:space="preserve"> </w:t>
            </w:r>
            <w:r w:rsidRPr="00D54DB2">
              <w:rPr>
                <w:i/>
                <w:iCs/>
                <w:lang w:val="fr-FR"/>
              </w:rPr>
              <w:br/>
              <w:t>[insérer le nom de la monnaie]</w:t>
            </w:r>
          </w:p>
          <w:p w14:paraId="5BBFE2EF" w14:textId="48769E5A" w:rsidR="00AB4B78" w:rsidRPr="00D54DB2" w:rsidRDefault="00AB4B78" w:rsidP="00AB4B78">
            <w:pPr>
              <w:tabs>
                <w:tab w:val="right" w:pos="7254"/>
              </w:tabs>
              <w:suppressAutoHyphens/>
              <w:rPr>
                <w:lang w:val="fr-FR"/>
              </w:rPr>
            </w:pPr>
            <w:r w:rsidRPr="00D54DB2">
              <w:rPr>
                <w:lang w:val="fr-FR"/>
              </w:rPr>
              <w:t xml:space="preserve">La source du taux de change à employer est : </w:t>
            </w:r>
            <w:r w:rsidRPr="00D54DB2">
              <w:rPr>
                <w:i/>
                <w:iCs/>
                <w:lang w:val="fr-FR"/>
              </w:rPr>
              <w:t>[insérer le nom de la source Par exemple la Banque Centrale]</w:t>
            </w:r>
          </w:p>
        </w:tc>
      </w:tr>
      <w:tr w:rsidR="0033151F" w:rsidRPr="00467151" w14:paraId="793749BB" w14:textId="77777777" w:rsidTr="000C1465">
        <w:tblPrEx>
          <w:tblBorders>
            <w:insideH w:val="single" w:sz="8" w:space="0" w:color="000000"/>
          </w:tblBorders>
          <w:tblCellMar>
            <w:left w:w="103" w:type="dxa"/>
            <w:right w:w="103" w:type="dxa"/>
          </w:tblCellMar>
        </w:tblPrEx>
        <w:tc>
          <w:tcPr>
            <w:tcW w:w="9142" w:type="dxa"/>
            <w:gridSpan w:val="2"/>
            <w:tcBorders>
              <w:top w:val="single" w:sz="12" w:space="0" w:color="auto"/>
              <w:left w:val="single" w:sz="12" w:space="0" w:color="auto"/>
              <w:bottom w:val="single" w:sz="12" w:space="0" w:color="auto"/>
              <w:right w:val="single" w:sz="12" w:space="0" w:color="auto"/>
            </w:tcBorders>
          </w:tcPr>
          <w:p w14:paraId="1792E3BB" w14:textId="5084DB5F" w:rsidR="0033151F" w:rsidRPr="00D54DB2" w:rsidRDefault="0033151F" w:rsidP="009454B4">
            <w:pPr>
              <w:tabs>
                <w:tab w:val="right" w:pos="7254"/>
              </w:tabs>
              <w:suppressAutoHyphens/>
              <w:jc w:val="center"/>
              <w:rPr>
                <w:b/>
                <w:bCs/>
                <w:sz w:val="28"/>
                <w:szCs w:val="28"/>
                <w:lang w:val="fr-FR"/>
              </w:rPr>
            </w:pPr>
            <w:r w:rsidRPr="00D54DB2">
              <w:rPr>
                <w:b/>
                <w:bCs/>
                <w:sz w:val="28"/>
                <w:szCs w:val="28"/>
                <w:lang w:val="fr-FR"/>
              </w:rPr>
              <w:t xml:space="preserve">J. Evaluation </w:t>
            </w:r>
            <w:r w:rsidR="00E66ABE" w:rsidRPr="00D54DB2">
              <w:rPr>
                <w:b/>
                <w:bCs/>
                <w:sz w:val="28"/>
                <w:szCs w:val="28"/>
                <w:lang w:val="fr-FR"/>
              </w:rPr>
              <w:t xml:space="preserve">combinée </w:t>
            </w:r>
            <w:r w:rsidRPr="00D54DB2">
              <w:rPr>
                <w:b/>
                <w:bCs/>
                <w:sz w:val="28"/>
                <w:szCs w:val="28"/>
                <w:lang w:val="fr-FR"/>
              </w:rPr>
              <w:t xml:space="preserve">des Propositions Techniques et Financières, Offre la Plus Avantageuse, </w:t>
            </w:r>
            <w:r w:rsidR="009A695C" w:rsidRPr="00D54DB2">
              <w:rPr>
                <w:b/>
                <w:bCs/>
                <w:sz w:val="28"/>
                <w:szCs w:val="28"/>
                <w:lang w:val="fr-FR"/>
              </w:rPr>
              <w:t>et Notification de l’Intention d’Attribution</w:t>
            </w:r>
          </w:p>
        </w:tc>
      </w:tr>
      <w:tr w:rsidR="009A695C" w:rsidRPr="00467151" w14:paraId="2213A3E9" w14:textId="77777777" w:rsidTr="000B24DC">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4506BE10" w14:textId="13143783" w:rsidR="009A695C" w:rsidRPr="007155A2" w:rsidRDefault="009A695C" w:rsidP="00AB4B78">
            <w:pPr>
              <w:tabs>
                <w:tab w:val="right" w:pos="7434"/>
              </w:tabs>
              <w:suppressAutoHyphens/>
              <w:rPr>
                <w:b/>
              </w:rPr>
            </w:pPr>
            <w:r>
              <w:rPr>
                <w:b/>
              </w:rPr>
              <w:t xml:space="preserve">IS 40.1 </w:t>
            </w:r>
          </w:p>
        </w:tc>
        <w:tc>
          <w:tcPr>
            <w:tcW w:w="7441" w:type="dxa"/>
            <w:tcBorders>
              <w:top w:val="single" w:sz="12" w:space="0" w:color="auto"/>
              <w:left w:val="single" w:sz="12" w:space="0" w:color="auto"/>
              <w:bottom w:val="single" w:sz="12" w:space="0" w:color="auto"/>
              <w:right w:val="single" w:sz="12" w:space="0" w:color="auto"/>
            </w:tcBorders>
          </w:tcPr>
          <w:p w14:paraId="2EB648CD" w14:textId="2DEA573F" w:rsidR="009A695C" w:rsidRPr="00D54DB2" w:rsidRDefault="005314A1" w:rsidP="00AB4B78">
            <w:pPr>
              <w:tabs>
                <w:tab w:val="right" w:pos="7254"/>
              </w:tabs>
              <w:suppressAutoHyphens/>
              <w:rPr>
                <w:i/>
                <w:iCs/>
                <w:lang w:val="fr-FR"/>
              </w:rPr>
            </w:pPr>
            <w:r w:rsidRPr="00D54DB2">
              <w:rPr>
                <w:lang w:val="fr-FR"/>
              </w:rPr>
              <w:t xml:space="preserve">La pondération </w:t>
            </w:r>
            <w:r w:rsidR="001D05CD" w:rsidRPr="00D54DB2">
              <w:rPr>
                <w:lang w:val="fr-FR"/>
              </w:rPr>
              <w:t xml:space="preserve">à attribuer au </w:t>
            </w:r>
            <w:r w:rsidR="001072FB" w:rsidRPr="00D54DB2">
              <w:rPr>
                <w:lang w:val="fr-FR"/>
              </w:rPr>
              <w:t>coût</w:t>
            </w:r>
            <w:r w:rsidR="001D05CD" w:rsidRPr="00D54DB2">
              <w:rPr>
                <w:lang w:val="fr-FR"/>
              </w:rPr>
              <w:t xml:space="preserve"> est : ______________ </w:t>
            </w:r>
            <w:r w:rsidR="001D05CD" w:rsidRPr="00D54DB2">
              <w:rPr>
                <w:i/>
                <w:iCs/>
                <w:lang w:val="fr-FR"/>
              </w:rPr>
              <w:t xml:space="preserve">[Indiquer </w:t>
            </w:r>
            <w:r w:rsidR="00AE4698" w:rsidRPr="00D54DB2">
              <w:rPr>
                <w:i/>
                <w:iCs/>
                <w:lang w:val="fr-FR"/>
              </w:rPr>
              <w:t xml:space="preserve">la pondération pour le coût de telle sorte que </w:t>
            </w:r>
            <w:r w:rsidR="00343D6A" w:rsidRPr="00D54DB2">
              <w:rPr>
                <w:i/>
                <w:iCs/>
                <w:lang w:val="fr-FR"/>
              </w:rPr>
              <w:t xml:space="preserve">la pondération du coût plus </w:t>
            </w:r>
            <w:r w:rsidR="00E66ABE" w:rsidRPr="00D54DB2">
              <w:rPr>
                <w:i/>
                <w:iCs/>
                <w:lang w:val="fr-FR"/>
              </w:rPr>
              <w:t>la pondération du</w:t>
            </w:r>
            <w:r w:rsidR="00343D6A" w:rsidRPr="00D54DB2">
              <w:rPr>
                <w:i/>
                <w:iCs/>
                <w:lang w:val="fr-FR"/>
              </w:rPr>
              <w:t xml:space="preserve"> score technique </w:t>
            </w:r>
            <w:r w:rsidR="00E66ABE" w:rsidRPr="00D54DB2">
              <w:rPr>
                <w:i/>
                <w:iCs/>
                <w:lang w:val="fr-FR"/>
              </w:rPr>
              <w:t xml:space="preserve">total </w:t>
            </w:r>
            <w:r w:rsidR="00343D6A" w:rsidRPr="00D54DB2">
              <w:rPr>
                <w:i/>
                <w:iCs/>
                <w:lang w:val="fr-FR"/>
              </w:rPr>
              <w:t xml:space="preserve">soit </w:t>
            </w:r>
            <w:proofErr w:type="gramStart"/>
            <w:r w:rsidR="00343D6A" w:rsidRPr="00D54DB2">
              <w:rPr>
                <w:i/>
                <w:iCs/>
                <w:lang w:val="fr-FR"/>
              </w:rPr>
              <w:t>égal</w:t>
            </w:r>
            <w:proofErr w:type="gramEnd"/>
            <w:r w:rsidR="00343D6A" w:rsidRPr="00D54DB2">
              <w:rPr>
                <w:i/>
                <w:iCs/>
                <w:lang w:val="fr-FR"/>
              </w:rPr>
              <w:t xml:space="preserve"> à un (1).[</w:t>
            </w:r>
          </w:p>
        </w:tc>
      </w:tr>
      <w:tr w:rsidR="00AB4B78" w:rsidRPr="007155A2" w14:paraId="34F3519A"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nil"/>
            </w:tcBorders>
          </w:tcPr>
          <w:p w14:paraId="14918ED7" w14:textId="77777777" w:rsidR="00AB4B78" w:rsidRPr="00D54DB2" w:rsidRDefault="00AB4B78" w:rsidP="00AB4B78">
            <w:pPr>
              <w:keepNext/>
              <w:tabs>
                <w:tab w:val="right" w:pos="7434"/>
              </w:tabs>
              <w:suppressAutoHyphens/>
              <w:spacing w:before="120"/>
              <w:jc w:val="center"/>
              <w:rPr>
                <w:b/>
                <w:sz w:val="28"/>
                <w:lang w:val="fr-FR"/>
              </w:rPr>
            </w:pPr>
          </w:p>
        </w:tc>
        <w:tc>
          <w:tcPr>
            <w:tcW w:w="7441" w:type="dxa"/>
            <w:tcBorders>
              <w:top w:val="single" w:sz="12" w:space="0" w:color="auto"/>
              <w:left w:val="nil"/>
              <w:bottom w:val="single" w:sz="12" w:space="0" w:color="auto"/>
              <w:right w:val="single" w:sz="12" w:space="0" w:color="auto"/>
            </w:tcBorders>
          </w:tcPr>
          <w:p w14:paraId="2F218B8C" w14:textId="6555D0C8" w:rsidR="00AB4B78" w:rsidRPr="007155A2" w:rsidRDefault="00E66ABE" w:rsidP="00AB4B78">
            <w:pPr>
              <w:keepNext/>
              <w:suppressAutoHyphens/>
              <w:spacing w:before="120"/>
              <w:jc w:val="center"/>
              <w:rPr>
                <w:b/>
                <w:sz w:val="28"/>
              </w:rPr>
            </w:pPr>
            <w:r>
              <w:rPr>
                <w:b/>
                <w:sz w:val="28"/>
              </w:rPr>
              <w:t>K</w:t>
            </w:r>
            <w:r w:rsidR="00AB4B78" w:rsidRPr="007155A2">
              <w:rPr>
                <w:b/>
                <w:sz w:val="28"/>
              </w:rPr>
              <w:t>. Attribution du Marché</w:t>
            </w:r>
          </w:p>
        </w:tc>
      </w:tr>
      <w:tr w:rsidR="00AB4B78" w:rsidRPr="00467151" w14:paraId="3B5F5316"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FF3FA73" w14:textId="557BD054" w:rsidR="00AB4B78" w:rsidRPr="00AC690E" w:rsidRDefault="00AB4B78" w:rsidP="00AB4B78">
            <w:pPr>
              <w:tabs>
                <w:tab w:val="right" w:pos="7434"/>
              </w:tabs>
              <w:suppressAutoHyphens/>
              <w:rPr>
                <w:b/>
                <w:bCs/>
              </w:rPr>
            </w:pPr>
            <w:r w:rsidRPr="00AC690E">
              <w:rPr>
                <w:b/>
              </w:rPr>
              <w:t>IS 46.3</w:t>
            </w:r>
          </w:p>
        </w:tc>
        <w:tc>
          <w:tcPr>
            <w:tcW w:w="7441" w:type="dxa"/>
            <w:tcBorders>
              <w:top w:val="single" w:sz="12" w:space="0" w:color="auto"/>
              <w:left w:val="single" w:sz="12" w:space="0" w:color="auto"/>
              <w:bottom w:val="single" w:sz="12" w:space="0" w:color="auto"/>
              <w:right w:val="single" w:sz="12" w:space="0" w:color="auto"/>
            </w:tcBorders>
          </w:tcPr>
          <w:p w14:paraId="6DDBDE2C" w14:textId="7CBA06F2" w:rsidR="00AB4B78" w:rsidRPr="00D54DB2" w:rsidRDefault="00AB4B78" w:rsidP="00AB4B78">
            <w:pPr>
              <w:suppressAutoHyphens/>
              <w:rPr>
                <w:lang w:val="fr-FR"/>
              </w:rPr>
            </w:pPr>
            <w:r w:rsidRPr="00D54DB2">
              <w:rPr>
                <w:lang w:val="fr-FR"/>
              </w:rPr>
              <w:t xml:space="preserve">Le Soumissionnaire retenu </w:t>
            </w:r>
            <w:r w:rsidRPr="00D54DB2">
              <w:rPr>
                <w:i/>
                <w:iCs/>
                <w:lang w:val="fr-FR"/>
              </w:rPr>
              <w:t>[insérer « aura » ou « n’aura pas »]</w:t>
            </w:r>
            <w:r w:rsidRPr="00D54DB2">
              <w:rPr>
                <w:lang w:val="fr-FR"/>
              </w:rPr>
              <w:t xml:space="preserve"> l’obligation de constituer une société spécifique dans le </w:t>
            </w:r>
            <w:r w:rsidR="001751BA" w:rsidRPr="00D54DB2">
              <w:rPr>
                <w:lang w:val="fr-FR"/>
              </w:rPr>
              <w:t>Pays du Maître d’Ouvrage</w:t>
            </w:r>
            <w:r w:rsidRPr="00D54DB2">
              <w:rPr>
                <w:lang w:val="fr-FR"/>
              </w:rPr>
              <w:t>.</w:t>
            </w:r>
          </w:p>
          <w:p w14:paraId="26E73A5E" w14:textId="77777777" w:rsidR="00AB4B78" w:rsidRPr="00D54DB2" w:rsidRDefault="00AB4B78" w:rsidP="00AB4B78">
            <w:pPr>
              <w:suppressAutoHyphens/>
              <w:rPr>
                <w:i/>
                <w:iCs/>
                <w:vertAlign w:val="superscript"/>
                <w:lang w:val="fr-FR"/>
              </w:rPr>
            </w:pPr>
            <w:r w:rsidRPr="00D54DB2">
              <w:rPr>
                <w:i/>
                <w:iCs/>
                <w:lang w:val="fr-FR"/>
              </w:rPr>
              <w:t>[Lorsque l’obligation de constituer une société spécifique sera spécifiée, la disposition ci-après devra être insérée :]</w:t>
            </w:r>
          </w:p>
          <w:p w14:paraId="0FB6EFB5" w14:textId="77777777" w:rsidR="00AB4B78" w:rsidRPr="00D54DB2" w:rsidRDefault="00AB4B78" w:rsidP="00AB4B78">
            <w:pPr>
              <w:suppressAutoHyphens/>
              <w:jc w:val="both"/>
              <w:rPr>
                <w:i/>
                <w:iCs/>
                <w:lang w:val="fr-FR"/>
              </w:rPr>
            </w:pPr>
            <w:r w:rsidRPr="00D54DB2">
              <w:rPr>
                <w:lang w:val="fr-FR"/>
              </w:rPr>
              <w:t>Le Soumissionnaire retenu sera tenu de remplir les obligations additionnelles ci-après lorsqu’il constitue une telle société spécifique :</w:t>
            </w:r>
            <w:r w:rsidRPr="00D54DB2">
              <w:rPr>
                <w:lang w:val="fr-FR"/>
              </w:rPr>
              <w:br/>
            </w:r>
            <w:r w:rsidRPr="00D54DB2">
              <w:rPr>
                <w:i/>
                <w:iCs/>
                <w:lang w:val="fr-FR"/>
              </w:rPr>
              <w:t>[retenir une des options suivantes, le cas échéant ]</w:t>
            </w:r>
          </w:p>
          <w:p w14:paraId="7816B822" w14:textId="77777777" w:rsidR="00AB4B78" w:rsidRPr="00D54DB2" w:rsidRDefault="00AB4B78" w:rsidP="00AB4B78">
            <w:pPr>
              <w:suppressAutoHyphens/>
              <w:jc w:val="both"/>
              <w:rPr>
                <w:lang w:val="fr-FR"/>
              </w:rPr>
            </w:pPr>
            <w:r w:rsidRPr="00D54DB2">
              <w:rPr>
                <w:lang w:val="fr-FR"/>
              </w:rPr>
              <w:t>La société mère du Soumissionnaire retenu devra cosigner l’Acte d’Engagement.</w:t>
            </w:r>
          </w:p>
          <w:p w14:paraId="1AA2F833" w14:textId="77777777" w:rsidR="00AB4B78" w:rsidRPr="00D54DB2" w:rsidRDefault="00AB4B78" w:rsidP="00AB4B78">
            <w:pPr>
              <w:suppressAutoHyphens/>
              <w:rPr>
                <w:i/>
                <w:iCs/>
                <w:lang w:val="fr-FR"/>
              </w:rPr>
            </w:pPr>
            <w:r w:rsidRPr="00D54DB2">
              <w:rPr>
                <w:i/>
                <w:iCs/>
                <w:lang w:val="fr-FR"/>
              </w:rPr>
              <w:t>Ou</w:t>
            </w:r>
          </w:p>
          <w:p w14:paraId="79187C23" w14:textId="498521B8" w:rsidR="00AB4B78" w:rsidRPr="00D54DB2" w:rsidRDefault="00AB4B78" w:rsidP="00AB4B78">
            <w:pPr>
              <w:suppressAutoHyphens/>
              <w:jc w:val="both"/>
              <w:rPr>
                <w:lang w:val="fr-FR"/>
              </w:rPr>
            </w:pPr>
            <w:r w:rsidRPr="00D54DB2">
              <w:rPr>
                <w:lang w:val="fr-FR"/>
              </w:rPr>
              <w:t>Le Soumissionnaire retenu devra fournir une garantie de la société mère additionnelle, acceptable au Maître d’Ouvrage et en même temps que l’Acte d’Engagement signé, dans le délai spécifié à l’article 4</w:t>
            </w:r>
            <w:r w:rsidR="005E50AA" w:rsidRPr="00D54DB2">
              <w:rPr>
                <w:lang w:val="fr-FR"/>
              </w:rPr>
              <w:t>6</w:t>
            </w:r>
            <w:r w:rsidRPr="00D54DB2">
              <w:rPr>
                <w:lang w:val="fr-FR"/>
              </w:rPr>
              <w:t>.2 des IS, pour un montant équivalent à _______</w:t>
            </w:r>
            <w:r w:rsidRPr="00D54DB2">
              <w:rPr>
                <w:i/>
                <w:iCs/>
                <w:lang w:val="fr-FR"/>
              </w:rPr>
              <w:t xml:space="preserve"> [insérer le nombre de mois – une période de 6 mois est recommandée]</w:t>
            </w:r>
            <w:r w:rsidRPr="00D54DB2">
              <w:rPr>
                <w:lang w:val="fr-FR"/>
              </w:rPr>
              <w:t xml:space="preserve"> mois de dépenses du Marché de Services de Gestion.</w:t>
            </w:r>
          </w:p>
        </w:tc>
      </w:tr>
      <w:tr w:rsidR="00AB4B78" w:rsidRPr="00467151" w14:paraId="67AF4E98" w14:textId="77777777" w:rsidTr="009454B4">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3033CF2" w14:textId="77777777" w:rsidR="00AB4B78" w:rsidRPr="00AC690E" w:rsidRDefault="00AB4B78" w:rsidP="00AB4B78">
            <w:pPr>
              <w:tabs>
                <w:tab w:val="right" w:pos="7434"/>
              </w:tabs>
              <w:suppressAutoHyphens/>
              <w:rPr>
                <w:b/>
              </w:rPr>
            </w:pPr>
            <w:r w:rsidRPr="00AC690E">
              <w:rPr>
                <w:b/>
              </w:rPr>
              <w:t>IS 48 .1</w:t>
            </w:r>
          </w:p>
        </w:tc>
        <w:tc>
          <w:tcPr>
            <w:tcW w:w="7441" w:type="dxa"/>
            <w:tcBorders>
              <w:top w:val="single" w:sz="12" w:space="0" w:color="auto"/>
              <w:left w:val="single" w:sz="12" w:space="0" w:color="auto"/>
              <w:bottom w:val="single" w:sz="12" w:space="0" w:color="auto"/>
              <w:right w:val="single" w:sz="12" w:space="0" w:color="auto"/>
            </w:tcBorders>
          </w:tcPr>
          <w:p w14:paraId="3E45F478" w14:textId="701863A0" w:rsidR="00AB4B78" w:rsidRPr="00D54DB2" w:rsidRDefault="00AB4B78" w:rsidP="00AB4B78">
            <w:pPr>
              <w:pStyle w:val="BankNormal"/>
              <w:tabs>
                <w:tab w:val="left" w:pos="5686"/>
                <w:tab w:val="right" w:pos="7218"/>
              </w:tabs>
              <w:suppressAutoHyphens/>
              <w:spacing w:after="120"/>
              <w:jc w:val="both"/>
              <w:rPr>
                <w:iCs/>
                <w:lang w:val="fr-FR"/>
              </w:rPr>
            </w:pPr>
            <w:r w:rsidRPr="00D54DB2">
              <w:rPr>
                <w:iCs/>
                <w:lang w:val="fr-FR"/>
              </w:rPr>
              <w:t xml:space="preserve">Les procédures de présentation d’une réclamation concernant la passation des marchés est détaillée dans le </w:t>
            </w:r>
            <w:r w:rsidRPr="00D54DB2">
              <w:rPr>
                <w:rStyle w:val="Hyperlink"/>
                <w:color w:val="auto"/>
                <w:u w:val="none"/>
                <w:lang w:val="fr-FR"/>
              </w:rPr>
              <w:t>Règlement de Passation de Marchés</w:t>
            </w:r>
            <w:r w:rsidRPr="00D54DB2">
              <w:rPr>
                <w:iCs/>
                <w:lang w:val="fr-FR"/>
              </w:rPr>
              <w:t xml:space="preserve"> applicable aux Emprunteurs dans le cadre de </w:t>
            </w:r>
            <w:r w:rsidR="009623EC" w:rsidRPr="00D54DB2">
              <w:rPr>
                <w:iCs/>
                <w:lang w:val="fr-FR"/>
              </w:rPr>
              <w:t>F</w:t>
            </w:r>
            <w:r w:rsidRPr="00D54DB2">
              <w:rPr>
                <w:iCs/>
                <w:lang w:val="fr-FR"/>
              </w:rPr>
              <w:t xml:space="preserve">inancement de </w:t>
            </w:r>
            <w:r w:rsidR="009623EC" w:rsidRPr="00D54DB2">
              <w:rPr>
                <w:iCs/>
                <w:lang w:val="fr-FR"/>
              </w:rPr>
              <w:t>P</w:t>
            </w:r>
            <w:r w:rsidRPr="00D54DB2">
              <w:rPr>
                <w:iCs/>
                <w:lang w:val="fr-FR"/>
              </w:rPr>
              <w:t>rojets d’</w:t>
            </w:r>
            <w:r w:rsidR="009623EC" w:rsidRPr="00D54DB2">
              <w:rPr>
                <w:iCs/>
                <w:lang w:val="fr-FR"/>
              </w:rPr>
              <w:t>I</w:t>
            </w:r>
            <w:r w:rsidRPr="00D54DB2">
              <w:rPr>
                <w:iCs/>
                <w:lang w:val="fr-FR"/>
              </w:rPr>
              <w:t>nvestissement (Annexe III). Un Soumissionnaire désirant présenter une réclamation concernant la passation des marchés devra présenter sa réclamation en suivant ces procédures, par écrit (par le moyen le plus rapide, c’est-à-dire courriel ou télécopie) à :</w:t>
            </w:r>
          </w:p>
          <w:p w14:paraId="1CC0704B" w14:textId="77777777" w:rsidR="00AB4B78" w:rsidRPr="00D54DB2" w:rsidRDefault="00AB4B78" w:rsidP="00AB4B78">
            <w:pPr>
              <w:pStyle w:val="Outline"/>
              <w:suppressAutoHyphens/>
              <w:spacing w:before="0"/>
              <w:ind w:left="466"/>
              <w:rPr>
                <w:b/>
                <w:lang w:val="fr-FR"/>
              </w:rPr>
            </w:pPr>
            <w:r w:rsidRPr="00D54DB2">
              <w:rPr>
                <w:b/>
                <w:lang w:val="fr-FR"/>
              </w:rPr>
              <w:t xml:space="preserve">À l’attention de : </w:t>
            </w:r>
          </w:p>
          <w:p w14:paraId="1DA0B8C7" w14:textId="77777777" w:rsidR="00AB4B78" w:rsidRPr="00D54DB2" w:rsidRDefault="00AB4B78" w:rsidP="00AB4B78">
            <w:pPr>
              <w:pStyle w:val="Outline"/>
              <w:suppressAutoHyphens/>
              <w:spacing w:before="0"/>
              <w:ind w:left="466"/>
              <w:rPr>
                <w:lang w:val="fr-FR"/>
              </w:rPr>
            </w:pPr>
            <w:r w:rsidRPr="00D54DB2">
              <w:rPr>
                <w:b/>
                <w:kern w:val="0"/>
                <w:lang w:val="fr-FR" w:eastAsia="en-GB"/>
              </w:rPr>
              <w:t>Nom :</w:t>
            </w:r>
            <w:r w:rsidRPr="00D54DB2">
              <w:rPr>
                <w:lang w:val="fr-FR"/>
              </w:rPr>
              <w:t xml:space="preserve"> </w:t>
            </w:r>
            <w:r w:rsidRPr="00D54DB2">
              <w:rPr>
                <w:i/>
                <w:lang w:val="fr-FR"/>
              </w:rPr>
              <w:t>[insérer le nom complet de la personne]</w:t>
            </w:r>
          </w:p>
          <w:p w14:paraId="39DD615E" w14:textId="77777777" w:rsidR="00AB4B78" w:rsidRPr="00D54DB2" w:rsidRDefault="00AB4B78" w:rsidP="00AB4B78">
            <w:pPr>
              <w:pStyle w:val="Outline"/>
              <w:suppressAutoHyphens/>
              <w:spacing w:before="0"/>
              <w:ind w:left="466"/>
              <w:rPr>
                <w:i/>
                <w:lang w:val="fr-FR"/>
              </w:rPr>
            </w:pPr>
            <w:r w:rsidRPr="00D54DB2">
              <w:rPr>
                <w:b/>
                <w:kern w:val="0"/>
                <w:lang w:val="fr-FR" w:eastAsia="en-GB"/>
              </w:rPr>
              <w:t>Titre/position :</w:t>
            </w:r>
            <w:r w:rsidRPr="00D54DB2">
              <w:rPr>
                <w:lang w:val="fr-FR"/>
              </w:rPr>
              <w:t xml:space="preserve"> </w:t>
            </w:r>
            <w:r w:rsidRPr="00D54DB2">
              <w:rPr>
                <w:i/>
                <w:lang w:val="fr-FR"/>
              </w:rPr>
              <w:t>[insérer le titre/la position]</w:t>
            </w:r>
          </w:p>
          <w:p w14:paraId="7CED1A07" w14:textId="77777777" w:rsidR="00AB4B78" w:rsidRPr="00D54DB2" w:rsidRDefault="00AB4B78" w:rsidP="00AB4B78">
            <w:pPr>
              <w:pStyle w:val="Outline"/>
              <w:suppressAutoHyphens/>
              <w:spacing w:before="0"/>
              <w:ind w:left="466"/>
              <w:rPr>
                <w:i/>
                <w:lang w:val="fr-FR"/>
              </w:rPr>
            </w:pPr>
            <w:r w:rsidRPr="00D54DB2">
              <w:rPr>
                <w:b/>
                <w:kern w:val="0"/>
                <w:lang w:val="fr-FR" w:eastAsia="en-GB"/>
              </w:rPr>
              <w:t>Agence :</w:t>
            </w:r>
            <w:r w:rsidRPr="00D54DB2">
              <w:rPr>
                <w:lang w:val="fr-FR"/>
              </w:rPr>
              <w:t xml:space="preserve"> </w:t>
            </w:r>
            <w:r w:rsidRPr="00D54DB2">
              <w:rPr>
                <w:i/>
                <w:lang w:val="fr-FR"/>
              </w:rPr>
              <w:t>[insérer le nom du Maître d’Ouvrage]</w:t>
            </w:r>
          </w:p>
          <w:p w14:paraId="2F0C784E" w14:textId="77777777" w:rsidR="00AB4B78" w:rsidRPr="00D54DB2" w:rsidRDefault="00AB4B78" w:rsidP="00AB4B78">
            <w:pPr>
              <w:pStyle w:val="Outline"/>
              <w:suppressAutoHyphens/>
              <w:spacing w:before="0"/>
              <w:ind w:left="466"/>
              <w:rPr>
                <w:lang w:val="fr-FR"/>
              </w:rPr>
            </w:pPr>
            <w:r w:rsidRPr="00D54DB2">
              <w:rPr>
                <w:b/>
                <w:kern w:val="0"/>
                <w:lang w:val="fr-FR" w:eastAsia="en-GB"/>
              </w:rPr>
              <w:t>Adresse courriel :</w:t>
            </w:r>
            <w:r w:rsidRPr="00D54DB2">
              <w:rPr>
                <w:lang w:val="fr-FR"/>
              </w:rPr>
              <w:t xml:space="preserve"> </w:t>
            </w:r>
            <w:r w:rsidRPr="00D54DB2">
              <w:rPr>
                <w:i/>
                <w:lang w:val="fr-FR"/>
              </w:rPr>
              <w:t>[insérer adresse courriel]</w:t>
            </w:r>
          </w:p>
          <w:p w14:paraId="0C700242" w14:textId="77777777" w:rsidR="00AB4B78" w:rsidRPr="00D54DB2" w:rsidRDefault="00AB4B78" w:rsidP="00AB4B78">
            <w:pPr>
              <w:pStyle w:val="Outline"/>
              <w:suppressAutoHyphens/>
              <w:spacing w:before="0"/>
              <w:ind w:left="466"/>
              <w:rPr>
                <w:lang w:val="fr-FR"/>
              </w:rPr>
            </w:pPr>
            <w:r w:rsidRPr="00D54DB2">
              <w:rPr>
                <w:b/>
                <w:lang w:val="fr-FR"/>
              </w:rPr>
              <w:t>Télécopie</w:t>
            </w:r>
            <w:r w:rsidRPr="00D54DB2">
              <w:rPr>
                <w:lang w:val="fr-FR"/>
              </w:rPr>
              <w:t xml:space="preserve"> : </w:t>
            </w:r>
            <w:r w:rsidRPr="00D54DB2">
              <w:rPr>
                <w:i/>
                <w:lang w:val="fr-FR"/>
              </w:rPr>
              <w:t xml:space="preserve">[insérer No télécopie] </w:t>
            </w:r>
            <w:r w:rsidRPr="00D54DB2">
              <w:rPr>
                <w:b/>
                <w:i/>
                <w:lang w:val="fr-FR"/>
              </w:rPr>
              <w:t>omettre si non utilisé</w:t>
            </w:r>
          </w:p>
          <w:p w14:paraId="4013611D" w14:textId="77777777" w:rsidR="00AB4B78" w:rsidRPr="00D54DB2" w:rsidRDefault="00AB4B78" w:rsidP="00AB4B78">
            <w:pPr>
              <w:pStyle w:val="BankNormal"/>
              <w:tabs>
                <w:tab w:val="left" w:pos="5686"/>
                <w:tab w:val="right" w:pos="7218"/>
              </w:tabs>
              <w:suppressAutoHyphens/>
              <w:spacing w:after="120"/>
              <w:jc w:val="both"/>
              <w:rPr>
                <w:iCs/>
                <w:lang w:val="fr-FR"/>
              </w:rPr>
            </w:pPr>
            <w:r w:rsidRPr="00D54DB2">
              <w:rPr>
                <w:szCs w:val="24"/>
                <w:lang w:val="fr-FR"/>
              </w:rPr>
              <w:t xml:space="preserve">En résumé, </w:t>
            </w:r>
            <w:r w:rsidRPr="00D54DB2">
              <w:rPr>
                <w:iCs/>
                <w:lang w:val="fr-FR"/>
              </w:rPr>
              <w:t>une réclamation concernant la passation des marchés pourra porter sur :</w:t>
            </w:r>
          </w:p>
          <w:p w14:paraId="5DBB71D7" w14:textId="7BA4313A" w:rsidR="00AB4B78" w:rsidRPr="00D54DB2" w:rsidRDefault="00AB4B78" w:rsidP="00AB4B78">
            <w:pPr>
              <w:pStyle w:val="BankNormal"/>
              <w:tabs>
                <w:tab w:val="left" w:pos="5686"/>
                <w:tab w:val="right" w:pos="7218"/>
              </w:tabs>
              <w:suppressAutoHyphens/>
              <w:spacing w:after="120"/>
              <w:ind w:left="466"/>
              <w:jc w:val="both"/>
              <w:rPr>
                <w:bCs/>
                <w:iCs/>
                <w:lang w:val="fr-FR"/>
              </w:rPr>
            </w:pPr>
            <w:r w:rsidRPr="00D54DB2">
              <w:rPr>
                <w:bCs/>
                <w:iCs/>
                <w:lang w:val="fr-FR"/>
              </w:rPr>
              <w:t xml:space="preserve">1. Les termes du présent Dossier d’Appel d’Offres ; </w:t>
            </w:r>
          </w:p>
          <w:p w14:paraId="7B0B39B1" w14:textId="77777777" w:rsidR="00AB4B78" w:rsidRPr="00D54DB2" w:rsidRDefault="00AB4B78" w:rsidP="00AB4B78">
            <w:pPr>
              <w:pStyle w:val="BankNormal"/>
              <w:tabs>
                <w:tab w:val="left" w:pos="5686"/>
                <w:tab w:val="right" w:pos="7218"/>
              </w:tabs>
              <w:suppressAutoHyphens/>
              <w:spacing w:after="120"/>
              <w:ind w:left="466"/>
              <w:jc w:val="both"/>
              <w:rPr>
                <w:bCs/>
                <w:iCs/>
                <w:lang w:val="fr-FR"/>
              </w:rPr>
            </w:pPr>
            <w:r w:rsidRPr="00D54DB2">
              <w:rPr>
                <w:bCs/>
                <w:iCs/>
                <w:lang w:val="fr-FR"/>
              </w:rPr>
              <w:t xml:space="preserve">2. La décision du Maître d’Ouvrage d’exclure un soumissionnaire avant l’attribution du marché, et/ou  </w:t>
            </w:r>
          </w:p>
          <w:p w14:paraId="7219ED3E" w14:textId="78B12D6A" w:rsidR="00AB4B78" w:rsidRPr="00D54DB2" w:rsidRDefault="00AB4B78" w:rsidP="00AB4B78">
            <w:pPr>
              <w:suppressAutoHyphens/>
              <w:ind w:left="466"/>
              <w:rPr>
                <w:lang w:val="fr-FR"/>
              </w:rPr>
            </w:pPr>
            <w:r w:rsidRPr="00D54DB2">
              <w:rPr>
                <w:bCs/>
                <w:iCs/>
                <w:lang w:val="fr-FR"/>
              </w:rPr>
              <w:t>3. La décision d’attribution du marché par le Maître d’Ouvrage.</w:t>
            </w:r>
          </w:p>
        </w:tc>
      </w:tr>
    </w:tbl>
    <w:p w14:paraId="4B670CC9" w14:textId="77777777" w:rsidR="00BD2682" w:rsidRPr="00D54DB2" w:rsidRDefault="00BD2682" w:rsidP="00260D10">
      <w:pPr>
        <w:suppressAutoHyphens/>
        <w:ind w:left="216"/>
        <w:rPr>
          <w:lang w:val="fr-FR"/>
        </w:rPr>
      </w:pPr>
    </w:p>
    <w:p w14:paraId="4B62669E" w14:textId="77777777" w:rsidR="00BD2682" w:rsidRPr="00D54DB2" w:rsidRDefault="00BD2682" w:rsidP="00260D10">
      <w:pPr>
        <w:pStyle w:val="i"/>
        <w:ind w:left="216"/>
        <w:rPr>
          <w:rFonts w:ascii="Times New Roman" w:hAnsi="Times New Roman"/>
          <w:lang w:val="fr-FR"/>
        </w:rPr>
        <w:sectPr w:rsidR="00BD2682" w:rsidRPr="00D54DB2" w:rsidSect="00F461F1">
          <w:headerReference w:type="even" r:id="rId32"/>
          <w:headerReference w:type="default" r:id="rId33"/>
          <w:headerReference w:type="first" r:id="rId34"/>
          <w:footnotePr>
            <w:numRestart w:val="eachSect"/>
          </w:footnotePr>
          <w:pgSz w:w="12240" w:h="15840" w:code="32767"/>
          <w:pgMar w:top="1440" w:right="1440" w:bottom="1440" w:left="1440" w:header="720" w:footer="720" w:gutter="0"/>
          <w:paperSrc w:first="15" w:other="15"/>
          <w:cols w:space="720"/>
          <w:docGrid w:linePitch="326"/>
        </w:sectPr>
      </w:pPr>
    </w:p>
    <w:p w14:paraId="19078EF2" w14:textId="210CA50E" w:rsidR="00BD2682" w:rsidRPr="00222C69" w:rsidRDefault="00BD2682" w:rsidP="000A4EA4">
      <w:pPr>
        <w:pStyle w:val="Style13"/>
      </w:pPr>
      <w:bookmarkStart w:id="241" w:name="_Toc106180635"/>
      <w:bookmarkStart w:id="242" w:name="_Toc139194504"/>
      <w:r w:rsidRPr="00222C69">
        <w:t>Section III.</w:t>
      </w:r>
      <w:r w:rsidR="007C3612" w:rsidRPr="00222C69">
        <w:t xml:space="preserve"> </w:t>
      </w:r>
      <w:r w:rsidR="00720E6C" w:rsidRPr="00222C69">
        <w:t>Critères d’</w:t>
      </w:r>
      <w:r w:rsidR="009B09BC" w:rsidRPr="00222C69">
        <w:t>E</w:t>
      </w:r>
      <w:r w:rsidRPr="00222C69">
        <w:t xml:space="preserve">valuation </w:t>
      </w:r>
      <w:r w:rsidR="00720E6C" w:rsidRPr="00222C69">
        <w:t>et de</w:t>
      </w:r>
      <w:r w:rsidRPr="00222C69">
        <w:t xml:space="preserve"> </w:t>
      </w:r>
      <w:r w:rsidR="009B09BC" w:rsidRPr="00222C69">
        <w:t>Q</w:t>
      </w:r>
      <w:r w:rsidRPr="00222C69">
        <w:t>ualification</w:t>
      </w:r>
      <w:bookmarkEnd w:id="241"/>
      <w:bookmarkEnd w:id="242"/>
    </w:p>
    <w:p w14:paraId="5203A1B2" w14:textId="57551D96" w:rsidR="00573E65" w:rsidRPr="00011596" w:rsidRDefault="007F7A05" w:rsidP="00011596">
      <w:pPr>
        <w:pStyle w:val="BodyText3"/>
        <w:suppressAutoHyphens/>
        <w:spacing w:before="240"/>
        <w:ind w:left="216"/>
        <w:jc w:val="center"/>
        <w:rPr>
          <w:b/>
          <w:bCs/>
          <w:i w:val="0"/>
          <w:iCs w:val="0"/>
          <w:sz w:val="28"/>
          <w:szCs w:val="28"/>
        </w:rPr>
      </w:pPr>
      <w:r w:rsidRPr="00011596">
        <w:rPr>
          <w:b/>
          <w:bCs/>
          <w:i w:val="0"/>
          <w:iCs w:val="0"/>
          <w:sz w:val="28"/>
          <w:szCs w:val="28"/>
        </w:rPr>
        <w:t>Table d</w:t>
      </w:r>
      <w:r w:rsidR="00011596" w:rsidRPr="00222C69">
        <w:rPr>
          <w:b/>
          <w:bCs/>
          <w:i w:val="0"/>
          <w:iCs w:val="0"/>
          <w:sz w:val="28"/>
          <w:szCs w:val="28"/>
          <w:lang w:val="fr-FR"/>
        </w:rPr>
        <w:t>u contenu</w:t>
      </w:r>
    </w:p>
    <w:p w14:paraId="18ACC217" w14:textId="7071B7AA" w:rsidR="00222C69" w:rsidRDefault="00776265">
      <w:pPr>
        <w:pStyle w:val="TOC1"/>
        <w:rPr>
          <w:rFonts w:asciiTheme="minorHAnsi" w:hAnsiTheme="minorHAnsi" w:cstheme="minorBidi"/>
          <w:b w:val="0"/>
          <w:bCs w:val="0"/>
          <w:sz w:val="22"/>
          <w:szCs w:val="22"/>
          <w:lang w:eastAsia="en-US"/>
        </w:rPr>
      </w:pPr>
      <w:r>
        <w:rPr>
          <w:i/>
          <w:iCs/>
        </w:rPr>
        <w:fldChar w:fldCharType="begin"/>
      </w:r>
      <w:r>
        <w:rPr>
          <w:i/>
          <w:iCs/>
        </w:rPr>
        <w:instrText xml:space="preserve"> TOC \h \z \t "Section III Heading 1</w:instrText>
      </w:r>
      <w:r w:rsidR="00222C69">
        <w:rPr>
          <w:i/>
          <w:iCs/>
        </w:rPr>
        <w:instrText>,</w:instrText>
      </w:r>
      <w:r>
        <w:rPr>
          <w:i/>
          <w:iCs/>
        </w:rPr>
        <w:instrText xml:space="preserve">1" </w:instrText>
      </w:r>
      <w:r>
        <w:rPr>
          <w:i/>
          <w:iCs/>
        </w:rPr>
        <w:fldChar w:fldCharType="separate"/>
      </w:r>
      <w:hyperlink w:anchor="_Toc139188657" w:history="1">
        <w:r w:rsidR="00222C69" w:rsidRPr="00D64620">
          <w:rPr>
            <w:rStyle w:val="Hyperlink"/>
            <w:lang w:val="fr-FR"/>
          </w:rPr>
          <w:t>1. Qualification</w:t>
        </w:r>
        <w:r w:rsidR="00222C69">
          <w:rPr>
            <w:webHidden/>
          </w:rPr>
          <w:tab/>
        </w:r>
        <w:r w:rsidR="00222C69">
          <w:rPr>
            <w:webHidden/>
          </w:rPr>
          <w:fldChar w:fldCharType="begin"/>
        </w:r>
        <w:r w:rsidR="00222C69">
          <w:rPr>
            <w:webHidden/>
          </w:rPr>
          <w:instrText xml:space="preserve"> PAGEREF _Toc139188657 \h </w:instrText>
        </w:r>
        <w:r w:rsidR="00222C69">
          <w:rPr>
            <w:webHidden/>
          </w:rPr>
        </w:r>
        <w:r w:rsidR="00222C69">
          <w:rPr>
            <w:webHidden/>
          </w:rPr>
          <w:fldChar w:fldCharType="separate"/>
        </w:r>
        <w:r w:rsidR="00222C69">
          <w:rPr>
            <w:rFonts w:hint="eastAsia"/>
            <w:webHidden/>
          </w:rPr>
          <w:t>50</w:t>
        </w:r>
        <w:r w:rsidR="00222C69">
          <w:rPr>
            <w:webHidden/>
          </w:rPr>
          <w:fldChar w:fldCharType="end"/>
        </w:r>
      </w:hyperlink>
    </w:p>
    <w:p w14:paraId="369EB377" w14:textId="4BB53D5E" w:rsidR="00222C69" w:rsidRDefault="002B757F">
      <w:pPr>
        <w:pStyle w:val="TOC1"/>
        <w:rPr>
          <w:rFonts w:asciiTheme="minorHAnsi" w:hAnsiTheme="minorHAnsi" w:cstheme="minorBidi"/>
          <w:b w:val="0"/>
          <w:bCs w:val="0"/>
          <w:sz w:val="22"/>
          <w:szCs w:val="22"/>
          <w:lang w:eastAsia="en-US"/>
        </w:rPr>
      </w:pPr>
      <w:hyperlink w:anchor="_Toc139188658" w:history="1">
        <w:r w:rsidR="00222C69" w:rsidRPr="00D64620">
          <w:rPr>
            <w:rStyle w:val="Hyperlink"/>
            <w:lang w:val="fr-FR"/>
          </w:rPr>
          <w:t>2. Ressources financières</w:t>
        </w:r>
        <w:r w:rsidR="00222C69">
          <w:rPr>
            <w:webHidden/>
          </w:rPr>
          <w:tab/>
        </w:r>
        <w:r w:rsidR="00222C69">
          <w:rPr>
            <w:webHidden/>
          </w:rPr>
          <w:fldChar w:fldCharType="begin"/>
        </w:r>
        <w:r w:rsidR="00222C69">
          <w:rPr>
            <w:webHidden/>
          </w:rPr>
          <w:instrText xml:space="preserve"> PAGEREF _Toc139188658 \h </w:instrText>
        </w:r>
        <w:r w:rsidR="00222C69">
          <w:rPr>
            <w:webHidden/>
          </w:rPr>
        </w:r>
        <w:r w:rsidR="00222C69">
          <w:rPr>
            <w:webHidden/>
          </w:rPr>
          <w:fldChar w:fldCharType="separate"/>
        </w:r>
        <w:r w:rsidR="00222C69">
          <w:rPr>
            <w:rFonts w:hint="eastAsia"/>
            <w:webHidden/>
          </w:rPr>
          <w:t>50</w:t>
        </w:r>
        <w:r w:rsidR="00222C69">
          <w:rPr>
            <w:webHidden/>
          </w:rPr>
          <w:fldChar w:fldCharType="end"/>
        </w:r>
      </w:hyperlink>
    </w:p>
    <w:p w14:paraId="01579E2C" w14:textId="060DD4E5" w:rsidR="00222C69" w:rsidRDefault="002B757F">
      <w:pPr>
        <w:pStyle w:val="TOC1"/>
        <w:rPr>
          <w:rFonts w:asciiTheme="minorHAnsi" w:hAnsiTheme="minorHAnsi" w:cstheme="minorBidi"/>
          <w:b w:val="0"/>
          <w:bCs w:val="0"/>
          <w:sz w:val="22"/>
          <w:szCs w:val="22"/>
          <w:lang w:eastAsia="en-US"/>
        </w:rPr>
      </w:pPr>
      <w:hyperlink w:anchor="_Toc139188659" w:history="1">
        <w:r w:rsidR="00222C69" w:rsidRPr="00D64620">
          <w:rPr>
            <w:rStyle w:val="Hyperlink"/>
            <w:lang w:val="fr-FR"/>
          </w:rPr>
          <w:t>3. Personnel</w:t>
        </w:r>
        <w:r w:rsidR="00222C69">
          <w:rPr>
            <w:webHidden/>
          </w:rPr>
          <w:tab/>
        </w:r>
        <w:r w:rsidR="00222C69">
          <w:rPr>
            <w:webHidden/>
          </w:rPr>
          <w:fldChar w:fldCharType="begin"/>
        </w:r>
        <w:r w:rsidR="00222C69">
          <w:rPr>
            <w:webHidden/>
          </w:rPr>
          <w:instrText xml:space="preserve"> PAGEREF _Toc139188659 \h </w:instrText>
        </w:r>
        <w:r w:rsidR="00222C69">
          <w:rPr>
            <w:webHidden/>
          </w:rPr>
        </w:r>
        <w:r w:rsidR="00222C69">
          <w:rPr>
            <w:webHidden/>
          </w:rPr>
          <w:fldChar w:fldCharType="separate"/>
        </w:r>
        <w:r w:rsidR="00222C69">
          <w:rPr>
            <w:rFonts w:hint="eastAsia"/>
            <w:webHidden/>
          </w:rPr>
          <w:t>50</w:t>
        </w:r>
        <w:r w:rsidR="00222C69">
          <w:rPr>
            <w:webHidden/>
          </w:rPr>
          <w:fldChar w:fldCharType="end"/>
        </w:r>
      </w:hyperlink>
    </w:p>
    <w:p w14:paraId="195BAB78" w14:textId="3A6B16E0" w:rsidR="00222C69" w:rsidRDefault="002B757F">
      <w:pPr>
        <w:pStyle w:val="TOC1"/>
        <w:rPr>
          <w:rFonts w:asciiTheme="minorHAnsi" w:hAnsiTheme="minorHAnsi" w:cstheme="minorBidi"/>
          <w:b w:val="0"/>
          <w:bCs w:val="0"/>
          <w:sz w:val="22"/>
          <w:szCs w:val="22"/>
          <w:lang w:eastAsia="en-US"/>
        </w:rPr>
      </w:pPr>
      <w:hyperlink w:anchor="_Toc139188660" w:history="1">
        <w:r w:rsidR="00222C69" w:rsidRPr="00D64620">
          <w:rPr>
            <w:rStyle w:val="Hyperlink"/>
            <w:lang w:val="fr-FR"/>
          </w:rPr>
          <w:t>4. Matériel</w:t>
        </w:r>
        <w:r w:rsidR="00222C69">
          <w:rPr>
            <w:webHidden/>
          </w:rPr>
          <w:tab/>
        </w:r>
        <w:r w:rsidR="00222C69">
          <w:rPr>
            <w:webHidden/>
          </w:rPr>
          <w:fldChar w:fldCharType="begin"/>
        </w:r>
        <w:r w:rsidR="00222C69">
          <w:rPr>
            <w:webHidden/>
          </w:rPr>
          <w:instrText xml:space="preserve"> PAGEREF _Toc139188660 \h </w:instrText>
        </w:r>
        <w:r w:rsidR="00222C69">
          <w:rPr>
            <w:webHidden/>
          </w:rPr>
        </w:r>
        <w:r w:rsidR="00222C69">
          <w:rPr>
            <w:webHidden/>
          </w:rPr>
          <w:fldChar w:fldCharType="separate"/>
        </w:r>
        <w:r w:rsidR="00222C69">
          <w:rPr>
            <w:rFonts w:hint="eastAsia"/>
            <w:webHidden/>
          </w:rPr>
          <w:t>50</w:t>
        </w:r>
        <w:r w:rsidR="00222C69">
          <w:rPr>
            <w:webHidden/>
          </w:rPr>
          <w:fldChar w:fldCharType="end"/>
        </w:r>
      </w:hyperlink>
    </w:p>
    <w:p w14:paraId="6CCDD7E2" w14:textId="730C828A" w:rsidR="00222C69" w:rsidRDefault="002B757F">
      <w:pPr>
        <w:pStyle w:val="TOC1"/>
        <w:rPr>
          <w:rFonts w:asciiTheme="minorHAnsi" w:hAnsiTheme="minorHAnsi" w:cstheme="minorBidi"/>
          <w:b w:val="0"/>
          <w:bCs w:val="0"/>
          <w:sz w:val="22"/>
          <w:szCs w:val="22"/>
          <w:lang w:eastAsia="en-US"/>
        </w:rPr>
      </w:pPr>
      <w:hyperlink w:anchor="_Toc139188661" w:history="1">
        <w:r w:rsidR="00222C69" w:rsidRPr="00D64620">
          <w:rPr>
            <w:rStyle w:val="Hyperlink"/>
            <w:lang w:val="fr-FR"/>
          </w:rPr>
          <w:t>5. Evaluation de la Proposition Technique</w:t>
        </w:r>
        <w:r w:rsidR="00222C69">
          <w:rPr>
            <w:webHidden/>
          </w:rPr>
          <w:tab/>
        </w:r>
        <w:r w:rsidR="00222C69">
          <w:rPr>
            <w:webHidden/>
          </w:rPr>
          <w:fldChar w:fldCharType="begin"/>
        </w:r>
        <w:r w:rsidR="00222C69">
          <w:rPr>
            <w:webHidden/>
          </w:rPr>
          <w:instrText xml:space="preserve"> PAGEREF _Toc139188661 \h </w:instrText>
        </w:r>
        <w:r w:rsidR="00222C69">
          <w:rPr>
            <w:webHidden/>
          </w:rPr>
        </w:r>
        <w:r w:rsidR="00222C69">
          <w:rPr>
            <w:webHidden/>
          </w:rPr>
          <w:fldChar w:fldCharType="separate"/>
        </w:r>
        <w:r w:rsidR="00222C69">
          <w:rPr>
            <w:rFonts w:hint="eastAsia"/>
            <w:webHidden/>
          </w:rPr>
          <w:t>51</w:t>
        </w:r>
        <w:r w:rsidR="00222C69">
          <w:rPr>
            <w:webHidden/>
          </w:rPr>
          <w:fldChar w:fldCharType="end"/>
        </w:r>
      </w:hyperlink>
    </w:p>
    <w:p w14:paraId="2FDFF4C6" w14:textId="47C69849" w:rsidR="00222C69" w:rsidRDefault="002B757F">
      <w:pPr>
        <w:pStyle w:val="TOC1"/>
        <w:rPr>
          <w:rFonts w:asciiTheme="minorHAnsi" w:hAnsiTheme="minorHAnsi" w:cstheme="minorBidi"/>
          <w:b w:val="0"/>
          <w:bCs w:val="0"/>
          <w:sz w:val="22"/>
          <w:szCs w:val="22"/>
          <w:lang w:eastAsia="en-US"/>
        </w:rPr>
      </w:pPr>
      <w:hyperlink w:anchor="_Toc139188662" w:history="1">
        <w:r w:rsidR="00222C69" w:rsidRPr="00D64620">
          <w:rPr>
            <w:rStyle w:val="Hyperlink"/>
            <w:lang w:val="fr-FR"/>
          </w:rPr>
          <w:t>6. Évaluation financière</w:t>
        </w:r>
        <w:r w:rsidR="00222C69">
          <w:rPr>
            <w:webHidden/>
          </w:rPr>
          <w:tab/>
        </w:r>
        <w:r w:rsidR="00222C69">
          <w:rPr>
            <w:webHidden/>
          </w:rPr>
          <w:fldChar w:fldCharType="begin"/>
        </w:r>
        <w:r w:rsidR="00222C69">
          <w:rPr>
            <w:webHidden/>
          </w:rPr>
          <w:instrText xml:space="preserve"> PAGEREF _Toc139188662 \h </w:instrText>
        </w:r>
        <w:r w:rsidR="00222C69">
          <w:rPr>
            <w:webHidden/>
          </w:rPr>
        </w:r>
        <w:r w:rsidR="00222C69">
          <w:rPr>
            <w:webHidden/>
          </w:rPr>
          <w:fldChar w:fldCharType="separate"/>
        </w:r>
        <w:r w:rsidR="00222C69">
          <w:rPr>
            <w:rFonts w:hint="eastAsia"/>
            <w:webHidden/>
          </w:rPr>
          <w:t>52</w:t>
        </w:r>
        <w:r w:rsidR="00222C69">
          <w:rPr>
            <w:webHidden/>
          </w:rPr>
          <w:fldChar w:fldCharType="end"/>
        </w:r>
      </w:hyperlink>
    </w:p>
    <w:p w14:paraId="3DBE0EF2" w14:textId="0177033C" w:rsidR="00222C69" w:rsidRDefault="002B757F">
      <w:pPr>
        <w:pStyle w:val="TOC1"/>
        <w:rPr>
          <w:rFonts w:asciiTheme="minorHAnsi" w:hAnsiTheme="minorHAnsi" w:cstheme="minorBidi"/>
          <w:b w:val="0"/>
          <w:bCs w:val="0"/>
          <w:sz w:val="22"/>
          <w:szCs w:val="22"/>
          <w:lang w:eastAsia="en-US"/>
        </w:rPr>
      </w:pPr>
      <w:hyperlink w:anchor="_Toc139188663" w:history="1">
        <w:r w:rsidR="00222C69" w:rsidRPr="00D64620">
          <w:rPr>
            <w:rStyle w:val="Hyperlink"/>
            <w:lang w:val="fr-FR"/>
          </w:rPr>
          <w:t>7. Évaluation combinée</w:t>
        </w:r>
        <w:r w:rsidR="00222C69">
          <w:rPr>
            <w:webHidden/>
          </w:rPr>
          <w:tab/>
        </w:r>
        <w:r w:rsidR="00222C69">
          <w:rPr>
            <w:webHidden/>
          </w:rPr>
          <w:fldChar w:fldCharType="begin"/>
        </w:r>
        <w:r w:rsidR="00222C69">
          <w:rPr>
            <w:webHidden/>
          </w:rPr>
          <w:instrText xml:space="preserve"> PAGEREF _Toc139188663 \h </w:instrText>
        </w:r>
        <w:r w:rsidR="00222C69">
          <w:rPr>
            <w:webHidden/>
          </w:rPr>
        </w:r>
        <w:r w:rsidR="00222C69">
          <w:rPr>
            <w:webHidden/>
          </w:rPr>
          <w:fldChar w:fldCharType="separate"/>
        </w:r>
        <w:r w:rsidR="00222C69">
          <w:rPr>
            <w:rFonts w:hint="eastAsia"/>
            <w:webHidden/>
          </w:rPr>
          <w:t>52</w:t>
        </w:r>
        <w:r w:rsidR="00222C69">
          <w:rPr>
            <w:webHidden/>
          </w:rPr>
          <w:fldChar w:fldCharType="end"/>
        </w:r>
      </w:hyperlink>
    </w:p>
    <w:p w14:paraId="0FEEB951" w14:textId="3F502A8A" w:rsidR="00222C69" w:rsidRDefault="00776265" w:rsidP="00260D10">
      <w:pPr>
        <w:pStyle w:val="BodyText3"/>
        <w:suppressAutoHyphens/>
        <w:ind w:left="216"/>
        <w:jc w:val="both"/>
        <w:rPr>
          <w:i w:val="0"/>
          <w:iCs w:val="0"/>
        </w:rPr>
      </w:pPr>
      <w:r>
        <w:rPr>
          <w:i w:val="0"/>
          <w:iCs w:val="0"/>
        </w:rPr>
        <w:fldChar w:fldCharType="end"/>
      </w:r>
    </w:p>
    <w:p w14:paraId="638923DE" w14:textId="77777777" w:rsidR="00222C69" w:rsidRDefault="00222C69">
      <w:r>
        <w:rPr>
          <w:i/>
          <w:iCs/>
        </w:rPr>
        <w:br w:type="page"/>
      </w:r>
    </w:p>
    <w:p w14:paraId="35BCD534" w14:textId="639F9553" w:rsidR="00BD2682" w:rsidRPr="00222C69" w:rsidRDefault="00AA18A3" w:rsidP="00776265">
      <w:pPr>
        <w:pStyle w:val="SectionIIIHeading1"/>
        <w:rPr>
          <w:rFonts w:ascii="Times New Roman" w:hAnsi="Times New Roman" w:cs="Times New Roman"/>
          <w:sz w:val="28"/>
          <w:szCs w:val="28"/>
          <w:lang w:val="fr-FR"/>
        </w:rPr>
      </w:pPr>
      <w:bookmarkStart w:id="243" w:name="_Toc139188657"/>
      <w:r w:rsidRPr="00222C69">
        <w:rPr>
          <w:rFonts w:ascii="Times New Roman" w:hAnsi="Times New Roman" w:cs="Times New Roman"/>
          <w:sz w:val="28"/>
          <w:szCs w:val="28"/>
          <w:lang w:val="fr-FR"/>
        </w:rPr>
        <w:t>1</w:t>
      </w:r>
      <w:r w:rsidR="00BD2682" w:rsidRPr="00222C69">
        <w:rPr>
          <w:rFonts w:ascii="Times New Roman" w:hAnsi="Times New Roman" w:cs="Times New Roman"/>
          <w:sz w:val="28"/>
          <w:szCs w:val="28"/>
          <w:lang w:val="fr-FR"/>
        </w:rPr>
        <w:t xml:space="preserve">. </w:t>
      </w:r>
      <w:r w:rsidR="00E33D21" w:rsidRPr="00222C69">
        <w:rPr>
          <w:rFonts w:ascii="Times New Roman" w:hAnsi="Times New Roman" w:cs="Times New Roman"/>
          <w:sz w:val="28"/>
          <w:szCs w:val="28"/>
          <w:lang w:val="fr-FR"/>
        </w:rPr>
        <w:t>Qualification</w:t>
      </w:r>
      <w:bookmarkEnd w:id="243"/>
    </w:p>
    <w:p w14:paraId="06DDF01C" w14:textId="4FA61EF8" w:rsidR="000331A5" w:rsidRPr="00D54DB2" w:rsidRDefault="001C6163" w:rsidP="00260D10">
      <w:pPr>
        <w:suppressAutoHyphens/>
        <w:ind w:right="-72"/>
        <w:jc w:val="both"/>
        <w:rPr>
          <w:lang w:val="fr-FR"/>
        </w:rPr>
      </w:pPr>
      <w:r w:rsidRPr="00D54DB2">
        <w:rPr>
          <w:lang w:val="fr-FR"/>
        </w:rPr>
        <w:t xml:space="preserve">Le Maître d’Ouvrage vérifiera que le Soumissionnaire continue à satisfaire aux critères utilisés lors de la </w:t>
      </w:r>
      <w:r w:rsidR="002B6297" w:rsidRPr="00D54DB2">
        <w:rPr>
          <w:lang w:val="fr-FR"/>
        </w:rPr>
        <w:t>préqualification</w:t>
      </w:r>
      <w:r w:rsidRPr="00D54DB2">
        <w:rPr>
          <w:lang w:val="fr-FR"/>
        </w:rPr>
        <w:t>.</w:t>
      </w:r>
    </w:p>
    <w:p w14:paraId="41FA447E" w14:textId="08244637" w:rsidR="001C6163" w:rsidRPr="00D54DB2" w:rsidRDefault="001C6163" w:rsidP="00260D10">
      <w:pPr>
        <w:suppressAutoHyphens/>
        <w:ind w:right="-72"/>
        <w:jc w:val="both"/>
        <w:rPr>
          <w:lang w:val="fr-FR"/>
        </w:rPr>
      </w:pPr>
      <w:r w:rsidRPr="00D54DB2">
        <w:rPr>
          <w:lang w:val="fr-FR"/>
        </w:rPr>
        <w:t xml:space="preserve">Le Soumissionnaire doit fournir les mises à jour des informations fournies lors de la </w:t>
      </w:r>
      <w:r w:rsidR="002B6297" w:rsidRPr="00D54DB2">
        <w:rPr>
          <w:lang w:val="fr-FR"/>
        </w:rPr>
        <w:t>préqualification</w:t>
      </w:r>
      <w:r w:rsidRPr="00D54DB2">
        <w:rPr>
          <w:lang w:val="fr-FR"/>
        </w:rPr>
        <w:t xml:space="preserve"> dans les formulaires correspondants qui étaient fournis dans le dossier de </w:t>
      </w:r>
      <w:r w:rsidR="002B6297" w:rsidRPr="00D54DB2">
        <w:rPr>
          <w:lang w:val="fr-FR"/>
        </w:rPr>
        <w:t>préqualification</w:t>
      </w:r>
      <w:r w:rsidRPr="00D54DB2">
        <w:rPr>
          <w:lang w:val="fr-FR"/>
        </w:rPr>
        <w:t>.</w:t>
      </w:r>
    </w:p>
    <w:p w14:paraId="0DDE66C3" w14:textId="599AC80B" w:rsidR="00AA18A3" w:rsidRPr="00D54DB2" w:rsidRDefault="00AA18A3" w:rsidP="00260D10">
      <w:pPr>
        <w:suppressAutoHyphens/>
        <w:ind w:right="-72"/>
        <w:jc w:val="both"/>
        <w:rPr>
          <w:lang w:val="fr-FR"/>
        </w:rPr>
      </w:pPr>
      <w:r w:rsidRPr="00D54DB2">
        <w:rPr>
          <w:lang w:val="fr-FR"/>
        </w:rPr>
        <w:t xml:space="preserve">Les Soumissionnaires doivent aussi </w:t>
      </w:r>
      <w:r w:rsidR="001E2ED8" w:rsidRPr="00D54DB2">
        <w:rPr>
          <w:lang w:val="fr-FR"/>
        </w:rPr>
        <w:t>inclure avec leu</w:t>
      </w:r>
      <w:r w:rsidR="009B09BC" w:rsidRPr="00D54DB2">
        <w:rPr>
          <w:lang w:val="fr-FR"/>
        </w:rPr>
        <w:t>r</w:t>
      </w:r>
      <w:r w:rsidR="001E2ED8" w:rsidRPr="00D54DB2">
        <w:rPr>
          <w:lang w:val="fr-FR"/>
        </w:rPr>
        <w:t xml:space="preserve"> Offre la Dé</w:t>
      </w:r>
      <w:r w:rsidR="009B09BC" w:rsidRPr="00D54DB2">
        <w:rPr>
          <w:lang w:val="fr-FR"/>
        </w:rPr>
        <w:t>cl</w:t>
      </w:r>
      <w:r w:rsidR="001E2ED8" w:rsidRPr="00D54DB2">
        <w:rPr>
          <w:lang w:val="fr-FR"/>
        </w:rPr>
        <w:t>a</w:t>
      </w:r>
      <w:r w:rsidR="009B09BC" w:rsidRPr="00D54DB2">
        <w:rPr>
          <w:lang w:val="fr-FR"/>
        </w:rPr>
        <w:t>r</w:t>
      </w:r>
      <w:r w:rsidR="001E2ED8" w:rsidRPr="00D54DB2">
        <w:rPr>
          <w:lang w:val="fr-FR"/>
        </w:rPr>
        <w:t xml:space="preserve">ation </w:t>
      </w:r>
      <w:r w:rsidR="009B09BC" w:rsidRPr="00D54DB2">
        <w:rPr>
          <w:lang w:val="fr-FR"/>
        </w:rPr>
        <w:t>relative aux</w:t>
      </w:r>
      <w:r w:rsidR="001E2ED8" w:rsidRPr="00D54DB2">
        <w:rPr>
          <w:lang w:val="fr-FR"/>
        </w:rPr>
        <w:t xml:space="preserve"> EAS et/ou HS, en utilisant le formulaire </w:t>
      </w:r>
      <w:r w:rsidR="00CB44ED" w:rsidRPr="00D54DB2">
        <w:rPr>
          <w:lang w:val="fr-FR"/>
        </w:rPr>
        <w:t>de la Section IV.</w:t>
      </w:r>
    </w:p>
    <w:p w14:paraId="7B5AFE8C" w14:textId="7C306D50" w:rsidR="00944A1E" w:rsidRPr="00222C69" w:rsidRDefault="00CB44ED" w:rsidP="007F7A05">
      <w:pPr>
        <w:pStyle w:val="SectionIIIHeading1"/>
        <w:rPr>
          <w:rFonts w:ascii="Times New Roman" w:hAnsi="Times New Roman" w:cs="Times New Roman"/>
          <w:sz w:val="28"/>
          <w:szCs w:val="28"/>
          <w:lang w:val="fr-FR"/>
        </w:rPr>
      </w:pPr>
      <w:bookmarkStart w:id="244" w:name="_Toc442262969"/>
      <w:bookmarkStart w:id="245" w:name="_Toc139188658"/>
      <w:r w:rsidRPr="00222C69">
        <w:rPr>
          <w:rFonts w:ascii="Times New Roman" w:hAnsi="Times New Roman" w:cs="Times New Roman"/>
          <w:sz w:val="28"/>
          <w:szCs w:val="28"/>
          <w:lang w:val="fr-FR"/>
        </w:rPr>
        <w:t>2</w:t>
      </w:r>
      <w:r w:rsidR="00944A1E" w:rsidRPr="00222C69">
        <w:rPr>
          <w:rFonts w:ascii="Times New Roman" w:hAnsi="Times New Roman" w:cs="Times New Roman"/>
          <w:sz w:val="28"/>
          <w:szCs w:val="28"/>
          <w:lang w:val="fr-FR"/>
        </w:rPr>
        <w:t>. Res</w:t>
      </w:r>
      <w:r w:rsidR="000741CC" w:rsidRPr="00222C69">
        <w:rPr>
          <w:rFonts w:ascii="Times New Roman" w:hAnsi="Times New Roman" w:cs="Times New Roman"/>
          <w:sz w:val="28"/>
          <w:szCs w:val="28"/>
          <w:lang w:val="fr-FR"/>
        </w:rPr>
        <w:t>s</w:t>
      </w:r>
      <w:r w:rsidR="00944A1E" w:rsidRPr="00222C69">
        <w:rPr>
          <w:rFonts w:ascii="Times New Roman" w:hAnsi="Times New Roman" w:cs="Times New Roman"/>
          <w:sz w:val="28"/>
          <w:szCs w:val="28"/>
          <w:lang w:val="fr-FR"/>
        </w:rPr>
        <w:t>ources</w:t>
      </w:r>
      <w:bookmarkEnd w:id="244"/>
      <w:r w:rsidR="000741CC" w:rsidRPr="00222C69">
        <w:rPr>
          <w:rFonts w:ascii="Times New Roman" w:hAnsi="Times New Roman" w:cs="Times New Roman"/>
          <w:sz w:val="28"/>
          <w:szCs w:val="28"/>
          <w:lang w:val="fr-FR"/>
        </w:rPr>
        <w:t xml:space="preserve"> financières</w:t>
      </w:r>
      <w:bookmarkEnd w:id="245"/>
    </w:p>
    <w:p w14:paraId="08A9F6B4" w14:textId="6C086AE2" w:rsidR="001C6163" w:rsidRPr="00D54DB2" w:rsidRDefault="001C6163" w:rsidP="008A1157">
      <w:pPr>
        <w:pStyle w:val="BodyTextIndent"/>
        <w:suppressAutoHyphens/>
        <w:ind w:left="0"/>
        <w:rPr>
          <w:szCs w:val="24"/>
          <w:lang w:val="fr-FR"/>
        </w:rPr>
      </w:pPr>
      <w:r w:rsidRPr="00D54DB2">
        <w:rPr>
          <w:szCs w:val="24"/>
          <w:lang w:val="fr-FR"/>
        </w:rPr>
        <w:t>Le Soumissionnaire démontrera (en utilisant les Formulaire correspondants de la Section IV. Formulaires de Soumission) qu’il dispose d’</w:t>
      </w:r>
      <w:proofErr w:type="spellStart"/>
      <w:r w:rsidRPr="00D54DB2">
        <w:rPr>
          <w:szCs w:val="24"/>
          <w:lang w:val="fr-FR"/>
        </w:rPr>
        <w:t>avoirs</w:t>
      </w:r>
      <w:proofErr w:type="spellEnd"/>
      <w:r w:rsidRPr="00D54DB2">
        <w:rPr>
          <w:szCs w:val="24"/>
          <w:lang w:val="fr-FR"/>
        </w:rPr>
        <w:t xml:space="preserve"> liquides ou a accès à des actifs non grevés ou des lignes de crédit, etc. autres que l’avance de </w:t>
      </w:r>
      <w:r w:rsidR="007B5FD8" w:rsidRPr="00D54DB2">
        <w:rPr>
          <w:szCs w:val="24"/>
          <w:lang w:val="fr-FR"/>
        </w:rPr>
        <w:t>démarrage éventuel</w:t>
      </w:r>
      <w:r w:rsidRPr="00D54DB2">
        <w:rPr>
          <w:szCs w:val="24"/>
          <w:lang w:val="fr-FR"/>
        </w:rPr>
        <w:t>,</w:t>
      </w:r>
      <w:r w:rsidR="007C3612" w:rsidRPr="00D54DB2">
        <w:rPr>
          <w:szCs w:val="24"/>
          <w:lang w:val="fr-FR"/>
        </w:rPr>
        <w:t xml:space="preserve"> </w:t>
      </w:r>
      <w:r w:rsidRPr="00D54DB2">
        <w:rPr>
          <w:szCs w:val="24"/>
          <w:lang w:val="fr-FR"/>
        </w:rPr>
        <w:t>pour subvenir</w:t>
      </w:r>
      <w:r w:rsidR="007C3612" w:rsidRPr="00D54DB2">
        <w:rPr>
          <w:szCs w:val="24"/>
          <w:lang w:val="fr-FR"/>
        </w:rPr>
        <w:t xml:space="preserve"> </w:t>
      </w:r>
      <w:r w:rsidRPr="00D54DB2">
        <w:rPr>
          <w:szCs w:val="24"/>
          <w:lang w:val="fr-FR"/>
        </w:rPr>
        <w:t>aux besoins de trésorerie</w:t>
      </w:r>
      <w:r w:rsidR="007C3612" w:rsidRPr="00D54DB2">
        <w:rPr>
          <w:szCs w:val="24"/>
          <w:lang w:val="fr-FR"/>
        </w:rPr>
        <w:t xml:space="preserve"> </w:t>
      </w:r>
      <w:r w:rsidRPr="00D54DB2">
        <w:rPr>
          <w:szCs w:val="24"/>
          <w:lang w:val="fr-FR"/>
        </w:rPr>
        <w:t>du Marché et aux besoins en trésorerie des travaux en cours et à venir dans le cadre de marchés déjà engagés.</w:t>
      </w:r>
    </w:p>
    <w:p w14:paraId="313D9525" w14:textId="3C924FBE" w:rsidR="000A7324" w:rsidRPr="00222C69" w:rsidRDefault="00CB44ED" w:rsidP="007F7A05">
      <w:pPr>
        <w:pStyle w:val="SectionIIIHeading1"/>
        <w:rPr>
          <w:rFonts w:ascii="Times New Roman" w:hAnsi="Times New Roman" w:cs="Times New Roman"/>
          <w:sz w:val="28"/>
          <w:szCs w:val="28"/>
          <w:lang w:val="fr-FR"/>
        </w:rPr>
      </w:pPr>
      <w:bookmarkStart w:id="246" w:name="_Toc139188659"/>
      <w:r w:rsidRPr="00222C69">
        <w:rPr>
          <w:rFonts w:ascii="Times New Roman" w:hAnsi="Times New Roman" w:cs="Times New Roman"/>
          <w:sz w:val="28"/>
          <w:szCs w:val="28"/>
          <w:lang w:val="fr-FR"/>
        </w:rPr>
        <w:t>3</w:t>
      </w:r>
      <w:r w:rsidR="002B21CB" w:rsidRPr="00222C69">
        <w:rPr>
          <w:rFonts w:ascii="Times New Roman" w:hAnsi="Times New Roman" w:cs="Times New Roman"/>
          <w:sz w:val="28"/>
          <w:szCs w:val="28"/>
          <w:lang w:val="fr-FR"/>
        </w:rPr>
        <w:t>.</w:t>
      </w:r>
      <w:r w:rsidR="00AC1F18" w:rsidRPr="00222C69">
        <w:rPr>
          <w:rFonts w:ascii="Times New Roman" w:hAnsi="Times New Roman" w:cs="Times New Roman"/>
          <w:sz w:val="28"/>
          <w:szCs w:val="28"/>
          <w:lang w:val="fr-FR"/>
        </w:rPr>
        <w:t xml:space="preserve"> </w:t>
      </w:r>
      <w:r w:rsidR="000A7324" w:rsidRPr="00222C69">
        <w:rPr>
          <w:rFonts w:ascii="Times New Roman" w:hAnsi="Times New Roman" w:cs="Times New Roman"/>
          <w:sz w:val="28"/>
          <w:szCs w:val="28"/>
          <w:lang w:val="fr-FR"/>
        </w:rPr>
        <w:t>Personnel</w:t>
      </w:r>
      <w:bookmarkEnd w:id="246"/>
      <w:r w:rsidR="00FC0F8E" w:rsidRPr="00222C69">
        <w:rPr>
          <w:rFonts w:ascii="Times New Roman" w:hAnsi="Times New Roman" w:cs="Times New Roman"/>
          <w:sz w:val="28"/>
          <w:szCs w:val="28"/>
          <w:lang w:val="fr-FR"/>
        </w:rPr>
        <w:t xml:space="preserve"> </w:t>
      </w:r>
    </w:p>
    <w:p w14:paraId="513D0F77" w14:textId="2A2D056A" w:rsidR="00AC1F18" w:rsidRPr="00D54DB2" w:rsidRDefault="000A7324" w:rsidP="002B6297">
      <w:pPr>
        <w:tabs>
          <w:tab w:val="right" w:pos="7254"/>
        </w:tabs>
        <w:suppressAutoHyphens/>
        <w:jc w:val="both"/>
        <w:rPr>
          <w:szCs w:val="24"/>
          <w:lang w:val="fr-FR"/>
        </w:rPr>
      </w:pPr>
      <w:r w:rsidRPr="00D54DB2">
        <w:rPr>
          <w:szCs w:val="24"/>
          <w:lang w:val="fr-FR"/>
        </w:rPr>
        <w:t>Le Soumissionnaire doit établir qu’il</w:t>
      </w:r>
      <w:r w:rsidR="008A3459" w:rsidRPr="00D54DB2">
        <w:rPr>
          <w:szCs w:val="24"/>
          <w:lang w:val="fr-FR"/>
        </w:rPr>
        <w:t xml:space="preserve"> a</w:t>
      </w:r>
      <w:r w:rsidR="002B6297" w:rsidRPr="00D54DB2">
        <w:rPr>
          <w:szCs w:val="24"/>
          <w:lang w:val="fr-FR"/>
        </w:rPr>
        <w:t xml:space="preserve">ura le personnel clé qualifié tel que spécifié dans les Exigences des Services. </w:t>
      </w:r>
      <w:r w:rsidRPr="00D54DB2">
        <w:rPr>
          <w:szCs w:val="24"/>
          <w:lang w:val="fr-FR"/>
        </w:rPr>
        <w:t xml:space="preserve"> </w:t>
      </w:r>
    </w:p>
    <w:p w14:paraId="2E8735ED" w14:textId="61787AA7" w:rsidR="000A7324" w:rsidRPr="00D54DB2" w:rsidRDefault="000A7324" w:rsidP="002B6297">
      <w:pPr>
        <w:suppressAutoHyphens/>
        <w:jc w:val="both"/>
        <w:rPr>
          <w:szCs w:val="24"/>
          <w:lang w:val="fr-FR"/>
        </w:rPr>
      </w:pPr>
      <w:r w:rsidRPr="00D54DB2">
        <w:rPr>
          <w:szCs w:val="24"/>
          <w:lang w:val="fr-FR"/>
        </w:rPr>
        <w:t xml:space="preserve">Le Soumissionnaire doit fournir les détails concernant le </w:t>
      </w:r>
      <w:r w:rsidR="008C4E7A" w:rsidRPr="00D54DB2">
        <w:rPr>
          <w:szCs w:val="24"/>
          <w:lang w:val="fr-FR"/>
        </w:rPr>
        <w:t>P</w:t>
      </w:r>
      <w:r w:rsidRPr="00D54DB2">
        <w:rPr>
          <w:szCs w:val="24"/>
          <w:lang w:val="fr-FR"/>
        </w:rPr>
        <w:t xml:space="preserve">ersonnel </w:t>
      </w:r>
      <w:r w:rsidR="008C4E7A" w:rsidRPr="00D54DB2">
        <w:rPr>
          <w:szCs w:val="24"/>
          <w:lang w:val="fr-FR"/>
        </w:rPr>
        <w:t>C</w:t>
      </w:r>
      <w:r w:rsidR="002B6297" w:rsidRPr="00D54DB2">
        <w:rPr>
          <w:szCs w:val="24"/>
          <w:lang w:val="fr-FR"/>
        </w:rPr>
        <w:t>lé et tout autre</w:t>
      </w:r>
      <w:r w:rsidR="007B532D" w:rsidRPr="00D54DB2">
        <w:rPr>
          <w:szCs w:val="24"/>
          <w:lang w:val="fr-FR"/>
        </w:rPr>
        <w:t xml:space="preserve"> </w:t>
      </w:r>
      <w:r w:rsidR="008C4E7A" w:rsidRPr="00D54DB2">
        <w:rPr>
          <w:szCs w:val="24"/>
          <w:lang w:val="fr-FR"/>
        </w:rPr>
        <w:t>P</w:t>
      </w:r>
      <w:r w:rsidR="007B532D" w:rsidRPr="00D54DB2">
        <w:rPr>
          <w:szCs w:val="24"/>
          <w:lang w:val="fr-FR"/>
        </w:rPr>
        <w:t xml:space="preserve">ersonnel </w:t>
      </w:r>
      <w:r w:rsidR="008C4E7A" w:rsidRPr="00D54DB2">
        <w:rPr>
          <w:szCs w:val="24"/>
          <w:lang w:val="fr-FR"/>
        </w:rPr>
        <w:t>C</w:t>
      </w:r>
      <w:r w:rsidR="007B532D" w:rsidRPr="00D54DB2">
        <w:rPr>
          <w:szCs w:val="24"/>
          <w:lang w:val="fr-FR"/>
        </w:rPr>
        <w:t xml:space="preserve">lé que le Soumissionnaire considère approprié pour exécuter le Marché, réunissant les qualifications académiques et l’expérience professionnelle.  Le Soumissionnaire devra remplir les Formulaires appropriés de la Section IV, Formulaires de Soumission. </w:t>
      </w:r>
    </w:p>
    <w:p w14:paraId="104F9E91" w14:textId="6D5DBBC0" w:rsidR="00CB44ED" w:rsidRPr="00D54DB2" w:rsidRDefault="00CB44ED" w:rsidP="002B6297">
      <w:pPr>
        <w:suppressAutoHyphens/>
        <w:jc w:val="both"/>
        <w:rPr>
          <w:szCs w:val="24"/>
          <w:lang w:val="fr-FR"/>
        </w:rPr>
      </w:pPr>
    </w:p>
    <w:p w14:paraId="3FF8B3E7" w14:textId="35F4FE25" w:rsidR="00CB44ED" w:rsidRPr="00D54DB2" w:rsidRDefault="00CB44ED" w:rsidP="009454B4">
      <w:pPr>
        <w:rPr>
          <w:b/>
          <w:bCs/>
          <w:i/>
          <w:iCs/>
          <w:szCs w:val="24"/>
          <w:lang w:val="fr-FR"/>
        </w:rPr>
      </w:pPr>
      <w:r w:rsidRPr="00D54DB2">
        <w:rPr>
          <w:b/>
          <w:bCs/>
          <w:i/>
          <w:iCs/>
          <w:szCs w:val="24"/>
          <w:lang w:val="fr-FR"/>
        </w:rPr>
        <w:t xml:space="preserve">[Si le marché a été évalué comme présentant des </w:t>
      </w:r>
      <w:proofErr w:type="gramStart"/>
      <w:r w:rsidRPr="00D54DB2">
        <w:rPr>
          <w:b/>
          <w:bCs/>
          <w:i/>
          <w:iCs/>
          <w:szCs w:val="24"/>
          <w:lang w:val="fr-FR"/>
        </w:rPr>
        <w:t>risques potentiels</w:t>
      </w:r>
      <w:proofErr w:type="gramEnd"/>
      <w:r w:rsidRPr="00D54DB2">
        <w:rPr>
          <w:b/>
          <w:bCs/>
          <w:i/>
          <w:iCs/>
          <w:szCs w:val="24"/>
          <w:lang w:val="fr-FR"/>
        </w:rPr>
        <w:t xml:space="preserve"> ou réels de cybersécurité, le Soumissionnaire doit être invité </w:t>
      </w:r>
      <w:r w:rsidR="009D619C" w:rsidRPr="00D54DB2">
        <w:rPr>
          <w:b/>
          <w:bCs/>
          <w:i/>
          <w:iCs/>
          <w:szCs w:val="24"/>
          <w:lang w:val="fr-FR"/>
        </w:rPr>
        <w:t xml:space="preserve">à inclure un/des </w:t>
      </w:r>
      <w:r w:rsidR="009D619C" w:rsidRPr="00D54DB2">
        <w:rPr>
          <w:b/>
          <w:bCs/>
          <w:i/>
          <w:iCs/>
          <w:lang w:val="fr-FR"/>
        </w:rPr>
        <w:t>expert</w:t>
      </w:r>
      <w:r w:rsidR="009D619C" w:rsidRPr="00D54DB2">
        <w:rPr>
          <w:b/>
          <w:bCs/>
          <w:i/>
          <w:iCs/>
          <w:szCs w:val="24"/>
          <w:lang w:val="fr-FR"/>
        </w:rPr>
        <w:t xml:space="preserve">/s en </w:t>
      </w:r>
      <w:r w:rsidR="004C7DA5" w:rsidRPr="00D54DB2">
        <w:rPr>
          <w:b/>
          <w:bCs/>
          <w:i/>
          <w:iCs/>
          <w:szCs w:val="24"/>
          <w:lang w:val="fr-FR"/>
        </w:rPr>
        <w:t>Cybersécurité parmi le Personnel Clé.]</w:t>
      </w:r>
    </w:p>
    <w:p w14:paraId="0E673409" w14:textId="540A0902" w:rsidR="000331A5" w:rsidRPr="00222C69" w:rsidRDefault="004C7DA5" w:rsidP="007F7A05">
      <w:pPr>
        <w:pStyle w:val="SectionIIIHeading1"/>
        <w:rPr>
          <w:rFonts w:ascii="Times New Roman" w:hAnsi="Times New Roman" w:cs="Times New Roman"/>
          <w:sz w:val="28"/>
          <w:szCs w:val="28"/>
          <w:lang w:val="fr-FR"/>
        </w:rPr>
      </w:pPr>
      <w:bookmarkStart w:id="247" w:name="_Toc139188660"/>
      <w:r w:rsidRPr="00222C69">
        <w:rPr>
          <w:rFonts w:ascii="Times New Roman" w:hAnsi="Times New Roman" w:cs="Times New Roman"/>
          <w:sz w:val="28"/>
          <w:szCs w:val="28"/>
          <w:lang w:val="fr-FR"/>
        </w:rPr>
        <w:t>4</w:t>
      </w:r>
      <w:r w:rsidR="00944A1E" w:rsidRPr="00222C69">
        <w:rPr>
          <w:rFonts w:ascii="Times New Roman" w:hAnsi="Times New Roman" w:cs="Times New Roman"/>
          <w:sz w:val="28"/>
          <w:szCs w:val="28"/>
          <w:lang w:val="fr-FR"/>
        </w:rPr>
        <w:t xml:space="preserve">. </w:t>
      </w:r>
      <w:r w:rsidR="001C6163" w:rsidRPr="00222C69">
        <w:rPr>
          <w:rFonts w:ascii="Times New Roman" w:hAnsi="Times New Roman" w:cs="Times New Roman"/>
          <w:sz w:val="28"/>
          <w:szCs w:val="28"/>
          <w:lang w:val="fr-FR"/>
        </w:rPr>
        <w:t>Matériel</w:t>
      </w:r>
      <w:bookmarkEnd w:id="247"/>
    </w:p>
    <w:p w14:paraId="531B4E2D" w14:textId="0077AFCE" w:rsidR="0096005C" w:rsidRPr="00D54DB2" w:rsidRDefault="0096005C" w:rsidP="00260D10">
      <w:pPr>
        <w:suppressAutoHyphens/>
        <w:jc w:val="both"/>
        <w:rPr>
          <w:lang w:val="fr-FR"/>
        </w:rPr>
      </w:pPr>
      <w:r w:rsidRPr="00D54DB2">
        <w:rPr>
          <w:lang w:val="fr-FR"/>
        </w:rPr>
        <w:t xml:space="preserve">Le Soumissionnaire </w:t>
      </w:r>
      <w:r w:rsidR="00B07964" w:rsidRPr="00D54DB2">
        <w:rPr>
          <w:lang w:val="fr-FR"/>
        </w:rPr>
        <w:t xml:space="preserve">devra fournir sa stratégie pour acquérir et maintenir le matériel clé </w:t>
      </w:r>
      <w:r w:rsidR="00C47C7A" w:rsidRPr="00D54DB2">
        <w:rPr>
          <w:lang w:val="fr-FR"/>
        </w:rPr>
        <w:t xml:space="preserve">nécessaire pour exécuter les Services.  Le Soumissionnaire devra fournir les détails dans le Formulaire de la Section IV. </w:t>
      </w:r>
    </w:p>
    <w:p w14:paraId="08B3D3BC" w14:textId="54C04C4E" w:rsidR="00C04D8F" w:rsidRPr="00222C69" w:rsidRDefault="00FC5F95" w:rsidP="00222C69">
      <w:pPr>
        <w:pStyle w:val="SectionIIIHeading1"/>
        <w:keepNext/>
        <w:rPr>
          <w:rFonts w:ascii="Times New Roman" w:hAnsi="Times New Roman" w:cs="Times New Roman"/>
          <w:sz w:val="28"/>
          <w:szCs w:val="28"/>
          <w:lang w:val="fr-FR"/>
        </w:rPr>
      </w:pPr>
      <w:bookmarkStart w:id="248" w:name="_Toc139188661"/>
      <w:r w:rsidRPr="00222C69">
        <w:rPr>
          <w:rFonts w:ascii="Times New Roman" w:hAnsi="Times New Roman" w:cs="Times New Roman"/>
          <w:sz w:val="28"/>
          <w:szCs w:val="28"/>
          <w:lang w:val="fr-FR"/>
        </w:rPr>
        <w:t>5. Evaluation de la Proposition Technique</w:t>
      </w:r>
      <w:bookmarkEnd w:id="248"/>
    </w:p>
    <w:p w14:paraId="49AACF7B" w14:textId="403AD58A" w:rsidR="00A67AC2" w:rsidRPr="00D54DB2" w:rsidRDefault="00A67AC2" w:rsidP="00222C69">
      <w:pPr>
        <w:tabs>
          <w:tab w:val="center" w:pos="4320"/>
          <w:tab w:val="right" w:pos="8640"/>
        </w:tabs>
        <w:spacing w:before="120"/>
        <w:jc w:val="both"/>
        <w:rPr>
          <w:b/>
          <w:lang w:val="fr-FR"/>
        </w:rPr>
      </w:pPr>
      <w:r w:rsidRPr="000F2F02">
        <w:rPr>
          <w:lang w:val="fr"/>
        </w:rPr>
        <w:t xml:space="preserve">Les facteurs techniques, et les sous-facteurs éventuels, à évaluer et les </w:t>
      </w:r>
      <w:r w:rsidR="00C9128D">
        <w:rPr>
          <w:lang w:val="fr"/>
        </w:rPr>
        <w:t>scores</w:t>
      </w:r>
      <w:r w:rsidRPr="000F2F02">
        <w:rPr>
          <w:lang w:val="fr"/>
        </w:rPr>
        <w:t xml:space="preserve"> à attribuer à chaque </w:t>
      </w:r>
      <w:r w:rsidR="001072FB" w:rsidRPr="000F2F02">
        <w:rPr>
          <w:lang w:val="fr"/>
        </w:rPr>
        <w:t>facteur et</w:t>
      </w:r>
      <w:r w:rsidRPr="000F2F02">
        <w:rPr>
          <w:lang w:val="fr"/>
        </w:rPr>
        <w:t xml:space="preserve"> sous-</w:t>
      </w:r>
      <w:r w:rsidR="00776265" w:rsidRPr="000F2F02">
        <w:rPr>
          <w:lang w:val="fr"/>
        </w:rPr>
        <w:t xml:space="preserve">facteur </w:t>
      </w:r>
      <w:r w:rsidR="00011596">
        <w:rPr>
          <w:lang w:val="fr"/>
        </w:rPr>
        <w:t xml:space="preserve">technique </w:t>
      </w:r>
      <w:r w:rsidR="00011596" w:rsidRPr="000F2F02">
        <w:rPr>
          <w:lang w:val="fr"/>
        </w:rPr>
        <w:t>sont</w:t>
      </w:r>
      <w:r w:rsidRPr="000F2F02">
        <w:rPr>
          <w:lang w:val="fr"/>
        </w:rPr>
        <w:t xml:space="preserve"> spécifiés dans l</w:t>
      </w:r>
      <w:r w:rsidR="00C9128D">
        <w:rPr>
          <w:lang w:val="fr"/>
        </w:rPr>
        <w:t xml:space="preserve">’article </w:t>
      </w:r>
      <w:r w:rsidRPr="000F2F02">
        <w:rPr>
          <w:lang w:val="fr"/>
        </w:rPr>
        <w:t>32.2</w:t>
      </w:r>
      <w:r w:rsidR="00C9128D">
        <w:rPr>
          <w:lang w:val="fr"/>
        </w:rPr>
        <w:t xml:space="preserve"> des IS</w:t>
      </w:r>
      <w:r w:rsidR="00C964C2">
        <w:rPr>
          <w:lang w:val="fr"/>
        </w:rPr>
        <w:t xml:space="preserve"> </w:t>
      </w:r>
      <w:r w:rsidR="005F4AFD">
        <w:rPr>
          <w:lang w:val="fr"/>
        </w:rPr>
        <w:t>-</w:t>
      </w:r>
      <w:r w:rsidR="00C964C2">
        <w:rPr>
          <w:lang w:val="fr"/>
        </w:rPr>
        <w:t xml:space="preserve"> DPAO</w:t>
      </w:r>
      <w:r w:rsidRPr="000F2F02">
        <w:rPr>
          <w:lang w:val="fr"/>
        </w:rPr>
        <w:t>.</w:t>
      </w:r>
      <w:r>
        <w:rPr>
          <w:lang w:val="fr"/>
        </w:rPr>
        <w:t xml:space="preserve"> </w:t>
      </w:r>
    </w:p>
    <w:p w14:paraId="38E68869" w14:textId="45090B21" w:rsidR="00A67AC2" w:rsidRDefault="00A67AC2" w:rsidP="009454B4">
      <w:pPr>
        <w:tabs>
          <w:tab w:val="center" w:pos="4320"/>
          <w:tab w:val="right" w:pos="8640"/>
        </w:tabs>
        <w:spacing w:before="120"/>
        <w:ind w:left="360"/>
        <w:jc w:val="both"/>
        <w:rPr>
          <w:b/>
          <w:i/>
          <w:noProof/>
          <w:szCs w:val="24"/>
          <w:lang w:val="fr"/>
        </w:rPr>
      </w:pPr>
      <w:r w:rsidRPr="00C13EC8">
        <w:rPr>
          <w:b/>
          <w:i/>
          <w:noProof/>
          <w:szCs w:val="24"/>
          <w:lang w:val="fr"/>
        </w:rPr>
        <w:t xml:space="preserve">[NOTE </w:t>
      </w:r>
      <w:r w:rsidR="00C964C2">
        <w:rPr>
          <w:b/>
          <w:i/>
          <w:noProof/>
          <w:szCs w:val="24"/>
          <w:lang w:val="fr"/>
        </w:rPr>
        <w:t>AU MAITRE D’OUVRAGE</w:t>
      </w:r>
      <w:r w:rsidRPr="00C13EC8">
        <w:rPr>
          <w:b/>
          <w:i/>
          <w:noProof/>
          <w:szCs w:val="24"/>
          <w:lang w:val="fr"/>
        </w:rPr>
        <w:t xml:space="preserve"> : L</w:t>
      </w:r>
      <w:r w:rsidR="00C964C2">
        <w:rPr>
          <w:b/>
          <w:i/>
          <w:noProof/>
          <w:szCs w:val="24"/>
          <w:lang w:val="fr"/>
        </w:rPr>
        <w:t>e Maître d’Ouvrage</w:t>
      </w:r>
      <w:r w:rsidRPr="00C13EC8">
        <w:rPr>
          <w:b/>
          <w:i/>
          <w:noProof/>
          <w:szCs w:val="24"/>
          <w:lang w:val="fr"/>
        </w:rPr>
        <w:t xml:space="preserve"> doit élaborer une méthode de notation à inclure ici. Ce qui suit n’est qu’un exemple et peut être modifié pour s’adapter à l’objectif:]</w:t>
      </w:r>
    </w:p>
    <w:tbl>
      <w:tblPr>
        <w:tblStyle w:val="TableGrid2"/>
        <w:tblW w:w="9090" w:type="dxa"/>
        <w:jc w:val="center"/>
        <w:tblLook w:val="04A0" w:firstRow="1" w:lastRow="0" w:firstColumn="1" w:lastColumn="0" w:noHBand="0" w:noVBand="1"/>
      </w:tblPr>
      <w:tblGrid>
        <w:gridCol w:w="2340"/>
        <w:gridCol w:w="3870"/>
        <w:gridCol w:w="2880"/>
      </w:tblGrid>
      <w:tr w:rsidR="000A4EA4" w:rsidRPr="00C13EC8" w14:paraId="423E0902" w14:textId="77777777" w:rsidTr="000A4EA4">
        <w:trPr>
          <w:jc w:val="center"/>
        </w:trPr>
        <w:tc>
          <w:tcPr>
            <w:tcW w:w="2340" w:type="dxa"/>
          </w:tcPr>
          <w:p w14:paraId="7ECE9D56" w14:textId="77777777" w:rsidR="000A4EA4" w:rsidRPr="000A4EA4" w:rsidRDefault="000A4EA4" w:rsidP="000A4EA4">
            <w:pPr>
              <w:keepNext/>
              <w:spacing w:after="0"/>
              <w:rPr>
                <w:i/>
                <w:lang w:val="fr-FR"/>
              </w:rPr>
            </w:pPr>
            <w:r w:rsidRPr="000A4EA4">
              <w:rPr>
                <w:i/>
                <w:lang w:val="fr"/>
              </w:rPr>
              <w:t>Score (du score total pour le facteur/sous-facteur, selon le cas)</w:t>
            </w:r>
          </w:p>
        </w:tc>
        <w:tc>
          <w:tcPr>
            <w:tcW w:w="3870" w:type="dxa"/>
          </w:tcPr>
          <w:p w14:paraId="5776F9A1" w14:textId="77777777" w:rsidR="000A4EA4" w:rsidRPr="000A4EA4" w:rsidRDefault="000A4EA4" w:rsidP="000A4EA4">
            <w:pPr>
              <w:keepNext/>
              <w:spacing w:after="0"/>
              <w:rPr>
                <w:i/>
              </w:rPr>
            </w:pPr>
            <w:r w:rsidRPr="000A4EA4">
              <w:rPr>
                <w:i/>
                <w:lang w:val="fr"/>
              </w:rPr>
              <w:t>Description</w:t>
            </w:r>
          </w:p>
        </w:tc>
        <w:tc>
          <w:tcPr>
            <w:tcW w:w="2880" w:type="dxa"/>
          </w:tcPr>
          <w:p w14:paraId="0A538C67" w14:textId="77777777" w:rsidR="000A4EA4" w:rsidRPr="000A4EA4" w:rsidRDefault="000A4EA4" w:rsidP="000A4EA4">
            <w:pPr>
              <w:keepNext/>
              <w:spacing w:after="0"/>
              <w:rPr>
                <w:i/>
              </w:rPr>
            </w:pPr>
            <w:r w:rsidRPr="000A4EA4">
              <w:rPr>
                <w:i/>
                <w:lang w:val="fr"/>
              </w:rPr>
              <w:t>Remarques</w:t>
            </w:r>
          </w:p>
        </w:tc>
      </w:tr>
      <w:tr w:rsidR="000A4EA4" w:rsidRPr="00467151" w14:paraId="6C711D78" w14:textId="77777777" w:rsidTr="000A4EA4">
        <w:trPr>
          <w:jc w:val="center"/>
        </w:trPr>
        <w:tc>
          <w:tcPr>
            <w:tcW w:w="2340" w:type="dxa"/>
          </w:tcPr>
          <w:p w14:paraId="60EC7767" w14:textId="77777777" w:rsidR="000A4EA4" w:rsidRPr="000A4EA4" w:rsidRDefault="000A4EA4" w:rsidP="000A4EA4">
            <w:pPr>
              <w:jc w:val="center"/>
              <w:rPr>
                <w:i/>
              </w:rPr>
            </w:pPr>
            <w:r>
              <w:rPr>
                <w:i/>
              </w:rPr>
              <w:t>0</w:t>
            </w:r>
          </w:p>
        </w:tc>
        <w:tc>
          <w:tcPr>
            <w:tcW w:w="3870" w:type="dxa"/>
          </w:tcPr>
          <w:p w14:paraId="6AAD96E9" w14:textId="77777777" w:rsidR="000A4EA4" w:rsidRPr="000A4EA4" w:rsidRDefault="000A4EA4" w:rsidP="000A4EA4">
            <w:pPr>
              <w:spacing w:before="120"/>
              <w:jc w:val="left"/>
              <w:rPr>
                <w:i/>
                <w:lang w:val="fr-FR"/>
              </w:rPr>
            </w:pPr>
            <w:r w:rsidRPr="000A4EA4">
              <w:rPr>
                <w:i/>
                <w:lang w:val="fr"/>
              </w:rPr>
              <w:t>La fonctionnalité requise est absente ; aucun renseignement pertinent pour démontrer comment l’exigence est satisfaite</w:t>
            </w:r>
          </w:p>
        </w:tc>
        <w:tc>
          <w:tcPr>
            <w:tcW w:w="2880" w:type="dxa"/>
          </w:tcPr>
          <w:p w14:paraId="20836973" w14:textId="77777777" w:rsidR="000A4EA4" w:rsidRPr="000A4EA4" w:rsidRDefault="000A4EA4" w:rsidP="000A4EA4">
            <w:pPr>
              <w:spacing w:after="0"/>
              <w:rPr>
                <w:i/>
                <w:lang w:val="fr-FR"/>
              </w:rPr>
            </w:pPr>
          </w:p>
        </w:tc>
      </w:tr>
      <w:tr w:rsidR="000A4EA4" w:rsidRPr="00467151" w14:paraId="05F9E30C" w14:textId="77777777" w:rsidTr="000A4EA4">
        <w:trPr>
          <w:jc w:val="center"/>
        </w:trPr>
        <w:tc>
          <w:tcPr>
            <w:tcW w:w="2340" w:type="dxa"/>
          </w:tcPr>
          <w:p w14:paraId="4A846361" w14:textId="77777777" w:rsidR="000A4EA4" w:rsidRPr="000A4EA4" w:rsidRDefault="000A4EA4" w:rsidP="000A4EA4">
            <w:pPr>
              <w:spacing w:after="0"/>
              <w:jc w:val="center"/>
              <w:rPr>
                <w:i/>
                <w:lang w:val="fr-FR"/>
              </w:rPr>
            </w:pPr>
            <w:r>
              <w:rPr>
                <w:i/>
                <w:lang w:val="fr-FR"/>
              </w:rPr>
              <w:t>1</w:t>
            </w:r>
          </w:p>
        </w:tc>
        <w:tc>
          <w:tcPr>
            <w:tcW w:w="3870" w:type="dxa"/>
          </w:tcPr>
          <w:p w14:paraId="53E55189" w14:textId="77777777" w:rsidR="000A4EA4" w:rsidRPr="000A4EA4" w:rsidRDefault="000A4EA4" w:rsidP="000A4EA4">
            <w:pPr>
              <w:spacing w:before="120"/>
              <w:jc w:val="left"/>
              <w:rPr>
                <w:i/>
                <w:lang w:val="fr-FR"/>
              </w:rPr>
            </w:pPr>
            <w:r w:rsidRPr="000A4EA4">
              <w:rPr>
                <w:i/>
                <w:lang w:val="fr"/>
              </w:rPr>
              <w:t>Caractéristique requise présente des lacunes telles qu’une information insuffisante ou manquant de clarté</w:t>
            </w:r>
          </w:p>
        </w:tc>
        <w:tc>
          <w:tcPr>
            <w:tcW w:w="2880" w:type="dxa"/>
          </w:tcPr>
          <w:p w14:paraId="1F75D1AF" w14:textId="77777777" w:rsidR="000A4EA4" w:rsidRPr="000A4EA4" w:rsidRDefault="000A4EA4" w:rsidP="000A4EA4">
            <w:pPr>
              <w:spacing w:after="0"/>
              <w:rPr>
                <w:i/>
                <w:lang w:val="fr-FR"/>
              </w:rPr>
            </w:pPr>
          </w:p>
        </w:tc>
      </w:tr>
      <w:tr w:rsidR="000A4EA4" w:rsidRPr="00467151" w14:paraId="238F8298" w14:textId="77777777" w:rsidTr="000A4EA4">
        <w:trPr>
          <w:jc w:val="center"/>
        </w:trPr>
        <w:tc>
          <w:tcPr>
            <w:tcW w:w="2340" w:type="dxa"/>
          </w:tcPr>
          <w:p w14:paraId="5E87E6E0" w14:textId="77777777" w:rsidR="000A4EA4" w:rsidRPr="000A4EA4" w:rsidRDefault="000A4EA4" w:rsidP="000A4EA4">
            <w:pPr>
              <w:spacing w:after="0"/>
              <w:jc w:val="center"/>
              <w:rPr>
                <w:i/>
              </w:rPr>
            </w:pPr>
            <w:r>
              <w:rPr>
                <w:i/>
              </w:rPr>
              <w:t>2</w:t>
            </w:r>
          </w:p>
        </w:tc>
        <w:tc>
          <w:tcPr>
            <w:tcW w:w="3870" w:type="dxa"/>
          </w:tcPr>
          <w:p w14:paraId="1EB0FCF6" w14:textId="77777777" w:rsidR="000A4EA4" w:rsidRPr="000A4EA4" w:rsidRDefault="000A4EA4" w:rsidP="000A4EA4">
            <w:pPr>
              <w:spacing w:before="120"/>
              <w:jc w:val="left"/>
              <w:rPr>
                <w:i/>
                <w:lang w:val="fr-FR"/>
              </w:rPr>
            </w:pPr>
            <w:r w:rsidRPr="000A4EA4">
              <w:rPr>
                <w:i/>
                <w:lang w:val="fr"/>
              </w:rPr>
              <w:t>Renseignements suffisants pour démontrer comment l’exigence sera satisfaite</w:t>
            </w:r>
          </w:p>
        </w:tc>
        <w:tc>
          <w:tcPr>
            <w:tcW w:w="2880" w:type="dxa"/>
          </w:tcPr>
          <w:p w14:paraId="06E53E31" w14:textId="77777777" w:rsidR="000A4EA4" w:rsidRPr="000A4EA4" w:rsidRDefault="000A4EA4" w:rsidP="000A4EA4">
            <w:pPr>
              <w:spacing w:after="0"/>
              <w:rPr>
                <w:i/>
                <w:lang w:val="fr-FR"/>
              </w:rPr>
            </w:pPr>
          </w:p>
        </w:tc>
      </w:tr>
      <w:tr w:rsidR="000A4EA4" w:rsidRPr="00467151" w14:paraId="4D389657" w14:textId="77777777" w:rsidTr="000A4EA4">
        <w:trPr>
          <w:jc w:val="center"/>
        </w:trPr>
        <w:tc>
          <w:tcPr>
            <w:tcW w:w="2340" w:type="dxa"/>
          </w:tcPr>
          <w:p w14:paraId="5391BBD0" w14:textId="77777777" w:rsidR="000A4EA4" w:rsidRPr="000A4EA4" w:rsidRDefault="000A4EA4" w:rsidP="000A4EA4">
            <w:pPr>
              <w:spacing w:after="0"/>
              <w:jc w:val="center"/>
              <w:rPr>
                <w:i/>
              </w:rPr>
            </w:pPr>
            <w:r>
              <w:rPr>
                <w:i/>
              </w:rPr>
              <w:t>3</w:t>
            </w:r>
          </w:p>
        </w:tc>
        <w:tc>
          <w:tcPr>
            <w:tcW w:w="3870" w:type="dxa"/>
          </w:tcPr>
          <w:p w14:paraId="18DEF60D" w14:textId="77777777" w:rsidR="000A4EA4" w:rsidRPr="000A4EA4" w:rsidRDefault="000A4EA4" w:rsidP="000A4EA4">
            <w:pPr>
              <w:spacing w:before="120"/>
              <w:jc w:val="left"/>
              <w:rPr>
                <w:i/>
                <w:lang w:val="fr-FR"/>
              </w:rPr>
            </w:pPr>
            <w:r w:rsidRPr="000A4EA4">
              <w:rPr>
                <w:i/>
                <w:lang w:val="fr"/>
              </w:rPr>
              <w:t>Renseignements suffisants pour démontrer que l’exigence sera légèrement dépassée</w:t>
            </w:r>
          </w:p>
        </w:tc>
        <w:tc>
          <w:tcPr>
            <w:tcW w:w="2880" w:type="dxa"/>
          </w:tcPr>
          <w:p w14:paraId="3C92223F" w14:textId="77777777" w:rsidR="000A4EA4" w:rsidRPr="000A4EA4" w:rsidRDefault="000A4EA4" w:rsidP="000A4EA4">
            <w:pPr>
              <w:spacing w:after="0"/>
              <w:rPr>
                <w:i/>
                <w:lang w:val="fr-FR"/>
              </w:rPr>
            </w:pPr>
          </w:p>
        </w:tc>
      </w:tr>
      <w:tr w:rsidR="000A4EA4" w:rsidRPr="00467151" w14:paraId="617819B3" w14:textId="77777777" w:rsidTr="000A4EA4">
        <w:trPr>
          <w:jc w:val="center"/>
        </w:trPr>
        <w:tc>
          <w:tcPr>
            <w:tcW w:w="2340" w:type="dxa"/>
          </w:tcPr>
          <w:p w14:paraId="0EEC5E13" w14:textId="77777777" w:rsidR="000A4EA4" w:rsidRPr="000A4EA4" w:rsidRDefault="000A4EA4" w:rsidP="000A4EA4">
            <w:pPr>
              <w:spacing w:after="0"/>
              <w:jc w:val="center"/>
              <w:rPr>
                <w:i/>
              </w:rPr>
            </w:pPr>
            <w:r>
              <w:rPr>
                <w:i/>
              </w:rPr>
              <w:t>4</w:t>
            </w:r>
          </w:p>
        </w:tc>
        <w:tc>
          <w:tcPr>
            <w:tcW w:w="3870" w:type="dxa"/>
          </w:tcPr>
          <w:p w14:paraId="1CE1C9E8" w14:textId="77777777" w:rsidR="000A4EA4" w:rsidRPr="000A4EA4" w:rsidRDefault="000A4EA4" w:rsidP="000A4EA4">
            <w:pPr>
              <w:spacing w:before="120"/>
              <w:jc w:val="left"/>
              <w:rPr>
                <w:i/>
                <w:lang w:val="fr-FR"/>
              </w:rPr>
            </w:pPr>
            <w:r w:rsidRPr="000A4EA4">
              <w:rPr>
                <w:i/>
                <w:lang w:val="fr"/>
              </w:rPr>
              <w:t>Des renseignements suffisants qui dépassent considérablement l’exigence ou la proposition contribuent à une valeur ajoutée importante</w:t>
            </w:r>
          </w:p>
        </w:tc>
        <w:tc>
          <w:tcPr>
            <w:tcW w:w="2880" w:type="dxa"/>
          </w:tcPr>
          <w:p w14:paraId="1D0B9C4E" w14:textId="77777777" w:rsidR="000A4EA4" w:rsidRPr="000A4EA4" w:rsidRDefault="000A4EA4" w:rsidP="000A4EA4">
            <w:pPr>
              <w:spacing w:after="0"/>
              <w:rPr>
                <w:i/>
                <w:lang w:val="fr-FR"/>
              </w:rPr>
            </w:pPr>
          </w:p>
        </w:tc>
      </w:tr>
    </w:tbl>
    <w:p w14:paraId="1E6861A7" w14:textId="77777777" w:rsidR="000A4EA4" w:rsidRPr="00D54DB2" w:rsidRDefault="000A4EA4" w:rsidP="009454B4">
      <w:pPr>
        <w:tabs>
          <w:tab w:val="center" w:pos="4320"/>
          <w:tab w:val="right" w:pos="8640"/>
        </w:tabs>
        <w:spacing w:before="120"/>
        <w:ind w:left="360"/>
        <w:jc w:val="both"/>
        <w:rPr>
          <w:b/>
          <w:i/>
          <w:noProof/>
          <w:szCs w:val="24"/>
          <w:lang w:val="fr-FR"/>
        </w:rPr>
      </w:pPr>
    </w:p>
    <w:p w14:paraId="0B6EF51A" w14:textId="36829849" w:rsidR="00A67AC2" w:rsidRPr="00D54DB2" w:rsidRDefault="00A67AC2" w:rsidP="000A4EA4">
      <w:pPr>
        <w:tabs>
          <w:tab w:val="center" w:pos="4320"/>
          <w:tab w:val="right" w:pos="8640"/>
        </w:tabs>
        <w:spacing w:after="240"/>
        <w:ind w:left="360"/>
        <w:jc w:val="both"/>
        <w:rPr>
          <w:noProof/>
          <w:szCs w:val="24"/>
          <w:lang w:val="fr-FR"/>
        </w:rPr>
      </w:pPr>
      <w:r w:rsidRPr="00C13EC8">
        <w:rPr>
          <w:noProof/>
          <w:szCs w:val="24"/>
          <w:lang w:val="fr"/>
        </w:rPr>
        <w:t xml:space="preserve">Le score pour chaque sous-facteur (i) au sein d’un facteur (j) sera combiné avec les scores des sous-facteurs dans le même facteur </w:t>
      </w:r>
      <w:r w:rsidR="00991AAB">
        <w:rPr>
          <w:noProof/>
          <w:szCs w:val="24"/>
          <w:lang w:val="fr"/>
        </w:rPr>
        <w:t>sous la forme d’</w:t>
      </w:r>
      <w:r w:rsidRPr="00C13EC8">
        <w:rPr>
          <w:noProof/>
          <w:szCs w:val="24"/>
          <w:lang w:val="fr"/>
        </w:rPr>
        <w:t>une somme pondérée pour former le score</w:t>
      </w:r>
      <w:r>
        <w:rPr>
          <w:lang w:val="fr"/>
        </w:rPr>
        <w:t xml:space="preserve"> technique du facteur </w:t>
      </w:r>
      <w:r w:rsidRPr="00C13EC8">
        <w:rPr>
          <w:noProof/>
          <w:szCs w:val="24"/>
          <w:lang w:val="fr"/>
        </w:rPr>
        <w:t xml:space="preserve">en utilisant la formule suivante: </w:t>
      </w:r>
    </w:p>
    <w:p w14:paraId="3ABDA8E8" w14:textId="77777777" w:rsidR="00A67AC2" w:rsidRPr="00C13EC8" w:rsidRDefault="00A67AC2" w:rsidP="00A67AC2">
      <w:pPr>
        <w:numPr>
          <w:ilvl w:val="12"/>
          <w:numId w:val="0"/>
        </w:numPr>
        <w:suppressAutoHyphens/>
        <w:ind w:left="360" w:right="173" w:hanging="547"/>
        <w:jc w:val="center"/>
        <w:rPr>
          <w:noProof/>
          <w:szCs w:val="24"/>
        </w:rPr>
      </w:pPr>
      <w:r w:rsidRPr="00C13EC8">
        <w:rPr>
          <w:noProof/>
          <w:position w:val="-28"/>
        </w:rPr>
        <w:object w:dxaOrig="1710" w:dyaOrig="750" w14:anchorId="61DAB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9.75pt" o:ole="" fillcolor="window">
            <v:imagedata r:id="rId35" o:title=""/>
          </v:shape>
          <o:OLEObject Type="Embed" ProgID="Equation.3" ShapeID="_x0000_i1025" DrawAspect="Content" ObjectID="_1749807481" r:id="rId36"/>
        </w:object>
      </w:r>
    </w:p>
    <w:p w14:paraId="1905AA8B" w14:textId="77777777" w:rsidR="00A67AC2" w:rsidRPr="00D54DB2" w:rsidRDefault="00A67AC2" w:rsidP="00A67AC2">
      <w:pPr>
        <w:numPr>
          <w:ilvl w:val="12"/>
          <w:numId w:val="0"/>
        </w:numPr>
        <w:tabs>
          <w:tab w:val="left" w:pos="1620"/>
        </w:tabs>
        <w:suppressAutoHyphens/>
        <w:spacing w:after="80"/>
        <w:ind w:left="990" w:right="173" w:hanging="547"/>
        <w:rPr>
          <w:noProof/>
          <w:szCs w:val="24"/>
          <w:lang w:val="fr-FR"/>
        </w:rPr>
      </w:pPr>
      <w:r w:rsidRPr="00C13EC8">
        <w:rPr>
          <w:noProof/>
          <w:szCs w:val="24"/>
          <w:lang w:val="fr"/>
        </w:rPr>
        <w:t>où:</w:t>
      </w:r>
    </w:p>
    <w:p w14:paraId="096C5D4F" w14:textId="45127EAE" w:rsidR="00A67AC2" w:rsidRPr="00D54DB2" w:rsidRDefault="00A67AC2" w:rsidP="00A67AC2">
      <w:pPr>
        <w:numPr>
          <w:ilvl w:val="12"/>
          <w:numId w:val="0"/>
        </w:numPr>
        <w:tabs>
          <w:tab w:val="left" w:pos="1620"/>
        </w:tabs>
        <w:suppressAutoHyphens/>
        <w:spacing w:after="80"/>
        <w:ind w:left="990" w:right="173" w:hanging="547"/>
        <w:rPr>
          <w:noProof/>
          <w:szCs w:val="24"/>
          <w:lang w:val="fr-FR"/>
        </w:rPr>
      </w:pPr>
      <w:r w:rsidRPr="00C13EC8">
        <w:rPr>
          <w:i/>
          <w:iCs/>
          <w:noProof/>
          <w:szCs w:val="24"/>
          <w:lang w:val="fr"/>
        </w:rPr>
        <w:t>tji</w:t>
      </w:r>
      <w:r w:rsidRPr="00C13EC8">
        <w:rPr>
          <w:i/>
          <w:iCs/>
          <w:noProof/>
          <w:szCs w:val="24"/>
          <w:vertAlign w:val="subscript"/>
          <w:lang w:val="fr"/>
        </w:rPr>
        <w:tab/>
      </w:r>
      <w:r w:rsidRPr="00C13EC8">
        <w:rPr>
          <w:i/>
          <w:iCs/>
          <w:noProof/>
          <w:szCs w:val="24"/>
          <w:lang w:val="fr"/>
        </w:rPr>
        <w:t xml:space="preserve">= le score technique pour le sous-facteur « i » du facteur « j », </w:t>
      </w:r>
      <w:r w:rsidRPr="00C13EC8">
        <w:rPr>
          <w:i/>
          <w:iCs/>
          <w:noProof/>
          <w:szCs w:val="24"/>
          <w:vertAlign w:val="subscript"/>
          <w:lang w:val="fr"/>
        </w:rPr>
        <w:tab/>
      </w:r>
    </w:p>
    <w:p w14:paraId="1D4445C4" w14:textId="78981E13" w:rsidR="00A67AC2" w:rsidRPr="00D54DB2" w:rsidRDefault="00A67AC2" w:rsidP="00A67AC2">
      <w:pPr>
        <w:numPr>
          <w:ilvl w:val="12"/>
          <w:numId w:val="0"/>
        </w:numPr>
        <w:tabs>
          <w:tab w:val="left" w:pos="1620"/>
        </w:tabs>
        <w:suppressAutoHyphens/>
        <w:spacing w:after="80"/>
        <w:ind w:left="990" w:right="173" w:hanging="547"/>
        <w:rPr>
          <w:noProof/>
          <w:szCs w:val="24"/>
          <w:lang w:val="fr-FR"/>
        </w:rPr>
      </w:pPr>
      <w:r w:rsidRPr="00C13EC8">
        <w:rPr>
          <w:i/>
          <w:iCs/>
          <w:noProof/>
          <w:szCs w:val="24"/>
          <w:lang w:val="fr"/>
        </w:rPr>
        <w:t>wji</w:t>
      </w:r>
      <w:r w:rsidRPr="00C13EC8">
        <w:rPr>
          <w:noProof/>
          <w:szCs w:val="24"/>
          <w:lang w:val="fr"/>
        </w:rPr>
        <w:tab/>
      </w:r>
      <w:r w:rsidRPr="00C13EC8">
        <w:rPr>
          <w:i/>
          <w:iCs/>
          <w:noProof/>
          <w:szCs w:val="24"/>
          <w:lang w:val="fr"/>
        </w:rPr>
        <w:t xml:space="preserve">= </w:t>
      </w:r>
      <w:r w:rsidR="00991AAB">
        <w:rPr>
          <w:i/>
          <w:iCs/>
          <w:noProof/>
          <w:szCs w:val="24"/>
          <w:lang w:val="fr"/>
        </w:rPr>
        <w:t>pondération</w:t>
      </w:r>
      <w:r w:rsidRPr="00C13EC8">
        <w:rPr>
          <w:i/>
          <w:iCs/>
          <w:noProof/>
          <w:szCs w:val="24"/>
          <w:lang w:val="fr"/>
        </w:rPr>
        <w:t xml:space="preserve"> du sous-facteur « i » dans le facteur « j », </w:t>
      </w:r>
      <w:r w:rsidRPr="00C13EC8">
        <w:rPr>
          <w:noProof/>
          <w:szCs w:val="24"/>
          <w:lang w:val="fr"/>
        </w:rPr>
        <w:tab/>
      </w:r>
    </w:p>
    <w:p w14:paraId="5F352E2B" w14:textId="77777777" w:rsidR="00A67AC2" w:rsidRPr="00D54DB2" w:rsidRDefault="00A67AC2" w:rsidP="00A67AC2">
      <w:pPr>
        <w:numPr>
          <w:ilvl w:val="12"/>
          <w:numId w:val="0"/>
        </w:numPr>
        <w:tabs>
          <w:tab w:val="left" w:pos="1620"/>
        </w:tabs>
        <w:suppressAutoHyphens/>
        <w:spacing w:after="80"/>
        <w:ind w:left="990" w:right="173" w:hanging="547"/>
        <w:rPr>
          <w:noProof/>
          <w:szCs w:val="24"/>
          <w:lang w:val="fr-FR"/>
        </w:rPr>
      </w:pPr>
      <w:r w:rsidRPr="00C13EC8">
        <w:rPr>
          <w:i/>
          <w:iCs/>
          <w:noProof/>
          <w:szCs w:val="24"/>
          <w:lang w:val="fr"/>
        </w:rPr>
        <w:t>k</w:t>
      </w:r>
      <w:r w:rsidRPr="00C13EC8">
        <w:rPr>
          <w:noProof/>
          <w:szCs w:val="24"/>
          <w:lang w:val="fr"/>
        </w:rPr>
        <w:tab/>
      </w:r>
      <w:r w:rsidRPr="00C13EC8">
        <w:rPr>
          <w:i/>
          <w:iCs/>
          <w:noProof/>
          <w:szCs w:val="24"/>
          <w:lang w:val="fr"/>
        </w:rPr>
        <w:t xml:space="preserve">= le nombre de sous-facteurs notés dans le facteur « j », et </w:t>
      </w:r>
      <w:r w:rsidRPr="00C13EC8">
        <w:rPr>
          <w:noProof/>
          <w:szCs w:val="24"/>
          <w:lang w:val="fr"/>
        </w:rPr>
        <w:tab/>
      </w:r>
    </w:p>
    <w:p w14:paraId="163909C8" w14:textId="77777777" w:rsidR="00A67AC2" w:rsidRPr="00C13EC8" w:rsidRDefault="00A67AC2" w:rsidP="00A67AC2">
      <w:pPr>
        <w:numPr>
          <w:ilvl w:val="12"/>
          <w:numId w:val="0"/>
        </w:numPr>
        <w:suppressAutoHyphens/>
        <w:ind w:left="360" w:right="173"/>
        <w:jc w:val="center"/>
        <w:rPr>
          <w:noProof/>
          <w:szCs w:val="24"/>
        </w:rPr>
      </w:pPr>
      <w:r w:rsidRPr="00C13EC8">
        <w:rPr>
          <w:noProof/>
          <w:position w:val="-28"/>
        </w:rPr>
        <w:object w:dxaOrig="1050" w:dyaOrig="750" w14:anchorId="1FC6ED8E">
          <v:shape id="_x0000_i1026" type="#_x0000_t75" style="width:49.45pt;height:39.75pt" o:ole="" fillcolor="window">
            <v:imagedata r:id="rId37" o:title=""/>
          </v:shape>
          <o:OLEObject Type="Embed" ProgID="Equation.3" ShapeID="_x0000_i1026" DrawAspect="Content" ObjectID="_1749807482" r:id="rId38"/>
        </w:object>
      </w:r>
    </w:p>
    <w:p w14:paraId="2538EF30" w14:textId="7AF97A60" w:rsidR="00A67AC2" w:rsidRPr="00D54DB2" w:rsidRDefault="00A67AC2" w:rsidP="009454B4">
      <w:pPr>
        <w:tabs>
          <w:tab w:val="center" w:pos="4320"/>
          <w:tab w:val="right" w:pos="8640"/>
        </w:tabs>
        <w:ind w:left="360"/>
        <w:jc w:val="both"/>
        <w:rPr>
          <w:noProof/>
          <w:szCs w:val="24"/>
          <w:lang w:val="fr-FR"/>
        </w:rPr>
      </w:pPr>
      <w:r w:rsidRPr="00C13EC8">
        <w:rPr>
          <w:noProof/>
          <w:szCs w:val="24"/>
          <w:lang w:val="fr"/>
        </w:rPr>
        <w:t>Les notes</w:t>
      </w:r>
      <w:r>
        <w:rPr>
          <w:lang w:val="fr"/>
        </w:rPr>
        <w:t xml:space="preserve"> techniques </w:t>
      </w:r>
      <w:r w:rsidR="0015513B">
        <w:rPr>
          <w:lang w:val="fr"/>
        </w:rPr>
        <w:t xml:space="preserve">de chaque </w:t>
      </w:r>
      <w:r>
        <w:rPr>
          <w:lang w:val="fr"/>
        </w:rPr>
        <w:t>fact</w:t>
      </w:r>
      <w:r w:rsidR="0015513B">
        <w:rPr>
          <w:lang w:val="fr"/>
        </w:rPr>
        <w:t>eur</w:t>
      </w:r>
      <w:r w:rsidRPr="00C13EC8">
        <w:rPr>
          <w:noProof/>
          <w:szCs w:val="24"/>
          <w:lang w:val="fr"/>
        </w:rPr>
        <w:t xml:space="preserve"> seront combinées dans une somme pondérée pour former la note technique totale de la </w:t>
      </w:r>
      <w:r w:rsidR="0015513B">
        <w:rPr>
          <w:noProof/>
          <w:szCs w:val="24"/>
          <w:lang w:val="fr"/>
        </w:rPr>
        <w:t>P</w:t>
      </w:r>
      <w:r w:rsidRPr="00C13EC8">
        <w:rPr>
          <w:noProof/>
          <w:szCs w:val="24"/>
          <w:lang w:val="fr"/>
        </w:rPr>
        <w:t>roposition technique en utilisant la formule suivante :</w:t>
      </w:r>
    </w:p>
    <w:p w14:paraId="143CBA64" w14:textId="77777777" w:rsidR="00A67AC2" w:rsidRPr="00C13EC8" w:rsidRDefault="00A67AC2" w:rsidP="00A67AC2">
      <w:pPr>
        <w:numPr>
          <w:ilvl w:val="12"/>
          <w:numId w:val="0"/>
        </w:numPr>
        <w:tabs>
          <w:tab w:val="left" w:pos="1080"/>
        </w:tabs>
        <w:suppressAutoHyphens/>
        <w:ind w:left="360" w:right="171" w:hanging="540"/>
        <w:jc w:val="center"/>
        <w:rPr>
          <w:noProof/>
          <w:szCs w:val="24"/>
        </w:rPr>
      </w:pPr>
      <w:r w:rsidRPr="00C13EC8">
        <w:rPr>
          <w:noProof/>
          <w:position w:val="-30"/>
        </w:rPr>
        <w:object w:dxaOrig="1440" w:dyaOrig="750" w14:anchorId="2D94114A">
          <v:shape id="_x0000_i1027" type="#_x0000_t75" style="width:70.9pt;height:39.75pt" o:ole="" fillcolor="window">
            <v:imagedata r:id="rId39" o:title=""/>
          </v:shape>
          <o:OLEObject Type="Embed" ProgID="Equation.3" ShapeID="_x0000_i1027" DrawAspect="Content" ObjectID="_1749807483" r:id="rId40"/>
        </w:object>
      </w:r>
    </w:p>
    <w:p w14:paraId="78C73969" w14:textId="77777777" w:rsidR="00A67AC2" w:rsidRPr="00D54DB2" w:rsidRDefault="00A67AC2" w:rsidP="00A67AC2">
      <w:pPr>
        <w:numPr>
          <w:ilvl w:val="12"/>
          <w:numId w:val="0"/>
        </w:numPr>
        <w:tabs>
          <w:tab w:val="left" w:pos="1620"/>
        </w:tabs>
        <w:suppressAutoHyphens/>
        <w:spacing w:after="80"/>
        <w:ind w:left="900" w:right="173" w:hanging="547"/>
        <w:rPr>
          <w:noProof/>
          <w:szCs w:val="24"/>
          <w:lang w:val="fr-FR"/>
        </w:rPr>
      </w:pPr>
      <w:r w:rsidRPr="00C13EC8">
        <w:rPr>
          <w:noProof/>
          <w:szCs w:val="24"/>
          <w:lang w:val="fr"/>
        </w:rPr>
        <w:t>où:</w:t>
      </w:r>
    </w:p>
    <w:p w14:paraId="0DF25BFF" w14:textId="740C6FFC" w:rsidR="00A67AC2" w:rsidRPr="00D54DB2" w:rsidRDefault="00A67AC2" w:rsidP="00A67AC2">
      <w:pPr>
        <w:numPr>
          <w:ilvl w:val="12"/>
          <w:numId w:val="0"/>
        </w:numPr>
        <w:tabs>
          <w:tab w:val="left" w:pos="1620"/>
        </w:tabs>
        <w:suppressAutoHyphens/>
        <w:spacing w:after="60"/>
        <w:ind w:left="900" w:right="173" w:hanging="540"/>
        <w:rPr>
          <w:noProof/>
          <w:szCs w:val="24"/>
          <w:lang w:val="fr-FR"/>
        </w:rPr>
      </w:pPr>
      <w:r w:rsidRPr="00C13EC8">
        <w:rPr>
          <w:i/>
          <w:iCs/>
          <w:noProof/>
          <w:szCs w:val="24"/>
          <w:lang w:val="fr"/>
        </w:rPr>
        <w:t>Sj</w:t>
      </w:r>
      <w:r w:rsidRPr="00C13EC8">
        <w:rPr>
          <w:noProof/>
          <w:szCs w:val="24"/>
          <w:lang w:val="fr"/>
        </w:rPr>
        <w:tab/>
      </w:r>
      <w:r w:rsidRPr="00C13EC8">
        <w:rPr>
          <w:i/>
          <w:iCs/>
          <w:noProof/>
          <w:szCs w:val="24"/>
          <w:lang w:val="fr"/>
        </w:rPr>
        <w:t xml:space="preserve">= le score technique du facteur « j », </w:t>
      </w:r>
    </w:p>
    <w:p w14:paraId="25BFFA03" w14:textId="0D1FC9C4" w:rsidR="00A67AC2" w:rsidRPr="00D54DB2" w:rsidRDefault="00A67AC2" w:rsidP="00A67AC2">
      <w:pPr>
        <w:numPr>
          <w:ilvl w:val="12"/>
          <w:numId w:val="0"/>
        </w:numPr>
        <w:tabs>
          <w:tab w:val="left" w:pos="1620"/>
        </w:tabs>
        <w:suppressAutoHyphens/>
        <w:spacing w:after="60"/>
        <w:ind w:left="900" w:right="173" w:hanging="540"/>
        <w:rPr>
          <w:noProof/>
          <w:szCs w:val="24"/>
          <w:lang w:val="fr-FR"/>
        </w:rPr>
      </w:pPr>
      <w:r w:rsidRPr="00C13EC8">
        <w:rPr>
          <w:i/>
          <w:iCs/>
          <w:noProof/>
          <w:szCs w:val="24"/>
          <w:lang w:val="fr"/>
        </w:rPr>
        <w:t>Wj</w:t>
      </w:r>
      <w:r w:rsidRPr="00C13EC8">
        <w:rPr>
          <w:noProof/>
          <w:szCs w:val="24"/>
          <w:lang w:val="fr"/>
        </w:rPr>
        <w:tab/>
      </w:r>
      <w:r w:rsidRPr="00C13EC8">
        <w:rPr>
          <w:i/>
          <w:iCs/>
          <w:noProof/>
          <w:szCs w:val="24"/>
          <w:lang w:val="fr"/>
        </w:rPr>
        <w:t xml:space="preserve">= le </w:t>
      </w:r>
      <w:r w:rsidR="00991AAB">
        <w:rPr>
          <w:i/>
          <w:iCs/>
          <w:noProof/>
          <w:szCs w:val="24"/>
          <w:lang w:val="fr"/>
        </w:rPr>
        <w:t>pondération</w:t>
      </w:r>
      <w:r w:rsidRPr="00C13EC8">
        <w:rPr>
          <w:i/>
          <w:iCs/>
          <w:noProof/>
          <w:szCs w:val="24"/>
          <w:lang w:val="fr"/>
        </w:rPr>
        <w:t xml:space="preserve"> du facteur « j » tel que spécifié dans </w:t>
      </w:r>
      <w:r w:rsidR="008E05B9">
        <w:rPr>
          <w:i/>
          <w:iCs/>
          <w:noProof/>
          <w:szCs w:val="24"/>
          <w:lang w:val="fr"/>
        </w:rPr>
        <w:t>les DPAO</w:t>
      </w:r>
      <w:r w:rsidRPr="00C13EC8">
        <w:rPr>
          <w:i/>
          <w:iCs/>
          <w:noProof/>
          <w:szCs w:val="24"/>
          <w:lang w:val="fr"/>
        </w:rPr>
        <w:t xml:space="preserve">, </w:t>
      </w:r>
    </w:p>
    <w:p w14:paraId="50E71DA8" w14:textId="77777777" w:rsidR="00A67AC2" w:rsidRPr="00D54DB2" w:rsidRDefault="00A67AC2" w:rsidP="00A67AC2">
      <w:pPr>
        <w:numPr>
          <w:ilvl w:val="12"/>
          <w:numId w:val="0"/>
        </w:numPr>
        <w:tabs>
          <w:tab w:val="left" w:pos="1620"/>
        </w:tabs>
        <w:suppressAutoHyphens/>
        <w:spacing w:after="60"/>
        <w:ind w:left="900" w:right="173" w:hanging="540"/>
        <w:rPr>
          <w:noProof/>
          <w:szCs w:val="24"/>
          <w:lang w:val="fr-FR"/>
        </w:rPr>
      </w:pPr>
      <w:r w:rsidRPr="00C13EC8">
        <w:rPr>
          <w:i/>
          <w:iCs/>
          <w:noProof/>
          <w:szCs w:val="24"/>
          <w:lang w:val="fr"/>
        </w:rPr>
        <w:t>n</w:t>
      </w:r>
      <w:r w:rsidRPr="00C13EC8">
        <w:rPr>
          <w:noProof/>
          <w:szCs w:val="24"/>
          <w:lang w:val="fr"/>
        </w:rPr>
        <w:tab/>
      </w:r>
      <w:r w:rsidRPr="00C13EC8">
        <w:rPr>
          <w:i/>
          <w:iCs/>
          <w:noProof/>
          <w:szCs w:val="24"/>
          <w:lang w:val="fr"/>
        </w:rPr>
        <w:t>= le nombre de facteurs, et</w:t>
      </w:r>
      <w:r w:rsidRPr="00C13EC8">
        <w:rPr>
          <w:noProof/>
          <w:szCs w:val="24"/>
          <w:lang w:val="fr"/>
        </w:rPr>
        <w:tab/>
      </w:r>
    </w:p>
    <w:p w14:paraId="4D698455" w14:textId="77777777" w:rsidR="00A67AC2" w:rsidRPr="00C13EC8" w:rsidRDefault="00A67AC2" w:rsidP="00A67AC2">
      <w:pPr>
        <w:spacing w:after="60"/>
        <w:ind w:left="360" w:right="173"/>
        <w:jc w:val="center"/>
        <w:rPr>
          <w:noProof/>
          <w:szCs w:val="24"/>
        </w:rPr>
      </w:pPr>
      <w:r w:rsidRPr="00C13EC8">
        <w:rPr>
          <w:noProof/>
          <w:position w:val="-30"/>
        </w:rPr>
        <w:object w:dxaOrig="1050" w:dyaOrig="750" w14:anchorId="24682045">
          <v:shape id="_x0000_i1028" type="#_x0000_t75" style="width:53.75pt;height:39.75pt" o:ole="" fillcolor="window">
            <v:imagedata r:id="rId41" o:title=""/>
          </v:shape>
          <o:OLEObject Type="Embed" ProgID="Equation.3" ShapeID="_x0000_i1028" DrawAspect="Content" ObjectID="_1749807484" r:id="rId42"/>
        </w:object>
      </w:r>
    </w:p>
    <w:p w14:paraId="64068399" w14:textId="77777777" w:rsidR="00A67AC2" w:rsidRDefault="00A67AC2" w:rsidP="00A67AC2">
      <w:pPr>
        <w:spacing w:before="120"/>
        <w:rPr>
          <w:b/>
          <w:sz w:val="28"/>
        </w:rPr>
      </w:pPr>
    </w:p>
    <w:p w14:paraId="68F372CD" w14:textId="4FDDC4F3" w:rsidR="00A67AC2" w:rsidRPr="00222C69" w:rsidRDefault="00A67AC2" w:rsidP="00776265">
      <w:pPr>
        <w:pStyle w:val="SectionIIIHeading1"/>
        <w:rPr>
          <w:rFonts w:ascii="Times New Roman" w:hAnsi="Times New Roman" w:cs="Times New Roman"/>
          <w:sz w:val="28"/>
          <w:szCs w:val="28"/>
          <w:lang w:val="fr-FR"/>
        </w:rPr>
      </w:pPr>
      <w:r w:rsidRPr="00222C69">
        <w:rPr>
          <w:rFonts w:ascii="Times New Roman" w:hAnsi="Times New Roman" w:cs="Times New Roman"/>
          <w:sz w:val="28"/>
          <w:szCs w:val="28"/>
          <w:lang w:val="fr-FR"/>
        </w:rPr>
        <w:t xml:space="preserve"> </w:t>
      </w:r>
      <w:bookmarkStart w:id="249" w:name="_Toc139188662"/>
      <w:r w:rsidR="00776265" w:rsidRPr="00222C69">
        <w:rPr>
          <w:rFonts w:ascii="Times New Roman" w:hAnsi="Times New Roman" w:cs="Times New Roman"/>
          <w:sz w:val="28"/>
          <w:szCs w:val="28"/>
          <w:lang w:val="fr-FR"/>
        </w:rPr>
        <w:t xml:space="preserve">6. </w:t>
      </w:r>
      <w:r w:rsidRPr="00222C69">
        <w:rPr>
          <w:rFonts w:ascii="Times New Roman" w:hAnsi="Times New Roman" w:cs="Times New Roman"/>
          <w:sz w:val="28"/>
          <w:szCs w:val="28"/>
          <w:lang w:val="fr-FR"/>
        </w:rPr>
        <w:t>Évaluation financière</w:t>
      </w:r>
      <w:bookmarkEnd w:id="249"/>
    </w:p>
    <w:p w14:paraId="5E8803BA" w14:textId="30380617" w:rsidR="00A67AC2" w:rsidRPr="00D54DB2" w:rsidRDefault="00A67AC2" w:rsidP="009454B4">
      <w:pPr>
        <w:tabs>
          <w:tab w:val="center" w:pos="4320"/>
          <w:tab w:val="right" w:pos="8640"/>
        </w:tabs>
        <w:spacing w:before="120"/>
        <w:ind w:left="360"/>
        <w:jc w:val="both"/>
        <w:rPr>
          <w:lang w:val="fr-FR"/>
        </w:rPr>
      </w:pPr>
      <w:r w:rsidRPr="00516407">
        <w:rPr>
          <w:lang w:val="fr"/>
        </w:rPr>
        <w:t>L’évaluation</w:t>
      </w:r>
      <w:r>
        <w:rPr>
          <w:lang w:val="fr"/>
        </w:rPr>
        <w:t xml:space="preserve"> financière sera effectuée conformément à l’</w:t>
      </w:r>
      <w:r w:rsidR="00DA456E">
        <w:rPr>
          <w:lang w:val="fr"/>
        </w:rPr>
        <w:t xml:space="preserve">article </w:t>
      </w:r>
      <w:r>
        <w:rPr>
          <w:lang w:val="fr"/>
        </w:rPr>
        <w:t xml:space="preserve">35.2 </w:t>
      </w:r>
      <w:r w:rsidR="00DA456E">
        <w:rPr>
          <w:lang w:val="fr"/>
        </w:rPr>
        <w:t>des IS</w:t>
      </w:r>
      <w:r w:rsidRPr="00516407">
        <w:rPr>
          <w:lang w:val="fr"/>
        </w:rPr>
        <w:t xml:space="preserve"> , y compris l’application de tout facteur supplémentaire spécifié dans </w:t>
      </w:r>
      <w:r w:rsidR="00DA456E">
        <w:rPr>
          <w:lang w:val="fr"/>
        </w:rPr>
        <w:t xml:space="preserve">l’article </w:t>
      </w:r>
      <w:r w:rsidRPr="00516407">
        <w:rPr>
          <w:lang w:val="fr"/>
        </w:rPr>
        <w:t>35.2  (b)</w:t>
      </w:r>
      <w:r w:rsidR="00DA456E">
        <w:rPr>
          <w:lang w:val="fr"/>
        </w:rPr>
        <w:t xml:space="preserve"> des IS </w:t>
      </w:r>
      <w:r w:rsidR="00A364FC">
        <w:rPr>
          <w:lang w:val="fr"/>
        </w:rPr>
        <w:t>-</w:t>
      </w:r>
      <w:r w:rsidR="00DA456E">
        <w:rPr>
          <w:lang w:val="fr"/>
        </w:rPr>
        <w:t xml:space="preserve"> DPAO</w:t>
      </w:r>
      <w:r w:rsidRPr="00516407">
        <w:rPr>
          <w:lang w:val="fr"/>
        </w:rPr>
        <w:t>.</w:t>
      </w:r>
    </w:p>
    <w:p w14:paraId="2303EDEF" w14:textId="704454F0" w:rsidR="00A67AC2" w:rsidRPr="00222C69" w:rsidRDefault="00776265" w:rsidP="00776265">
      <w:pPr>
        <w:pStyle w:val="SectionIIIHeading1"/>
        <w:rPr>
          <w:rFonts w:ascii="Times New Roman" w:hAnsi="Times New Roman" w:cs="Times New Roman"/>
          <w:sz w:val="28"/>
          <w:szCs w:val="28"/>
          <w:lang w:val="fr-FR"/>
        </w:rPr>
      </w:pPr>
      <w:bookmarkStart w:id="250" w:name="_Toc139188663"/>
      <w:r w:rsidRPr="00222C69">
        <w:rPr>
          <w:rFonts w:ascii="Times New Roman" w:hAnsi="Times New Roman" w:cs="Times New Roman"/>
          <w:sz w:val="28"/>
          <w:szCs w:val="28"/>
          <w:lang w:val="fr-FR"/>
        </w:rPr>
        <w:t xml:space="preserve">7. </w:t>
      </w:r>
      <w:r w:rsidR="00A67AC2" w:rsidRPr="00222C69">
        <w:rPr>
          <w:rFonts w:ascii="Times New Roman" w:hAnsi="Times New Roman" w:cs="Times New Roman"/>
          <w:sz w:val="28"/>
          <w:szCs w:val="28"/>
          <w:lang w:val="fr-FR"/>
        </w:rPr>
        <w:t>Évaluation combinée</w:t>
      </w:r>
      <w:bookmarkEnd w:id="250"/>
      <w:r w:rsidR="00A67AC2" w:rsidRPr="00222C69">
        <w:rPr>
          <w:rFonts w:ascii="Times New Roman" w:hAnsi="Times New Roman" w:cs="Times New Roman"/>
          <w:sz w:val="28"/>
          <w:szCs w:val="28"/>
          <w:lang w:val="fr-FR"/>
        </w:rPr>
        <w:t xml:space="preserve"> </w:t>
      </w:r>
    </w:p>
    <w:p w14:paraId="68CBAADC" w14:textId="099D81F7" w:rsidR="00A67AC2" w:rsidRPr="00D54DB2" w:rsidRDefault="00A67AC2" w:rsidP="009454B4">
      <w:pPr>
        <w:tabs>
          <w:tab w:val="center" w:pos="4320"/>
          <w:tab w:val="right" w:pos="8640"/>
        </w:tabs>
        <w:spacing w:before="120"/>
        <w:ind w:left="360"/>
        <w:jc w:val="both"/>
        <w:rPr>
          <w:color w:val="000000" w:themeColor="text1"/>
          <w:spacing w:val="-2"/>
          <w:szCs w:val="24"/>
          <w:lang w:val="fr-FR"/>
        </w:rPr>
      </w:pPr>
      <w:r w:rsidRPr="006021FF">
        <w:rPr>
          <w:color w:val="000000" w:themeColor="text1"/>
          <w:spacing w:val="-2"/>
          <w:szCs w:val="24"/>
          <w:lang w:val="fr"/>
        </w:rPr>
        <w:t>L</w:t>
      </w:r>
      <w:r w:rsidR="00DA456E">
        <w:rPr>
          <w:color w:val="000000" w:themeColor="text1"/>
          <w:spacing w:val="-2"/>
          <w:szCs w:val="24"/>
          <w:lang w:val="fr"/>
        </w:rPr>
        <w:t>e Maître d’Ouvrage</w:t>
      </w:r>
      <w:r w:rsidRPr="006021FF">
        <w:rPr>
          <w:color w:val="000000" w:themeColor="text1"/>
          <w:spacing w:val="-2"/>
          <w:szCs w:val="24"/>
          <w:lang w:val="fr"/>
        </w:rPr>
        <w:t xml:space="preserve"> évaluera et comparera les </w:t>
      </w:r>
      <w:r w:rsidR="00A364FC">
        <w:rPr>
          <w:color w:val="000000" w:themeColor="text1"/>
          <w:spacing w:val="-2"/>
          <w:szCs w:val="24"/>
          <w:lang w:val="fr"/>
        </w:rPr>
        <w:t>Offre</w:t>
      </w:r>
      <w:r w:rsidRPr="006021FF">
        <w:rPr>
          <w:color w:val="000000" w:themeColor="text1"/>
          <w:spacing w:val="-2"/>
          <w:szCs w:val="24"/>
          <w:lang w:val="fr"/>
        </w:rPr>
        <w:t xml:space="preserve">s qui ont été jugées </w:t>
      </w:r>
      <w:r w:rsidR="002F46A6">
        <w:rPr>
          <w:color w:val="000000" w:themeColor="text1"/>
          <w:spacing w:val="-2"/>
          <w:szCs w:val="24"/>
          <w:lang w:val="fr"/>
        </w:rPr>
        <w:t>conforme</w:t>
      </w:r>
      <w:r w:rsidR="00EF2AB1">
        <w:rPr>
          <w:color w:val="000000" w:themeColor="text1"/>
          <w:spacing w:val="-2"/>
          <w:szCs w:val="24"/>
          <w:lang w:val="fr"/>
        </w:rPr>
        <w:t>s</w:t>
      </w:r>
      <w:r w:rsidR="002F46A6">
        <w:rPr>
          <w:color w:val="000000" w:themeColor="text1"/>
          <w:spacing w:val="-2"/>
          <w:szCs w:val="24"/>
          <w:lang w:val="fr"/>
        </w:rPr>
        <w:t xml:space="preserve"> pour l’essentiel</w:t>
      </w:r>
      <w:r w:rsidRPr="006021FF">
        <w:rPr>
          <w:color w:val="000000" w:themeColor="text1"/>
          <w:spacing w:val="-2"/>
          <w:szCs w:val="24"/>
          <w:lang w:val="fr"/>
        </w:rPr>
        <w:t>.</w:t>
      </w:r>
    </w:p>
    <w:p w14:paraId="6866AD3C" w14:textId="0DE71815" w:rsidR="00A67AC2" w:rsidRPr="00D54DB2" w:rsidRDefault="00A67AC2" w:rsidP="009454B4">
      <w:pPr>
        <w:tabs>
          <w:tab w:val="center" w:pos="4320"/>
          <w:tab w:val="right" w:pos="8640"/>
        </w:tabs>
        <w:spacing w:before="120"/>
        <w:ind w:left="360"/>
        <w:jc w:val="both"/>
        <w:rPr>
          <w:color w:val="000000" w:themeColor="text1"/>
          <w:spacing w:val="-2"/>
          <w:szCs w:val="24"/>
          <w:lang w:val="fr-FR"/>
        </w:rPr>
      </w:pPr>
      <w:r w:rsidRPr="006021FF">
        <w:rPr>
          <w:color w:val="000000" w:themeColor="text1"/>
          <w:spacing w:val="-2"/>
          <w:szCs w:val="24"/>
          <w:lang w:val="fr"/>
        </w:rPr>
        <w:t>Un</w:t>
      </w:r>
      <w:r w:rsidR="00DA456E">
        <w:rPr>
          <w:color w:val="000000" w:themeColor="text1"/>
          <w:spacing w:val="-2"/>
          <w:szCs w:val="24"/>
          <w:lang w:val="fr"/>
        </w:rPr>
        <w:t xml:space="preserve"> score</w:t>
      </w:r>
      <w:r w:rsidRPr="006021FF">
        <w:rPr>
          <w:color w:val="000000" w:themeColor="text1"/>
          <w:spacing w:val="-2"/>
          <w:szCs w:val="24"/>
          <w:lang w:val="fr"/>
        </w:rPr>
        <w:t xml:space="preserve"> de </w:t>
      </w:r>
      <w:r w:rsidR="00F067C3">
        <w:rPr>
          <w:color w:val="000000" w:themeColor="text1"/>
          <w:spacing w:val="-2"/>
          <w:szCs w:val="24"/>
          <w:lang w:val="fr"/>
        </w:rPr>
        <w:t xml:space="preserve">l’Offre </w:t>
      </w:r>
      <w:r w:rsidRPr="006021FF">
        <w:rPr>
          <w:color w:val="000000" w:themeColor="text1"/>
          <w:spacing w:val="-2"/>
          <w:szCs w:val="24"/>
          <w:lang w:val="fr"/>
        </w:rPr>
        <w:t xml:space="preserve">évaluée (B) sera calculé pour chaque </w:t>
      </w:r>
      <w:r w:rsidR="00F067C3">
        <w:rPr>
          <w:color w:val="000000" w:themeColor="text1"/>
          <w:spacing w:val="-2"/>
          <w:szCs w:val="24"/>
          <w:lang w:val="fr"/>
        </w:rPr>
        <w:t>Offre conforme</w:t>
      </w:r>
      <w:r w:rsidRPr="006021FF">
        <w:rPr>
          <w:color w:val="000000" w:themeColor="text1"/>
          <w:spacing w:val="-2"/>
          <w:szCs w:val="24"/>
          <w:lang w:val="fr"/>
        </w:rPr>
        <w:t xml:space="preserve"> à l’aide de la formule suivante, ce qui permet une évaluation complète du coût évalué et des mérites techniques de chaque </w:t>
      </w:r>
      <w:r w:rsidR="00F067C3">
        <w:rPr>
          <w:color w:val="000000" w:themeColor="text1"/>
          <w:spacing w:val="-2"/>
          <w:szCs w:val="24"/>
          <w:lang w:val="fr"/>
        </w:rPr>
        <w:t xml:space="preserve">Offre </w:t>
      </w:r>
      <w:r w:rsidRPr="006021FF">
        <w:rPr>
          <w:color w:val="000000" w:themeColor="text1"/>
          <w:spacing w:val="-2"/>
          <w:szCs w:val="24"/>
          <w:lang w:val="fr"/>
        </w:rPr>
        <w:t>:</w:t>
      </w:r>
    </w:p>
    <w:p w14:paraId="52B1FB59" w14:textId="77777777" w:rsidR="00A67AC2" w:rsidRPr="006021FF" w:rsidRDefault="00A67AC2" w:rsidP="00467151">
      <w:pPr>
        <w:numPr>
          <w:ilvl w:val="12"/>
          <w:numId w:val="162"/>
        </w:numPr>
        <w:spacing w:after="180"/>
        <w:ind w:right="171"/>
        <w:contextualSpacing/>
        <w:jc w:val="center"/>
        <w:rPr>
          <w:noProof/>
          <w:szCs w:val="24"/>
        </w:rPr>
      </w:pPr>
      <w:r w:rsidRPr="006021FF">
        <w:rPr>
          <w:noProof/>
          <w:szCs w:val="24"/>
        </w:rPr>
        <w:drawing>
          <wp:inline distT="0" distB="0" distL="0" distR="0" wp14:anchorId="58E8B581" wp14:editId="7287E971">
            <wp:extent cx="3267075" cy="638175"/>
            <wp:effectExtent l="0" t="0" r="9525" b="9525"/>
            <wp:docPr id="11" name="Picture 11" descr="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11046F5C" w14:textId="77777777" w:rsidR="00A67AC2" w:rsidRPr="006021FF" w:rsidRDefault="00A67AC2" w:rsidP="00467151">
      <w:pPr>
        <w:numPr>
          <w:ilvl w:val="12"/>
          <w:numId w:val="162"/>
        </w:numPr>
        <w:spacing w:after="180"/>
        <w:ind w:right="171"/>
        <w:contextualSpacing/>
        <w:rPr>
          <w:noProof/>
          <w:szCs w:val="24"/>
        </w:rPr>
      </w:pPr>
    </w:p>
    <w:p w14:paraId="7230D0B8" w14:textId="77777777" w:rsidR="00A67AC2" w:rsidRPr="006021FF" w:rsidRDefault="00A67AC2" w:rsidP="00467151">
      <w:pPr>
        <w:numPr>
          <w:ilvl w:val="12"/>
          <w:numId w:val="162"/>
        </w:numPr>
        <w:spacing w:after="180"/>
        <w:ind w:right="171"/>
        <w:contextualSpacing/>
        <w:rPr>
          <w:noProof/>
          <w:szCs w:val="24"/>
        </w:rPr>
      </w:pPr>
      <w:r w:rsidRPr="006021FF">
        <w:rPr>
          <w:noProof/>
          <w:szCs w:val="24"/>
          <w:lang w:val="fr"/>
        </w:rPr>
        <w:t>Où:</w:t>
      </w:r>
    </w:p>
    <w:p w14:paraId="55C41ACE" w14:textId="79AF7461" w:rsidR="00A67AC2" w:rsidRPr="00976804" w:rsidRDefault="00A67AC2" w:rsidP="00467151">
      <w:pPr>
        <w:numPr>
          <w:ilvl w:val="12"/>
          <w:numId w:val="162"/>
        </w:numPr>
        <w:tabs>
          <w:tab w:val="left" w:pos="1080"/>
          <w:tab w:val="left" w:pos="1440"/>
        </w:tabs>
        <w:spacing w:after="180"/>
        <w:ind w:right="171"/>
        <w:contextualSpacing/>
        <w:rPr>
          <w:noProof/>
          <w:szCs w:val="24"/>
        </w:rPr>
      </w:pPr>
      <w:r w:rsidRPr="006021FF">
        <w:rPr>
          <w:i/>
          <w:noProof/>
          <w:szCs w:val="24"/>
          <w:lang w:val="fr"/>
        </w:rPr>
        <w:t>C</w:t>
      </w:r>
      <w:r w:rsidRPr="006021FF">
        <w:rPr>
          <w:noProof/>
          <w:szCs w:val="24"/>
          <w:lang w:val="fr"/>
        </w:rPr>
        <w:tab/>
      </w:r>
      <w:r w:rsidRPr="006021FF">
        <w:rPr>
          <w:noProof/>
          <w:szCs w:val="24"/>
          <w:lang w:val="fr"/>
        </w:rPr>
        <w:tab/>
      </w:r>
      <w:r w:rsidRPr="006021FF">
        <w:rPr>
          <w:i/>
          <w:noProof/>
          <w:szCs w:val="24"/>
          <w:lang w:val="fr"/>
        </w:rPr>
        <w:t xml:space="preserve">= Coût évalué de </w:t>
      </w:r>
      <w:r w:rsidR="00EF2AB1">
        <w:rPr>
          <w:i/>
          <w:noProof/>
          <w:szCs w:val="24"/>
          <w:lang w:val="fr"/>
        </w:rPr>
        <w:t>l’Offre</w:t>
      </w:r>
    </w:p>
    <w:p w14:paraId="5F452355" w14:textId="6B3CED20" w:rsidR="00A67AC2" w:rsidRPr="007833A2" w:rsidRDefault="00A67AC2" w:rsidP="007833A2">
      <w:pPr>
        <w:pStyle w:val="Default"/>
        <w:rPr>
          <w:rFonts w:ascii="Times New Roman" w:hAnsi="Times New Roman" w:cs="Times New Roman"/>
          <w:i/>
          <w:noProof/>
          <w:color w:val="auto"/>
          <w:lang w:val="fr" w:eastAsia="en-US"/>
        </w:rPr>
      </w:pPr>
      <w:r w:rsidRPr="006021FF">
        <w:rPr>
          <w:i/>
          <w:noProof/>
          <w:lang w:val="fr"/>
        </w:rPr>
        <w:t>C</w:t>
      </w:r>
      <w:r w:rsidR="003F08B7" w:rsidRPr="003F08B7">
        <w:rPr>
          <w:i/>
          <w:noProof/>
          <w:vertAlign w:val="subscript"/>
          <w:lang w:val="fr"/>
        </w:rPr>
        <w:t>low</w:t>
      </w:r>
      <w:r w:rsidRPr="006021FF">
        <w:rPr>
          <w:noProof/>
          <w:lang w:val="fr"/>
        </w:rPr>
        <w:tab/>
      </w:r>
      <w:r>
        <w:rPr>
          <w:lang w:val="fr"/>
        </w:rPr>
        <w:t xml:space="preserve"> </w:t>
      </w:r>
      <w:r w:rsidRPr="006021FF">
        <w:rPr>
          <w:i/>
          <w:noProof/>
          <w:lang w:val="fr"/>
        </w:rPr>
        <w:t xml:space="preserve">= </w:t>
      </w:r>
      <w:r w:rsidRPr="007833A2">
        <w:rPr>
          <w:rFonts w:ascii="Times New Roman" w:hAnsi="Times New Roman" w:cs="Times New Roman"/>
          <w:i/>
          <w:noProof/>
          <w:color w:val="auto"/>
          <w:lang w:val="fr" w:eastAsia="en-US"/>
        </w:rPr>
        <w:t xml:space="preserve">le </w:t>
      </w:r>
      <w:r w:rsidR="007833A2" w:rsidRPr="007833A2">
        <w:rPr>
          <w:rFonts w:ascii="Times New Roman" w:hAnsi="Times New Roman" w:cs="Times New Roman"/>
          <w:i/>
          <w:noProof/>
          <w:color w:val="auto"/>
          <w:lang w:val="fr" w:eastAsia="en-US"/>
        </w:rPr>
        <w:t xml:space="preserve">coût le </w:t>
      </w:r>
      <w:r w:rsidRPr="007833A2">
        <w:rPr>
          <w:rFonts w:ascii="Times New Roman" w:hAnsi="Times New Roman" w:cs="Times New Roman"/>
          <w:i/>
          <w:noProof/>
          <w:color w:val="auto"/>
          <w:lang w:val="fr" w:eastAsia="en-US"/>
        </w:rPr>
        <w:t xml:space="preserve">plus bas de tous les coûts </w:t>
      </w:r>
      <w:r w:rsidR="000D67FF">
        <w:rPr>
          <w:rFonts w:ascii="Times New Roman" w:hAnsi="Times New Roman" w:cs="Times New Roman"/>
          <w:i/>
          <w:noProof/>
          <w:color w:val="auto"/>
          <w:lang w:val="fr" w:eastAsia="en-US"/>
        </w:rPr>
        <w:t>des Offres</w:t>
      </w:r>
      <w:r w:rsidRPr="007833A2">
        <w:rPr>
          <w:rFonts w:ascii="Times New Roman" w:hAnsi="Times New Roman" w:cs="Times New Roman"/>
          <w:i/>
          <w:noProof/>
          <w:color w:val="auto"/>
          <w:lang w:val="fr" w:eastAsia="en-US"/>
        </w:rPr>
        <w:t xml:space="preserve"> évalués parmi les </w:t>
      </w:r>
      <w:r w:rsidR="000D67FF">
        <w:rPr>
          <w:rFonts w:ascii="Times New Roman" w:hAnsi="Times New Roman" w:cs="Times New Roman"/>
          <w:i/>
          <w:noProof/>
          <w:color w:val="auto"/>
          <w:lang w:val="fr" w:eastAsia="en-US"/>
        </w:rPr>
        <w:t>Offres</w:t>
      </w:r>
      <w:r w:rsidRPr="007833A2">
        <w:rPr>
          <w:rFonts w:ascii="Times New Roman" w:hAnsi="Times New Roman" w:cs="Times New Roman"/>
          <w:i/>
          <w:noProof/>
          <w:color w:val="auto"/>
          <w:lang w:val="fr" w:eastAsia="en-US"/>
        </w:rPr>
        <w:t xml:space="preserve"> </w:t>
      </w:r>
      <w:r w:rsidR="000D67FF">
        <w:rPr>
          <w:rFonts w:ascii="Times New Roman" w:hAnsi="Times New Roman" w:cs="Times New Roman"/>
          <w:i/>
          <w:noProof/>
          <w:color w:val="auto"/>
          <w:lang w:val="fr" w:eastAsia="en-US"/>
        </w:rPr>
        <w:t>conform</w:t>
      </w:r>
      <w:r w:rsidRPr="007833A2">
        <w:rPr>
          <w:rFonts w:ascii="Times New Roman" w:hAnsi="Times New Roman" w:cs="Times New Roman"/>
          <w:i/>
          <w:noProof/>
          <w:color w:val="auto"/>
          <w:lang w:val="fr" w:eastAsia="en-US"/>
        </w:rPr>
        <w:t>es</w:t>
      </w:r>
    </w:p>
    <w:p w14:paraId="7A694D31" w14:textId="5385E816" w:rsidR="00A67AC2" w:rsidRPr="00D54DB2" w:rsidRDefault="00A67AC2" w:rsidP="00467151">
      <w:pPr>
        <w:numPr>
          <w:ilvl w:val="12"/>
          <w:numId w:val="162"/>
        </w:numPr>
        <w:tabs>
          <w:tab w:val="left" w:pos="1080"/>
          <w:tab w:val="left" w:pos="1440"/>
        </w:tabs>
        <w:spacing w:after="180"/>
        <w:ind w:right="171"/>
        <w:contextualSpacing/>
        <w:rPr>
          <w:noProof/>
          <w:szCs w:val="24"/>
          <w:lang w:val="fr-FR"/>
        </w:rPr>
      </w:pPr>
      <w:r w:rsidRPr="006021FF">
        <w:rPr>
          <w:i/>
          <w:noProof/>
          <w:szCs w:val="24"/>
          <w:lang w:val="fr"/>
        </w:rPr>
        <w:t xml:space="preserve">T   = la note technique totale attribuée à </w:t>
      </w:r>
      <w:r w:rsidR="007833A2">
        <w:rPr>
          <w:i/>
          <w:noProof/>
          <w:szCs w:val="24"/>
          <w:lang w:val="fr"/>
        </w:rPr>
        <w:t>l’Offre</w:t>
      </w:r>
    </w:p>
    <w:p w14:paraId="34C33E6C" w14:textId="20DB159B" w:rsidR="00A67AC2" w:rsidRPr="00D54DB2" w:rsidRDefault="00A67AC2" w:rsidP="00467151">
      <w:pPr>
        <w:numPr>
          <w:ilvl w:val="12"/>
          <w:numId w:val="162"/>
        </w:numPr>
        <w:tabs>
          <w:tab w:val="left" w:pos="1080"/>
          <w:tab w:val="left" w:pos="1440"/>
        </w:tabs>
        <w:spacing w:after="180"/>
        <w:ind w:right="171"/>
        <w:contextualSpacing/>
        <w:rPr>
          <w:i/>
          <w:noProof/>
          <w:szCs w:val="24"/>
          <w:lang w:val="fr-FR"/>
        </w:rPr>
      </w:pPr>
      <w:r w:rsidRPr="006021FF">
        <w:rPr>
          <w:i/>
          <w:noProof/>
          <w:szCs w:val="24"/>
          <w:lang w:val="fr"/>
        </w:rPr>
        <w:t>T</w:t>
      </w:r>
      <w:r w:rsidR="003F449C" w:rsidRPr="003F449C">
        <w:rPr>
          <w:i/>
          <w:noProof/>
          <w:szCs w:val="24"/>
          <w:vertAlign w:val="subscript"/>
          <w:lang w:val="fr"/>
        </w:rPr>
        <w:t>high</w:t>
      </w:r>
      <w:r>
        <w:rPr>
          <w:lang w:val="fr"/>
        </w:rPr>
        <w:t xml:space="preserve"> </w:t>
      </w:r>
      <w:r w:rsidRPr="006021FF">
        <w:rPr>
          <w:i/>
          <w:noProof/>
          <w:szCs w:val="24"/>
          <w:lang w:val="fr"/>
        </w:rPr>
        <w:t xml:space="preserve">= </w:t>
      </w:r>
      <w:r w:rsidRPr="006021FF">
        <w:rPr>
          <w:i/>
          <w:noProof/>
          <w:szCs w:val="24"/>
          <w:lang w:val="fr"/>
        </w:rPr>
        <w:tab/>
      </w:r>
      <w:r>
        <w:rPr>
          <w:lang w:val="fr"/>
        </w:rPr>
        <w:t xml:space="preserve"> la note </w:t>
      </w:r>
      <w:r w:rsidRPr="006021FF">
        <w:rPr>
          <w:i/>
          <w:noProof/>
          <w:szCs w:val="24"/>
          <w:lang w:val="fr"/>
        </w:rPr>
        <w:t xml:space="preserve">technique </w:t>
      </w:r>
      <w:r w:rsidR="003F449C">
        <w:rPr>
          <w:i/>
          <w:noProof/>
          <w:szCs w:val="24"/>
          <w:lang w:val="fr"/>
        </w:rPr>
        <w:t xml:space="preserve">la plus élevée </w:t>
      </w:r>
      <w:r w:rsidRPr="006021FF">
        <w:rPr>
          <w:i/>
          <w:noProof/>
          <w:szCs w:val="24"/>
          <w:lang w:val="fr"/>
        </w:rPr>
        <w:t xml:space="preserve">parmi </w:t>
      </w:r>
      <w:r w:rsidR="003F449C" w:rsidRPr="007833A2">
        <w:rPr>
          <w:i/>
          <w:noProof/>
          <w:szCs w:val="24"/>
          <w:lang w:val="fr"/>
        </w:rPr>
        <w:t xml:space="preserve">les </w:t>
      </w:r>
      <w:r w:rsidR="003F449C">
        <w:rPr>
          <w:i/>
          <w:noProof/>
          <w:lang w:val="fr"/>
        </w:rPr>
        <w:t>Offres</w:t>
      </w:r>
      <w:r w:rsidR="003F449C" w:rsidRPr="007833A2">
        <w:rPr>
          <w:i/>
          <w:noProof/>
          <w:szCs w:val="24"/>
          <w:lang w:val="fr"/>
        </w:rPr>
        <w:t xml:space="preserve"> </w:t>
      </w:r>
      <w:r w:rsidR="003F449C">
        <w:rPr>
          <w:i/>
          <w:noProof/>
          <w:lang w:val="fr"/>
        </w:rPr>
        <w:t>conform</w:t>
      </w:r>
      <w:r w:rsidR="003F449C" w:rsidRPr="007833A2">
        <w:rPr>
          <w:i/>
          <w:noProof/>
          <w:szCs w:val="24"/>
          <w:lang w:val="fr"/>
        </w:rPr>
        <w:t>es</w:t>
      </w:r>
    </w:p>
    <w:p w14:paraId="413E852F" w14:textId="1108A97F" w:rsidR="00A67AC2" w:rsidRPr="00D54DB2" w:rsidRDefault="00A67AC2" w:rsidP="00467151">
      <w:pPr>
        <w:numPr>
          <w:ilvl w:val="12"/>
          <w:numId w:val="162"/>
        </w:numPr>
        <w:tabs>
          <w:tab w:val="left" w:pos="1080"/>
          <w:tab w:val="left" w:pos="1440"/>
        </w:tabs>
        <w:spacing w:after="180"/>
        <w:ind w:right="171"/>
        <w:contextualSpacing/>
        <w:rPr>
          <w:b/>
          <w:i/>
          <w:noProof/>
          <w:szCs w:val="24"/>
          <w:lang w:val="fr-FR"/>
        </w:rPr>
      </w:pPr>
      <w:r w:rsidRPr="006021FF">
        <w:rPr>
          <w:i/>
          <w:noProof/>
          <w:szCs w:val="24"/>
          <w:lang w:val="fr"/>
        </w:rPr>
        <w:t>X</w:t>
      </w:r>
      <w:r w:rsidRPr="006021FF">
        <w:rPr>
          <w:noProof/>
          <w:szCs w:val="24"/>
          <w:lang w:val="fr"/>
        </w:rPr>
        <w:tab/>
      </w:r>
      <w:r w:rsidRPr="006021FF">
        <w:rPr>
          <w:noProof/>
          <w:szCs w:val="24"/>
          <w:lang w:val="fr"/>
        </w:rPr>
        <w:tab/>
      </w:r>
      <w:r w:rsidRPr="006021FF">
        <w:rPr>
          <w:i/>
          <w:noProof/>
          <w:szCs w:val="24"/>
          <w:lang w:val="fr"/>
        </w:rPr>
        <w:t xml:space="preserve">= </w:t>
      </w:r>
      <w:r w:rsidR="00991AAB">
        <w:rPr>
          <w:i/>
          <w:noProof/>
          <w:szCs w:val="24"/>
          <w:lang w:val="fr"/>
        </w:rPr>
        <w:t>pondération</w:t>
      </w:r>
      <w:r w:rsidRPr="006021FF">
        <w:rPr>
          <w:i/>
          <w:noProof/>
          <w:szCs w:val="24"/>
          <w:lang w:val="fr"/>
        </w:rPr>
        <w:t xml:space="preserve"> pour le coût tel que spécifié dans le</w:t>
      </w:r>
      <w:r w:rsidR="00CA3B89">
        <w:rPr>
          <w:i/>
          <w:noProof/>
          <w:szCs w:val="24"/>
          <w:lang w:val="fr"/>
        </w:rPr>
        <w:t>s DPAO</w:t>
      </w:r>
    </w:p>
    <w:p w14:paraId="16882EA6" w14:textId="77777777" w:rsidR="00A67AC2" w:rsidRPr="00D54DB2" w:rsidRDefault="00A67AC2" w:rsidP="00467151">
      <w:pPr>
        <w:numPr>
          <w:ilvl w:val="12"/>
          <w:numId w:val="162"/>
        </w:numPr>
        <w:tabs>
          <w:tab w:val="left" w:pos="1080"/>
          <w:tab w:val="left" w:pos="1440"/>
        </w:tabs>
        <w:spacing w:after="180"/>
        <w:ind w:right="171"/>
        <w:contextualSpacing/>
        <w:rPr>
          <w:b/>
          <w:i/>
          <w:noProof/>
          <w:szCs w:val="24"/>
          <w:lang w:val="fr-FR"/>
        </w:rPr>
      </w:pPr>
    </w:p>
    <w:p w14:paraId="0172503A" w14:textId="5E592D20" w:rsidR="00A67AC2" w:rsidRPr="00D54DB2" w:rsidRDefault="00204E41" w:rsidP="00467151">
      <w:pPr>
        <w:numPr>
          <w:ilvl w:val="12"/>
          <w:numId w:val="162"/>
        </w:numPr>
        <w:tabs>
          <w:tab w:val="left" w:pos="1080"/>
          <w:tab w:val="left" w:pos="1440"/>
        </w:tabs>
        <w:spacing w:after="180"/>
        <w:ind w:right="171"/>
        <w:contextualSpacing/>
        <w:jc w:val="both"/>
        <w:rPr>
          <w:b/>
          <w:i/>
          <w:noProof/>
          <w:szCs w:val="24"/>
          <w:lang w:val="fr-FR"/>
        </w:rPr>
      </w:pPr>
      <w:r>
        <w:rPr>
          <w:color w:val="000000" w:themeColor="text1"/>
          <w:spacing w:val="-2"/>
          <w:szCs w:val="24"/>
          <w:lang w:val="fr"/>
        </w:rPr>
        <w:t>L’Offre</w:t>
      </w:r>
      <w:r w:rsidR="00A67AC2" w:rsidRPr="00204F27">
        <w:rPr>
          <w:color w:val="000000" w:themeColor="text1"/>
          <w:spacing w:val="-2"/>
          <w:szCs w:val="24"/>
          <w:lang w:val="fr"/>
        </w:rPr>
        <w:t xml:space="preserve"> ayant obtenu l</w:t>
      </w:r>
      <w:r w:rsidR="00CA3B89">
        <w:rPr>
          <w:color w:val="000000" w:themeColor="text1"/>
          <w:spacing w:val="-2"/>
          <w:szCs w:val="24"/>
          <w:lang w:val="fr"/>
        </w:rPr>
        <w:t xml:space="preserve">e score e </w:t>
      </w:r>
      <w:r w:rsidR="00A67AC2" w:rsidRPr="00204F27">
        <w:rPr>
          <w:color w:val="000000" w:themeColor="text1"/>
          <w:spacing w:val="-2"/>
          <w:szCs w:val="24"/>
          <w:lang w:val="fr"/>
        </w:rPr>
        <w:t xml:space="preserve">(B) </w:t>
      </w:r>
      <w:r>
        <w:rPr>
          <w:color w:val="000000" w:themeColor="text1"/>
          <w:spacing w:val="-2"/>
          <w:szCs w:val="24"/>
          <w:lang w:val="fr"/>
        </w:rPr>
        <w:t>le plus élevé</w:t>
      </w:r>
      <w:r w:rsidR="00A67AC2" w:rsidRPr="00204F27">
        <w:rPr>
          <w:color w:val="000000" w:themeColor="text1"/>
          <w:spacing w:val="-2"/>
          <w:szCs w:val="24"/>
          <w:lang w:val="fr"/>
        </w:rPr>
        <w:t xml:space="preserve"> parmi les </w:t>
      </w:r>
      <w:r w:rsidR="00C10AB7">
        <w:rPr>
          <w:color w:val="000000" w:themeColor="text1"/>
          <w:spacing w:val="-2"/>
          <w:szCs w:val="24"/>
          <w:lang w:val="fr"/>
        </w:rPr>
        <w:t>Offres conformes</w:t>
      </w:r>
      <w:r w:rsidR="00A67AC2" w:rsidRPr="00204F27">
        <w:rPr>
          <w:color w:val="000000" w:themeColor="text1"/>
          <w:spacing w:val="-2"/>
          <w:szCs w:val="24"/>
          <w:lang w:val="fr"/>
        </w:rPr>
        <w:t xml:space="preserve"> sera l</w:t>
      </w:r>
      <w:r w:rsidR="00264ABF">
        <w:rPr>
          <w:color w:val="000000" w:themeColor="text1"/>
          <w:spacing w:val="-2"/>
          <w:szCs w:val="24"/>
          <w:lang w:val="fr"/>
        </w:rPr>
        <w:t xml:space="preserve">’Offre </w:t>
      </w:r>
      <w:r w:rsidR="00A67AC2" w:rsidRPr="00204F27">
        <w:rPr>
          <w:color w:val="000000" w:themeColor="text1"/>
          <w:spacing w:val="-2"/>
          <w:szCs w:val="24"/>
          <w:lang w:val="fr"/>
        </w:rPr>
        <w:t xml:space="preserve">la </w:t>
      </w:r>
      <w:r w:rsidR="00264ABF">
        <w:rPr>
          <w:color w:val="000000" w:themeColor="text1"/>
          <w:spacing w:val="-2"/>
          <w:szCs w:val="24"/>
          <w:lang w:val="fr"/>
        </w:rPr>
        <w:t>P</w:t>
      </w:r>
      <w:r w:rsidR="00A67AC2" w:rsidRPr="00204F27">
        <w:rPr>
          <w:color w:val="000000" w:themeColor="text1"/>
          <w:spacing w:val="-2"/>
          <w:szCs w:val="24"/>
          <w:lang w:val="fr"/>
        </w:rPr>
        <w:t xml:space="preserve">lus </w:t>
      </w:r>
      <w:r w:rsidR="00264ABF">
        <w:rPr>
          <w:color w:val="000000" w:themeColor="text1"/>
          <w:spacing w:val="-2"/>
          <w:szCs w:val="24"/>
          <w:lang w:val="fr"/>
        </w:rPr>
        <w:t>A</w:t>
      </w:r>
      <w:r w:rsidR="00A67AC2" w:rsidRPr="00204F27">
        <w:rPr>
          <w:color w:val="000000" w:themeColor="text1"/>
          <w:spacing w:val="-2"/>
          <w:szCs w:val="24"/>
          <w:lang w:val="fr"/>
        </w:rPr>
        <w:t xml:space="preserve">vantageuse à condition que le </w:t>
      </w:r>
      <w:r w:rsidR="00264ABF">
        <w:rPr>
          <w:color w:val="000000" w:themeColor="text1"/>
          <w:spacing w:val="-2"/>
          <w:szCs w:val="24"/>
          <w:lang w:val="fr"/>
        </w:rPr>
        <w:t>S</w:t>
      </w:r>
      <w:r w:rsidR="00A67AC2" w:rsidRPr="00204F27">
        <w:rPr>
          <w:color w:val="000000" w:themeColor="text1"/>
          <w:spacing w:val="-2"/>
          <w:szCs w:val="24"/>
          <w:lang w:val="fr"/>
        </w:rPr>
        <w:t xml:space="preserve">oumissionnaire soit qualifié pour exécuter le </w:t>
      </w:r>
      <w:r w:rsidR="00264ABF">
        <w:rPr>
          <w:color w:val="000000" w:themeColor="text1"/>
          <w:spacing w:val="-2"/>
          <w:szCs w:val="24"/>
          <w:lang w:val="fr"/>
        </w:rPr>
        <w:t>Marché</w:t>
      </w:r>
      <w:r w:rsidR="00A67AC2" w:rsidRPr="00204F27">
        <w:rPr>
          <w:color w:val="000000" w:themeColor="text1"/>
          <w:spacing w:val="-2"/>
          <w:szCs w:val="24"/>
          <w:lang w:val="fr"/>
        </w:rPr>
        <w:t xml:space="preserve">. </w:t>
      </w:r>
    </w:p>
    <w:p w14:paraId="197C8435" w14:textId="77777777" w:rsidR="00A67AC2" w:rsidRPr="00D54DB2" w:rsidRDefault="00A67AC2" w:rsidP="00A67AC2">
      <w:pPr>
        <w:rPr>
          <w:lang w:val="fr-FR"/>
        </w:rPr>
      </w:pPr>
    </w:p>
    <w:p w14:paraId="736DCD54" w14:textId="67406578" w:rsidR="00281185" w:rsidRPr="00D54DB2" w:rsidRDefault="00281185" w:rsidP="009454B4">
      <w:pPr>
        <w:suppressAutoHyphens/>
        <w:ind w:left="270" w:hanging="270"/>
        <w:jc w:val="both"/>
        <w:rPr>
          <w:b/>
          <w:bCs/>
          <w:sz w:val="28"/>
          <w:szCs w:val="28"/>
          <w:lang w:val="fr-FR"/>
        </w:rPr>
        <w:sectPr w:rsidR="00281185" w:rsidRPr="00D54DB2" w:rsidSect="00F461F1">
          <w:headerReference w:type="even" r:id="rId45"/>
          <w:headerReference w:type="default" r:id="rId46"/>
          <w:headerReference w:type="first" r:id="rId47"/>
          <w:footnotePr>
            <w:numRestart w:val="eachSect"/>
          </w:footnotePr>
          <w:pgSz w:w="12240" w:h="15840" w:code="32767"/>
          <w:pgMar w:top="1440" w:right="1440" w:bottom="1440" w:left="1440" w:header="720" w:footer="720" w:gutter="0"/>
          <w:paperSrc w:first="15" w:other="15"/>
          <w:cols w:space="720"/>
          <w:docGrid w:linePitch="326"/>
        </w:sectPr>
      </w:pPr>
    </w:p>
    <w:p w14:paraId="7CD529F5" w14:textId="18B794CB" w:rsidR="008A1157" w:rsidRPr="00D54DB2" w:rsidRDefault="008A1157" w:rsidP="000A4EA4">
      <w:pPr>
        <w:pStyle w:val="Style13"/>
      </w:pPr>
      <w:bookmarkStart w:id="251" w:name="_Toc438266927"/>
      <w:bookmarkStart w:id="252" w:name="_Toc438267901"/>
      <w:bookmarkStart w:id="253" w:name="_Toc438366667"/>
      <w:bookmarkStart w:id="254" w:name="_Toc438954445"/>
      <w:bookmarkStart w:id="255" w:name="_Toc106180636"/>
      <w:bookmarkStart w:id="256" w:name="_Toc139194505"/>
      <w:r w:rsidRPr="00D54DB2">
        <w:t>Section IV. Formulaires de Soumission</w:t>
      </w:r>
      <w:bookmarkEnd w:id="251"/>
      <w:bookmarkEnd w:id="252"/>
      <w:bookmarkEnd w:id="253"/>
      <w:bookmarkEnd w:id="254"/>
      <w:bookmarkEnd w:id="255"/>
      <w:bookmarkEnd w:id="256"/>
    </w:p>
    <w:p w14:paraId="03A19F59" w14:textId="77777777" w:rsidR="00BD2682" w:rsidRPr="00D54DB2" w:rsidRDefault="00BD2682" w:rsidP="000A4EA4">
      <w:pPr>
        <w:pStyle w:val="Style13"/>
      </w:pPr>
    </w:p>
    <w:p w14:paraId="6A6ACE27" w14:textId="77777777" w:rsidR="00BD2682" w:rsidRPr="00D54DB2" w:rsidRDefault="004E28A2" w:rsidP="00260D10">
      <w:pPr>
        <w:pStyle w:val="Subtitle2"/>
        <w:suppressAutoHyphens/>
        <w:rPr>
          <w:szCs w:val="20"/>
          <w:lang w:val="fr-FR"/>
        </w:rPr>
      </w:pPr>
      <w:r w:rsidRPr="00D54DB2">
        <w:rPr>
          <w:szCs w:val="20"/>
          <w:lang w:val="fr-FR"/>
        </w:rPr>
        <w:t>Liste des formulaires</w:t>
      </w:r>
    </w:p>
    <w:p w14:paraId="5748A06F" w14:textId="77777777" w:rsidR="00BD2682" w:rsidRPr="00D54DB2" w:rsidRDefault="00BD2682" w:rsidP="00260D10">
      <w:pPr>
        <w:suppressAutoHyphens/>
        <w:ind w:left="216"/>
        <w:rPr>
          <w:b/>
          <w:lang w:val="fr-FR"/>
        </w:rPr>
      </w:pPr>
    </w:p>
    <w:p w14:paraId="099A1E56" w14:textId="1A32D5C3" w:rsidR="00CA4688" w:rsidRDefault="003B054B">
      <w:pPr>
        <w:pStyle w:val="TOC1"/>
        <w:rPr>
          <w:rFonts w:asciiTheme="minorHAnsi" w:hAnsiTheme="minorHAnsi" w:cstheme="minorBidi"/>
          <w:b w:val="0"/>
          <w:bCs w:val="0"/>
          <w:sz w:val="22"/>
          <w:szCs w:val="22"/>
          <w:lang w:eastAsia="en-US"/>
        </w:rPr>
      </w:pPr>
      <w:r>
        <w:fldChar w:fldCharType="begin"/>
      </w:r>
      <w:r>
        <w:instrText xml:space="preserve"> TOC \h \z \t "S4-header1</w:instrText>
      </w:r>
      <w:r w:rsidR="004F0A6F">
        <w:instrText>,</w:instrText>
      </w:r>
      <w:r>
        <w:instrText>1</w:instrText>
      </w:r>
      <w:r w:rsidR="004F0A6F">
        <w:instrText>,</w:instrText>
      </w:r>
      <w:r>
        <w:instrText>Sec 4 Forms Heading 1</w:instrText>
      </w:r>
      <w:r w:rsidR="004F0A6F">
        <w:instrText>,</w:instrText>
      </w:r>
      <w:r>
        <w:instrText>1</w:instrText>
      </w:r>
      <w:r w:rsidR="004F0A6F">
        <w:instrText>,</w:instrText>
      </w:r>
      <w:r>
        <w:instrText>Sec 4 head 2</w:instrText>
      </w:r>
      <w:r w:rsidR="004F0A6F">
        <w:instrText>,</w:instrText>
      </w:r>
      <w:r>
        <w:instrText xml:space="preserve">2" </w:instrText>
      </w:r>
      <w:r>
        <w:fldChar w:fldCharType="separate"/>
      </w:r>
      <w:hyperlink w:anchor="_Toc139194597" w:history="1">
        <w:r w:rsidR="00CA4688" w:rsidRPr="00DA6C72">
          <w:rPr>
            <w:rStyle w:val="Hyperlink"/>
            <w:lang w:val="fr-FR"/>
          </w:rPr>
          <w:t>Lettre de Soumission - Formulaire de Soumission de la Proposition technique</w:t>
        </w:r>
        <w:r w:rsidR="00CA4688">
          <w:rPr>
            <w:webHidden/>
          </w:rPr>
          <w:tab/>
        </w:r>
        <w:r w:rsidR="00CA4688">
          <w:rPr>
            <w:webHidden/>
          </w:rPr>
          <w:fldChar w:fldCharType="begin"/>
        </w:r>
        <w:r w:rsidR="00CA4688">
          <w:rPr>
            <w:webHidden/>
          </w:rPr>
          <w:instrText xml:space="preserve"> PAGEREF _Toc139194597 \h </w:instrText>
        </w:r>
        <w:r w:rsidR="00CA4688">
          <w:rPr>
            <w:webHidden/>
          </w:rPr>
        </w:r>
        <w:r w:rsidR="00CA4688">
          <w:rPr>
            <w:rFonts w:hint="eastAsia"/>
            <w:webHidden/>
          </w:rPr>
          <w:fldChar w:fldCharType="separate"/>
        </w:r>
        <w:r w:rsidR="00CA4688">
          <w:rPr>
            <w:rFonts w:hint="eastAsia"/>
            <w:webHidden/>
          </w:rPr>
          <w:t>55</w:t>
        </w:r>
        <w:r w:rsidR="00CA4688">
          <w:rPr>
            <w:webHidden/>
          </w:rPr>
          <w:fldChar w:fldCharType="end"/>
        </w:r>
      </w:hyperlink>
    </w:p>
    <w:p w14:paraId="788A72D3" w14:textId="6DE09AE3" w:rsidR="00CA4688" w:rsidRDefault="00CA4688">
      <w:pPr>
        <w:pStyle w:val="TOC2"/>
        <w:rPr>
          <w:rFonts w:asciiTheme="minorHAnsi" w:hAnsiTheme="minorHAnsi" w:cstheme="minorBidi"/>
          <w:sz w:val="22"/>
          <w:szCs w:val="22"/>
          <w:lang w:eastAsia="en-US"/>
        </w:rPr>
      </w:pPr>
      <w:hyperlink w:anchor="_Toc139194598" w:history="1">
        <w:r w:rsidRPr="00DA6C72">
          <w:rPr>
            <w:rStyle w:val="Hyperlink"/>
          </w:rPr>
          <w:t>Formulaire TECH – Organisation</w:t>
        </w:r>
        <w:r>
          <w:rPr>
            <w:webHidden/>
          </w:rPr>
          <w:tab/>
        </w:r>
        <w:r>
          <w:rPr>
            <w:webHidden/>
          </w:rPr>
          <w:fldChar w:fldCharType="begin"/>
        </w:r>
        <w:r>
          <w:rPr>
            <w:webHidden/>
          </w:rPr>
          <w:instrText xml:space="preserve"> PAGEREF _Toc139194598 \h </w:instrText>
        </w:r>
        <w:r>
          <w:rPr>
            <w:webHidden/>
          </w:rPr>
        </w:r>
        <w:r>
          <w:rPr>
            <w:webHidden/>
          </w:rPr>
          <w:fldChar w:fldCharType="separate"/>
        </w:r>
        <w:r>
          <w:rPr>
            <w:webHidden/>
          </w:rPr>
          <w:t>58</w:t>
        </w:r>
        <w:r>
          <w:rPr>
            <w:webHidden/>
          </w:rPr>
          <w:fldChar w:fldCharType="end"/>
        </w:r>
      </w:hyperlink>
    </w:p>
    <w:p w14:paraId="72640195" w14:textId="03C92EBA" w:rsidR="00CA4688" w:rsidRDefault="00CA4688">
      <w:pPr>
        <w:pStyle w:val="TOC2"/>
        <w:rPr>
          <w:rFonts w:asciiTheme="minorHAnsi" w:hAnsiTheme="minorHAnsi" w:cstheme="minorBidi"/>
          <w:sz w:val="22"/>
          <w:szCs w:val="22"/>
          <w:lang w:eastAsia="en-US"/>
        </w:rPr>
      </w:pPr>
      <w:hyperlink w:anchor="_Toc139194599" w:history="1">
        <w:r w:rsidRPr="00DA6C72">
          <w:rPr>
            <w:rStyle w:val="Hyperlink"/>
          </w:rPr>
          <w:t>Formulaire TECH 2 – Méthodologie et Plan de Travail</w:t>
        </w:r>
        <w:r>
          <w:rPr>
            <w:webHidden/>
          </w:rPr>
          <w:tab/>
        </w:r>
        <w:r>
          <w:rPr>
            <w:webHidden/>
          </w:rPr>
          <w:fldChar w:fldCharType="begin"/>
        </w:r>
        <w:r>
          <w:rPr>
            <w:webHidden/>
          </w:rPr>
          <w:instrText xml:space="preserve"> PAGEREF _Toc139194599 \h </w:instrText>
        </w:r>
        <w:r>
          <w:rPr>
            <w:webHidden/>
          </w:rPr>
        </w:r>
        <w:r>
          <w:rPr>
            <w:webHidden/>
          </w:rPr>
          <w:fldChar w:fldCharType="separate"/>
        </w:r>
        <w:r>
          <w:rPr>
            <w:webHidden/>
          </w:rPr>
          <w:t>59</w:t>
        </w:r>
        <w:r>
          <w:rPr>
            <w:webHidden/>
          </w:rPr>
          <w:fldChar w:fldCharType="end"/>
        </w:r>
      </w:hyperlink>
    </w:p>
    <w:p w14:paraId="019DB7EE" w14:textId="0423E6E4" w:rsidR="00CA4688" w:rsidRDefault="00CA4688">
      <w:pPr>
        <w:pStyle w:val="TOC2"/>
        <w:rPr>
          <w:rFonts w:asciiTheme="minorHAnsi" w:hAnsiTheme="minorHAnsi" w:cstheme="minorBidi"/>
          <w:sz w:val="22"/>
          <w:szCs w:val="22"/>
          <w:lang w:eastAsia="en-US"/>
        </w:rPr>
      </w:pPr>
      <w:hyperlink w:anchor="_Toc139194600" w:history="1">
        <w:r w:rsidRPr="00DA6C72">
          <w:rPr>
            <w:rStyle w:val="Hyperlink"/>
          </w:rPr>
          <w:t>Formulaire TECH 3 - Plan détaillé de déploiement du Personnel</w:t>
        </w:r>
        <w:r>
          <w:rPr>
            <w:webHidden/>
          </w:rPr>
          <w:tab/>
        </w:r>
        <w:r>
          <w:rPr>
            <w:webHidden/>
          </w:rPr>
          <w:fldChar w:fldCharType="begin"/>
        </w:r>
        <w:r>
          <w:rPr>
            <w:webHidden/>
          </w:rPr>
          <w:instrText xml:space="preserve"> PAGEREF _Toc139194600 \h </w:instrText>
        </w:r>
        <w:r>
          <w:rPr>
            <w:webHidden/>
          </w:rPr>
        </w:r>
        <w:r>
          <w:rPr>
            <w:webHidden/>
          </w:rPr>
          <w:fldChar w:fldCharType="separate"/>
        </w:r>
        <w:r>
          <w:rPr>
            <w:webHidden/>
          </w:rPr>
          <w:t>60</w:t>
        </w:r>
        <w:r>
          <w:rPr>
            <w:webHidden/>
          </w:rPr>
          <w:fldChar w:fldCharType="end"/>
        </w:r>
      </w:hyperlink>
    </w:p>
    <w:p w14:paraId="1AA5D03F" w14:textId="39400D05" w:rsidR="00CA4688" w:rsidRDefault="00CA4688">
      <w:pPr>
        <w:pStyle w:val="TOC2"/>
        <w:rPr>
          <w:rFonts w:asciiTheme="minorHAnsi" w:hAnsiTheme="minorHAnsi" w:cstheme="minorBidi"/>
          <w:sz w:val="22"/>
          <w:szCs w:val="22"/>
          <w:lang w:eastAsia="en-US"/>
        </w:rPr>
      </w:pPr>
      <w:hyperlink w:anchor="_Toc139194601" w:history="1">
        <w:r w:rsidRPr="00DA6C72">
          <w:rPr>
            <w:rStyle w:val="Hyperlink"/>
          </w:rPr>
          <w:t>Code de Conduite ES pour le Personnel du Prestataire</w:t>
        </w:r>
        <w:r>
          <w:rPr>
            <w:webHidden/>
          </w:rPr>
          <w:tab/>
        </w:r>
        <w:r>
          <w:rPr>
            <w:webHidden/>
          </w:rPr>
          <w:fldChar w:fldCharType="begin"/>
        </w:r>
        <w:r>
          <w:rPr>
            <w:webHidden/>
          </w:rPr>
          <w:instrText xml:space="preserve"> PAGEREF _Toc139194601 \h </w:instrText>
        </w:r>
        <w:r>
          <w:rPr>
            <w:webHidden/>
          </w:rPr>
        </w:r>
        <w:r>
          <w:rPr>
            <w:webHidden/>
          </w:rPr>
          <w:fldChar w:fldCharType="separate"/>
        </w:r>
        <w:r>
          <w:rPr>
            <w:webHidden/>
          </w:rPr>
          <w:t>61</w:t>
        </w:r>
        <w:r>
          <w:rPr>
            <w:webHidden/>
          </w:rPr>
          <w:fldChar w:fldCharType="end"/>
        </w:r>
      </w:hyperlink>
    </w:p>
    <w:p w14:paraId="6632CFDC" w14:textId="3182C2D4" w:rsidR="00CA4688" w:rsidRDefault="00CA4688">
      <w:pPr>
        <w:pStyle w:val="TOC2"/>
        <w:rPr>
          <w:rFonts w:asciiTheme="minorHAnsi" w:hAnsiTheme="minorHAnsi" w:cstheme="minorBidi"/>
          <w:sz w:val="22"/>
          <w:szCs w:val="22"/>
          <w:lang w:eastAsia="en-US"/>
        </w:rPr>
      </w:pPr>
      <w:hyperlink w:anchor="_Toc139194602" w:history="1">
        <w:r w:rsidRPr="00DA6C72">
          <w:rPr>
            <w:rStyle w:val="Hyperlink"/>
          </w:rPr>
          <w:t>Formulaire ELI – 1.1</w:t>
        </w:r>
        <w:r>
          <w:rPr>
            <w:webHidden/>
          </w:rPr>
          <w:tab/>
        </w:r>
        <w:r>
          <w:rPr>
            <w:webHidden/>
          </w:rPr>
          <w:fldChar w:fldCharType="begin"/>
        </w:r>
        <w:r>
          <w:rPr>
            <w:webHidden/>
          </w:rPr>
          <w:instrText xml:space="preserve"> PAGEREF _Toc139194602 \h </w:instrText>
        </w:r>
        <w:r>
          <w:rPr>
            <w:webHidden/>
          </w:rPr>
        </w:r>
        <w:r>
          <w:rPr>
            <w:webHidden/>
          </w:rPr>
          <w:fldChar w:fldCharType="separate"/>
        </w:r>
        <w:r>
          <w:rPr>
            <w:webHidden/>
          </w:rPr>
          <w:t>66</w:t>
        </w:r>
        <w:r>
          <w:rPr>
            <w:webHidden/>
          </w:rPr>
          <w:fldChar w:fldCharType="end"/>
        </w:r>
      </w:hyperlink>
    </w:p>
    <w:p w14:paraId="465D217F" w14:textId="787A9DE2" w:rsidR="00CA4688" w:rsidRDefault="00CA4688">
      <w:pPr>
        <w:pStyle w:val="TOC2"/>
        <w:rPr>
          <w:rFonts w:asciiTheme="minorHAnsi" w:hAnsiTheme="minorHAnsi" w:cstheme="minorBidi"/>
          <w:sz w:val="22"/>
          <w:szCs w:val="22"/>
          <w:lang w:eastAsia="en-US"/>
        </w:rPr>
      </w:pPr>
      <w:hyperlink w:anchor="_Toc139194603" w:history="1">
        <w:r w:rsidRPr="00DA6C72">
          <w:rPr>
            <w:rStyle w:val="Hyperlink"/>
          </w:rPr>
          <w:t>Formulaire ELI – 1.2</w:t>
        </w:r>
        <w:r>
          <w:rPr>
            <w:webHidden/>
          </w:rPr>
          <w:tab/>
        </w:r>
        <w:r>
          <w:rPr>
            <w:webHidden/>
          </w:rPr>
          <w:fldChar w:fldCharType="begin"/>
        </w:r>
        <w:r>
          <w:rPr>
            <w:webHidden/>
          </w:rPr>
          <w:instrText xml:space="preserve"> PAGEREF _Toc139194603 \h </w:instrText>
        </w:r>
        <w:r>
          <w:rPr>
            <w:webHidden/>
          </w:rPr>
        </w:r>
        <w:r>
          <w:rPr>
            <w:webHidden/>
          </w:rPr>
          <w:fldChar w:fldCharType="separate"/>
        </w:r>
        <w:r>
          <w:rPr>
            <w:webHidden/>
          </w:rPr>
          <w:t>68</w:t>
        </w:r>
        <w:r>
          <w:rPr>
            <w:webHidden/>
          </w:rPr>
          <w:fldChar w:fldCharType="end"/>
        </w:r>
      </w:hyperlink>
    </w:p>
    <w:p w14:paraId="7DDADCF3" w14:textId="40E6765D" w:rsidR="00CA4688" w:rsidRDefault="00CA4688">
      <w:pPr>
        <w:pStyle w:val="TOC2"/>
        <w:rPr>
          <w:rFonts w:asciiTheme="minorHAnsi" w:hAnsiTheme="minorHAnsi" w:cstheme="minorBidi"/>
          <w:sz w:val="22"/>
          <w:szCs w:val="22"/>
          <w:lang w:eastAsia="en-US"/>
        </w:rPr>
      </w:pPr>
      <w:hyperlink w:anchor="_Toc139194604" w:history="1">
        <w:r w:rsidRPr="00DA6C72">
          <w:rPr>
            <w:rStyle w:val="Hyperlink"/>
          </w:rPr>
          <w:t>Déclaration relative à l’Exploitation et à l’Abus Sexuel (EAS) et/ou au Harassement Sexuel (HS)</w:t>
        </w:r>
        <w:r>
          <w:rPr>
            <w:webHidden/>
          </w:rPr>
          <w:tab/>
        </w:r>
        <w:r>
          <w:rPr>
            <w:webHidden/>
          </w:rPr>
          <w:fldChar w:fldCharType="begin"/>
        </w:r>
        <w:r>
          <w:rPr>
            <w:webHidden/>
          </w:rPr>
          <w:instrText xml:space="preserve"> PAGEREF _Toc139194604 \h </w:instrText>
        </w:r>
        <w:r>
          <w:rPr>
            <w:webHidden/>
          </w:rPr>
        </w:r>
        <w:r>
          <w:rPr>
            <w:webHidden/>
          </w:rPr>
          <w:fldChar w:fldCharType="separate"/>
        </w:r>
        <w:r>
          <w:rPr>
            <w:webHidden/>
          </w:rPr>
          <w:t>70</w:t>
        </w:r>
        <w:r>
          <w:rPr>
            <w:webHidden/>
          </w:rPr>
          <w:fldChar w:fldCharType="end"/>
        </w:r>
      </w:hyperlink>
    </w:p>
    <w:p w14:paraId="505B51FC" w14:textId="787FC8A3" w:rsidR="00CA4688" w:rsidRDefault="00CA4688">
      <w:pPr>
        <w:pStyle w:val="TOC2"/>
        <w:rPr>
          <w:rFonts w:asciiTheme="minorHAnsi" w:hAnsiTheme="minorHAnsi" w:cstheme="minorBidi"/>
          <w:sz w:val="22"/>
          <w:szCs w:val="22"/>
          <w:lang w:eastAsia="en-US"/>
        </w:rPr>
      </w:pPr>
      <w:hyperlink w:anchor="_Toc139194605" w:history="1">
        <w:r w:rsidRPr="00DA6C72">
          <w:rPr>
            <w:rStyle w:val="Hyperlink"/>
          </w:rPr>
          <w:t>Formulaire CT</w:t>
        </w:r>
        <w:r>
          <w:rPr>
            <w:webHidden/>
          </w:rPr>
          <w:tab/>
        </w:r>
        <w:r>
          <w:rPr>
            <w:webHidden/>
          </w:rPr>
          <w:fldChar w:fldCharType="begin"/>
        </w:r>
        <w:r>
          <w:rPr>
            <w:webHidden/>
          </w:rPr>
          <w:instrText xml:space="preserve"> PAGEREF _Toc139194605 \h </w:instrText>
        </w:r>
        <w:r>
          <w:rPr>
            <w:webHidden/>
          </w:rPr>
        </w:r>
        <w:r>
          <w:rPr>
            <w:webHidden/>
          </w:rPr>
          <w:fldChar w:fldCharType="separate"/>
        </w:r>
        <w:r>
          <w:rPr>
            <w:webHidden/>
          </w:rPr>
          <w:t>71</w:t>
        </w:r>
        <w:r>
          <w:rPr>
            <w:webHidden/>
          </w:rPr>
          <w:fldChar w:fldCharType="end"/>
        </w:r>
      </w:hyperlink>
    </w:p>
    <w:p w14:paraId="5A650630" w14:textId="557E012D" w:rsidR="00CA4688" w:rsidRDefault="00CA4688">
      <w:pPr>
        <w:pStyle w:val="TOC2"/>
        <w:rPr>
          <w:rFonts w:asciiTheme="minorHAnsi" w:hAnsiTheme="minorHAnsi" w:cstheme="minorBidi"/>
          <w:sz w:val="22"/>
          <w:szCs w:val="22"/>
          <w:lang w:eastAsia="en-US"/>
        </w:rPr>
      </w:pPr>
      <w:hyperlink w:anchor="_Toc139194606" w:history="1">
        <w:r w:rsidRPr="00DA6C72">
          <w:rPr>
            <w:rStyle w:val="Hyperlink"/>
          </w:rPr>
          <w:t>Formulaire FIN – 3.3</w:t>
        </w:r>
        <w:r>
          <w:rPr>
            <w:webHidden/>
          </w:rPr>
          <w:tab/>
        </w:r>
        <w:r>
          <w:rPr>
            <w:webHidden/>
          </w:rPr>
          <w:fldChar w:fldCharType="begin"/>
        </w:r>
        <w:r>
          <w:rPr>
            <w:webHidden/>
          </w:rPr>
          <w:instrText xml:space="preserve"> PAGEREF _Toc139194606 \h </w:instrText>
        </w:r>
        <w:r>
          <w:rPr>
            <w:webHidden/>
          </w:rPr>
        </w:r>
        <w:r>
          <w:rPr>
            <w:webHidden/>
          </w:rPr>
          <w:fldChar w:fldCharType="separate"/>
        </w:r>
        <w:r>
          <w:rPr>
            <w:webHidden/>
          </w:rPr>
          <w:t>72</w:t>
        </w:r>
        <w:r>
          <w:rPr>
            <w:webHidden/>
          </w:rPr>
          <w:fldChar w:fldCharType="end"/>
        </w:r>
      </w:hyperlink>
    </w:p>
    <w:p w14:paraId="70AB50E0" w14:textId="38C92959" w:rsidR="00CA4688" w:rsidRDefault="00CA4688">
      <w:pPr>
        <w:pStyle w:val="TOC2"/>
        <w:rPr>
          <w:rFonts w:asciiTheme="minorHAnsi" w:hAnsiTheme="minorHAnsi" w:cstheme="minorBidi"/>
          <w:sz w:val="22"/>
          <w:szCs w:val="22"/>
          <w:lang w:eastAsia="en-US"/>
        </w:rPr>
      </w:pPr>
      <w:hyperlink w:anchor="_Toc139194607" w:history="1">
        <w:r w:rsidRPr="00DA6C72">
          <w:rPr>
            <w:rStyle w:val="Hyperlink"/>
            <w:lang w:val="fr-FR"/>
          </w:rPr>
          <w:t>Formulaire MAT</w:t>
        </w:r>
        <w:r>
          <w:rPr>
            <w:webHidden/>
          </w:rPr>
          <w:tab/>
        </w:r>
        <w:r>
          <w:rPr>
            <w:webHidden/>
          </w:rPr>
          <w:fldChar w:fldCharType="begin"/>
        </w:r>
        <w:r>
          <w:rPr>
            <w:webHidden/>
          </w:rPr>
          <w:instrText xml:space="preserve"> PAGEREF _Toc139194607 \h </w:instrText>
        </w:r>
        <w:r>
          <w:rPr>
            <w:webHidden/>
          </w:rPr>
        </w:r>
        <w:r>
          <w:rPr>
            <w:webHidden/>
          </w:rPr>
          <w:fldChar w:fldCharType="separate"/>
        </w:r>
        <w:r>
          <w:rPr>
            <w:webHidden/>
          </w:rPr>
          <w:t>73</w:t>
        </w:r>
        <w:r>
          <w:rPr>
            <w:webHidden/>
          </w:rPr>
          <w:fldChar w:fldCharType="end"/>
        </w:r>
      </w:hyperlink>
    </w:p>
    <w:p w14:paraId="774AA1B9" w14:textId="068A06D2" w:rsidR="00CA4688" w:rsidRDefault="00CA4688">
      <w:pPr>
        <w:pStyle w:val="TOC2"/>
        <w:rPr>
          <w:rFonts w:asciiTheme="minorHAnsi" w:hAnsiTheme="minorHAnsi" w:cstheme="minorBidi"/>
          <w:sz w:val="22"/>
          <w:szCs w:val="22"/>
          <w:lang w:eastAsia="en-US"/>
        </w:rPr>
      </w:pPr>
      <w:hyperlink w:anchor="_Toc139194608" w:history="1">
        <w:r w:rsidRPr="00DA6C72">
          <w:rPr>
            <w:rStyle w:val="Hyperlink"/>
            <w:lang w:val="fr-FR"/>
          </w:rPr>
          <w:t>Formulaire PER -1</w:t>
        </w:r>
        <w:r>
          <w:rPr>
            <w:webHidden/>
          </w:rPr>
          <w:tab/>
        </w:r>
        <w:r>
          <w:rPr>
            <w:webHidden/>
          </w:rPr>
          <w:fldChar w:fldCharType="begin"/>
        </w:r>
        <w:r>
          <w:rPr>
            <w:webHidden/>
          </w:rPr>
          <w:instrText xml:space="preserve"> PAGEREF _Toc139194608 \h </w:instrText>
        </w:r>
        <w:r>
          <w:rPr>
            <w:webHidden/>
          </w:rPr>
        </w:r>
        <w:r>
          <w:rPr>
            <w:webHidden/>
          </w:rPr>
          <w:fldChar w:fldCharType="separate"/>
        </w:r>
        <w:r>
          <w:rPr>
            <w:webHidden/>
          </w:rPr>
          <w:t>74</w:t>
        </w:r>
        <w:r>
          <w:rPr>
            <w:webHidden/>
          </w:rPr>
          <w:fldChar w:fldCharType="end"/>
        </w:r>
      </w:hyperlink>
    </w:p>
    <w:p w14:paraId="052B3C42" w14:textId="6597036F" w:rsidR="00CA4688" w:rsidRDefault="00CA4688">
      <w:pPr>
        <w:pStyle w:val="TOC2"/>
        <w:rPr>
          <w:rFonts w:asciiTheme="minorHAnsi" w:hAnsiTheme="minorHAnsi" w:cstheme="minorBidi"/>
          <w:sz w:val="22"/>
          <w:szCs w:val="22"/>
          <w:lang w:eastAsia="en-US"/>
        </w:rPr>
      </w:pPr>
      <w:hyperlink w:anchor="_Toc139194609" w:history="1">
        <w:r w:rsidRPr="00DA6C72">
          <w:rPr>
            <w:rStyle w:val="Hyperlink"/>
            <w:lang w:val="fr-FR"/>
          </w:rPr>
          <w:t>Formulaire PER- 2</w:t>
        </w:r>
        <w:r>
          <w:rPr>
            <w:webHidden/>
          </w:rPr>
          <w:tab/>
        </w:r>
        <w:r>
          <w:rPr>
            <w:webHidden/>
          </w:rPr>
          <w:fldChar w:fldCharType="begin"/>
        </w:r>
        <w:r>
          <w:rPr>
            <w:webHidden/>
          </w:rPr>
          <w:instrText xml:space="preserve"> PAGEREF _Toc139194609 \h </w:instrText>
        </w:r>
        <w:r>
          <w:rPr>
            <w:webHidden/>
          </w:rPr>
        </w:r>
        <w:r>
          <w:rPr>
            <w:webHidden/>
          </w:rPr>
          <w:fldChar w:fldCharType="separate"/>
        </w:r>
        <w:r>
          <w:rPr>
            <w:webHidden/>
          </w:rPr>
          <w:t>75</w:t>
        </w:r>
        <w:r>
          <w:rPr>
            <w:webHidden/>
          </w:rPr>
          <w:fldChar w:fldCharType="end"/>
        </w:r>
      </w:hyperlink>
    </w:p>
    <w:p w14:paraId="66B361CD" w14:textId="3707F8E0" w:rsidR="00CA4688" w:rsidRDefault="00CA4688">
      <w:pPr>
        <w:pStyle w:val="TOC1"/>
        <w:rPr>
          <w:rFonts w:asciiTheme="minorHAnsi" w:hAnsiTheme="minorHAnsi" w:cstheme="minorBidi"/>
          <w:b w:val="0"/>
          <w:bCs w:val="0"/>
          <w:sz w:val="22"/>
          <w:szCs w:val="22"/>
          <w:lang w:eastAsia="en-US"/>
        </w:rPr>
      </w:pPr>
      <w:hyperlink w:anchor="_Toc139194610" w:history="1">
        <w:r w:rsidRPr="00DA6C72">
          <w:rPr>
            <w:rStyle w:val="Hyperlink"/>
            <w:lang w:val="fr-FR"/>
          </w:rPr>
          <w:t>Modèle de Garantie d’Offre</w:t>
        </w:r>
        <w:r>
          <w:rPr>
            <w:webHidden/>
          </w:rPr>
          <w:tab/>
        </w:r>
        <w:r>
          <w:rPr>
            <w:webHidden/>
          </w:rPr>
          <w:fldChar w:fldCharType="begin"/>
        </w:r>
        <w:r>
          <w:rPr>
            <w:webHidden/>
          </w:rPr>
          <w:instrText xml:space="preserve"> PAGEREF _Toc139194610 \h </w:instrText>
        </w:r>
        <w:r>
          <w:rPr>
            <w:webHidden/>
          </w:rPr>
        </w:r>
        <w:r>
          <w:rPr>
            <w:rFonts w:hint="eastAsia"/>
            <w:webHidden/>
          </w:rPr>
          <w:fldChar w:fldCharType="separate"/>
        </w:r>
        <w:r>
          <w:rPr>
            <w:rFonts w:hint="eastAsia"/>
            <w:webHidden/>
          </w:rPr>
          <w:t>76</w:t>
        </w:r>
        <w:r>
          <w:rPr>
            <w:webHidden/>
          </w:rPr>
          <w:fldChar w:fldCharType="end"/>
        </w:r>
      </w:hyperlink>
    </w:p>
    <w:p w14:paraId="0ABBEDA9" w14:textId="167B514D" w:rsidR="00CA4688" w:rsidRDefault="00CA4688">
      <w:pPr>
        <w:pStyle w:val="TOC1"/>
        <w:rPr>
          <w:rFonts w:asciiTheme="minorHAnsi" w:hAnsiTheme="minorHAnsi" w:cstheme="minorBidi"/>
          <w:b w:val="0"/>
          <w:bCs w:val="0"/>
          <w:sz w:val="22"/>
          <w:szCs w:val="22"/>
          <w:lang w:eastAsia="en-US"/>
        </w:rPr>
      </w:pPr>
      <w:hyperlink w:anchor="_Toc139194611" w:history="1">
        <w:r w:rsidRPr="00DA6C72">
          <w:rPr>
            <w:rStyle w:val="Hyperlink"/>
            <w:lang w:val="fr-FR"/>
          </w:rPr>
          <w:t>Garantie de Soumission Modèle de Déclaration de Garantie</w:t>
        </w:r>
        <w:r>
          <w:rPr>
            <w:webHidden/>
          </w:rPr>
          <w:tab/>
        </w:r>
        <w:r>
          <w:rPr>
            <w:webHidden/>
          </w:rPr>
          <w:fldChar w:fldCharType="begin"/>
        </w:r>
        <w:r>
          <w:rPr>
            <w:webHidden/>
          </w:rPr>
          <w:instrText xml:space="preserve"> PAGEREF _Toc139194611 \h </w:instrText>
        </w:r>
        <w:r>
          <w:rPr>
            <w:webHidden/>
          </w:rPr>
        </w:r>
        <w:r>
          <w:rPr>
            <w:rFonts w:hint="eastAsia"/>
            <w:webHidden/>
          </w:rPr>
          <w:fldChar w:fldCharType="separate"/>
        </w:r>
        <w:r>
          <w:rPr>
            <w:rFonts w:hint="eastAsia"/>
            <w:webHidden/>
          </w:rPr>
          <w:t>78</w:t>
        </w:r>
        <w:r>
          <w:rPr>
            <w:webHidden/>
          </w:rPr>
          <w:fldChar w:fldCharType="end"/>
        </w:r>
      </w:hyperlink>
    </w:p>
    <w:p w14:paraId="66992D5B" w14:textId="56847E83" w:rsidR="00CA4688" w:rsidRDefault="00CA4688">
      <w:pPr>
        <w:pStyle w:val="TOC1"/>
        <w:rPr>
          <w:rFonts w:asciiTheme="minorHAnsi" w:hAnsiTheme="minorHAnsi" w:cstheme="minorBidi"/>
          <w:b w:val="0"/>
          <w:bCs w:val="0"/>
          <w:sz w:val="22"/>
          <w:szCs w:val="22"/>
          <w:lang w:eastAsia="en-US"/>
        </w:rPr>
      </w:pPr>
      <w:hyperlink w:anchor="_Toc139194612" w:history="1">
        <w:r w:rsidRPr="00DA6C72">
          <w:rPr>
            <w:rStyle w:val="Hyperlink"/>
            <w:lang w:val="fr-FR"/>
          </w:rPr>
          <w:t>Lettre de Soumission – Formulaire de Soumission de la Proposition Financière</w:t>
        </w:r>
        <w:r>
          <w:rPr>
            <w:webHidden/>
          </w:rPr>
          <w:tab/>
        </w:r>
        <w:r>
          <w:rPr>
            <w:webHidden/>
          </w:rPr>
          <w:fldChar w:fldCharType="begin"/>
        </w:r>
        <w:r>
          <w:rPr>
            <w:webHidden/>
          </w:rPr>
          <w:instrText xml:space="preserve"> PAGEREF _Toc139194612 \h </w:instrText>
        </w:r>
        <w:r>
          <w:rPr>
            <w:webHidden/>
          </w:rPr>
        </w:r>
        <w:r>
          <w:rPr>
            <w:rFonts w:hint="eastAsia"/>
            <w:webHidden/>
          </w:rPr>
          <w:fldChar w:fldCharType="separate"/>
        </w:r>
        <w:r>
          <w:rPr>
            <w:rFonts w:hint="eastAsia"/>
            <w:webHidden/>
          </w:rPr>
          <w:t>80</w:t>
        </w:r>
        <w:r>
          <w:rPr>
            <w:webHidden/>
          </w:rPr>
          <w:fldChar w:fldCharType="end"/>
        </w:r>
      </w:hyperlink>
    </w:p>
    <w:p w14:paraId="1D6DE868" w14:textId="4D56E091" w:rsidR="00CA4688" w:rsidRDefault="00CA4688">
      <w:pPr>
        <w:pStyle w:val="TOC2"/>
        <w:rPr>
          <w:rFonts w:asciiTheme="minorHAnsi" w:hAnsiTheme="minorHAnsi" w:cstheme="minorBidi"/>
          <w:sz w:val="22"/>
          <w:szCs w:val="22"/>
          <w:lang w:eastAsia="en-US"/>
        </w:rPr>
      </w:pPr>
      <w:hyperlink w:anchor="_Toc139194613" w:history="1">
        <w:r w:rsidRPr="00DA6C72">
          <w:rPr>
            <w:rStyle w:val="Hyperlink"/>
          </w:rPr>
          <w:t>Bordereau de Prix No 1 – Récapitulatif de la Rémunération de Base</w:t>
        </w:r>
        <w:r>
          <w:rPr>
            <w:webHidden/>
          </w:rPr>
          <w:tab/>
        </w:r>
        <w:r>
          <w:rPr>
            <w:webHidden/>
          </w:rPr>
          <w:fldChar w:fldCharType="begin"/>
        </w:r>
        <w:r>
          <w:rPr>
            <w:webHidden/>
          </w:rPr>
          <w:instrText xml:space="preserve"> PAGEREF _Toc139194613 \h </w:instrText>
        </w:r>
        <w:r>
          <w:rPr>
            <w:webHidden/>
          </w:rPr>
        </w:r>
        <w:r>
          <w:rPr>
            <w:webHidden/>
          </w:rPr>
          <w:fldChar w:fldCharType="separate"/>
        </w:r>
        <w:r>
          <w:rPr>
            <w:webHidden/>
          </w:rPr>
          <w:t>82</w:t>
        </w:r>
        <w:r>
          <w:rPr>
            <w:webHidden/>
          </w:rPr>
          <w:fldChar w:fldCharType="end"/>
        </w:r>
      </w:hyperlink>
    </w:p>
    <w:p w14:paraId="1C79AA49" w14:textId="11FE1A6C" w:rsidR="00CA4688" w:rsidRDefault="00CA4688">
      <w:pPr>
        <w:pStyle w:val="TOC2"/>
        <w:rPr>
          <w:rFonts w:asciiTheme="minorHAnsi" w:hAnsiTheme="minorHAnsi" w:cstheme="minorBidi"/>
          <w:sz w:val="22"/>
          <w:szCs w:val="22"/>
          <w:lang w:eastAsia="en-US"/>
        </w:rPr>
      </w:pPr>
      <w:hyperlink w:anchor="_Toc139194614" w:history="1">
        <w:r w:rsidRPr="00DA6C72">
          <w:rPr>
            <w:rStyle w:val="Hyperlink"/>
          </w:rPr>
          <w:t>Bordereau de Prix 2 - Ventilation de la Rémunération de Base du Soumissionnaire - Dépenses de Personnel</w:t>
        </w:r>
        <w:r>
          <w:rPr>
            <w:webHidden/>
          </w:rPr>
          <w:tab/>
        </w:r>
        <w:r>
          <w:rPr>
            <w:webHidden/>
          </w:rPr>
          <w:fldChar w:fldCharType="begin"/>
        </w:r>
        <w:r>
          <w:rPr>
            <w:webHidden/>
          </w:rPr>
          <w:instrText xml:space="preserve"> PAGEREF _Toc139194614 \h </w:instrText>
        </w:r>
        <w:r>
          <w:rPr>
            <w:webHidden/>
          </w:rPr>
        </w:r>
        <w:r>
          <w:rPr>
            <w:webHidden/>
          </w:rPr>
          <w:fldChar w:fldCharType="separate"/>
        </w:r>
        <w:r>
          <w:rPr>
            <w:webHidden/>
          </w:rPr>
          <w:t>83</w:t>
        </w:r>
        <w:r>
          <w:rPr>
            <w:webHidden/>
          </w:rPr>
          <w:fldChar w:fldCharType="end"/>
        </w:r>
      </w:hyperlink>
    </w:p>
    <w:p w14:paraId="02867775" w14:textId="28DC6500" w:rsidR="00CA4688" w:rsidRDefault="00CA4688">
      <w:pPr>
        <w:pStyle w:val="TOC2"/>
        <w:rPr>
          <w:rFonts w:asciiTheme="minorHAnsi" w:hAnsiTheme="minorHAnsi" w:cstheme="minorBidi"/>
          <w:sz w:val="22"/>
          <w:szCs w:val="22"/>
          <w:lang w:eastAsia="en-US"/>
        </w:rPr>
      </w:pPr>
      <w:hyperlink w:anchor="_Toc139194615" w:history="1">
        <w:r w:rsidRPr="00DA6C72">
          <w:rPr>
            <w:rStyle w:val="Hyperlink"/>
          </w:rPr>
          <w:t>Bordereau des Prix 3 - Ventilation de la Rémunération de Base du Soumissionnaire - Dépenses remboursables</w:t>
        </w:r>
        <w:r>
          <w:rPr>
            <w:webHidden/>
          </w:rPr>
          <w:tab/>
        </w:r>
        <w:r>
          <w:rPr>
            <w:webHidden/>
          </w:rPr>
          <w:fldChar w:fldCharType="begin"/>
        </w:r>
        <w:r>
          <w:rPr>
            <w:webHidden/>
          </w:rPr>
          <w:instrText xml:space="preserve"> PAGEREF _Toc139194615 \h </w:instrText>
        </w:r>
        <w:r>
          <w:rPr>
            <w:webHidden/>
          </w:rPr>
        </w:r>
        <w:r>
          <w:rPr>
            <w:webHidden/>
          </w:rPr>
          <w:fldChar w:fldCharType="separate"/>
        </w:r>
        <w:r>
          <w:rPr>
            <w:webHidden/>
          </w:rPr>
          <w:t>84</w:t>
        </w:r>
        <w:r>
          <w:rPr>
            <w:webHidden/>
          </w:rPr>
          <w:fldChar w:fldCharType="end"/>
        </w:r>
      </w:hyperlink>
    </w:p>
    <w:p w14:paraId="1258867D" w14:textId="7BA17B2C" w:rsidR="00AC1F18" w:rsidRPr="007155A2" w:rsidRDefault="003B054B" w:rsidP="00D073F0">
      <w:pPr>
        <w:suppressAutoHyphens/>
        <w:spacing w:before="120"/>
      </w:pPr>
      <w:r>
        <w:fldChar w:fldCharType="end"/>
      </w:r>
    </w:p>
    <w:p w14:paraId="692C12D8" w14:textId="77777777" w:rsidR="008341F6" w:rsidRPr="007155A2" w:rsidRDefault="008341F6" w:rsidP="00260D10">
      <w:pPr>
        <w:suppressAutoHyphens/>
        <w:sectPr w:rsidR="008341F6" w:rsidRPr="007155A2" w:rsidSect="00681D02">
          <w:headerReference w:type="default" r:id="rId48"/>
          <w:headerReference w:type="first" r:id="rId49"/>
          <w:footnotePr>
            <w:numRestart w:val="eachSect"/>
          </w:footnotePr>
          <w:pgSz w:w="12240" w:h="15840" w:code="32767"/>
          <w:pgMar w:top="1440" w:right="1440" w:bottom="1440" w:left="1440" w:header="720" w:footer="720" w:gutter="0"/>
          <w:paperSrc w:first="15" w:other="15"/>
          <w:cols w:space="720"/>
          <w:docGrid w:linePitch="326"/>
        </w:sectPr>
      </w:pPr>
    </w:p>
    <w:p w14:paraId="5ADBD377" w14:textId="77777777" w:rsidR="008341F6" w:rsidRPr="007155A2" w:rsidRDefault="008341F6" w:rsidP="00260D10">
      <w:pPr>
        <w:suppressAutoHyphens/>
      </w:pPr>
    </w:p>
    <w:p w14:paraId="3E4C64C2" w14:textId="7C24B610" w:rsidR="004C7C37" w:rsidRPr="00D54DB2" w:rsidRDefault="004C7C37" w:rsidP="00E5264A">
      <w:pPr>
        <w:pStyle w:val="Sec4FormsHeading1"/>
        <w:rPr>
          <w:lang w:val="fr-FR"/>
        </w:rPr>
      </w:pPr>
      <w:bookmarkStart w:id="257" w:name="_Toc139194597"/>
      <w:r w:rsidRPr="00D54DB2">
        <w:rPr>
          <w:lang w:val="fr-FR"/>
        </w:rPr>
        <w:t xml:space="preserve">Lettre de </w:t>
      </w:r>
      <w:r w:rsidR="00EF7716" w:rsidRPr="00D54DB2">
        <w:rPr>
          <w:lang w:val="fr-FR"/>
        </w:rPr>
        <w:t>S</w:t>
      </w:r>
      <w:r w:rsidRPr="00D54DB2">
        <w:rPr>
          <w:lang w:val="fr-FR"/>
        </w:rPr>
        <w:t xml:space="preserve">oumission - </w:t>
      </w:r>
      <w:bookmarkStart w:id="258" w:name="_Toc369861979"/>
      <w:r w:rsidRPr="00D54DB2">
        <w:rPr>
          <w:lang w:val="fr-FR"/>
        </w:rPr>
        <w:t xml:space="preserve">Formulaire de </w:t>
      </w:r>
      <w:r w:rsidR="00011596" w:rsidRPr="00D54DB2">
        <w:rPr>
          <w:lang w:val="fr-FR"/>
        </w:rPr>
        <w:t>S</w:t>
      </w:r>
      <w:r w:rsidRPr="00D54DB2">
        <w:rPr>
          <w:lang w:val="fr-FR"/>
        </w:rPr>
        <w:t xml:space="preserve">oumission de la </w:t>
      </w:r>
      <w:r w:rsidR="00011596" w:rsidRPr="00D54DB2">
        <w:rPr>
          <w:lang w:val="fr-FR"/>
        </w:rPr>
        <w:t>P</w:t>
      </w:r>
      <w:r w:rsidRPr="00D54DB2">
        <w:rPr>
          <w:lang w:val="fr-FR"/>
        </w:rPr>
        <w:t>roposition technique</w:t>
      </w:r>
      <w:bookmarkEnd w:id="257"/>
      <w:bookmarkEnd w:id="258"/>
    </w:p>
    <w:p w14:paraId="13C228DE" w14:textId="77777777" w:rsidR="004C7C37" w:rsidRPr="00D54DB2" w:rsidRDefault="004C7C37" w:rsidP="006A3715">
      <w:pPr>
        <w:suppressAutoHyphens/>
        <w:ind w:left="360"/>
        <w:jc w:val="right"/>
        <w:rPr>
          <w:lang w:val="fr-FR"/>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4C7C37" w:rsidRPr="00467151" w14:paraId="7ADD7120" w14:textId="77777777" w:rsidTr="001705C0">
        <w:trPr>
          <w:trHeight w:val="1725"/>
        </w:trPr>
        <w:tc>
          <w:tcPr>
            <w:tcW w:w="9480" w:type="dxa"/>
          </w:tcPr>
          <w:p w14:paraId="1AA67D94" w14:textId="77777777" w:rsidR="004C7C37" w:rsidRPr="00D54DB2" w:rsidRDefault="004C7C37" w:rsidP="00260D10">
            <w:pPr>
              <w:tabs>
                <w:tab w:val="right" w:pos="9000"/>
              </w:tabs>
              <w:suppressAutoHyphens/>
              <w:ind w:left="108"/>
              <w:jc w:val="both"/>
              <w:rPr>
                <w:i/>
                <w:iCs/>
                <w:lang w:val="fr-FR"/>
              </w:rPr>
            </w:pPr>
            <w:r w:rsidRPr="00D54DB2">
              <w:rPr>
                <w:i/>
                <w:iCs/>
                <w:lang w:val="fr-FR"/>
              </w:rPr>
              <w:t>INSTRUCTIONS AUX SOUMISSIONNAIRES</w:t>
            </w:r>
            <w:r w:rsidR="007C3612" w:rsidRPr="00D54DB2">
              <w:rPr>
                <w:i/>
                <w:iCs/>
                <w:lang w:val="fr-FR"/>
              </w:rPr>
              <w:t> :</w:t>
            </w:r>
            <w:r w:rsidRPr="00D54DB2">
              <w:rPr>
                <w:i/>
                <w:iCs/>
                <w:lang w:val="fr-FR"/>
              </w:rPr>
              <w:t xml:space="preserve"> SUPPRIMER CE CARTOUCHE APRES AVOIR REMPLI LE FORMULAIRE</w:t>
            </w:r>
          </w:p>
          <w:p w14:paraId="002C61B3" w14:textId="77777777" w:rsidR="004C7C37" w:rsidRPr="00D54DB2" w:rsidRDefault="004C7C37" w:rsidP="00260D10">
            <w:pPr>
              <w:tabs>
                <w:tab w:val="right" w:pos="9000"/>
              </w:tabs>
              <w:suppressAutoHyphens/>
              <w:ind w:left="108"/>
              <w:jc w:val="both"/>
              <w:rPr>
                <w:i/>
                <w:iCs/>
                <w:lang w:val="fr-FR"/>
              </w:rPr>
            </w:pPr>
            <w:r w:rsidRPr="00D54DB2">
              <w:rPr>
                <w:i/>
                <w:iCs/>
                <w:lang w:val="fr-FR"/>
              </w:rPr>
              <w:t xml:space="preserve">Insérer le présent formulaire dûment rempli dans la </w:t>
            </w:r>
            <w:r w:rsidRPr="00D54DB2">
              <w:rPr>
                <w:i/>
                <w:iCs/>
                <w:u w:val="single"/>
                <w:lang w:val="fr-FR"/>
              </w:rPr>
              <w:t>première</w:t>
            </w:r>
            <w:r w:rsidRPr="00D54DB2">
              <w:rPr>
                <w:i/>
                <w:iCs/>
                <w:lang w:val="fr-FR"/>
              </w:rPr>
              <w:t xml:space="preserve"> enveloppe </w:t>
            </w:r>
            <w:r w:rsidR="007C3612" w:rsidRPr="00D54DB2">
              <w:rPr>
                <w:i/>
                <w:iCs/>
                <w:lang w:val="fr-FR"/>
              </w:rPr>
              <w:t>« </w:t>
            </w:r>
            <w:r w:rsidR="00831C67" w:rsidRPr="00D54DB2">
              <w:rPr>
                <w:i/>
                <w:iCs/>
                <w:lang w:val="fr-FR"/>
              </w:rPr>
              <w:t>PROPOSITION TECHNIQUE</w:t>
            </w:r>
            <w:r w:rsidR="0079697A" w:rsidRPr="00D54DB2">
              <w:rPr>
                <w:i/>
                <w:iCs/>
                <w:lang w:val="fr-FR"/>
              </w:rPr>
              <w:t> »</w:t>
            </w:r>
            <w:r w:rsidRPr="00D54DB2">
              <w:rPr>
                <w:i/>
                <w:iCs/>
                <w:lang w:val="fr-FR"/>
              </w:rPr>
              <w:t xml:space="preserve">. </w:t>
            </w:r>
          </w:p>
          <w:p w14:paraId="41ACB5B7" w14:textId="77777777" w:rsidR="00201C14" w:rsidRPr="00D54DB2" w:rsidRDefault="00201C14" w:rsidP="00260D10">
            <w:pPr>
              <w:tabs>
                <w:tab w:val="right" w:pos="9000"/>
              </w:tabs>
              <w:suppressAutoHyphens/>
              <w:ind w:left="108"/>
              <w:jc w:val="both"/>
              <w:rPr>
                <w:i/>
                <w:iCs/>
                <w:lang w:val="fr-FR"/>
              </w:rPr>
            </w:pPr>
          </w:p>
          <w:p w14:paraId="19C41556" w14:textId="77777777" w:rsidR="004C7C37" w:rsidRPr="00D54DB2" w:rsidRDefault="004C7C37" w:rsidP="00260D10">
            <w:pPr>
              <w:tabs>
                <w:tab w:val="right" w:pos="9000"/>
              </w:tabs>
              <w:suppressAutoHyphens/>
              <w:ind w:left="108"/>
              <w:jc w:val="both"/>
              <w:rPr>
                <w:i/>
                <w:iCs/>
                <w:lang w:val="fr-FR"/>
              </w:rPr>
            </w:pPr>
            <w:r w:rsidRPr="00D54DB2">
              <w:rPr>
                <w:i/>
                <w:iCs/>
                <w:lang w:val="fr-FR"/>
              </w:rPr>
              <w:t>Le Soumissionnaire devra remplir la lettre ci-dessous avec son entête, indiquant clairement le nom et l’adresse commerciale complets.</w:t>
            </w:r>
          </w:p>
          <w:p w14:paraId="12733CAB" w14:textId="77777777" w:rsidR="00201C14" w:rsidRPr="00D54DB2" w:rsidRDefault="00201C14" w:rsidP="00260D10">
            <w:pPr>
              <w:tabs>
                <w:tab w:val="right" w:pos="9000"/>
              </w:tabs>
              <w:suppressAutoHyphens/>
              <w:ind w:left="108"/>
              <w:jc w:val="both"/>
              <w:rPr>
                <w:i/>
                <w:iCs/>
                <w:lang w:val="fr-FR"/>
              </w:rPr>
            </w:pPr>
          </w:p>
          <w:p w14:paraId="69EB16FA" w14:textId="77777777" w:rsidR="004C7C37" w:rsidRPr="00D54DB2" w:rsidRDefault="004C7C37" w:rsidP="00260D10">
            <w:pPr>
              <w:tabs>
                <w:tab w:val="right" w:pos="9000"/>
              </w:tabs>
              <w:suppressAutoHyphens/>
              <w:ind w:left="108"/>
              <w:jc w:val="both"/>
              <w:rPr>
                <w:lang w:val="fr-FR"/>
              </w:rPr>
            </w:pPr>
            <w:r w:rsidRPr="00D54DB2">
              <w:rPr>
                <w:i/>
                <w:iCs/>
                <w:u w:val="single"/>
                <w:lang w:val="fr-FR"/>
              </w:rPr>
              <w:t>Notes</w:t>
            </w:r>
            <w:r w:rsidR="007C3612" w:rsidRPr="00D54DB2">
              <w:rPr>
                <w:i/>
                <w:iCs/>
                <w:lang w:val="fr-FR"/>
              </w:rPr>
              <w:t> :</w:t>
            </w:r>
            <w:r w:rsidRPr="00D54DB2">
              <w:rPr>
                <w:i/>
                <w:iCs/>
                <w:lang w:val="fr-FR"/>
              </w:rPr>
              <w:t xml:space="preserve"> le texte en italiques est destiné à faciliter la préparation des formulaires et devra être supprimé dans les formulaires d’offres]</w:t>
            </w:r>
          </w:p>
        </w:tc>
      </w:tr>
    </w:tbl>
    <w:p w14:paraId="1C49BF94" w14:textId="77777777" w:rsidR="00C170E9" w:rsidRPr="00D54DB2" w:rsidRDefault="00C170E9" w:rsidP="00260D10">
      <w:pPr>
        <w:suppressAutoHyphens/>
        <w:rPr>
          <w:lang w:val="fr-FR"/>
        </w:rPr>
      </w:pPr>
    </w:p>
    <w:p w14:paraId="54475A6B" w14:textId="0DE35C4C" w:rsidR="004C7C37" w:rsidRPr="00D54DB2" w:rsidRDefault="004C7C37" w:rsidP="00260D10">
      <w:pPr>
        <w:suppressAutoHyphens/>
        <w:rPr>
          <w:lang w:val="fr-FR"/>
        </w:rPr>
      </w:pPr>
      <w:r w:rsidRPr="00D54DB2">
        <w:rPr>
          <w:b/>
          <w:lang w:val="fr-FR"/>
        </w:rPr>
        <w:t>Date de soumission</w:t>
      </w:r>
      <w:r w:rsidR="007C3612" w:rsidRPr="00D54DB2">
        <w:rPr>
          <w:b/>
          <w:lang w:val="fr-FR"/>
        </w:rPr>
        <w:t> :</w:t>
      </w:r>
      <w:r w:rsidRPr="00D54DB2">
        <w:rPr>
          <w:b/>
          <w:lang w:val="fr-FR"/>
        </w:rPr>
        <w:t xml:space="preserve"> </w:t>
      </w:r>
      <w:r w:rsidRPr="00D54DB2">
        <w:rPr>
          <w:i/>
          <w:iCs/>
          <w:lang w:val="fr-FR"/>
        </w:rPr>
        <w:t>[insérer la date (jour, mois, année) de remise de l’</w:t>
      </w:r>
      <w:r w:rsidR="0091459F" w:rsidRPr="00D54DB2">
        <w:rPr>
          <w:i/>
          <w:iCs/>
          <w:lang w:val="fr-FR"/>
        </w:rPr>
        <w:t>Offre</w:t>
      </w:r>
      <w:r w:rsidRPr="00D54DB2">
        <w:rPr>
          <w:i/>
          <w:iCs/>
          <w:lang w:val="fr-FR"/>
        </w:rPr>
        <w:t>]</w:t>
      </w:r>
    </w:p>
    <w:p w14:paraId="5064A9EA" w14:textId="0C9EDA60" w:rsidR="004C7C37" w:rsidRPr="00D54DB2" w:rsidRDefault="00CD1999" w:rsidP="00260D10">
      <w:pPr>
        <w:tabs>
          <w:tab w:val="right" w:pos="9000"/>
        </w:tabs>
        <w:suppressAutoHyphens/>
        <w:rPr>
          <w:bCs/>
          <w:i/>
          <w:iCs/>
          <w:lang w:val="fr-FR"/>
        </w:rPr>
      </w:pPr>
      <w:r w:rsidRPr="00D54DB2">
        <w:rPr>
          <w:b/>
          <w:lang w:val="fr-FR"/>
        </w:rPr>
        <w:t>A</w:t>
      </w:r>
      <w:r w:rsidR="004C7C37" w:rsidRPr="00D54DB2">
        <w:rPr>
          <w:b/>
          <w:lang w:val="fr-FR"/>
        </w:rPr>
        <w:t>ppel d’</w:t>
      </w:r>
      <w:r w:rsidR="0091459F" w:rsidRPr="00D54DB2">
        <w:rPr>
          <w:b/>
          <w:lang w:val="fr-FR"/>
        </w:rPr>
        <w:t>Offre</w:t>
      </w:r>
      <w:r w:rsidR="004C7C37" w:rsidRPr="00D54DB2">
        <w:rPr>
          <w:b/>
          <w:lang w:val="fr-FR"/>
        </w:rPr>
        <w:t>s No.</w:t>
      </w:r>
      <w:r w:rsidR="007C3612" w:rsidRPr="00D54DB2">
        <w:rPr>
          <w:b/>
          <w:lang w:val="fr-FR"/>
        </w:rPr>
        <w:t> :</w:t>
      </w:r>
      <w:r w:rsidR="004C7C37" w:rsidRPr="00D54DB2">
        <w:rPr>
          <w:b/>
          <w:lang w:val="fr-FR"/>
        </w:rPr>
        <w:t xml:space="preserve"> </w:t>
      </w:r>
      <w:r w:rsidR="004C7C37" w:rsidRPr="00D54DB2">
        <w:rPr>
          <w:bCs/>
          <w:i/>
          <w:iCs/>
          <w:lang w:val="fr-FR"/>
        </w:rPr>
        <w:t>[insérer le numéro de l’</w:t>
      </w:r>
      <w:r w:rsidRPr="00D54DB2">
        <w:rPr>
          <w:bCs/>
          <w:i/>
          <w:iCs/>
          <w:lang w:val="fr-FR"/>
        </w:rPr>
        <w:t>A</w:t>
      </w:r>
      <w:r w:rsidR="004C7C37" w:rsidRPr="00D54DB2">
        <w:rPr>
          <w:bCs/>
          <w:i/>
          <w:iCs/>
          <w:lang w:val="fr-FR"/>
        </w:rPr>
        <w:t>ppel d’Offres]</w:t>
      </w:r>
    </w:p>
    <w:p w14:paraId="40D75731" w14:textId="77777777" w:rsidR="00C170E9" w:rsidRPr="00D54DB2" w:rsidRDefault="00C170E9" w:rsidP="00260D10">
      <w:pPr>
        <w:tabs>
          <w:tab w:val="right" w:pos="9000"/>
        </w:tabs>
        <w:suppressAutoHyphens/>
        <w:rPr>
          <w:b/>
          <w:lang w:val="fr-FR"/>
        </w:rPr>
      </w:pPr>
    </w:p>
    <w:p w14:paraId="2038BCD5" w14:textId="5FE45E19" w:rsidR="004C7C37" w:rsidRPr="00D54DB2" w:rsidRDefault="004C7C37" w:rsidP="00260D10">
      <w:pPr>
        <w:suppressAutoHyphens/>
        <w:rPr>
          <w:bCs/>
          <w:i/>
          <w:iCs/>
          <w:lang w:val="fr-FR"/>
        </w:rPr>
      </w:pPr>
      <w:r w:rsidRPr="00D54DB2">
        <w:rPr>
          <w:lang w:val="fr-FR"/>
        </w:rPr>
        <w:t>À</w:t>
      </w:r>
      <w:r w:rsidR="007C3612" w:rsidRPr="00D54DB2">
        <w:rPr>
          <w:lang w:val="fr-FR"/>
        </w:rPr>
        <w:t> :</w:t>
      </w:r>
      <w:r w:rsidRPr="00D54DB2">
        <w:rPr>
          <w:b/>
          <w:lang w:val="fr-FR"/>
        </w:rPr>
        <w:t xml:space="preserve"> </w:t>
      </w:r>
      <w:r w:rsidRPr="00D54DB2">
        <w:rPr>
          <w:b/>
          <w:bCs/>
          <w:i/>
          <w:iCs/>
          <w:lang w:val="fr-FR"/>
        </w:rPr>
        <w:t>[insérer le nom complet d</w:t>
      </w:r>
      <w:r w:rsidR="002F7080" w:rsidRPr="00D54DB2">
        <w:rPr>
          <w:b/>
          <w:bCs/>
          <w:i/>
          <w:iCs/>
          <w:lang w:val="fr-FR"/>
        </w:rPr>
        <w:t>u Maître d’Ouvrage</w:t>
      </w:r>
      <w:r w:rsidRPr="00D54DB2">
        <w:rPr>
          <w:b/>
          <w:bCs/>
          <w:i/>
          <w:iCs/>
          <w:lang w:val="fr-FR"/>
        </w:rPr>
        <w:t>]</w:t>
      </w:r>
    </w:p>
    <w:p w14:paraId="3BB0FC8A" w14:textId="77777777" w:rsidR="00C170E9" w:rsidRPr="00D54DB2" w:rsidRDefault="00C170E9" w:rsidP="00260D10">
      <w:pPr>
        <w:suppressAutoHyphens/>
        <w:rPr>
          <w:lang w:val="fr-FR"/>
        </w:rPr>
      </w:pPr>
    </w:p>
    <w:p w14:paraId="0FD506B6" w14:textId="644CA67E" w:rsidR="004C7C37" w:rsidRPr="00D54DB2" w:rsidRDefault="004C7C37" w:rsidP="00260D10">
      <w:pPr>
        <w:suppressAutoHyphens/>
        <w:rPr>
          <w:lang w:val="fr-FR"/>
        </w:rPr>
      </w:pPr>
      <w:r w:rsidRPr="00D54DB2">
        <w:rPr>
          <w:lang w:val="fr-FR"/>
        </w:rPr>
        <w:t xml:space="preserve">Nous, les soussignés soumettons </w:t>
      </w:r>
      <w:r w:rsidR="00474394" w:rsidRPr="00D54DB2">
        <w:rPr>
          <w:lang w:val="fr-FR"/>
        </w:rPr>
        <w:t>notr</w:t>
      </w:r>
      <w:r w:rsidRPr="00D54DB2">
        <w:rPr>
          <w:lang w:val="fr-FR"/>
        </w:rPr>
        <w:t>e Offre en deux parties</w:t>
      </w:r>
      <w:r w:rsidR="007C3612" w:rsidRPr="00D54DB2">
        <w:rPr>
          <w:lang w:val="fr-FR"/>
        </w:rPr>
        <w:t> :</w:t>
      </w:r>
    </w:p>
    <w:p w14:paraId="7A6F4004" w14:textId="77777777" w:rsidR="004C7C37" w:rsidRPr="007155A2" w:rsidRDefault="004C7C37" w:rsidP="00467151">
      <w:pPr>
        <w:pStyle w:val="ListParagraph"/>
        <w:numPr>
          <w:ilvl w:val="2"/>
          <w:numId w:val="19"/>
        </w:numPr>
        <w:suppressAutoHyphens/>
        <w:overflowPunct w:val="0"/>
        <w:autoSpaceDE w:val="0"/>
        <w:autoSpaceDN w:val="0"/>
        <w:adjustRightInd w:val="0"/>
        <w:ind w:left="862" w:hanging="431"/>
        <w:contextualSpacing w:val="0"/>
        <w:textAlignment w:val="baseline"/>
        <w:rPr>
          <w:lang w:val="fr-FR"/>
        </w:rPr>
      </w:pPr>
      <w:r w:rsidRPr="007155A2">
        <w:rPr>
          <w:lang w:val="fr-FR"/>
        </w:rPr>
        <w:t xml:space="preserve">La </w:t>
      </w:r>
      <w:r w:rsidR="00831C67" w:rsidRPr="007155A2">
        <w:rPr>
          <w:lang w:val="fr-FR"/>
        </w:rPr>
        <w:t>Proposition technique</w:t>
      </w:r>
      <w:r w:rsidRPr="007155A2">
        <w:rPr>
          <w:lang w:val="fr-FR"/>
        </w:rPr>
        <w:t>, et</w:t>
      </w:r>
    </w:p>
    <w:p w14:paraId="18F7D9BC" w14:textId="77777777" w:rsidR="004C7C37" w:rsidRPr="007155A2" w:rsidRDefault="004C7C37" w:rsidP="00467151">
      <w:pPr>
        <w:pStyle w:val="ListParagraph"/>
        <w:numPr>
          <w:ilvl w:val="2"/>
          <w:numId w:val="19"/>
        </w:numPr>
        <w:suppressAutoHyphens/>
        <w:overflowPunct w:val="0"/>
        <w:autoSpaceDE w:val="0"/>
        <w:autoSpaceDN w:val="0"/>
        <w:adjustRightInd w:val="0"/>
        <w:ind w:left="862" w:hanging="431"/>
        <w:contextualSpacing w:val="0"/>
        <w:textAlignment w:val="baseline"/>
        <w:rPr>
          <w:lang w:val="fr-FR"/>
        </w:rPr>
      </w:pPr>
      <w:r w:rsidRPr="007155A2">
        <w:rPr>
          <w:lang w:val="fr-FR"/>
        </w:rPr>
        <w:t xml:space="preserve">La </w:t>
      </w:r>
      <w:r w:rsidR="00831C67" w:rsidRPr="007155A2">
        <w:rPr>
          <w:lang w:val="fr-FR"/>
        </w:rPr>
        <w:t>Proposition financière</w:t>
      </w:r>
      <w:r w:rsidRPr="007155A2">
        <w:rPr>
          <w:lang w:val="fr-FR"/>
        </w:rPr>
        <w:t>.</w:t>
      </w:r>
    </w:p>
    <w:p w14:paraId="7768B392" w14:textId="77777777" w:rsidR="004C7C37" w:rsidRPr="00D54DB2" w:rsidRDefault="004C7C37" w:rsidP="00127027">
      <w:pPr>
        <w:suppressAutoHyphens/>
        <w:ind w:left="426"/>
        <w:rPr>
          <w:lang w:val="fr-FR"/>
        </w:rPr>
      </w:pPr>
      <w:r w:rsidRPr="00D54DB2">
        <w:rPr>
          <w:lang w:val="fr-FR"/>
        </w:rPr>
        <w:t>Nous déclarons, en soumettant l’Offre que</w:t>
      </w:r>
      <w:r w:rsidR="007C3612" w:rsidRPr="00D54DB2">
        <w:rPr>
          <w:lang w:val="fr-FR"/>
        </w:rPr>
        <w:t> :</w:t>
      </w:r>
      <w:r w:rsidRPr="00D54DB2">
        <w:rPr>
          <w:lang w:val="fr-FR"/>
        </w:rPr>
        <w:t xml:space="preserve"> </w:t>
      </w:r>
    </w:p>
    <w:p w14:paraId="06BDE3AD" w14:textId="45CA7AB4" w:rsidR="004C7C37" w:rsidRPr="007155A2" w:rsidRDefault="002C6A50" w:rsidP="00467151">
      <w:pPr>
        <w:pStyle w:val="ListParagraph"/>
        <w:numPr>
          <w:ilvl w:val="2"/>
          <w:numId w:val="100"/>
        </w:numPr>
        <w:suppressAutoHyphens/>
        <w:overflowPunct w:val="0"/>
        <w:autoSpaceDE w:val="0"/>
        <w:autoSpaceDN w:val="0"/>
        <w:adjustRightInd w:val="0"/>
        <w:contextualSpacing w:val="0"/>
        <w:textAlignment w:val="baseline"/>
        <w:rPr>
          <w:lang w:val="fr-FR"/>
        </w:rPr>
      </w:pPr>
      <w:r>
        <w:rPr>
          <w:b/>
          <w:bCs/>
          <w:lang w:val="fr-FR"/>
        </w:rPr>
        <w:t xml:space="preserve">Pas de réserve : </w:t>
      </w:r>
      <w:r w:rsidR="004C7C37" w:rsidRPr="007155A2">
        <w:rPr>
          <w:lang w:val="fr-FR"/>
        </w:rPr>
        <w:t>Nous avons examiné le Dossier d’</w:t>
      </w:r>
      <w:r w:rsidR="00474394">
        <w:rPr>
          <w:lang w:val="fr-FR"/>
        </w:rPr>
        <w:t>A</w:t>
      </w:r>
      <w:r w:rsidR="004C7C37" w:rsidRPr="007155A2">
        <w:rPr>
          <w:lang w:val="fr-FR"/>
        </w:rPr>
        <w:t>ppel d’</w:t>
      </w:r>
      <w:r w:rsidR="0091459F">
        <w:rPr>
          <w:lang w:val="fr-FR"/>
        </w:rPr>
        <w:t>Offre</w:t>
      </w:r>
      <w:r w:rsidR="004C7C37" w:rsidRPr="007155A2">
        <w:rPr>
          <w:lang w:val="fr-FR"/>
        </w:rPr>
        <w:t xml:space="preserve">s, y compris </w:t>
      </w:r>
      <w:r w:rsidR="00474394">
        <w:rPr>
          <w:lang w:val="fr-FR"/>
        </w:rPr>
        <w:t>l’Additif</w:t>
      </w:r>
      <w:r w:rsidR="003C23AB">
        <w:rPr>
          <w:lang w:val="fr-FR"/>
        </w:rPr>
        <w:t>/les Additifs</w:t>
      </w:r>
      <w:r w:rsidR="004C7C37" w:rsidRPr="007155A2">
        <w:rPr>
          <w:lang w:val="fr-FR"/>
        </w:rPr>
        <w:t xml:space="preserve"> </w:t>
      </w:r>
      <w:r w:rsidR="003A0FE7">
        <w:rPr>
          <w:lang w:val="fr-FR"/>
        </w:rPr>
        <w:t>émis conformément à l’article 8 des IS</w:t>
      </w:r>
      <w:r w:rsidR="007C3612" w:rsidRPr="007155A2">
        <w:rPr>
          <w:i/>
          <w:lang w:val="fr-FR"/>
        </w:rPr>
        <w:t> ;</w:t>
      </w:r>
      <w:r w:rsidR="004C7C37" w:rsidRPr="007155A2">
        <w:rPr>
          <w:lang w:val="fr-FR"/>
        </w:rPr>
        <w:t xml:space="preserve"> et n’avons aucune réserve à leur égard</w:t>
      </w:r>
      <w:r w:rsidR="007C3612" w:rsidRPr="007155A2">
        <w:rPr>
          <w:lang w:val="fr-FR"/>
        </w:rPr>
        <w:t> ;</w:t>
      </w:r>
    </w:p>
    <w:p w14:paraId="3DD40C3C" w14:textId="03D21C18" w:rsidR="004C7C37" w:rsidRPr="007155A2" w:rsidRDefault="003A0FE7" w:rsidP="00467151">
      <w:pPr>
        <w:pStyle w:val="ListParagraph"/>
        <w:numPr>
          <w:ilvl w:val="2"/>
          <w:numId w:val="100"/>
        </w:numPr>
        <w:suppressAutoHyphens/>
        <w:overflowPunct w:val="0"/>
        <w:autoSpaceDE w:val="0"/>
        <w:autoSpaceDN w:val="0"/>
        <w:adjustRightInd w:val="0"/>
        <w:ind w:left="862" w:hanging="431"/>
        <w:contextualSpacing w:val="0"/>
        <w:textAlignment w:val="baseline"/>
        <w:rPr>
          <w:lang w:val="fr-FR"/>
        </w:rPr>
      </w:pPr>
      <w:r>
        <w:rPr>
          <w:b/>
          <w:bCs/>
          <w:lang w:val="fr-FR"/>
        </w:rPr>
        <w:t>Eligibilité : N</w:t>
      </w:r>
      <w:r w:rsidR="004C7C37" w:rsidRPr="007155A2">
        <w:rPr>
          <w:lang w:val="fr-FR"/>
        </w:rPr>
        <w:t>ous remplissons les critères d’éligibilité et nous n’avons pas de conflit d’intérêt tels que définis à l’Article 4 des IS</w:t>
      </w:r>
      <w:r w:rsidR="007C3612" w:rsidRPr="007155A2">
        <w:rPr>
          <w:lang w:val="fr-FR"/>
        </w:rPr>
        <w:t> ;</w:t>
      </w:r>
      <w:r w:rsidR="004C7C37" w:rsidRPr="007155A2">
        <w:rPr>
          <w:lang w:val="fr-FR"/>
        </w:rPr>
        <w:t xml:space="preserve"> </w:t>
      </w:r>
    </w:p>
    <w:p w14:paraId="206A497F" w14:textId="7018CDD9" w:rsidR="00532339" w:rsidRPr="00532339" w:rsidRDefault="003A0FE7" w:rsidP="00467151">
      <w:pPr>
        <w:pStyle w:val="ListParagraph"/>
        <w:numPr>
          <w:ilvl w:val="2"/>
          <w:numId w:val="164"/>
        </w:numPr>
        <w:suppressAutoHyphens/>
        <w:overflowPunct w:val="0"/>
        <w:autoSpaceDE w:val="0"/>
        <w:autoSpaceDN w:val="0"/>
        <w:adjustRightInd w:val="0"/>
        <w:contextualSpacing w:val="0"/>
        <w:jc w:val="both"/>
        <w:textAlignment w:val="baseline"/>
        <w:rPr>
          <w:color w:val="000000" w:themeColor="text1"/>
          <w:lang w:val="fr-FR"/>
        </w:rPr>
      </w:pPr>
      <w:r w:rsidRPr="009454B4">
        <w:rPr>
          <w:b/>
          <w:bCs/>
          <w:lang w:val="fr-FR"/>
        </w:rPr>
        <w:t>Déclaration de G</w:t>
      </w:r>
      <w:r w:rsidR="00726242" w:rsidRPr="00726242">
        <w:rPr>
          <w:b/>
          <w:bCs/>
          <w:lang w:val="fr-FR"/>
        </w:rPr>
        <w:t>aran</w:t>
      </w:r>
      <w:r w:rsidRPr="009454B4">
        <w:rPr>
          <w:b/>
          <w:bCs/>
          <w:lang w:val="fr-FR"/>
        </w:rPr>
        <w:t>tie d’Offre</w:t>
      </w:r>
      <w:r>
        <w:rPr>
          <w:lang w:val="fr-FR"/>
        </w:rPr>
        <w:t> : N</w:t>
      </w:r>
      <w:r w:rsidR="004C7C37" w:rsidRPr="007155A2">
        <w:rPr>
          <w:lang w:val="fr-FR"/>
        </w:rPr>
        <w:t>ous n’avons pas été exclus par l</w:t>
      </w:r>
      <w:r w:rsidR="002F7080">
        <w:rPr>
          <w:lang w:val="fr-FR"/>
        </w:rPr>
        <w:t>e Maître d’Ouvrage</w:t>
      </w:r>
      <w:r w:rsidR="004C7C37" w:rsidRPr="007155A2">
        <w:rPr>
          <w:lang w:val="fr-FR"/>
        </w:rPr>
        <w:t xml:space="preserve"> sur la base de la mise en œuvre </w:t>
      </w:r>
      <w:r w:rsidR="00726242">
        <w:rPr>
          <w:lang w:val="fr-FR"/>
        </w:rPr>
        <w:t>d’une</w:t>
      </w:r>
      <w:r w:rsidR="004C7C37" w:rsidRPr="007155A2">
        <w:rPr>
          <w:lang w:val="fr-FR"/>
        </w:rPr>
        <w:t xml:space="preserve"> </w:t>
      </w:r>
      <w:r w:rsidR="00726242">
        <w:rPr>
          <w:lang w:val="fr-FR"/>
        </w:rPr>
        <w:t>D</w:t>
      </w:r>
      <w:r w:rsidR="004C7C37" w:rsidRPr="007155A2">
        <w:rPr>
          <w:lang w:val="fr-FR"/>
        </w:rPr>
        <w:t xml:space="preserve">éclaration de </w:t>
      </w:r>
      <w:r w:rsidR="00472761">
        <w:rPr>
          <w:lang w:val="fr-FR"/>
        </w:rPr>
        <w:t>Garantie d’Offre</w:t>
      </w:r>
      <w:r w:rsidR="004C7C37" w:rsidRPr="007155A2">
        <w:rPr>
          <w:lang w:val="fr-FR"/>
        </w:rPr>
        <w:t xml:space="preserve"> </w:t>
      </w:r>
      <w:r w:rsidR="001D2B14" w:rsidRPr="007155A2">
        <w:rPr>
          <w:lang w:val="fr-FR"/>
        </w:rPr>
        <w:t xml:space="preserve">ou de </w:t>
      </w:r>
      <w:r w:rsidR="00726242">
        <w:rPr>
          <w:lang w:val="fr-FR"/>
        </w:rPr>
        <w:t>P</w:t>
      </w:r>
      <w:r w:rsidR="001D2B14" w:rsidRPr="007155A2">
        <w:rPr>
          <w:lang w:val="fr-FR"/>
        </w:rPr>
        <w:t xml:space="preserve">roposition </w:t>
      </w:r>
      <w:r w:rsidR="004C7C37" w:rsidRPr="007155A2">
        <w:rPr>
          <w:lang w:val="fr-FR"/>
        </w:rPr>
        <w:t>tel que</w:t>
      </w:r>
      <w:r w:rsidR="007C3612" w:rsidRPr="007155A2">
        <w:rPr>
          <w:lang w:val="fr-FR"/>
        </w:rPr>
        <w:t xml:space="preserve"> </w:t>
      </w:r>
      <w:r w:rsidR="004C7C37" w:rsidRPr="007155A2">
        <w:rPr>
          <w:lang w:val="fr-FR"/>
        </w:rPr>
        <w:t>prévu à l’article 4.7 des IS</w:t>
      </w:r>
      <w:r w:rsidR="007C3612" w:rsidRPr="007155A2">
        <w:rPr>
          <w:lang w:val="fr-FR"/>
        </w:rPr>
        <w:t> ;</w:t>
      </w:r>
      <w:r w:rsidR="00B14A19" w:rsidRPr="009454B4">
        <w:rPr>
          <w:b/>
          <w:bCs/>
          <w:lang w:val="fr-FR"/>
        </w:rPr>
        <w:t>Exploitation et Abus Sexuels (EAS) et/ou Harcèlement Sexuel (HS)</w:t>
      </w:r>
      <w:r w:rsidR="001A2555" w:rsidRPr="00532339">
        <w:rPr>
          <w:lang w:val="fr-FR"/>
        </w:rPr>
        <w:t xml:space="preserve"> : </w:t>
      </w:r>
      <w:r w:rsidR="00532339" w:rsidRPr="009454B4">
        <w:rPr>
          <w:i/>
          <w:iCs/>
          <w:color w:val="000000"/>
          <w:lang w:val="fr"/>
        </w:rPr>
        <w:t xml:space="preserve">[sélectionner l’option appropriée des alinéas </w:t>
      </w:r>
      <w:r w:rsidR="00532339">
        <w:rPr>
          <w:i/>
          <w:iCs/>
          <w:color w:val="000000"/>
          <w:lang w:val="fr"/>
        </w:rPr>
        <w:t>(</w:t>
      </w:r>
      <w:r w:rsidR="00532339" w:rsidRPr="009454B4">
        <w:rPr>
          <w:i/>
          <w:iCs/>
          <w:color w:val="000000"/>
          <w:lang w:val="fr"/>
        </w:rPr>
        <w:t xml:space="preserve">i) à </w:t>
      </w:r>
      <w:r w:rsidR="00532339">
        <w:rPr>
          <w:i/>
          <w:iCs/>
          <w:color w:val="000000"/>
          <w:lang w:val="fr"/>
        </w:rPr>
        <w:t>(</w:t>
      </w:r>
      <w:r w:rsidR="00532339" w:rsidRPr="009454B4">
        <w:rPr>
          <w:i/>
          <w:iCs/>
          <w:color w:val="000000"/>
          <w:lang w:val="fr"/>
        </w:rPr>
        <w:t>iii) ci-dessous et supprimer les autres]</w:t>
      </w:r>
      <w:r w:rsidR="00532339" w:rsidRPr="00532339">
        <w:rPr>
          <w:lang w:val="fr"/>
        </w:rPr>
        <w:t xml:space="preserve"> </w:t>
      </w:r>
      <w:r w:rsidR="00532339" w:rsidRPr="00532339">
        <w:rPr>
          <w:color w:val="000000" w:themeColor="text1"/>
          <w:lang w:val="fr"/>
        </w:rPr>
        <w:t>.</w:t>
      </w:r>
    </w:p>
    <w:p w14:paraId="28926182" w14:textId="4FA01EC2" w:rsidR="00532339" w:rsidRPr="00D54DB2" w:rsidRDefault="00532339" w:rsidP="009454B4">
      <w:pPr>
        <w:tabs>
          <w:tab w:val="right" w:pos="9000"/>
        </w:tabs>
        <w:spacing w:before="240"/>
        <w:ind w:left="1080" w:right="-14"/>
        <w:jc w:val="both"/>
        <w:rPr>
          <w:color w:val="000000" w:themeColor="text1"/>
          <w:lang w:val="fr-FR"/>
        </w:rPr>
      </w:pPr>
      <w:r w:rsidRPr="00C41DAA">
        <w:rPr>
          <w:color w:val="000000"/>
          <w:lang w:val="fr"/>
        </w:rPr>
        <w:t xml:space="preserve">Nous [lorsque </w:t>
      </w:r>
      <w:r w:rsidR="00D14384">
        <w:rPr>
          <w:color w:val="000000"/>
          <w:lang w:val="fr"/>
        </w:rPr>
        <w:t>GE</w:t>
      </w:r>
      <w:r w:rsidRPr="00C41DAA">
        <w:rPr>
          <w:color w:val="000000"/>
          <w:lang w:val="fr"/>
        </w:rPr>
        <w:t xml:space="preserve">, </w:t>
      </w:r>
      <w:r w:rsidRPr="00C41DAA">
        <w:rPr>
          <w:i/>
          <w:iCs/>
          <w:color w:val="000000"/>
          <w:lang w:val="fr"/>
        </w:rPr>
        <w:t>insér</w:t>
      </w:r>
      <w:r w:rsidR="00D14384">
        <w:rPr>
          <w:i/>
          <w:iCs/>
          <w:color w:val="000000"/>
          <w:lang w:val="fr"/>
        </w:rPr>
        <w:t>er :</w:t>
      </w:r>
      <w:r>
        <w:rPr>
          <w:lang w:val="fr"/>
        </w:rPr>
        <w:t xml:space="preserve"> </w:t>
      </w:r>
      <w:r w:rsidRPr="00C41DAA">
        <w:rPr>
          <w:color w:val="000000"/>
          <w:lang w:val="fr"/>
        </w:rPr>
        <w:t>« y compris l’un de</w:t>
      </w:r>
      <w:r w:rsidR="00D14384">
        <w:rPr>
          <w:color w:val="000000"/>
          <w:lang w:val="fr"/>
        </w:rPr>
        <w:t xml:space="preserve">s </w:t>
      </w:r>
      <w:r w:rsidRPr="00C41DAA">
        <w:rPr>
          <w:color w:val="000000"/>
          <w:lang w:val="fr"/>
        </w:rPr>
        <w:t xml:space="preserve">membres </w:t>
      </w:r>
      <w:r w:rsidR="00D14384">
        <w:rPr>
          <w:color w:val="000000"/>
          <w:lang w:val="fr"/>
        </w:rPr>
        <w:t>du GE</w:t>
      </w:r>
      <w:r w:rsidR="00C92F31">
        <w:rPr>
          <w:color w:val="000000"/>
          <w:lang w:val="fr"/>
        </w:rPr>
        <w:t> »</w:t>
      </w:r>
      <w:r w:rsidRPr="00C41DAA">
        <w:rPr>
          <w:i/>
          <w:iCs/>
          <w:color w:val="000000"/>
          <w:lang w:val="fr"/>
        </w:rPr>
        <w:t>]</w:t>
      </w:r>
      <w:r w:rsidRPr="00C41DAA">
        <w:rPr>
          <w:color w:val="000000"/>
          <w:lang w:val="fr"/>
        </w:rPr>
        <w:t>, et l’un de nos sous-traitants</w:t>
      </w:r>
      <w:r w:rsidRPr="00C41DAA">
        <w:rPr>
          <w:color w:val="000000" w:themeColor="text1"/>
          <w:lang w:val="fr"/>
        </w:rPr>
        <w:t>:</w:t>
      </w:r>
    </w:p>
    <w:p w14:paraId="12B37FF0" w14:textId="3BBE7292" w:rsidR="00532339" w:rsidRPr="00D54DB2" w:rsidRDefault="00532339" w:rsidP="00467151">
      <w:pPr>
        <w:numPr>
          <w:ilvl w:val="0"/>
          <w:numId w:val="163"/>
        </w:numPr>
        <w:tabs>
          <w:tab w:val="right" w:pos="9000"/>
        </w:tabs>
        <w:spacing w:before="120"/>
        <w:ind w:left="1890" w:right="-14"/>
        <w:jc w:val="both"/>
        <w:rPr>
          <w:lang w:val="fr-FR"/>
        </w:rPr>
      </w:pPr>
      <w:r w:rsidRPr="00C41DAA">
        <w:rPr>
          <w:color w:val="000000" w:themeColor="text1"/>
          <w:lang w:val="fr"/>
        </w:rPr>
        <w:t>[n’</w:t>
      </w:r>
      <w:r w:rsidR="0066031B">
        <w:rPr>
          <w:color w:val="000000" w:themeColor="text1"/>
          <w:lang w:val="fr"/>
        </w:rPr>
        <w:t>av</w:t>
      </w:r>
      <w:r w:rsidRPr="00C41DAA">
        <w:rPr>
          <w:color w:val="000000" w:themeColor="text1"/>
          <w:lang w:val="fr"/>
        </w:rPr>
        <w:t>on</w:t>
      </w:r>
      <w:r w:rsidR="0066031B">
        <w:rPr>
          <w:color w:val="000000" w:themeColor="text1"/>
          <w:lang w:val="fr"/>
        </w:rPr>
        <w:t>s</w:t>
      </w:r>
      <w:r w:rsidRPr="00C41DAA">
        <w:rPr>
          <w:color w:val="000000" w:themeColor="text1"/>
          <w:lang w:val="fr"/>
        </w:rPr>
        <w:t xml:space="preserve"> pas fait </w:t>
      </w:r>
      <w:r w:rsidRPr="00C41DAA">
        <w:rPr>
          <w:lang w:val="fr"/>
        </w:rPr>
        <w:t>l’objet d’une disqualification par la Banque pour non-respect des obligations en matière d’E</w:t>
      </w:r>
      <w:r w:rsidR="00C92F31">
        <w:rPr>
          <w:lang w:val="fr"/>
        </w:rPr>
        <w:t>A</w:t>
      </w:r>
      <w:r w:rsidRPr="00C41DAA">
        <w:rPr>
          <w:lang w:val="fr"/>
        </w:rPr>
        <w:t>S/</w:t>
      </w:r>
      <w:r w:rsidR="00C92F31">
        <w:rPr>
          <w:lang w:val="fr"/>
        </w:rPr>
        <w:t>HS</w:t>
      </w:r>
      <w:r w:rsidRPr="00C41DAA">
        <w:rPr>
          <w:lang w:val="fr"/>
        </w:rPr>
        <w:t xml:space="preserve">.] </w:t>
      </w:r>
    </w:p>
    <w:p w14:paraId="0B3FC726" w14:textId="3CF5EB36" w:rsidR="00532339" w:rsidRPr="00D54DB2" w:rsidRDefault="00532339" w:rsidP="00467151">
      <w:pPr>
        <w:numPr>
          <w:ilvl w:val="0"/>
          <w:numId w:val="163"/>
        </w:numPr>
        <w:tabs>
          <w:tab w:val="right" w:pos="9000"/>
        </w:tabs>
        <w:spacing w:before="120"/>
        <w:ind w:left="1890" w:right="-14"/>
        <w:jc w:val="both"/>
        <w:rPr>
          <w:lang w:val="fr-FR"/>
        </w:rPr>
      </w:pPr>
      <w:r w:rsidRPr="00C41DAA">
        <w:rPr>
          <w:lang w:val="fr"/>
        </w:rPr>
        <w:t>[</w:t>
      </w:r>
      <w:r w:rsidR="00742103">
        <w:rPr>
          <w:color w:val="000000" w:themeColor="text1"/>
          <w:lang w:val="fr"/>
        </w:rPr>
        <w:t>avons fait l’objet de</w:t>
      </w:r>
      <w:r w:rsidRPr="00C41DAA">
        <w:rPr>
          <w:lang w:val="fr"/>
        </w:rPr>
        <w:t xml:space="preserve"> disqualifi</w:t>
      </w:r>
      <w:r w:rsidR="00742103">
        <w:rPr>
          <w:lang w:val="fr"/>
        </w:rPr>
        <w:t>cation</w:t>
      </w:r>
      <w:r w:rsidRPr="00C41DAA">
        <w:rPr>
          <w:lang w:val="fr"/>
        </w:rPr>
        <w:t xml:space="preserve"> par la Banque pour non-respect des obligations en matière d’E</w:t>
      </w:r>
      <w:r w:rsidR="0066031B">
        <w:rPr>
          <w:lang w:val="fr"/>
        </w:rPr>
        <w:t>A</w:t>
      </w:r>
      <w:r w:rsidRPr="00C41DAA">
        <w:rPr>
          <w:lang w:val="fr"/>
        </w:rPr>
        <w:t>S/</w:t>
      </w:r>
      <w:r w:rsidR="0066031B">
        <w:rPr>
          <w:lang w:val="fr"/>
        </w:rPr>
        <w:t>HS</w:t>
      </w:r>
      <w:r w:rsidRPr="00C41DAA">
        <w:rPr>
          <w:lang w:val="fr"/>
        </w:rPr>
        <w:t xml:space="preserve">.] </w:t>
      </w:r>
    </w:p>
    <w:p w14:paraId="28C7AFAF" w14:textId="11DD906B" w:rsidR="00532339" w:rsidRPr="00D54DB2" w:rsidRDefault="00532339" w:rsidP="00467151">
      <w:pPr>
        <w:numPr>
          <w:ilvl w:val="0"/>
          <w:numId w:val="163"/>
        </w:numPr>
        <w:tabs>
          <w:tab w:val="right" w:pos="9000"/>
        </w:tabs>
        <w:spacing w:before="120"/>
        <w:ind w:left="1890" w:right="-14"/>
        <w:jc w:val="both"/>
        <w:rPr>
          <w:color w:val="000000" w:themeColor="text1"/>
          <w:lang w:val="fr-FR"/>
        </w:rPr>
      </w:pPr>
      <w:r w:rsidRPr="00C41DAA">
        <w:rPr>
          <w:color w:val="000000" w:themeColor="text1"/>
          <w:lang w:val="fr"/>
        </w:rPr>
        <w:t>[av</w:t>
      </w:r>
      <w:r w:rsidR="0066031B">
        <w:rPr>
          <w:color w:val="000000" w:themeColor="text1"/>
          <w:lang w:val="fr"/>
        </w:rPr>
        <w:t>ons</w:t>
      </w:r>
      <w:r w:rsidRPr="00C41DAA">
        <w:rPr>
          <w:color w:val="000000" w:themeColor="text1"/>
          <w:lang w:val="fr"/>
        </w:rPr>
        <w:t xml:space="preserve"> fait </w:t>
      </w:r>
      <w:r w:rsidRPr="00C41DAA">
        <w:rPr>
          <w:lang w:val="fr"/>
        </w:rPr>
        <w:t>l’objet d’une disqualification par la Banque pour non-respect des obligations en matière d’E</w:t>
      </w:r>
      <w:r w:rsidR="00D042AE">
        <w:rPr>
          <w:lang w:val="fr"/>
        </w:rPr>
        <w:t>S</w:t>
      </w:r>
      <w:r w:rsidRPr="00C41DAA">
        <w:rPr>
          <w:lang w:val="fr"/>
        </w:rPr>
        <w:t>S/</w:t>
      </w:r>
      <w:r w:rsidR="00D042AE">
        <w:rPr>
          <w:lang w:val="fr"/>
        </w:rPr>
        <w:t>HS</w:t>
      </w:r>
      <w:r w:rsidRPr="00C41DAA">
        <w:rPr>
          <w:lang w:val="fr"/>
        </w:rPr>
        <w:t xml:space="preserve">. </w:t>
      </w:r>
      <w:r>
        <w:rPr>
          <w:lang w:val="fr"/>
        </w:rPr>
        <w:t xml:space="preserve"> </w:t>
      </w:r>
      <w:r w:rsidRPr="00C41DAA">
        <w:rPr>
          <w:color w:val="000000" w:themeColor="text1"/>
          <w:lang w:val="fr"/>
        </w:rPr>
        <w:t>Une sentence arbitrale sur l’affaire de disqualification a été rendue en notre faveur.]</w:t>
      </w:r>
    </w:p>
    <w:p w14:paraId="3BCAEC39" w14:textId="029DDE1E" w:rsidR="004C7C37" w:rsidRPr="009454B4" w:rsidRDefault="00B42345"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sidRPr="009454B4">
        <w:rPr>
          <w:b/>
          <w:bCs/>
          <w:lang w:val="fr-FR"/>
        </w:rPr>
        <w:t>Conformité</w:t>
      </w:r>
      <w:r>
        <w:rPr>
          <w:lang w:val="fr-FR"/>
        </w:rPr>
        <w:t xml:space="preserve"> : </w:t>
      </w:r>
      <w:r w:rsidRPr="009E1CCE">
        <w:rPr>
          <w:lang w:val="fr-FR"/>
        </w:rPr>
        <w:t>N</w:t>
      </w:r>
      <w:r w:rsidR="004C7C37" w:rsidRPr="009E1CCE">
        <w:rPr>
          <w:lang w:val="fr-FR"/>
        </w:rPr>
        <w:t>ous nous engageons à fournir conformément au Dossier d’appel d’</w:t>
      </w:r>
      <w:r w:rsidR="0091459F" w:rsidRPr="009E1CCE">
        <w:rPr>
          <w:lang w:val="fr-FR"/>
        </w:rPr>
        <w:t>Offre</w:t>
      </w:r>
      <w:r w:rsidR="004C7C37" w:rsidRPr="009E1CCE">
        <w:rPr>
          <w:lang w:val="fr-FR"/>
        </w:rPr>
        <w:t>s et au</w:t>
      </w:r>
      <w:r w:rsidR="00344728" w:rsidRPr="009E1CCE">
        <w:rPr>
          <w:lang w:val="fr-FR"/>
        </w:rPr>
        <w:t>x</w:t>
      </w:r>
      <w:r w:rsidR="004C7C37" w:rsidRPr="009E1CCE">
        <w:rPr>
          <w:lang w:val="fr-FR"/>
        </w:rPr>
        <w:t xml:space="preserve"> </w:t>
      </w:r>
      <w:r w:rsidR="00344728" w:rsidRPr="009E1CCE">
        <w:rPr>
          <w:lang w:val="fr-FR"/>
        </w:rPr>
        <w:t>Spécifications et annexes</w:t>
      </w:r>
      <w:r w:rsidR="004C7C37" w:rsidRPr="009E1CCE">
        <w:rPr>
          <w:lang w:val="fr-FR"/>
        </w:rPr>
        <w:t xml:space="preserve"> </w:t>
      </w:r>
      <w:r w:rsidR="00344728" w:rsidRPr="009E1CCE">
        <w:rPr>
          <w:lang w:val="fr-FR"/>
        </w:rPr>
        <w:t>du</w:t>
      </w:r>
      <w:r w:rsidR="004C7C37" w:rsidRPr="009E1CCE">
        <w:rPr>
          <w:lang w:val="fr-FR"/>
        </w:rPr>
        <w:t xml:space="preserve"> Dossier d’</w:t>
      </w:r>
      <w:r w:rsidR="009E1CCE">
        <w:rPr>
          <w:lang w:val="fr-FR"/>
        </w:rPr>
        <w:t>A</w:t>
      </w:r>
      <w:r w:rsidR="004C7C37" w:rsidRPr="009E1CCE">
        <w:rPr>
          <w:lang w:val="fr-FR"/>
        </w:rPr>
        <w:t>ppel d’</w:t>
      </w:r>
      <w:r w:rsidR="0091459F" w:rsidRPr="009E1CCE">
        <w:rPr>
          <w:lang w:val="fr-FR"/>
        </w:rPr>
        <w:t>Offre</w:t>
      </w:r>
      <w:r w:rsidR="004C7C37" w:rsidRPr="009E1CCE">
        <w:rPr>
          <w:lang w:val="fr-FR"/>
        </w:rPr>
        <w:t xml:space="preserve">s les </w:t>
      </w:r>
      <w:r w:rsidR="009F0FA1" w:rsidRPr="009E1CCE">
        <w:rPr>
          <w:lang w:val="fr-FR"/>
        </w:rPr>
        <w:t>Services de Gestion</w:t>
      </w:r>
      <w:r w:rsidR="004C7C37" w:rsidRPr="009E1CCE">
        <w:rPr>
          <w:lang w:val="fr-FR"/>
        </w:rPr>
        <w:t xml:space="preserve"> ci-après</w:t>
      </w:r>
      <w:r w:rsidR="007C3612" w:rsidRPr="009E1CCE">
        <w:rPr>
          <w:lang w:val="fr-FR"/>
        </w:rPr>
        <w:t> :</w:t>
      </w:r>
      <w:r w:rsidR="004C7C37" w:rsidRPr="009E1CCE">
        <w:rPr>
          <w:lang w:val="fr-FR"/>
        </w:rPr>
        <w:t xml:space="preserve"> [</w:t>
      </w:r>
      <w:r w:rsidR="004C7C37" w:rsidRPr="009E1CCE">
        <w:rPr>
          <w:i/>
          <w:iCs/>
          <w:lang w:val="fr-FR"/>
        </w:rPr>
        <w:t xml:space="preserve">insérer une brève description des </w:t>
      </w:r>
      <w:r w:rsidR="009F0FA1" w:rsidRPr="009E1CCE">
        <w:rPr>
          <w:i/>
          <w:iCs/>
          <w:lang w:val="fr-FR"/>
        </w:rPr>
        <w:t>Services de Gestion</w:t>
      </w:r>
      <w:r w:rsidR="004C7C37" w:rsidRPr="009E1CCE">
        <w:rPr>
          <w:lang w:val="fr-FR"/>
        </w:rPr>
        <w:t>]</w:t>
      </w:r>
      <w:r w:rsidR="007C3612" w:rsidRPr="009E1CCE">
        <w:rPr>
          <w:lang w:val="fr-FR"/>
        </w:rPr>
        <w:t> ;</w:t>
      </w:r>
    </w:p>
    <w:p w14:paraId="72D52A36" w14:textId="3CFB5164" w:rsidR="004C7C37" w:rsidRPr="007155A2" w:rsidRDefault="00CE63CB"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sidRPr="009454B4">
        <w:rPr>
          <w:b/>
          <w:bCs/>
          <w:lang w:val="fr-FR"/>
        </w:rPr>
        <w:t>Validité de l’Offre</w:t>
      </w:r>
      <w:r>
        <w:rPr>
          <w:lang w:val="fr-FR"/>
        </w:rPr>
        <w:t> : N</w:t>
      </w:r>
      <w:r w:rsidR="004C7C37" w:rsidRPr="007155A2">
        <w:rPr>
          <w:lang w:val="fr-FR"/>
        </w:rPr>
        <w:t xml:space="preserve">otre </w:t>
      </w:r>
      <w:r>
        <w:rPr>
          <w:lang w:val="fr-FR"/>
        </w:rPr>
        <w:t>O</w:t>
      </w:r>
      <w:r w:rsidR="004C7C37" w:rsidRPr="007155A2">
        <w:rPr>
          <w:lang w:val="fr-FR"/>
        </w:rPr>
        <w:t xml:space="preserve">ffre demeurera valide </w:t>
      </w:r>
      <w:r w:rsidR="002F7080">
        <w:rPr>
          <w:lang w:val="fr-FR"/>
        </w:rPr>
        <w:t xml:space="preserve">jusqu’à </w:t>
      </w:r>
      <w:r w:rsidR="002F7080" w:rsidRPr="002F7080">
        <w:rPr>
          <w:i/>
          <w:iCs/>
          <w:lang w:val="fr-FR"/>
        </w:rPr>
        <w:t xml:space="preserve">[insérer le jour, le mois et l’année conformément à l’article </w:t>
      </w:r>
      <w:r w:rsidR="00344728" w:rsidRPr="002F7080">
        <w:rPr>
          <w:i/>
          <w:iCs/>
          <w:lang w:val="fr-FR"/>
        </w:rPr>
        <w:t>20</w:t>
      </w:r>
      <w:r w:rsidR="004C7C37" w:rsidRPr="002F7080">
        <w:rPr>
          <w:i/>
          <w:iCs/>
          <w:lang w:val="fr-FR"/>
        </w:rPr>
        <w:t>.1</w:t>
      </w:r>
      <w:r w:rsidR="002F7080" w:rsidRPr="002F7080">
        <w:rPr>
          <w:i/>
          <w:iCs/>
          <w:lang w:val="fr-FR"/>
        </w:rPr>
        <w:t xml:space="preserve"> des IS]</w:t>
      </w:r>
      <w:r w:rsidR="002F7080">
        <w:rPr>
          <w:lang w:val="fr-FR"/>
        </w:rPr>
        <w:t xml:space="preserve">, et </w:t>
      </w:r>
      <w:r w:rsidR="004C7C37" w:rsidRPr="007155A2">
        <w:rPr>
          <w:lang w:val="fr-FR"/>
        </w:rPr>
        <w:t xml:space="preserve">cette </w:t>
      </w:r>
      <w:r w:rsidR="0091459F">
        <w:rPr>
          <w:lang w:val="fr-FR"/>
        </w:rPr>
        <w:t>Offre</w:t>
      </w:r>
      <w:r w:rsidR="004C7C37" w:rsidRPr="007155A2">
        <w:rPr>
          <w:lang w:val="fr-FR"/>
        </w:rPr>
        <w:t xml:space="preserve"> nous engage</w:t>
      </w:r>
      <w:r w:rsidR="00B57FC5">
        <w:rPr>
          <w:lang w:val="fr-FR"/>
        </w:rPr>
        <w:t>ra</w:t>
      </w:r>
      <w:r w:rsidR="004C7C37" w:rsidRPr="007155A2">
        <w:rPr>
          <w:lang w:val="fr-FR"/>
        </w:rPr>
        <w:t xml:space="preserve"> et pourra être acceptée à tout moment avant l</w:t>
      </w:r>
      <w:r w:rsidR="002F7080">
        <w:rPr>
          <w:lang w:val="fr-FR"/>
        </w:rPr>
        <w:t xml:space="preserve">a date d’expiration de la validité de l’Offre </w:t>
      </w:r>
      <w:r w:rsidR="007C3612" w:rsidRPr="007155A2">
        <w:rPr>
          <w:lang w:val="fr-FR"/>
        </w:rPr>
        <w:t>;</w:t>
      </w:r>
    </w:p>
    <w:p w14:paraId="76C13BD8" w14:textId="106E445F" w:rsidR="004C7C37" w:rsidRPr="007155A2" w:rsidRDefault="00D67BF0"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Garantie de bonne exé</w:t>
      </w:r>
      <w:r w:rsidR="00657E50">
        <w:rPr>
          <w:b/>
          <w:bCs/>
          <w:lang w:val="fr-FR"/>
        </w:rPr>
        <w:t>c</w:t>
      </w:r>
      <w:r>
        <w:rPr>
          <w:b/>
          <w:bCs/>
          <w:lang w:val="fr-FR"/>
        </w:rPr>
        <w:t xml:space="preserve">ution : </w:t>
      </w:r>
      <w:r w:rsidRPr="009454B4">
        <w:rPr>
          <w:lang w:val="fr-FR"/>
        </w:rPr>
        <w:t>S</w:t>
      </w:r>
      <w:r w:rsidR="004C7C37" w:rsidRPr="00D67BF0">
        <w:rPr>
          <w:lang w:val="fr-FR"/>
        </w:rPr>
        <w:t xml:space="preserve">i </w:t>
      </w:r>
      <w:r w:rsidR="004C7C37" w:rsidRPr="007155A2">
        <w:rPr>
          <w:lang w:val="fr-FR"/>
        </w:rPr>
        <w:t xml:space="preserve">notre </w:t>
      </w:r>
      <w:r w:rsidR="002F7080">
        <w:rPr>
          <w:lang w:val="fr-FR"/>
        </w:rPr>
        <w:t>O</w:t>
      </w:r>
      <w:r w:rsidR="004C7C37" w:rsidRPr="007155A2">
        <w:rPr>
          <w:lang w:val="fr-FR"/>
        </w:rPr>
        <w:t xml:space="preserve">ffre est acceptée, nous nous engageons à obtenir une </w:t>
      </w:r>
      <w:r w:rsidR="00D0420F">
        <w:rPr>
          <w:lang w:val="fr-FR"/>
        </w:rPr>
        <w:t>Garantie de Bonne Exécution</w:t>
      </w:r>
      <w:r w:rsidR="004C7C37" w:rsidRPr="007155A2">
        <w:rPr>
          <w:lang w:val="fr-FR"/>
        </w:rPr>
        <w:t xml:space="preserve"> du Marché conformément au Dossier d’appel d’offres</w:t>
      </w:r>
      <w:r w:rsidR="007C3612" w:rsidRPr="007155A2">
        <w:rPr>
          <w:lang w:val="fr-FR"/>
        </w:rPr>
        <w:t> ;</w:t>
      </w:r>
    </w:p>
    <w:p w14:paraId="6E21D2C4" w14:textId="71419839" w:rsidR="004C7C37" w:rsidRPr="007155A2" w:rsidRDefault="00BF6AFC"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Une Offre par Soumissionnaire </w:t>
      </w:r>
      <w:r>
        <w:rPr>
          <w:lang w:val="fr-FR"/>
        </w:rPr>
        <w:t>: C</w:t>
      </w:r>
      <w:r w:rsidR="004C7C37" w:rsidRPr="007155A2">
        <w:rPr>
          <w:lang w:val="fr-FR"/>
        </w:rPr>
        <w:t xml:space="preserve">onformément à l’article 4.3 des </w:t>
      </w:r>
      <w:r w:rsidR="00901862">
        <w:rPr>
          <w:lang w:val="fr-FR"/>
        </w:rPr>
        <w:t>Instructions aux Soumissionnaires</w:t>
      </w:r>
      <w:r w:rsidR="004C7C37" w:rsidRPr="007155A2">
        <w:rPr>
          <w:lang w:val="fr-FR"/>
        </w:rPr>
        <w:t xml:space="preserve">, nous ne participons pas, </w:t>
      </w:r>
      <w:r w:rsidR="00C008A6">
        <w:rPr>
          <w:lang w:val="fr-FR"/>
        </w:rPr>
        <w:t xml:space="preserve">à titre individuel, ou </w:t>
      </w:r>
      <w:r w:rsidR="004C7C37" w:rsidRPr="007155A2">
        <w:rPr>
          <w:lang w:val="fr-FR"/>
        </w:rPr>
        <w:t xml:space="preserve">en qualité de </w:t>
      </w:r>
      <w:r w:rsidR="00344728" w:rsidRPr="007155A2">
        <w:rPr>
          <w:lang w:val="fr-FR"/>
        </w:rPr>
        <w:t>membre de groupement</w:t>
      </w:r>
      <w:r w:rsidR="004C7C37" w:rsidRPr="007155A2">
        <w:rPr>
          <w:lang w:val="fr-FR"/>
        </w:rPr>
        <w:t xml:space="preserve"> </w:t>
      </w:r>
      <w:r w:rsidR="00344728" w:rsidRPr="007155A2">
        <w:rPr>
          <w:lang w:val="fr-FR"/>
        </w:rPr>
        <w:t xml:space="preserve">ou de sous-traitant </w:t>
      </w:r>
      <w:r w:rsidR="004C7C37" w:rsidRPr="007155A2">
        <w:rPr>
          <w:lang w:val="fr-FR"/>
        </w:rPr>
        <w:t xml:space="preserve">à plus d’une </w:t>
      </w:r>
      <w:r w:rsidR="0091459F">
        <w:rPr>
          <w:lang w:val="fr-FR"/>
        </w:rPr>
        <w:t>Offre</w:t>
      </w:r>
      <w:r w:rsidR="004C7C37" w:rsidRPr="007155A2">
        <w:rPr>
          <w:lang w:val="fr-FR"/>
        </w:rPr>
        <w:t xml:space="preserve"> dans le cadre du présent Appel d’</w:t>
      </w:r>
      <w:r w:rsidR="0091459F">
        <w:rPr>
          <w:lang w:val="fr-FR"/>
        </w:rPr>
        <w:t>Offre</w:t>
      </w:r>
      <w:r w:rsidR="004C7C37" w:rsidRPr="007155A2">
        <w:rPr>
          <w:lang w:val="fr-FR"/>
        </w:rPr>
        <w:t>s</w:t>
      </w:r>
      <w:r w:rsidR="007C3612" w:rsidRPr="007155A2">
        <w:rPr>
          <w:lang w:val="fr-FR"/>
        </w:rPr>
        <w:t> ;</w:t>
      </w:r>
    </w:p>
    <w:p w14:paraId="229F8870" w14:textId="7C79A6E2" w:rsidR="004C7C37" w:rsidRPr="007155A2" w:rsidRDefault="00BF6AFC"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 xml:space="preserve">Suspension et Exclusion : </w:t>
      </w:r>
      <w:r>
        <w:rPr>
          <w:lang w:val="fr-FR"/>
        </w:rPr>
        <w:t>N</w:t>
      </w:r>
      <w:r w:rsidR="004C7C37" w:rsidRPr="007155A2">
        <w:rPr>
          <w:lang w:val="fr-FR"/>
        </w:rPr>
        <w:t>i notre entreprise, ni nos sous-traitants,</w:t>
      </w:r>
      <w:r w:rsidR="00831C67" w:rsidRPr="007155A2">
        <w:rPr>
          <w:lang w:val="fr-FR"/>
        </w:rPr>
        <w:t xml:space="preserve"> </w:t>
      </w:r>
      <w:r w:rsidR="004C7C37" w:rsidRPr="007155A2">
        <w:rPr>
          <w:lang w:val="fr-FR"/>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7C3612" w:rsidRPr="007155A2">
        <w:rPr>
          <w:lang w:val="fr-FR"/>
        </w:rPr>
        <w:t xml:space="preserve"> </w:t>
      </w:r>
      <w:r w:rsidR="004C7C37" w:rsidRPr="007155A2">
        <w:rPr>
          <w:lang w:val="fr-FR"/>
        </w:rPr>
        <w:t>en application d’une décision prise par le Conseil de sécurité des Nations Unies</w:t>
      </w:r>
      <w:r w:rsidR="007C3612" w:rsidRPr="007155A2">
        <w:rPr>
          <w:lang w:val="fr-FR"/>
        </w:rPr>
        <w:t> ;</w:t>
      </w:r>
      <w:r w:rsidR="004C7C37" w:rsidRPr="007155A2">
        <w:rPr>
          <w:lang w:val="fr-FR"/>
        </w:rPr>
        <w:t> </w:t>
      </w:r>
    </w:p>
    <w:p w14:paraId="5D42056E" w14:textId="620426C2" w:rsidR="004C7C37" w:rsidRPr="007155A2" w:rsidRDefault="004329AE" w:rsidP="00467151">
      <w:pPr>
        <w:pStyle w:val="ListParagraph"/>
        <w:numPr>
          <w:ilvl w:val="2"/>
          <w:numId w:val="164"/>
        </w:numPr>
        <w:suppressAutoHyphens/>
        <w:overflowPunct w:val="0"/>
        <w:autoSpaceDE w:val="0"/>
        <w:autoSpaceDN w:val="0"/>
        <w:adjustRightInd w:val="0"/>
        <w:ind w:left="862" w:hanging="431"/>
        <w:contextualSpacing w:val="0"/>
        <w:textAlignment w:val="baseline"/>
        <w:rPr>
          <w:i/>
          <w:lang w:val="fr-FR"/>
        </w:rPr>
      </w:pPr>
      <w:r>
        <w:rPr>
          <w:b/>
          <w:bCs/>
          <w:iCs/>
          <w:lang w:val="fr-FR"/>
        </w:rPr>
        <w:t xml:space="preserve">Entreprise ou institution publique : </w:t>
      </w:r>
      <w:r w:rsidR="004C7C37" w:rsidRPr="007155A2">
        <w:rPr>
          <w:i/>
          <w:lang w:val="fr-FR"/>
        </w:rPr>
        <w:t>[insérer soit</w:t>
      </w:r>
      <w:r w:rsidR="007C3612" w:rsidRPr="007155A2">
        <w:rPr>
          <w:i/>
          <w:lang w:val="fr-FR"/>
        </w:rPr>
        <w:t xml:space="preserve"> « </w:t>
      </w:r>
      <w:r w:rsidR="004C7C37" w:rsidRPr="007155A2">
        <w:rPr>
          <w:i/>
          <w:lang w:val="fr-FR"/>
        </w:rPr>
        <w:t xml:space="preserve">nous ne sommes pas une entreprise publique du </w:t>
      </w:r>
      <w:r w:rsidR="001751BA">
        <w:rPr>
          <w:i/>
          <w:lang w:val="fr-FR"/>
        </w:rPr>
        <w:t>Pays du Maître d’Ouvrage</w:t>
      </w:r>
      <w:r w:rsidR="0079697A" w:rsidRPr="007155A2">
        <w:rPr>
          <w:i/>
          <w:lang w:val="fr-FR"/>
        </w:rPr>
        <w:t> »</w:t>
      </w:r>
      <w:r w:rsidR="004C7C37" w:rsidRPr="007155A2">
        <w:rPr>
          <w:i/>
          <w:lang w:val="fr-FR"/>
        </w:rPr>
        <w:t xml:space="preserve"> ou </w:t>
      </w:r>
      <w:r w:rsidR="007C3612" w:rsidRPr="007155A2">
        <w:rPr>
          <w:i/>
          <w:lang w:val="fr-FR"/>
        </w:rPr>
        <w:t>« </w:t>
      </w:r>
      <w:r w:rsidR="004C7C37" w:rsidRPr="007155A2">
        <w:rPr>
          <w:i/>
          <w:lang w:val="fr-FR"/>
        </w:rPr>
        <w:t xml:space="preserve">nous sommes une entreprise publique du </w:t>
      </w:r>
      <w:r w:rsidR="001751BA">
        <w:rPr>
          <w:i/>
          <w:lang w:val="fr-FR"/>
        </w:rPr>
        <w:t>Pays du Maître d’Ouvrage</w:t>
      </w:r>
      <w:r w:rsidR="00C008A6" w:rsidRPr="007155A2">
        <w:rPr>
          <w:i/>
          <w:lang w:val="fr-FR"/>
        </w:rPr>
        <w:t xml:space="preserve">  </w:t>
      </w:r>
      <w:r w:rsidR="004C7C37" w:rsidRPr="007155A2">
        <w:rPr>
          <w:i/>
          <w:lang w:val="fr-FR"/>
        </w:rPr>
        <w:t>et nous satisfaisons aux dispositions de l’article 4.6 des IS</w:t>
      </w:r>
      <w:r w:rsidR="0079697A" w:rsidRPr="007155A2">
        <w:rPr>
          <w:i/>
          <w:lang w:val="fr-FR"/>
        </w:rPr>
        <w:t> »</w:t>
      </w:r>
      <w:r w:rsidR="004C7C37" w:rsidRPr="007155A2">
        <w:rPr>
          <w:i/>
          <w:lang w:val="fr-FR"/>
        </w:rPr>
        <w:t>]</w:t>
      </w:r>
      <w:r w:rsidR="004C7C37" w:rsidRPr="007155A2">
        <w:rPr>
          <w:i/>
          <w:vertAlign w:val="superscript"/>
          <w:lang w:val="fr-FR"/>
        </w:rPr>
        <w:footnoteReference w:id="10"/>
      </w:r>
      <w:r>
        <w:rPr>
          <w:i/>
          <w:lang w:val="fr-FR"/>
        </w:rPr>
        <w:t> </w:t>
      </w:r>
      <w:r w:rsidR="007C3612" w:rsidRPr="007155A2">
        <w:rPr>
          <w:i/>
          <w:lang w:val="fr-FR"/>
        </w:rPr>
        <w:t>;</w:t>
      </w:r>
      <w:r w:rsidR="004C7C37" w:rsidRPr="007155A2">
        <w:rPr>
          <w:i/>
          <w:lang w:val="fr-FR"/>
        </w:rPr>
        <w:t xml:space="preserve"> </w:t>
      </w:r>
    </w:p>
    <w:p w14:paraId="48D73782" w14:textId="544FC7A7" w:rsidR="004C7C37" w:rsidRPr="007155A2" w:rsidRDefault="004329AE"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E</w:t>
      </w:r>
      <w:r>
        <w:rPr>
          <w:b/>
          <w:bCs/>
          <w:iCs/>
          <w:lang w:val="fr-FR"/>
        </w:rPr>
        <w:t>ngagement contractuel :</w:t>
      </w:r>
      <w:r>
        <w:rPr>
          <w:lang w:val="fr-FR"/>
        </w:rPr>
        <w:t xml:space="preserve"> I</w:t>
      </w:r>
      <w:r w:rsidR="004C7C37" w:rsidRPr="007155A2">
        <w:rPr>
          <w:lang w:val="fr-FR"/>
        </w:rPr>
        <w:t xml:space="preserve">l est entendu que la présente </w:t>
      </w:r>
      <w:r w:rsidR="0091459F">
        <w:rPr>
          <w:lang w:val="fr-FR"/>
        </w:rPr>
        <w:t>Offre</w:t>
      </w:r>
      <w:r w:rsidR="004C7C37" w:rsidRPr="007155A2">
        <w:rPr>
          <w:lang w:val="fr-FR"/>
        </w:rPr>
        <w:t xml:space="preserve">, et votre acceptation écrite de ladite </w:t>
      </w:r>
      <w:r w:rsidR="0091459F">
        <w:rPr>
          <w:lang w:val="fr-FR"/>
        </w:rPr>
        <w:t>Offre</w:t>
      </w:r>
      <w:r w:rsidR="004C7C37" w:rsidRPr="007155A2">
        <w:rPr>
          <w:lang w:val="fr-FR"/>
        </w:rPr>
        <w:t xml:space="preserve"> par le moyen de la </w:t>
      </w:r>
      <w:r w:rsidR="00E2026C">
        <w:rPr>
          <w:lang w:val="fr-FR"/>
        </w:rPr>
        <w:t>N</w:t>
      </w:r>
      <w:r w:rsidR="004C7C37" w:rsidRPr="007155A2">
        <w:rPr>
          <w:lang w:val="fr-FR"/>
        </w:rPr>
        <w:t>otification d’</w:t>
      </w:r>
      <w:r w:rsidR="00E2026C">
        <w:rPr>
          <w:lang w:val="fr-FR"/>
        </w:rPr>
        <w:t>A</w:t>
      </w:r>
      <w:r w:rsidR="004C7C37" w:rsidRPr="007155A2">
        <w:rPr>
          <w:lang w:val="fr-FR"/>
        </w:rPr>
        <w:t>ttribution du Marché que vous nous adresserez tiendra lieu d’engagement ferme entre nous, jusqu’à ce qu’un marché soit formellement établi et signé</w:t>
      </w:r>
      <w:r w:rsidR="007C3612" w:rsidRPr="007155A2">
        <w:rPr>
          <w:lang w:val="fr-FR"/>
        </w:rPr>
        <w:t> ;</w:t>
      </w:r>
      <w:r w:rsidR="004C7C37" w:rsidRPr="007155A2">
        <w:rPr>
          <w:lang w:val="fr-FR"/>
        </w:rPr>
        <w:t xml:space="preserve"> </w:t>
      </w:r>
    </w:p>
    <w:p w14:paraId="03795B4F" w14:textId="29604403" w:rsidR="004C7C37" w:rsidRPr="007155A2" w:rsidRDefault="00F36F47"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 xml:space="preserve">Pas tenu d’accepter : </w:t>
      </w:r>
      <w:r>
        <w:rPr>
          <w:lang w:val="fr-FR"/>
        </w:rPr>
        <w:t>N</w:t>
      </w:r>
      <w:r w:rsidR="004C7C37" w:rsidRPr="007155A2">
        <w:rPr>
          <w:lang w:val="fr-FR"/>
        </w:rPr>
        <w:t>ous comprenons que vous n’êtes pas tenu d’accepter l’</w:t>
      </w:r>
      <w:r w:rsidR="0091459F">
        <w:rPr>
          <w:lang w:val="fr-FR"/>
        </w:rPr>
        <w:t>Offre</w:t>
      </w:r>
      <w:r w:rsidR="004C7C37" w:rsidRPr="007155A2">
        <w:rPr>
          <w:lang w:val="fr-FR"/>
        </w:rPr>
        <w:t xml:space="preserve"> évaluée la </w:t>
      </w:r>
      <w:r>
        <w:rPr>
          <w:lang w:val="fr-FR"/>
        </w:rPr>
        <w:t>plus avantageuse</w:t>
      </w:r>
      <w:r w:rsidR="004C7C37" w:rsidRPr="007155A2">
        <w:rPr>
          <w:lang w:val="fr-FR"/>
        </w:rPr>
        <w:t xml:space="preserve"> ou toute </w:t>
      </w:r>
      <w:r w:rsidR="0091459F">
        <w:rPr>
          <w:lang w:val="fr-FR"/>
        </w:rPr>
        <w:t>Offre</w:t>
      </w:r>
      <w:r w:rsidR="004C7C37" w:rsidRPr="007155A2">
        <w:rPr>
          <w:lang w:val="fr-FR"/>
        </w:rPr>
        <w:t xml:space="preserve"> que vous avez pu recevoir</w:t>
      </w:r>
      <w:r w:rsidR="007C3612" w:rsidRPr="007155A2">
        <w:rPr>
          <w:lang w:val="fr-FR"/>
        </w:rPr>
        <w:t> ;</w:t>
      </w:r>
    </w:p>
    <w:p w14:paraId="61B09A72" w14:textId="6D1DEB46" w:rsidR="004C7C37" w:rsidRPr="007155A2" w:rsidRDefault="00F36F47" w:rsidP="00467151">
      <w:pPr>
        <w:pStyle w:val="ListParagraph"/>
        <w:numPr>
          <w:ilvl w:val="2"/>
          <w:numId w:val="164"/>
        </w:numPr>
        <w:suppressAutoHyphens/>
        <w:overflowPunct w:val="0"/>
        <w:autoSpaceDE w:val="0"/>
        <w:autoSpaceDN w:val="0"/>
        <w:adjustRightInd w:val="0"/>
        <w:ind w:left="862" w:hanging="431"/>
        <w:contextualSpacing w:val="0"/>
        <w:textAlignment w:val="baseline"/>
        <w:rPr>
          <w:lang w:val="fr-FR"/>
        </w:rPr>
      </w:pPr>
      <w:r>
        <w:rPr>
          <w:b/>
          <w:bCs/>
          <w:lang w:val="fr-FR"/>
        </w:rPr>
        <w:t xml:space="preserve">Fraude et Corruption : </w:t>
      </w:r>
      <w:r w:rsidR="00524392">
        <w:rPr>
          <w:lang w:val="fr-FR"/>
        </w:rPr>
        <w:t>N</w:t>
      </w:r>
      <w:r w:rsidR="004C7C37" w:rsidRPr="007155A2">
        <w:rPr>
          <w:lang w:val="fr-FR"/>
        </w:rPr>
        <w:t xml:space="preserve">ous certifions que nous avons adopté toute mesure appropriée afin d’assurer qu’aucune personne agissant en notre nom ou pour notre compte ne puisse se livrer à des actions de fraude et corruption. </w:t>
      </w:r>
    </w:p>
    <w:p w14:paraId="4F2202D2" w14:textId="77777777" w:rsidR="00C170E9" w:rsidRPr="00D54DB2" w:rsidRDefault="00C170E9" w:rsidP="00260D10">
      <w:pPr>
        <w:tabs>
          <w:tab w:val="right" w:pos="4140"/>
          <w:tab w:val="left" w:pos="4500"/>
          <w:tab w:val="right" w:pos="9000"/>
        </w:tabs>
        <w:suppressAutoHyphens/>
        <w:rPr>
          <w:lang w:val="fr-FR"/>
        </w:rPr>
      </w:pPr>
    </w:p>
    <w:p w14:paraId="66D31258" w14:textId="77777777" w:rsidR="004C7C37" w:rsidRPr="00D54DB2" w:rsidRDefault="004C7C37" w:rsidP="00260D10">
      <w:pPr>
        <w:tabs>
          <w:tab w:val="right" w:pos="4140"/>
          <w:tab w:val="left" w:pos="4500"/>
          <w:tab w:val="right" w:pos="9000"/>
        </w:tabs>
        <w:suppressAutoHyphens/>
        <w:rPr>
          <w:lang w:val="fr-FR"/>
        </w:rPr>
      </w:pPr>
      <w:r w:rsidRPr="00D54DB2">
        <w:rPr>
          <w:b/>
          <w:lang w:val="fr-FR"/>
        </w:rPr>
        <w:t>Nom du Soumissionnaire</w:t>
      </w:r>
      <w:r w:rsidR="00C170E9" w:rsidRPr="00D54DB2">
        <w:rPr>
          <w:b/>
          <w:lang w:val="fr-FR"/>
        </w:rPr>
        <w:t> </w:t>
      </w:r>
      <w:r w:rsidR="00C170E9" w:rsidRPr="00D54DB2">
        <w:rPr>
          <w:lang w:val="fr-FR"/>
        </w:rPr>
        <w:t xml:space="preserve">: </w:t>
      </w:r>
      <w:r w:rsidRPr="00D54DB2">
        <w:rPr>
          <w:b/>
          <w:lang w:val="fr-FR"/>
        </w:rPr>
        <w:t>*</w:t>
      </w:r>
      <w:r w:rsidRPr="00D54DB2">
        <w:rPr>
          <w:bCs/>
          <w:i/>
          <w:iCs/>
          <w:lang w:val="fr-FR"/>
        </w:rPr>
        <w:t xml:space="preserve"> [insérer le nom complet du Soumissionnaire]</w:t>
      </w:r>
    </w:p>
    <w:p w14:paraId="4A73B4ED" w14:textId="62F8E933" w:rsidR="004C7C37" w:rsidRPr="00D54DB2" w:rsidRDefault="004C7C37" w:rsidP="00260D10">
      <w:pPr>
        <w:tabs>
          <w:tab w:val="right" w:pos="4140"/>
          <w:tab w:val="left" w:pos="4500"/>
          <w:tab w:val="right" w:pos="9000"/>
        </w:tabs>
        <w:suppressAutoHyphens/>
        <w:rPr>
          <w:lang w:val="fr-FR"/>
        </w:rPr>
      </w:pPr>
      <w:r w:rsidRPr="00D54DB2">
        <w:rPr>
          <w:b/>
          <w:lang w:val="fr-FR"/>
        </w:rPr>
        <w:t xml:space="preserve">Nom </w:t>
      </w:r>
      <w:r w:rsidRPr="00D54DB2">
        <w:rPr>
          <w:b/>
          <w:bCs/>
          <w:iCs/>
          <w:lang w:val="fr-FR"/>
        </w:rPr>
        <w:t>de la personne signataire de l’</w:t>
      </w:r>
      <w:r w:rsidR="0091459F" w:rsidRPr="00D54DB2">
        <w:rPr>
          <w:b/>
          <w:bCs/>
          <w:iCs/>
          <w:lang w:val="fr-FR"/>
        </w:rPr>
        <w:t>Offre</w:t>
      </w:r>
      <w:r w:rsidR="00C170E9" w:rsidRPr="00D54DB2">
        <w:rPr>
          <w:bCs/>
          <w:iCs/>
          <w:lang w:val="fr-FR"/>
        </w:rPr>
        <w:t xml:space="preserve"> : </w:t>
      </w:r>
      <w:r w:rsidRPr="00D54DB2">
        <w:rPr>
          <w:bCs/>
          <w:iCs/>
          <w:lang w:val="fr-FR"/>
        </w:rPr>
        <w:t>**</w:t>
      </w:r>
      <w:r w:rsidRPr="00D54DB2">
        <w:rPr>
          <w:bCs/>
          <w:i/>
          <w:iCs/>
          <w:lang w:val="fr-FR"/>
        </w:rPr>
        <w:t xml:space="preserve"> [insérer le titre/capacité complet de la personne signataire de l’</w:t>
      </w:r>
      <w:r w:rsidR="0091459F" w:rsidRPr="00D54DB2">
        <w:rPr>
          <w:bCs/>
          <w:i/>
          <w:iCs/>
          <w:lang w:val="fr-FR"/>
        </w:rPr>
        <w:t>Offre</w:t>
      </w:r>
      <w:r w:rsidRPr="00D54DB2">
        <w:rPr>
          <w:bCs/>
          <w:i/>
          <w:iCs/>
          <w:lang w:val="fr-FR"/>
        </w:rPr>
        <w:t>]</w:t>
      </w:r>
    </w:p>
    <w:p w14:paraId="53F0C4B5" w14:textId="77777777" w:rsidR="004C7C37" w:rsidRPr="00D54DB2" w:rsidRDefault="004C7C37" w:rsidP="00260D10">
      <w:pPr>
        <w:tabs>
          <w:tab w:val="right" w:pos="4140"/>
          <w:tab w:val="left" w:pos="4500"/>
          <w:tab w:val="right" w:pos="9000"/>
        </w:tabs>
        <w:suppressAutoHyphens/>
        <w:rPr>
          <w:lang w:val="fr-FR"/>
        </w:rPr>
      </w:pPr>
      <w:r w:rsidRPr="00D54DB2">
        <w:rPr>
          <w:b/>
          <w:lang w:val="fr-FR"/>
        </w:rPr>
        <w:t>En tant que</w:t>
      </w:r>
      <w:r w:rsidR="000C662A" w:rsidRPr="00D54DB2">
        <w:rPr>
          <w:bCs/>
          <w:iCs/>
          <w:lang w:val="fr-FR"/>
        </w:rPr>
        <w:t> </w:t>
      </w:r>
      <w:r w:rsidR="00C170E9" w:rsidRPr="00D54DB2">
        <w:rPr>
          <w:bCs/>
          <w:iCs/>
          <w:lang w:val="fr-FR"/>
        </w:rPr>
        <w:t xml:space="preserve">: </w:t>
      </w:r>
      <w:r w:rsidRPr="00D54DB2">
        <w:rPr>
          <w:bCs/>
          <w:i/>
          <w:iCs/>
          <w:lang w:val="fr-FR"/>
        </w:rPr>
        <w:t>[indiquer la capacité du signataire]</w:t>
      </w:r>
    </w:p>
    <w:p w14:paraId="56B74113" w14:textId="77777777" w:rsidR="004C7C37" w:rsidRPr="00D54DB2" w:rsidRDefault="004C7C37" w:rsidP="00260D10">
      <w:pPr>
        <w:tabs>
          <w:tab w:val="right" w:pos="4140"/>
          <w:tab w:val="left" w:pos="4500"/>
          <w:tab w:val="right" w:pos="9000"/>
        </w:tabs>
        <w:suppressAutoHyphens/>
        <w:rPr>
          <w:u w:val="single"/>
          <w:lang w:val="fr-FR"/>
        </w:rPr>
      </w:pPr>
      <w:r w:rsidRPr="00D54DB2">
        <w:rPr>
          <w:b/>
          <w:lang w:val="fr-FR"/>
        </w:rPr>
        <w:t>Signature</w:t>
      </w:r>
      <w:r w:rsidR="00C170E9" w:rsidRPr="00D54DB2">
        <w:rPr>
          <w:bCs/>
          <w:iCs/>
          <w:lang w:val="fr-FR"/>
        </w:rPr>
        <w:t xml:space="preserve"> : </w:t>
      </w:r>
      <w:r w:rsidRPr="00D54DB2">
        <w:rPr>
          <w:bCs/>
          <w:i/>
          <w:iCs/>
          <w:lang w:val="fr-FR"/>
        </w:rPr>
        <w:t>[insérer la signature]</w:t>
      </w:r>
    </w:p>
    <w:p w14:paraId="4F485044" w14:textId="4A260B59" w:rsidR="004C7C37" w:rsidRPr="00D54DB2" w:rsidRDefault="004C7C37" w:rsidP="00260D10">
      <w:pPr>
        <w:tabs>
          <w:tab w:val="right" w:pos="9000"/>
        </w:tabs>
        <w:suppressAutoHyphens/>
        <w:rPr>
          <w:bCs/>
          <w:i/>
          <w:iCs/>
          <w:lang w:val="fr-FR"/>
        </w:rPr>
      </w:pPr>
      <w:r w:rsidRPr="00D54DB2">
        <w:rPr>
          <w:b/>
          <w:lang w:val="fr-FR"/>
        </w:rPr>
        <w:t>Dûment habilité à signer l’</w:t>
      </w:r>
      <w:r w:rsidR="0091459F" w:rsidRPr="00D54DB2">
        <w:rPr>
          <w:b/>
          <w:lang w:val="fr-FR"/>
        </w:rPr>
        <w:t>Offre</w:t>
      </w:r>
      <w:r w:rsidRPr="00D54DB2">
        <w:rPr>
          <w:b/>
          <w:lang w:val="fr-FR"/>
        </w:rPr>
        <w:t xml:space="preserve"> pour et au nom de</w:t>
      </w:r>
      <w:r w:rsidR="000C662A" w:rsidRPr="00D54DB2">
        <w:rPr>
          <w:bCs/>
          <w:iCs/>
          <w:lang w:val="fr-FR"/>
        </w:rPr>
        <w:t xml:space="preserve"> : </w:t>
      </w:r>
      <w:r w:rsidRPr="00D54DB2">
        <w:rPr>
          <w:bCs/>
          <w:i/>
          <w:iCs/>
          <w:lang w:val="fr-FR"/>
        </w:rPr>
        <w:t>[insérer le nom complet du Soumissionnaire]</w:t>
      </w:r>
    </w:p>
    <w:p w14:paraId="243C1CCB" w14:textId="25DD009D" w:rsidR="004C7C37" w:rsidRPr="00D54DB2" w:rsidRDefault="004C7C37" w:rsidP="00BB0FC4">
      <w:pPr>
        <w:tabs>
          <w:tab w:val="right" w:pos="9000"/>
        </w:tabs>
        <w:suppressAutoHyphens/>
        <w:rPr>
          <w:i/>
          <w:iCs/>
          <w:lang w:val="fr-FR"/>
        </w:rPr>
      </w:pPr>
      <w:r w:rsidRPr="00D54DB2">
        <w:rPr>
          <w:b/>
          <w:lang w:val="fr-FR"/>
        </w:rPr>
        <w:t>En date du</w:t>
      </w:r>
      <w:r w:rsidRPr="00D54DB2">
        <w:rPr>
          <w:lang w:val="fr-FR"/>
        </w:rPr>
        <w:t xml:space="preserve"> </w:t>
      </w:r>
      <w:r w:rsidR="000C662A" w:rsidRPr="00D54DB2">
        <w:rPr>
          <w:i/>
          <w:iCs/>
          <w:lang w:val="fr-FR"/>
        </w:rPr>
        <w:t>[Insérer la date de signature]</w:t>
      </w:r>
      <w:r w:rsidRPr="00D54DB2">
        <w:rPr>
          <w:lang w:val="fr-FR"/>
        </w:rPr>
        <w:t xml:space="preserve"> </w:t>
      </w:r>
      <w:r w:rsidRPr="00D54DB2">
        <w:rPr>
          <w:b/>
          <w:lang w:val="fr-FR"/>
        </w:rPr>
        <w:t>jour de</w:t>
      </w:r>
      <w:r w:rsidRPr="00D54DB2">
        <w:rPr>
          <w:lang w:val="fr-FR"/>
        </w:rPr>
        <w:t xml:space="preserve"> </w:t>
      </w:r>
      <w:r w:rsidR="00BB0FC4" w:rsidRPr="00D54DB2">
        <w:rPr>
          <w:i/>
          <w:lang w:val="fr-FR"/>
        </w:rPr>
        <w:t>[insérer le mois], [insérer l’année]</w:t>
      </w:r>
    </w:p>
    <w:p w14:paraId="3129544A" w14:textId="77777777" w:rsidR="004C7C37" w:rsidRPr="00D54DB2" w:rsidRDefault="004C7C37" w:rsidP="00260D10">
      <w:pPr>
        <w:tabs>
          <w:tab w:val="right" w:pos="9000"/>
        </w:tabs>
        <w:suppressAutoHyphens/>
        <w:rPr>
          <w:lang w:val="fr-FR"/>
        </w:rPr>
      </w:pPr>
    </w:p>
    <w:p w14:paraId="19936BBC" w14:textId="0FC8E370" w:rsidR="004C7C37" w:rsidRPr="00D54DB2" w:rsidRDefault="004C7C37" w:rsidP="00260D10">
      <w:pPr>
        <w:tabs>
          <w:tab w:val="left" w:pos="142"/>
          <w:tab w:val="right" w:pos="9000"/>
        </w:tabs>
        <w:suppressAutoHyphens/>
        <w:ind w:left="142" w:hanging="142"/>
        <w:rPr>
          <w:sz w:val="18"/>
          <w:szCs w:val="18"/>
          <w:lang w:val="fr-FR"/>
        </w:rPr>
      </w:pPr>
      <w:r w:rsidRPr="00D54DB2">
        <w:rPr>
          <w:sz w:val="18"/>
          <w:szCs w:val="18"/>
          <w:lang w:val="fr-FR"/>
        </w:rPr>
        <w:t>*</w:t>
      </w:r>
      <w:r w:rsidR="00C170E9" w:rsidRPr="00D54DB2">
        <w:rPr>
          <w:sz w:val="18"/>
          <w:szCs w:val="18"/>
          <w:lang w:val="fr-FR"/>
        </w:rPr>
        <w:tab/>
      </w:r>
      <w:r w:rsidR="00C170E9" w:rsidRPr="00D54DB2">
        <w:rPr>
          <w:sz w:val="18"/>
          <w:szCs w:val="18"/>
          <w:lang w:val="fr-FR"/>
        </w:rPr>
        <w:tab/>
      </w:r>
      <w:r w:rsidRPr="00D54DB2">
        <w:rPr>
          <w:sz w:val="18"/>
          <w:szCs w:val="18"/>
          <w:lang w:val="fr-FR"/>
        </w:rPr>
        <w:t xml:space="preserve">Dans le cas d’une </w:t>
      </w:r>
      <w:r w:rsidR="0091459F" w:rsidRPr="00D54DB2">
        <w:rPr>
          <w:sz w:val="18"/>
          <w:szCs w:val="18"/>
          <w:lang w:val="fr-FR"/>
        </w:rPr>
        <w:t>Offre</w:t>
      </w:r>
      <w:r w:rsidRPr="00D54DB2">
        <w:rPr>
          <w:sz w:val="18"/>
          <w:szCs w:val="18"/>
          <w:lang w:val="fr-FR"/>
        </w:rPr>
        <w:t xml:space="preserve"> présentée par un groupement d’entreprises, indiquer le nom du groupement ou de ses partenaires, en tant que Soumissionnaire.</w:t>
      </w:r>
    </w:p>
    <w:p w14:paraId="4798BE66" w14:textId="0D404721" w:rsidR="004C7C37" w:rsidRPr="00D54DB2" w:rsidRDefault="004C7C37" w:rsidP="00260D10">
      <w:pPr>
        <w:tabs>
          <w:tab w:val="left" w:pos="142"/>
          <w:tab w:val="left" w:pos="238"/>
          <w:tab w:val="right" w:pos="9000"/>
        </w:tabs>
        <w:suppressAutoHyphens/>
        <w:ind w:left="142" w:hanging="142"/>
        <w:rPr>
          <w:sz w:val="18"/>
          <w:szCs w:val="18"/>
          <w:lang w:val="fr-FR"/>
        </w:rPr>
      </w:pPr>
      <w:r w:rsidRPr="00D54DB2">
        <w:rPr>
          <w:sz w:val="18"/>
          <w:szCs w:val="18"/>
          <w:lang w:val="fr-FR"/>
        </w:rPr>
        <w:t>**</w:t>
      </w:r>
      <w:r w:rsidR="00C170E9" w:rsidRPr="00D54DB2">
        <w:rPr>
          <w:sz w:val="18"/>
          <w:szCs w:val="18"/>
          <w:lang w:val="fr-FR"/>
        </w:rPr>
        <w:tab/>
      </w:r>
      <w:r w:rsidRPr="00D54DB2">
        <w:rPr>
          <w:sz w:val="18"/>
          <w:szCs w:val="18"/>
          <w:lang w:val="fr-FR"/>
        </w:rPr>
        <w:t>La personne signataire doit avoir un pouvoir donné par le Soumissionnaire, à joindre à l’</w:t>
      </w:r>
      <w:r w:rsidR="0091459F" w:rsidRPr="00D54DB2">
        <w:rPr>
          <w:sz w:val="18"/>
          <w:szCs w:val="18"/>
          <w:lang w:val="fr-FR"/>
        </w:rPr>
        <w:t>Offre</w:t>
      </w:r>
      <w:r w:rsidRPr="00D54DB2">
        <w:rPr>
          <w:sz w:val="18"/>
          <w:szCs w:val="18"/>
          <w:lang w:val="fr-FR"/>
        </w:rPr>
        <w:t>.</w:t>
      </w:r>
    </w:p>
    <w:p w14:paraId="530D33E3" w14:textId="527ED4B8" w:rsidR="00295D58" w:rsidRPr="00D54DB2" w:rsidRDefault="004C7C37">
      <w:pPr>
        <w:rPr>
          <w:lang w:val="fr-FR"/>
        </w:rPr>
      </w:pPr>
      <w:r w:rsidRPr="00D54DB2">
        <w:rPr>
          <w:lang w:val="fr-FR"/>
        </w:rPr>
        <w:br w:type="page"/>
      </w:r>
      <w:bookmarkStart w:id="259" w:name="_Toc369861982"/>
    </w:p>
    <w:p w14:paraId="697518DC" w14:textId="4FC7D3D1" w:rsidR="00C10C5C" w:rsidRPr="007155A2" w:rsidRDefault="00C10C5C" w:rsidP="00D54DB2">
      <w:pPr>
        <w:pStyle w:val="Sec4head2"/>
      </w:pPr>
      <w:bookmarkStart w:id="260" w:name="_Toc139194598"/>
      <w:r w:rsidRPr="00A7231C">
        <w:t xml:space="preserve">Formulaire TECH </w:t>
      </w:r>
      <w:r w:rsidR="00FB16A8" w:rsidRPr="00A7231C">
        <w:t>–</w:t>
      </w:r>
      <w:r w:rsidRPr="00A7231C">
        <w:t xml:space="preserve"> </w:t>
      </w:r>
      <w:r w:rsidR="00FB16A8" w:rsidRPr="00A7231C">
        <w:t>Organisation</w:t>
      </w:r>
      <w:bookmarkEnd w:id="260"/>
      <w:r w:rsidR="00FB16A8" w:rsidRPr="00A7231C">
        <w:t xml:space="preserve"> </w:t>
      </w:r>
    </w:p>
    <w:bookmarkEnd w:id="259"/>
    <w:p w14:paraId="05E81475" w14:textId="77777777" w:rsidR="004C7C37" w:rsidRPr="00D54DB2" w:rsidRDefault="004C7C37" w:rsidP="00260D10">
      <w:pPr>
        <w:suppressAutoHyphens/>
        <w:ind w:left="360"/>
        <w:jc w:val="center"/>
        <w:rPr>
          <w:lang w:val="fr-FR"/>
        </w:rPr>
      </w:pPr>
    </w:p>
    <w:p w14:paraId="5872ABC7" w14:textId="77777777" w:rsidR="004C7C37" w:rsidRPr="00D54DB2" w:rsidRDefault="004C7C37" w:rsidP="00260D10">
      <w:pPr>
        <w:suppressAutoHyphens/>
        <w:ind w:left="360"/>
        <w:jc w:val="center"/>
        <w:rPr>
          <w:lang w:val="fr-FR"/>
        </w:rPr>
      </w:pPr>
    </w:p>
    <w:p w14:paraId="4234C8CF" w14:textId="250B208E" w:rsidR="004C7C37" w:rsidRPr="00DE5275" w:rsidRDefault="003104CE" w:rsidP="009454B4">
      <w:pPr>
        <w:pStyle w:val="BodyTextIndent"/>
        <w:suppressAutoHyphens/>
        <w:ind w:left="0"/>
        <w:rPr>
          <w:i/>
          <w:iCs/>
          <w:lang w:val="fr-FR"/>
        </w:rPr>
      </w:pPr>
      <w:r w:rsidRPr="00DE5275">
        <w:rPr>
          <w:i/>
          <w:iCs/>
          <w:lang w:val="fr-FR"/>
        </w:rPr>
        <w:t xml:space="preserve">Le Soumissionnaire </w:t>
      </w:r>
      <w:r w:rsidR="001058AB" w:rsidRPr="00DE5275">
        <w:rPr>
          <w:i/>
          <w:iCs/>
          <w:lang w:val="fr-FR"/>
        </w:rPr>
        <w:t>devra décrire son organisation pour délivrer les Services</w:t>
      </w:r>
      <w:r w:rsidR="00711A71" w:rsidRPr="00DE5275">
        <w:rPr>
          <w:i/>
          <w:iCs/>
          <w:lang w:val="fr-FR"/>
        </w:rPr>
        <w:t>.</w:t>
      </w:r>
    </w:p>
    <w:p w14:paraId="42F47EC2" w14:textId="77777777" w:rsidR="00273D39" w:rsidRPr="00D54DB2" w:rsidRDefault="00273D39" w:rsidP="00260D10">
      <w:pPr>
        <w:tabs>
          <w:tab w:val="left" w:pos="5238"/>
          <w:tab w:val="left" w:pos="5474"/>
          <w:tab w:val="left" w:pos="9468"/>
        </w:tabs>
        <w:suppressAutoHyphens/>
        <w:rPr>
          <w:lang w:val="fr-FR"/>
        </w:rPr>
      </w:pPr>
    </w:p>
    <w:p w14:paraId="38AFB550" w14:textId="77777777" w:rsidR="00273D39" w:rsidRPr="00D54DB2" w:rsidRDefault="00273D39" w:rsidP="00260D10">
      <w:pPr>
        <w:tabs>
          <w:tab w:val="left" w:pos="5238"/>
          <w:tab w:val="left" w:pos="5474"/>
          <w:tab w:val="left" w:pos="9468"/>
        </w:tabs>
        <w:suppressAutoHyphens/>
        <w:rPr>
          <w:lang w:val="fr-FR"/>
        </w:rPr>
      </w:pPr>
    </w:p>
    <w:p w14:paraId="47CB99ED" w14:textId="77777777" w:rsidR="00273D39" w:rsidRPr="00D54DB2" w:rsidRDefault="00273D39" w:rsidP="00260D10">
      <w:pPr>
        <w:tabs>
          <w:tab w:val="left" w:pos="5238"/>
          <w:tab w:val="left" w:pos="5474"/>
          <w:tab w:val="left" w:pos="9468"/>
        </w:tabs>
        <w:suppressAutoHyphens/>
        <w:rPr>
          <w:lang w:val="fr-FR"/>
        </w:rPr>
      </w:pPr>
    </w:p>
    <w:p w14:paraId="68DCE719" w14:textId="77777777" w:rsidR="00273D39" w:rsidRPr="00D54DB2" w:rsidRDefault="00273D39" w:rsidP="00260D10">
      <w:pPr>
        <w:tabs>
          <w:tab w:val="left" w:pos="5238"/>
          <w:tab w:val="left" w:pos="5474"/>
          <w:tab w:val="left" w:pos="9468"/>
        </w:tabs>
        <w:suppressAutoHyphens/>
        <w:rPr>
          <w:lang w:val="fr-FR"/>
        </w:rPr>
      </w:pPr>
    </w:p>
    <w:p w14:paraId="7D9A874A" w14:textId="77777777" w:rsidR="00273D39" w:rsidRPr="00D54DB2" w:rsidRDefault="00273D39" w:rsidP="00260D10">
      <w:pPr>
        <w:tabs>
          <w:tab w:val="left" w:pos="5238"/>
          <w:tab w:val="left" w:pos="5474"/>
          <w:tab w:val="left" w:pos="9468"/>
        </w:tabs>
        <w:suppressAutoHyphens/>
        <w:rPr>
          <w:lang w:val="fr-FR"/>
        </w:rPr>
      </w:pPr>
    </w:p>
    <w:p w14:paraId="72FFFA53" w14:textId="02726E57" w:rsidR="00711A71" w:rsidRPr="00D54DB2" w:rsidRDefault="00711A71">
      <w:pPr>
        <w:rPr>
          <w:lang w:val="fr-FR"/>
        </w:rPr>
      </w:pPr>
      <w:r w:rsidRPr="00D54DB2">
        <w:rPr>
          <w:lang w:val="fr-FR"/>
        </w:rPr>
        <w:br w:type="page"/>
      </w:r>
    </w:p>
    <w:p w14:paraId="21167D2E" w14:textId="4B6A2080" w:rsidR="00711A71" w:rsidRPr="007155A2" w:rsidRDefault="00711A71" w:rsidP="00D54DB2">
      <w:pPr>
        <w:pStyle w:val="Sec4head2"/>
      </w:pPr>
      <w:bookmarkStart w:id="261" w:name="_Toc139194599"/>
      <w:r w:rsidRPr="00A7231C">
        <w:t xml:space="preserve">Formulaire TECH </w:t>
      </w:r>
      <w:r w:rsidR="0067243C" w:rsidRPr="00A7231C">
        <w:t xml:space="preserve">2 </w:t>
      </w:r>
      <w:r w:rsidRPr="00A7231C">
        <w:t xml:space="preserve">– </w:t>
      </w:r>
      <w:r w:rsidR="0067243C" w:rsidRPr="00A7231C">
        <w:t>Méthodologie et Plan de Travail</w:t>
      </w:r>
      <w:bookmarkEnd w:id="261"/>
      <w:r w:rsidRPr="00A7231C">
        <w:t xml:space="preserve"> </w:t>
      </w:r>
    </w:p>
    <w:p w14:paraId="76CD0BC0" w14:textId="77777777" w:rsidR="00711A71" w:rsidRPr="00D54DB2" w:rsidRDefault="00711A71" w:rsidP="00711A71">
      <w:pPr>
        <w:suppressAutoHyphens/>
        <w:ind w:left="360"/>
        <w:jc w:val="center"/>
        <w:rPr>
          <w:lang w:val="fr-FR"/>
        </w:rPr>
      </w:pPr>
    </w:p>
    <w:p w14:paraId="3348ADE0" w14:textId="77777777" w:rsidR="00711A71" w:rsidRPr="00D54DB2" w:rsidRDefault="00711A71" w:rsidP="00711A71">
      <w:pPr>
        <w:suppressAutoHyphens/>
        <w:ind w:left="360"/>
        <w:rPr>
          <w:i/>
          <w:lang w:val="fr-FR"/>
        </w:rPr>
      </w:pPr>
    </w:p>
    <w:p w14:paraId="06433E39" w14:textId="77777777" w:rsidR="00711A71" w:rsidRPr="00D54DB2" w:rsidRDefault="00711A71" w:rsidP="00711A71">
      <w:pPr>
        <w:suppressAutoHyphens/>
        <w:ind w:left="360"/>
        <w:jc w:val="center"/>
        <w:rPr>
          <w:lang w:val="fr-FR"/>
        </w:rPr>
      </w:pPr>
    </w:p>
    <w:p w14:paraId="5CB6CDFF" w14:textId="50D31C89" w:rsidR="00711A71" w:rsidRPr="00D54DB2" w:rsidRDefault="00306755" w:rsidP="00711A71">
      <w:pPr>
        <w:pStyle w:val="BodyTextIndent"/>
        <w:suppressAutoHyphens/>
        <w:ind w:left="0"/>
        <w:rPr>
          <w:i/>
          <w:iCs/>
          <w:lang w:val="fr-FR"/>
        </w:rPr>
      </w:pPr>
      <w:r w:rsidRPr="00D54DB2">
        <w:rPr>
          <w:i/>
          <w:iCs/>
          <w:lang w:val="fr-FR"/>
        </w:rPr>
        <w:t>[</w:t>
      </w:r>
      <w:r w:rsidR="00665FEF" w:rsidRPr="00D54DB2">
        <w:rPr>
          <w:i/>
          <w:iCs/>
          <w:lang w:val="fr-FR"/>
        </w:rPr>
        <w:t>Le Soumissionnaire soumettra sa méthodologie et son plan de travail, exposant la manière dont il propose de réaliser les services et d'atteindre les objectifs de performance spécifiés dans le Marché</w:t>
      </w:r>
      <w:r w:rsidR="000A7B66" w:rsidRPr="00D54DB2">
        <w:rPr>
          <w:i/>
          <w:iCs/>
          <w:lang w:val="fr-FR"/>
        </w:rPr>
        <w:t>]</w:t>
      </w:r>
      <w:r w:rsidR="00711A71" w:rsidRPr="00D54DB2">
        <w:rPr>
          <w:i/>
          <w:iCs/>
          <w:lang w:val="fr-FR"/>
        </w:rPr>
        <w:t>.</w:t>
      </w:r>
    </w:p>
    <w:p w14:paraId="6C099FCD" w14:textId="253B5CF2" w:rsidR="00711A71" w:rsidRPr="00D54DB2" w:rsidRDefault="00711A71" w:rsidP="00711A71">
      <w:pPr>
        <w:suppressAutoHyphens/>
        <w:jc w:val="both"/>
        <w:rPr>
          <w:lang w:val="fr-FR"/>
        </w:rPr>
      </w:pPr>
    </w:p>
    <w:p w14:paraId="1C7FA5B0" w14:textId="6109B454" w:rsidR="000A7B66" w:rsidRPr="00D54DB2" w:rsidRDefault="000A7B66" w:rsidP="00711A71">
      <w:pPr>
        <w:suppressAutoHyphens/>
        <w:jc w:val="both"/>
        <w:rPr>
          <w:i/>
          <w:iCs/>
          <w:lang w:val="fr-FR"/>
        </w:rPr>
      </w:pPr>
      <w:r w:rsidRPr="00D54DB2">
        <w:rPr>
          <w:i/>
          <w:iCs/>
          <w:lang w:val="fr-FR"/>
        </w:rPr>
        <w:t xml:space="preserve">[Si le marché a été évalué comme présentant des </w:t>
      </w:r>
      <w:proofErr w:type="gramStart"/>
      <w:r w:rsidRPr="00D54DB2">
        <w:rPr>
          <w:i/>
          <w:iCs/>
          <w:lang w:val="fr-FR"/>
        </w:rPr>
        <w:t xml:space="preserve">risques </w:t>
      </w:r>
      <w:r w:rsidR="00A83D4F" w:rsidRPr="00D54DB2">
        <w:rPr>
          <w:i/>
          <w:iCs/>
          <w:lang w:val="fr-FR"/>
        </w:rPr>
        <w:t>potentiels</w:t>
      </w:r>
      <w:proofErr w:type="gramEnd"/>
      <w:r w:rsidR="00A83D4F" w:rsidRPr="00D54DB2">
        <w:rPr>
          <w:i/>
          <w:iCs/>
          <w:lang w:val="fr-FR"/>
        </w:rPr>
        <w:t xml:space="preserve"> ou réels de cybersécurité, le Soumissionnaire sera invité à </w:t>
      </w:r>
      <w:r w:rsidR="0007132F" w:rsidRPr="00D54DB2">
        <w:rPr>
          <w:i/>
          <w:iCs/>
          <w:lang w:val="fr-FR"/>
        </w:rPr>
        <w:t>indiquer comment il compte</w:t>
      </w:r>
      <w:r w:rsidR="00F41960" w:rsidRPr="00D54DB2">
        <w:rPr>
          <w:i/>
          <w:iCs/>
          <w:lang w:val="fr-FR"/>
        </w:rPr>
        <w:t xml:space="preserve"> gérer les risques de cybersécurité]</w:t>
      </w:r>
    </w:p>
    <w:p w14:paraId="43AC8340" w14:textId="77777777" w:rsidR="00306755" w:rsidRPr="00D54DB2" w:rsidRDefault="00306755" w:rsidP="00711A71">
      <w:pPr>
        <w:suppressAutoHyphens/>
        <w:jc w:val="both"/>
        <w:rPr>
          <w:lang w:val="fr-FR"/>
        </w:rPr>
      </w:pPr>
    </w:p>
    <w:p w14:paraId="48447874" w14:textId="77777777" w:rsidR="00711A71" w:rsidRPr="00D54DB2" w:rsidRDefault="00711A71" w:rsidP="00711A71">
      <w:pPr>
        <w:pStyle w:val="BodyText"/>
        <w:tabs>
          <w:tab w:val="left" w:pos="-720"/>
          <w:tab w:val="left" w:pos="720"/>
        </w:tabs>
        <w:suppressAutoHyphens/>
        <w:ind w:left="1080" w:hanging="1080"/>
        <w:rPr>
          <w:iCs/>
          <w:lang w:val="fr-FR"/>
        </w:rPr>
      </w:pPr>
      <w:r w:rsidRPr="00D54DB2">
        <w:rPr>
          <w:i/>
          <w:iCs/>
          <w:lang w:val="fr-FR"/>
        </w:rPr>
        <w:t>[Le Maître d’Ouvrage devra indiquer ses exigences spécifiques, le cas échéant.]</w:t>
      </w:r>
    </w:p>
    <w:p w14:paraId="7AFFA1EB" w14:textId="77777777" w:rsidR="00273D39" w:rsidRPr="00D54DB2" w:rsidRDefault="00273D39" w:rsidP="00260D10">
      <w:pPr>
        <w:tabs>
          <w:tab w:val="left" w:pos="5238"/>
          <w:tab w:val="left" w:pos="5474"/>
          <w:tab w:val="left" w:pos="9468"/>
        </w:tabs>
        <w:suppressAutoHyphens/>
        <w:rPr>
          <w:lang w:val="fr-FR"/>
        </w:rPr>
      </w:pPr>
    </w:p>
    <w:p w14:paraId="61332834" w14:textId="77777777" w:rsidR="00273D39" w:rsidRPr="00D54DB2" w:rsidRDefault="00273D39" w:rsidP="00260D10">
      <w:pPr>
        <w:tabs>
          <w:tab w:val="left" w:pos="5238"/>
          <w:tab w:val="left" w:pos="5474"/>
          <w:tab w:val="left" w:pos="9468"/>
        </w:tabs>
        <w:suppressAutoHyphens/>
        <w:rPr>
          <w:lang w:val="fr-FR"/>
        </w:rPr>
      </w:pPr>
    </w:p>
    <w:p w14:paraId="029A3C05" w14:textId="77777777" w:rsidR="00273D39" w:rsidRPr="00D54DB2" w:rsidRDefault="00273D39" w:rsidP="00260D10">
      <w:pPr>
        <w:tabs>
          <w:tab w:val="left" w:pos="5238"/>
          <w:tab w:val="left" w:pos="5474"/>
          <w:tab w:val="left" w:pos="9468"/>
        </w:tabs>
        <w:suppressAutoHyphens/>
        <w:rPr>
          <w:lang w:val="fr-FR"/>
        </w:rPr>
      </w:pPr>
    </w:p>
    <w:p w14:paraId="71FD3938" w14:textId="7AAECBFF" w:rsidR="00F738C2" w:rsidRPr="00D54DB2" w:rsidRDefault="00F738C2">
      <w:pPr>
        <w:rPr>
          <w:lang w:val="fr-FR"/>
        </w:rPr>
      </w:pPr>
      <w:r w:rsidRPr="00D54DB2">
        <w:rPr>
          <w:lang w:val="fr-FR"/>
        </w:rPr>
        <w:br w:type="page"/>
      </w:r>
    </w:p>
    <w:p w14:paraId="1913339F" w14:textId="7F734B14" w:rsidR="00EA5FFC" w:rsidRPr="00A7231C" w:rsidRDefault="00F738C2" w:rsidP="00D54DB2">
      <w:pPr>
        <w:pStyle w:val="Sec4head2"/>
      </w:pPr>
      <w:bookmarkStart w:id="262" w:name="_Toc139194600"/>
      <w:r w:rsidRPr="00A7231C">
        <w:t xml:space="preserve">Formulaire TECH 3 - </w:t>
      </w:r>
      <w:r w:rsidR="00EA5FFC" w:rsidRPr="00A7231C">
        <w:t xml:space="preserve">Plan détaillé de déploiement du </w:t>
      </w:r>
      <w:r w:rsidR="004C7C37" w:rsidRPr="00A7231C">
        <w:t>Personnel</w:t>
      </w:r>
      <w:bookmarkEnd w:id="262"/>
    </w:p>
    <w:p w14:paraId="71C8E7F5" w14:textId="42018DD1" w:rsidR="002C16CD" w:rsidRPr="00D54DB2" w:rsidRDefault="0035234E" w:rsidP="0035234E">
      <w:pPr>
        <w:jc w:val="both"/>
        <w:rPr>
          <w:i/>
          <w:iCs/>
          <w:szCs w:val="24"/>
          <w:lang w:val="fr-FR"/>
        </w:rPr>
      </w:pPr>
      <w:r w:rsidRPr="00D54DB2">
        <w:rPr>
          <w:rStyle w:val="ts-alignment-element"/>
          <w:rFonts w:cs="Times New Roman"/>
          <w:i/>
          <w:iCs/>
          <w:szCs w:val="24"/>
          <w:lang w:val="fr-FR"/>
        </w:rPr>
        <w:t>Le</w:t>
      </w:r>
      <w:r w:rsidRPr="00D54DB2">
        <w:rPr>
          <w:rFonts w:cs="Times New Roman"/>
          <w:i/>
          <w:iCs/>
          <w:szCs w:val="24"/>
          <w:lang w:val="fr-FR"/>
        </w:rPr>
        <w:t xml:space="preserve"> </w:t>
      </w:r>
      <w:r w:rsidR="00A07338" w:rsidRPr="00D54DB2">
        <w:rPr>
          <w:rStyle w:val="ts-alignment-element"/>
          <w:i/>
          <w:iCs/>
          <w:szCs w:val="24"/>
          <w:lang w:val="fr-FR"/>
        </w:rPr>
        <w:t>S</w:t>
      </w:r>
      <w:r w:rsidRPr="00D54DB2">
        <w:rPr>
          <w:rStyle w:val="ts-alignment-element"/>
          <w:rFonts w:cs="Times New Roman"/>
          <w:i/>
          <w:iCs/>
          <w:szCs w:val="24"/>
          <w:lang w:val="fr-FR"/>
        </w:rPr>
        <w:t>oumissionnaire</w:t>
      </w:r>
      <w:r w:rsidRPr="00D54DB2">
        <w:rPr>
          <w:rFonts w:cs="Times New Roman"/>
          <w:i/>
          <w:iCs/>
          <w:szCs w:val="24"/>
          <w:lang w:val="fr-FR"/>
        </w:rPr>
        <w:t xml:space="preserve"> </w:t>
      </w:r>
      <w:r w:rsidRPr="00D54DB2">
        <w:rPr>
          <w:rStyle w:val="ts-alignment-element"/>
          <w:rFonts w:cs="Times New Roman"/>
          <w:i/>
          <w:iCs/>
          <w:szCs w:val="24"/>
          <w:lang w:val="fr-FR"/>
        </w:rPr>
        <w:t>doit</w:t>
      </w:r>
      <w:r w:rsidRPr="00D54DB2">
        <w:rPr>
          <w:rFonts w:cs="Times New Roman"/>
          <w:i/>
          <w:iCs/>
          <w:szCs w:val="24"/>
          <w:lang w:val="fr-FR"/>
        </w:rPr>
        <w:t xml:space="preserve"> </w:t>
      </w:r>
      <w:r w:rsidRPr="00D54DB2">
        <w:rPr>
          <w:rStyle w:val="ts-alignment-element"/>
          <w:rFonts w:cs="Times New Roman"/>
          <w:i/>
          <w:iCs/>
          <w:szCs w:val="24"/>
          <w:lang w:val="fr-FR"/>
        </w:rPr>
        <w:t>fournir</w:t>
      </w:r>
      <w:r w:rsidRPr="00D54DB2">
        <w:rPr>
          <w:rFonts w:cs="Times New Roman"/>
          <w:i/>
          <w:iCs/>
          <w:szCs w:val="24"/>
          <w:lang w:val="fr-FR"/>
        </w:rPr>
        <w:t xml:space="preserve"> </w:t>
      </w:r>
      <w:r w:rsidRPr="00D54DB2">
        <w:rPr>
          <w:rStyle w:val="ts-alignment-element"/>
          <w:rFonts w:cs="Times New Roman"/>
          <w:i/>
          <w:iCs/>
          <w:szCs w:val="24"/>
          <w:lang w:val="fr-FR"/>
        </w:rPr>
        <w:t>son</w:t>
      </w:r>
      <w:r w:rsidRPr="00D54DB2">
        <w:rPr>
          <w:rFonts w:cs="Times New Roman"/>
          <w:i/>
          <w:iCs/>
          <w:szCs w:val="24"/>
          <w:lang w:val="fr-FR"/>
        </w:rPr>
        <w:t xml:space="preserve"> </w:t>
      </w:r>
      <w:r w:rsidRPr="00D54DB2">
        <w:rPr>
          <w:rStyle w:val="ts-alignment-element"/>
          <w:rFonts w:cs="Times New Roman"/>
          <w:i/>
          <w:iCs/>
          <w:szCs w:val="24"/>
          <w:lang w:val="fr-FR"/>
        </w:rPr>
        <w:t>plan</w:t>
      </w:r>
      <w:r w:rsidRPr="00D54DB2">
        <w:rPr>
          <w:rFonts w:cs="Times New Roman"/>
          <w:i/>
          <w:iCs/>
          <w:szCs w:val="24"/>
          <w:lang w:val="fr-FR"/>
        </w:rPr>
        <w:t xml:space="preserve"> </w:t>
      </w:r>
      <w:r w:rsidR="002C16CD" w:rsidRPr="00D54DB2">
        <w:rPr>
          <w:i/>
          <w:iCs/>
          <w:szCs w:val="24"/>
          <w:lang w:val="fr-FR"/>
        </w:rPr>
        <w:t xml:space="preserve">détaillé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d</w:t>
      </w:r>
      <w:r w:rsidR="0007213E" w:rsidRPr="00D54DB2">
        <w:rPr>
          <w:rStyle w:val="ts-alignment-element"/>
          <w:i/>
          <w:iCs/>
          <w:szCs w:val="24"/>
          <w:lang w:val="fr-FR"/>
        </w:rPr>
        <w:t>éploiement de personnel</w:t>
      </w:r>
      <w:r w:rsidRPr="00D54DB2">
        <w:rPr>
          <w:rFonts w:cs="Times New Roman"/>
          <w:i/>
          <w:iCs/>
          <w:szCs w:val="24"/>
          <w:lang w:val="fr-FR"/>
        </w:rPr>
        <w:t xml:space="preserve"> </w:t>
      </w:r>
      <w:r w:rsidRPr="00D54DB2">
        <w:rPr>
          <w:rStyle w:val="ts-alignment-element"/>
          <w:rFonts w:cs="Times New Roman"/>
          <w:i/>
          <w:iCs/>
          <w:szCs w:val="24"/>
          <w:lang w:val="fr-FR"/>
        </w:rPr>
        <w:t>pour</w:t>
      </w:r>
      <w:r w:rsidRPr="00D54DB2">
        <w:rPr>
          <w:rFonts w:cs="Times New Roman"/>
          <w:i/>
          <w:iCs/>
          <w:szCs w:val="24"/>
          <w:lang w:val="fr-FR"/>
        </w:rPr>
        <w:t xml:space="preserve"> </w:t>
      </w:r>
      <w:r w:rsidRPr="00D54DB2">
        <w:rPr>
          <w:rStyle w:val="ts-alignment-element"/>
          <w:rFonts w:cs="Times New Roman"/>
          <w:i/>
          <w:iCs/>
          <w:szCs w:val="24"/>
          <w:lang w:val="fr-FR"/>
        </w:rPr>
        <w:t>exécuter</w:t>
      </w:r>
      <w:r w:rsidRPr="00D54DB2">
        <w:rPr>
          <w:rFonts w:cs="Times New Roman"/>
          <w:i/>
          <w:iCs/>
          <w:szCs w:val="24"/>
          <w:lang w:val="fr-FR"/>
        </w:rPr>
        <w:t xml:space="preserve"> </w:t>
      </w:r>
      <w:r w:rsidRPr="00D54DB2">
        <w:rPr>
          <w:rStyle w:val="ts-alignment-element"/>
          <w:rFonts w:cs="Times New Roman"/>
          <w:i/>
          <w:iCs/>
          <w:szCs w:val="24"/>
          <w:lang w:val="fr-FR"/>
        </w:rPr>
        <w:t>les</w:t>
      </w:r>
      <w:r w:rsidRPr="00D54DB2">
        <w:rPr>
          <w:rFonts w:cs="Times New Roman"/>
          <w:i/>
          <w:iCs/>
          <w:szCs w:val="24"/>
          <w:lang w:val="fr-FR"/>
        </w:rPr>
        <w:t xml:space="preserve"> </w:t>
      </w:r>
      <w:r w:rsidR="002C16CD" w:rsidRPr="00D54DB2">
        <w:rPr>
          <w:rStyle w:val="ts-alignment-element"/>
          <w:i/>
          <w:iCs/>
          <w:szCs w:val="24"/>
          <w:lang w:val="fr-FR"/>
        </w:rPr>
        <w:t>S</w:t>
      </w:r>
      <w:r w:rsidRPr="00D54DB2">
        <w:rPr>
          <w:rStyle w:val="ts-alignment-element"/>
          <w:rFonts w:cs="Times New Roman"/>
          <w:i/>
          <w:iCs/>
          <w:szCs w:val="24"/>
          <w:lang w:val="fr-FR"/>
        </w:rPr>
        <w:t>ervices.</w:t>
      </w:r>
      <w:r w:rsidRPr="00D54DB2">
        <w:rPr>
          <w:rFonts w:cs="Times New Roman"/>
          <w:i/>
          <w:iCs/>
          <w:szCs w:val="24"/>
          <w:lang w:val="fr-FR"/>
        </w:rPr>
        <w:t xml:space="preserve"> </w:t>
      </w:r>
    </w:p>
    <w:p w14:paraId="3160559D" w14:textId="77777777" w:rsidR="002C16CD" w:rsidRPr="00D54DB2" w:rsidRDefault="002C16CD" w:rsidP="0035234E">
      <w:pPr>
        <w:jc w:val="both"/>
        <w:rPr>
          <w:i/>
          <w:iCs/>
          <w:szCs w:val="24"/>
          <w:lang w:val="fr-FR"/>
        </w:rPr>
      </w:pPr>
    </w:p>
    <w:p w14:paraId="6C1D2462" w14:textId="21DF4A7D" w:rsidR="008C7BD9" w:rsidRPr="00D54DB2" w:rsidRDefault="0035234E" w:rsidP="009454B4">
      <w:pPr>
        <w:jc w:val="both"/>
        <w:rPr>
          <w:i/>
          <w:iCs/>
          <w:szCs w:val="24"/>
          <w:lang w:val="fr-FR"/>
        </w:rPr>
      </w:pPr>
      <w:r w:rsidRPr="00D54DB2">
        <w:rPr>
          <w:rStyle w:val="ts-alignment-element"/>
          <w:rFonts w:cs="Times New Roman"/>
          <w:i/>
          <w:iCs/>
          <w:szCs w:val="24"/>
          <w:lang w:val="fr-FR"/>
        </w:rPr>
        <w:t>[Si</w:t>
      </w:r>
      <w:r w:rsidRPr="00D54DB2">
        <w:rPr>
          <w:rFonts w:cs="Times New Roman"/>
          <w:i/>
          <w:iCs/>
          <w:szCs w:val="24"/>
          <w:lang w:val="fr-FR"/>
        </w:rPr>
        <w:t xml:space="preserve"> le </w:t>
      </w:r>
      <w:r w:rsidR="002C16CD" w:rsidRPr="00D54DB2">
        <w:rPr>
          <w:i/>
          <w:iCs/>
          <w:szCs w:val="24"/>
          <w:lang w:val="fr-FR"/>
        </w:rPr>
        <w:t xml:space="preserve">marché </w:t>
      </w:r>
      <w:r w:rsidRPr="00D54DB2">
        <w:rPr>
          <w:rFonts w:cs="Times New Roman"/>
          <w:i/>
          <w:iCs/>
          <w:szCs w:val="24"/>
          <w:lang w:val="fr-FR"/>
        </w:rPr>
        <w:t xml:space="preserve">proposé </w:t>
      </w:r>
      <w:r w:rsidRPr="00D54DB2">
        <w:rPr>
          <w:rStyle w:val="ts-alignment-element"/>
          <w:rFonts w:cs="Times New Roman"/>
          <w:i/>
          <w:iCs/>
          <w:szCs w:val="24"/>
          <w:lang w:val="fr-FR"/>
        </w:rPr>
        <w:t>a</w:t>
      </w:r>
      <w:r w:rsidRPr="00D54DB2">
        <w:rPr>
          <w:rFonts w:cs="Times New Roman"/>
          <w:i/>
          <w:iCs/>
          <w:szCs w:val="24"/>
          <w:lang w:val="fr-FR"/>
        </w:rPr>
        <w:t xml:space="preserve"> </w:t>
      </w:r>
      <w:r w:rsidRPr="00D54DB2">
        <w:rPr>
          <w:rStyle w:val="ts-alignment-element"/>
          <w:rFonts w:cs="Times New Roman"/>
          <w:i/>
          <w:iCs/>
          <w:szCs w:val="24"/>
          <w:lang w:val="fr-FR"/>
        </w:rPr>
        <w:t>été</w:t>
      </w:r>
      <w:r w:rsidRPr="00D54DB2">
        <w:rPr>
          <w:rFonts w:cs="Times New Roman"/>
          <w:i/>
          <w:iCs/>
          <w:szCs w:val="24"/>
          <w:lang w:val="fr-FR"/>
        </w:rPr>
        <w:t xml:space="preserve"> </w:t>
      </w:r>
      <w:r w:rsidRPr="00D54DB2">
        <w:rPr>
          <w:rStyle w:val="ts-alignment-element"/>
          <w:rFonts w:cs="Times New Roman"/>
          <w:i/>
          <w:iCs/>
          <w:szCs w:val="24"/>
          <w:lang w:val="fr-FR"/>
        </w:rPr>
        <w:t>évalué</w:t>
      </w:r>
      <w:r w:rsidRPr="00D54DB2">
        <w:rPr>
          <w:rFonts w:cs="Times New Roman"/>
          <w:i/>
          <w:iCs/>
          <w:szCs w:val="24"/>
          <w:lang w:val="fr-FR"/>
        </w:rPr>
        <w:t xml:space="preserve"> </w:t>
      </w:r>
      <w:r w:rsidRPr="00D54DB2">
        <w:rPr>
          <w:rStyle w:val="ts-alignment-element"/>
          <w:rFonts w:cs="Times New Roman"/>
          <w:i/>
          <w:iCs/>
          <w:szCs w:val="24"/>
          <w:lang w:val="fr-FR"/>
        </w:rPr>
        <w:t>comme</w:t>
      </w:r>
      <w:r w:rsidRPr="00D54DB2">
        <w:rPr>
          <w:rFonts w:cs="Times New Roman"/>
          <w:i/>
          <w:iCs/>
          <w:szCs w:val="24"/>
          <w:lang w:val="fr-FR"/>
        </w:rPr>
        <w:t xml:space="preserve"> </w:t>
      </w:r>
      <w:r w:rsidRPr="00D54DB2">
        <w:rPr>
          <w:rStyle w:val="ts-alignment-element"/>
          <w:rFonts w:cs="Times New Roman"/>
          <w:i/>
          <w:iCs/>
          <w:szCs w:val="24"/>
          <w:lang w:val="fr-FR"/>
        </w:rPr>
        <w:t>présentant</w:t>
      </w:r>
      <w:r w:rsidRPr="00D54DB2">
        <w:rPr>
          <w:rFonts w:cs="Times New Roman"/>
          <w:i/>
          <w:iCs/>
          <w:szCs w:val="24"/>
          <w:lang w:val="fr-FR"/>
        </w:rPr>
        <w:t xml:space="preserve"> des </w:t>
      </w:r>
      <w:proofErr w:type="gramStart"/>
      <w:r w:rsidRPr="00D54DB2">
        <w:rPr>
          <w:rStyle w:val="ts-alignment-element"/>
          <w:rFonts w:cs="Times New Roman"/>
          <w:i/>
          <w:iCs/>
          <w:szCs w:val="24"/>
          <w:lang w:val="fr-FR"/>
        </w:rPr>
        <w:t>risques</w:t>
      </w:r>
      <w:r w:rsidRPr="00D54DB2">
        <w:rPr>
          <w:rFonts w:cs="Times New Roman"/>
          <w:i/>
          <w:iCs/>
          <w:szCs w:val="24"/>
          <w:lang w:val="fr-FR"/>
        </w:rPr>
        <w:t xml:space="preserve"> </w:t>
      </w:r>
      <w:r w:rsidRPr="00D54DB2">
        <w:rPr>
          <w:rStyle w:val="ts-alignment-element"/>
          <w:rFonts w:cs="Times New Roman"/>
          <w:i/>
          <w:iCs/>
          <w:szCs w:val="24"/>
          <w:lang w:val="fr-FR"/>
        </w:rPr>
        <w:t>potentiels</w:t>
      </w:r>
      <w:proofErr w:type="gramEnd"/>
      <w:r w:rsidRPr="00D54DB2">
        <w:rPr>
          <w:rFonts w:cs="Times New Roman"/>
          <w:i/>
          <w:iCs/>
          <w:szCs w:val="24"/>
          <w:lang w:val="fr-FR"/>
        </w:rPr>
        <w:t xml:space="preserve"> ou </w:t>
      </w:r>
      <w:r w:rsidRPr="00D54DB2">
        <w:rPr>
          <w:rStyle w:val="ts-alignment-element"/>
          <w:rFonts w:cs="Times New Roman"/>
          <w:i/>
          <w:iCs/>
          <w:szCs w:val="24"/>
          <w:lang w:val="fr-FR"/>
        </w:rPr>
        <w:t>réels</w:t>
      </w:r>
      <w:r w:rsidRPr="00D54DB2">
        <w:rPr>
          <w:rFonts w:cs="Times New Roman"/>
          <w:i/>
          <w:iCs/>
          <w:szCs w:val="24"/>
          <w:lang w:val="fr-FR"/>
        </w:rPr>
        <w:t xml:space="preserve"> </w:t>
      </w:r>
      <w:r w:rsidRPr="00D54DB2">
        <w:rPr>
          <w:rStyle w:val="ts-alignment-element"/>
          <w:rFonts w:cs="Times New Roman"/>
          <w:i/>
          <w:iCs/>
          <w:szCs w:val="24"/>
          <w:lang w:val="fr-FR"/>
        </w:rPr>
        <w:t>en</w:t>
      </w:r>
      <w:r w:rsidRPr="00D54DB2">
        <w:rPr>
          <w:rFonts w:cs="Times New Roman"/>
          <w:i/>
          <w:iCs/>
          <w:szCs w:val="24"/>
          <w:lang w:val="fr-FR"/>
        </w:rPr>
        <w:t xml:space="preserve"> </w:t>
      </w:r>
      <w:r w:rsidRPr="00D54DB2">
        <w:rPr>
          <w:rStyle w:val="ts-alignment-element"/>
          <w:rFonts w:cs="Times New Roman"/>
          <w:i/>
          <w:iCs/>
          <w:szCs w:val="24"/>
          <w:lang w:val="fr-FR"/>
        </w:rPr>
        <w:t>matière</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cybersécurité, le </w:t>
      </w:r>
      <w:r w:rsidR="002C16CD" w:rsidRPr="00D54DB2">
        <w:rPr>
          <w:i/>
          <w:iCs/>
          <w:szCs w:val="24"/>
          <w:lang w:val="fr-FR"/>
        </w:rPr>
        <w:t>S</w:t>
      </w:r>
      <w:r w:rsidRPr="00D54DB2">
        <w:rPr>
          <w:rStyle w:val="ts-alignment-element"/>
          <w:rFonts w:cs="Times New Roman"/>
          <w:i/>
          <w:iCs/>
          <w:szCs w:val="24"/>
          <w:lang w:val="fr-FR"/>
        </w:rPr>
        <w:t>oumissionnaire</w:t>
      </w:r>
      <w:r w:rsidRPr="00D54DB2">
        <w:rPr>
          <w:rFonts w:cs="Times New Roman"/>
          <w:i/>
          <w:iCs/>
          <w:szCs w:val="24"/>
          <w:lang w:val="fr-FR"/>
        </w:rPr>
        <w:t xml:space="preserve"> </w:t>
      </w:r>
      <w:r w:rsidRPr="00D54DB2">
        <w:rPr>
          <w:rStyle w:val="ts-alignment-element"/>
          <w:rFonts w:cs="Times New Roman"/>
          <w:i/>
          <w:iCs/>
          <w:szCs w:val="24"/>
          <w:lang w:val="fr-FR"/>
        </w:rPr>
        <w:t>doit</w:t>
      </w:r>
      <w:r w:rsidRPr="00D54DB2">
        <w:rPr>
          <w:rFonts w:cs="Times New Roman"/>
          <w:i/>
          <w:iCs/>
          <w:szCs w:val="24"/>
          <w:lang w:val="fr-FR"/>
        </w:rPr>
        <w:t xml:space="preserve"> </w:t>
      </w:r>
      <w:r w:rsidRPr="00D54DB2">
        <w:rPr>
          <w:rStyle w:val="ts-alignment-element"/>
          <w:rFonts w:cs="Times New Roman"/>
          <w:i/>
          <w:iCs/>
          <w:szCs w:val="24"/>
          <w:lang w:val="fr-FR"/>
        </w:rPr>
        <w:t>démontrer</w:t>
      </w:r>
      <w:r w:rsidRPr="00D54DB2">
        <w:rPr>
          <w:rFonts w:cs="Times New Roman"/>
          <w:i/>
          <w:iCs/>
          <w:szCs w:val="24"/>
          <w:lang w:val="fr-FR"/>
        </w:rPr>
        <w:t xml:space="preserve"> une expérience </w:t>
      </w:r>
      <w:r w:rsidRPr="00D54DB2">
        <w:rPr>
          <w:rStyle w:val="ts-alignment-element"/>
          <w:rFonts w:cs="Times New Roman"/>
          <w:i/>
          <w:iCs/>
          <w:szCs w:val="24"/>
          <w:lang w:val="fr-FR"/>
        </w:rPr>
        <w:t>pertinente</w:t>
      </w:r>
      <w:r w:rsidRPr="00D54DB2">
        <w:rPr>
          <w:rFonts w:cs="Times New Roman"/>
          <w:i/>
          <w:iCs/>
          <w:szCs w:val="24"/>
          <w:lang w:val="fr-FR"/>
        </w:rPr>
        <w:t xml:space="preserve"> </w:t>
      </w:r>
      <w:r w:rsidRPr="00D54DB2">
        <w:rPr>
          <w:rStyle w:val="ts-alignment-element"/>
          <w:rFonts w:cs="Times New Roman"/>
          <w:i/>
          <w:iCs/>
          <w:szCs w:val="24"/>
          <w:lang w:val="fr-FR"/>
        </w:rPr>
        <w:t>dans</w:t>
      </w:r>
      <w:r w:rsidRPr="00D54DB2">
        <w:rPr>
          <w:rFonts w:cs="Times New Roman"/>
          <w:i/>
          <w:iCs/>
          <w:szCs w:val="24"/>
          <w:lang w:val="fr-FR"/>
        </w:rPr>
        <w:t xml:space="preserve"> </w:t>
      </w:r>
      <w:r w:rsidRPr="00D54DB2">
        <w:rPr>
          <w:rStyle w:val="ts-alignment-element"/>
          <w:rFonts w:cs="Times New Roman"/>
          <w:i/>
          <w:iCs/>
          <w:szCs w:val="24"/>
          <w:lang w:val="fr-FR"/>
        </w:rPr>
        <w:t>ce</w:t>
      </w:r>
      <w:r w:rsidRPr="00D54DB2">
        <w:rPr>
          <w:rFonts w:cs="Times New Roman"/>
          <w:i/>
          <w:iCs/>
          <w:szCs w:val="24"/>
          <w:lang w:val="fr-FR"/>
        </w:rPr>
        <w:t xml:space="preserve"> </w:t>
      </w:r>
      <w:r w:rsidRPr="00D54DB2">
        <w:rPr>
          <w:rStyle w:val="ts-alignment-element"/>
          <w:rFonts w:cs="Times New Roman"/>
          <w:i/>
          <w:iCs/>
          <w:szCs w:val="24"/>
          <w:lang w:val="fr-FR"/>
        </w:rPr>
        <w:t>domaine</w:t>
      </w:r>
      <w:r w:rsidRPr="00D54DB2">
        <w:rPr>
          <w:rFonts w:cs="Times New Roman"/>
          <w:i/>
          <w:iCs/>
          <w:szCs w:val="24"/>
          <w:lang w:val="fr-FR"/>
        </w:rPr>
        <w:t xml:space="preserve"> </w:t>
      </w:r>
      <w:r w:rsidRPr="00D54DB2">
        <w:rPr>
          <w:rStyle w:val="ts-alignment-element"/>
          <w:rFonts w:cs="Times New Roman"/>
          <w:i/>
          <w:iCs/>
          <w:szCs w:val="24"/>
          <w:lang w:val="fr-FR"/>
        </w:rPr>
        <w:t>parmi</w:t>
      </w:r>
      <w:r w:rsidRPr="00D54DB2">
        <w:rPr>
          <w:rFonts w:cs="Times New Roman"/>
          <w:i/>
          <w:iCs/>
          <w:szCs w:val="24"/>
          <w:lang w:val="fr-FR"/>
        </w:rPr>
        <w:t xml:space="preserve"> </w:t>
      </w:r>
      <w:r w:rsidRPr="00D54DB2">
        <w:rPr>
          <w:rStyle w:val="ts-alignment-element"/>
          <w:rFonts w:cs="Times New Roman"/>
          <w:i/>
          <w:iCs/>
          <w:szCs w:val="24"/>
          <w:lang w:val="fr-FR"/>
        </w:rPr>
        <w:t>son</w:t>
      </w:r>
      <w:r w:rsidRPr="00D54DB2">
        <w:rPr>
          <w:rFonts w:cs="Times New Roman"/>
          <w:i/>
          <w:iCs/>
          <w:szCs w:val="24"/>
          <w:lang w:val="fr-FR"/>
        </w:rPr>
        <w:t xml:space="preserve"> </w:t>
      </w:r>
      <w:r w:rsidR="00A07338" w:rsidRPr="00D54DB2">
        <w:rPr>
          <w:rStyle w:val="ts-alignment-element"/>
          <w:i/>
          <w:iCs/>
          <w:szCs w:val="24"/>
          <w:lang w:val="fr-FR"/>
        </w:rPr>
        <w:t>P</w:t>
      </w:r>
      <w:r w:rsidRPr="00D54DB2">
        <w:rPr>
          <w:rStyle w:val="ts-alignment-element"/>
          <w:rFonts w:cs="Times New Roman"/>
          <w:i/>
          <w:iCs/>
          <w:szCs w:val="24"/>
          <w:lang w:val="fr-FR"/>
        </w:rPr>
        <w:t>ersonnel</w:t>
      </w:r>
      <w:r w:rsidRPr="00D54DB2">
        <w:rPr>
          <w:rFonts w:cs="Times New Roman"/>
          <w:i/>
          <w:iCs/>
          <w:szCs w:val="24"/>
          <w:lang w:val="fr-FR"/>
        </w:rPr>
        <w:t xml:space="preserve"> </w:t>
      </w:r>
      <w:r w:rsidR="00A07338" w:rsidRPr="00D54DB2">
        <w:rPr>
          <w:i/>
          <w:iCs/>
          <w:szCs w:val="24"/>
          <w:lang w:val="fr-FR"/>
        </w:rPr>
        <w:t>C</w:t>
      </w:r>
      <w:r w:rsidRPr="00D54DB2">
        <w:rPr>
          <w:rStyle w:val="ts-alignment-element"/>
          <w:rFonts w:cs="Times New Roman"/>
          <w:i/>
          <w:iCs/>
          <w:szCs w:val="24"/>
          <w:lang w:val="fr-FR"/>
        </w:rPr>
        <w:t>lé</w:t>
      </w:r>
      <w:r w:rsidRPr="00D54DB2">
        <w:rPr>
          <w:rFonts w:cs="Times New Roman"/>
          <w:i/>
          <w:iCs/>
          <w:szCs w:val="24"/>
          <w:lang w:val="fr-FR"/>
        </w:rPr>
        <w:t xml:space="preserve"> </w:t>
      </w:r>
      <w:r w:rsidRPr="00D54DB2">
        <w:rPr>
          <w:rStyle w:val="ts-alignment-element"/>
          <w:rFonts w:cs="Times New Roman"/>
          <w:i/>
          <w:iCs/>
          <w:szCs w:val="24"/>
          <w:lang w:val="fr-FR"/>
        </w:rPr>
        <w:t>proposé</w:t>
      </w:r>
      <w:r w:rsidRPr="00D54DB2">
        <w:rPr>
          <w:rFonts w:cs="Times New Roman"/>
          <w:i/>
          <w:iCs/>
          <w:szCs w:val="24"/>
          <w:lang w:val="fr-FR"/>
        </w:rPr>
        <w:t xml:space="preserve"> </w:t>
      </w:r>
      <w:r w:rsidRPr="00D54DB2">
        <w:rPr>
          <w:rStyle w:val="ts-alignment-element"/>
          <w:rFonts w:cs="Times New Roman"/>
          <w:i/>
          <w:iCs/>
          <w:szCs w:val="24"/>
          <w:lang w:val="fr-FR"/>
        </w:rPr>
        <w:t>(soit</w:t>
      </w:r>
      <w:r w:rsidRPr="00D54DB2">
        <w:rPr>
          <w:rFonts w:cs="Times New Roman"/>
          <w:i/>
          <w:iCs/>
          <w:szCs w:val="24"/>
          <w:lang w:val="fr-FR"/>
        </w:rPr>
        <w:t xml:space="preserve"> </w:t>
      </w:r>
      <w:r w:rsidRPr="00D54DB2">
        <w:rPr>
          <w:rStyle w:val="ts-alignment-element"/>
          <w:rFonts w:cs="Times New Roman"/>
          <w:i/>
          <w:iCs/>
          <w:szCs w:val="24"/>
          <w:lang w:val="fr-FR"/>
        </w:rPr>
        <w:t>par</w:t>
      </w:r>
      <w:r w:rsidRPr="00D54DB2">
        <w:rPr>
          <w:rFonts w:cs="Times New Roman"/>
          <w:i/>
          <w:iCs/>
          <w:szCs w:val="24"/>
          <w:lang w:val="fr-FR"/>
        </w:rPr>
        <w:t xml:space="preserve"> </w:t>
      </w:r>
      <w:r w:rsidRPr="00D54DB2">
        <w:rPr>
          <w:rStyle w:val="ts-alignment-element"/>
          <w:rFonts w:cs="Times New Roman"/>
          <w:i/>
          <w:iCs/>
          <w:szCs w:val="24"/>
          <w:lang w:val="fr-FR"/>
        </w:rPr>
        <w:t>un</w:t>
      </w:r>
      <w:r w:rsidRPr="00D54DB2">
        <w:rPr>
          <w:rFonts w:cs="Times New Roman"/>
          <w:i/>
          <w:iCs/>
          <w:szCs w:val="24"/>
          <w:lang w:val="fr-FR"/>
        </w:rPr>
        <w:t xml:space="preserve"> ou </w:t>
      </w:r>
      <w:r w:rsidRPr="00D54DB2">
        <w:rPr>
          <w:rStyle w:val="ts-alignment-element"/>
          <w:rFonts w:cs="Times New Roman"/>
          <w:i/>
          <w:iCs/>
          <w:szCs w:val="24"/>
          <w:lang w:val="fr-FR"/>
        </w:rPr>
        <w:t>plusieurs</w:t>
      </w:r>
      <w:r w:rsidRPr="00D54DB2">
        <w:rPr>
          <w:rFonts w:cs="Times New Roman"/>
          <w:i/>
          <w:iCs/>
          <w:szCs w:val="24"/>
          <w:lang w:val="fr-FR"/>
        </w:rPr>
        <w:t xml:space="preserve"> </w:t>
      </w:r>
      <w:r w:rsidRPr="00D54DB2">
        <w:rPr>
          <w:rStyle w:val="ts-alignment-element"/>
          <w:rFonts w:cs="Times New Roman"/>
          <w:i/>
          <w:iCs/>
          <w:szCs w:val="24"/>
          <w:lang w:val="fr-FR"/>
        </w:rPr>
        <w:t>des</w:t>
      </w:r>
      <w:r w:rsidRPr="00D54DB2">
        <w:rPr>
          <w:rFonts w:cs="Times New Roman"/>
          <w:i/>
          <w:iCs/>
          <w:szCs w:val="24"/>
          <w:lang w:val="fr-FR"/>
        </w:rPr>
        <w:t xml:space="preserve"> experts </w:t>
      </w:r>
      <w:r w:rsidRPr="00D54DB2">
        <w:rPr>
          <w:rStyle w:val="ts-alignment-element"/>
          <w:rFonts w:cs="Times New Roman"/>
          <w:i/>
          <w:iCs/>
          <w:szCs w:val="24"/>
          <w:lang w:val="fr-FR"/>
        </w:rPr>
        <w:t>possédant</w:t>
      </w:r>
      <w:r w:rsidRPr="00D54DB2">
        <w:rPr>
          <w:rFonts w:cs="Times New Roman"/>
          <w:i/>
          <w:iCs/>
          <w:szCs w:val="24"/>
          <w:lang w:val="fr-FR"/>
        </w:rPr>
        <w:t xml:space="preserve"> </w:t>
      </w:r>
      <w:r w:rsidRPr="00D54DB2">
        <w:rPr>
          <w:rStyle w:val="ts-alignment-element"/>
          <w:rFonts w:cs="Times New Roman"/>
          <w:i/>
          <w:iCs/>
          <w:szCs w:val="24"/>
          <w:lang w:val="fr-FR"/>
        </w:rPr>
        <w:t>cette</w:t>
      </w:r>
      <w:r w:rsidRPr="00D54DB2">
        <w:rPr>
          <w:rFonts w:cs="Times New Roman"/>
          <w:i/>
          <w:iCs/>
          <w:szCs w:val="24"/>
          <w:lang w:val="fr-FR"/>
        </w:rPr>
        <w:t xml:space="preserve"> </w:t>
      </w:r>
      <w:r w:rsidRPr="00D54DB2">
        <w:rPr>
          <w:rStyle w:val="ts-alignment-element"/>
          <w:rFonts w:cs="Times New Roman"/>
          <w:i/>
          <w:iCs/>
          <w:szCs w:val="24"/>
          <w:lang w:val="fr-FR"/>
        </w:rPr>
        <w:t>expérience</w:t>
      </w:r>
      <w:r w:rsidRPr="00D54DB2">
        <w:rPr>
          <w:rFonts w:cs="Times New Roman"/>
          <w:i/>
          <w:iCs/>
          <w:szCs w:val="24"/>
          <w:lang w:val="fr-FR"/>
        </w:rPr>
        <w:t xml:space="preserve"> </w:t>
      </w:r>
      <w:r w:rsidR="00A07338" w:rsidRPr="00D54DB2">
        <w:rPr>
          <w:rStyle w:val="ts-alignment-element"/>
          <w:i/>
          <w:iCs/>
          <w:szCs w:val="24"/>
          <w:lang w:val="fr-FR"/>
        </w:rPr>
        <w:t>additionnell</w:t>
      </w:r>
      <w:r w:rsidRPr="00D54DB2">
        <w:rPr>
          <w:rStyle w:val="ts-alignment-element"/>
          <w:rFonts w:cs="Times New Roman"/>
          <w:i/>
          <w:iCs/>
          <w:szCs w:val="24"/>
          <w:lang w:val="fr-FR"/>
        </w:rPr>
        <w:t>e,</w:t>
      </w:r>
      <w:r w:rsidRPr="00D54DB2">
        <w:rPr>
          <w:rFonts w:cs="Times New Roman"/>
          <w:i/>
          <w:iCs/>
          <w:szCs w:val="24"/>
          <w:lang w:val="fr-FR"/>
        </w:rPr>
        <w:t xml:space="preserve"> </w:t>
      </w:r>
      <w:r w:rsidRPr="00D54DB2">
        <w:rPr>
          <w:rStyle w:val="ts-alignment-element"/>
          <w:rFonts w:cs="Times New Roman"/>
          <w:i/>
          <w:iCs/>
          <w:szCs w:val="24"/>
          <w:lang w:val="fr-FR"/>
        </w:rPr>
        <w:t>soit</w:t>
      </w:r>
      <w:r w:rsidRPr="00D54DB2">
        <w:rPr>
          <w:rFonts w:cs="Times New Roman"/>
          <w:i/>
          <w:iCs/>
          <w:szCs w:val="24"/>
          <w:lang w:val="fr-FR"/>
        </w:rPr>
        <w:t xml:space="preserve"> </w:t>
      </w:r>
      <w:r w:rsidRPr="00D54DB2">
        <w:rPr>
          <w:rStyle w:val="ts-alignment-element"/>
          <w:rFonts w:cs="Times New Roman"/>
          <w:i/>
          <w:iCs/>
          <w:szCs w:val="24"/>
          <w:lang w:val="fr-FR"/>
        </w:rPr>
        <w:t>autrement</w:t>
      </w:r>
      <w:r w:rsidRPr="00D54DB2">
        <w:rPr>
          <w:rFonts w:cs="Times New Roman"/>
          <w:i/>
          <w:iCs/>
          <w:szCs w:val="24"/>
          <w:lang w:val="fr-FR"/>
        </w:rPr>
        <w:t xml:space="preserve"> </w:t>
      </w:r>
      <w:r w:rsidRPr="00D54DB2">
        <w:rPr>
          <w:rStyle w:val="ts-alignment-element"/>
          <w:rFonts w:cs="Times New Roman"/>
          <w:i/>
          <w:iCs/>
          <w:szCs w:val="24"/>
          <w:lang w:val="fr-FR"/>
        </w:rPr>
        <w:t>en</w:t>
      </w:r>
      <w:r w:rsidRPr="00D54DB2">
        <w:rPr>
          <w:rFonts w:cs="Times New Roman"/>
          <w:i/>
          <w:iCs/>
          <w:szCs w:val="24"/>
          <w:lang w:val="fr-FR"/>
        </w:rPr>
        <w:t xml:space="preserve"> </w:t>
      </w:r>
      <w:r w:rsidRPr="00D54DB2">
        <w:rPr>
          <w:rStyle w:val="ts-alignment-element"/>
          <w:rFonts w:cs="Times New Roman"/>
          <w:i/>
          <w:iCs/>
          <w:szCs w:val="24"/>
          <w:lang w:val="fr-FR"/>
        </w:rPr>
        <w:t>proposant</w:t>
      </w:r>
      <w:r w:rsidRPr="00D54DB2">
        <w:rPr>
          <w:rFonts w:cs="Times New Roman"/>
          <w:i/>
          <w:iCs/>
          <w:szCs w:val="24"/>
          <w:lang w:val="fr-FR"/>
        </w:rPr>
        <w:t xml:space="preserve"> un </w:t>
      </w:r>
      <w:r w:rsidRPr="00D54DB2">
        <w:rPr>
          <w:rStyle w:val="ts-alignment-element"/>
          <w:rFonts w:cs="Times New Roman"/>
          <w:i/>
          <w:iCs/>
          <w:szCs w:val="24"/>
          <w:lang w:val="fr-FR"/>
        </w:rPr>
        <w:t>ou</w:t>
      </w:r>
      <w:r w:rsidRPr="00D54DB2">
        <w:rPr>
          <w:rFonts w:cs="Times New Roman"/>
          <w:i/>
          <w:iCs/>
          <w:szCs w:val="24"/>
          <w:lang w:val="fr-FR"/>
        </w:rPr>
        <w:t xml:space="preserve"> plusieurs </w:t>
      </w:r>
      <w:r w:rsidRPr="00D54DB2">
        <w:rPr>
          <w:rStyle w:val="ts-alignment-element"/>
          <w:rFonts w:cs="Times New Roman"/>
          <w:i/>
          <w:iCs/>
          <w:szCs w:val="24"/>
          <w:lang w:val="fr-FR"/>
        </w:rPr>
        <w:t>experts</w:t>
      </w:r>
      <w:r w:rsidRPr="00D54DB2">
        <w:rPr>
          <w:rFonts w:cs="Times New Roman"/>
          <w:i/>
          <w:iCs/>
          <w:szCs w:val="24"/>
          <w:lang w:val="fr-FR"/>
        </w:rPr>
        <w:t xml:space="preserve"> en </w:t>
      </w:r>
      <w:r w:rsidRPr="00D54DB2">
        <w:rPr>
          <w:rStyle w:val="ts-alignment-element"/>
          <w:rFonts w:cs="Times New Roman"/>
          <w:i/>
          <w:iCs/>
          <w:szCs w:val="24"/>
          <w:lang w:val="fr-FR"/>
        </w:rPr>
        <w:t>cybersécurité,</w:t>
      </w:r>
      <w:r w:rsidRPr="00D54DB2">
        <w:rPr>
          <w:rFonts w:cs="Times New Roman"/>
          <w:i/>
          <w:iCs/>
          <w:szCs w:val="24"/>
          <w:lang w:val="fr-FR"/>
        </w:rPr>
        <w:t xml:space="preserve"> </w:t>
      </w:r>
      <w:r w:rsidRPr="00D54DB2">
        <w:rPr>
          <w:rStyle w:val="ts-alignment-element"/>
          <w:rFonts w:cs="Times New Roman"/>
          <w:i/>
          <w:iCs/>
          <w:szCs w:val="24"/>
          <w:lang w:val="fr-FR"/>
        </w:rPr>
        <w:t>selon</w:t>
      </w:r>
      <w:r w:rsidRPr="00D54DB2">
        <w:rPr>
          <w:rFonts w:cs="Times New Roman"/>
          <w:i/>
          <w:iCs/>
          <w:szCs w:val="24"/>
          <w:lang w:val="fr-FR"/>
        </w:rPr>
        <w:t xml:space="preserve"> </w:t>
      </w:r>
      <w:r w:rsidRPr="00D54DB2">
        <w:rPr>
          <w:rStyle w:val="ts-alignment-element"/>
          <w:rFonts w:cs="Times New Roman"/>
          <w:i/>
          <w:iCs/>
          <w:szCs w:val="24"/>
          <w:lang w:val="fr-FR"/>
        </w:rPr>
        <w:t>le</w:t>
      </w:r>
      <w:r w:rsidRPr="00D54DB2">
        <w:rPr>
          <w:rFonts w:cs="Times New Roman"/>
          <w:i/>
          <w:iCs/>
          <w:szCs w:val="24"/>
          <w:lang w:val="fr-FR"/>
        </w:rPr>
        <w:t xml:space="preserve"> </w:t>
      </w:r>
      <w:r w:rsidRPr="00D54DB2">
        <w:rPr>
          <w:rStyle w:val="ts-alignment-element"/>
          <w:rFonts w:cs="Times New Roman"/>
          <w:i/>
          <w:iCs/>
          <w:szCs w:val="24"/>
          <w:lang w:val="fr-FR"/>
        </w:rPr>
        <w:t>cas]</w:t>
      </w:r>
    </w:p>
    <w:p w14:paraId="3509A2D6" w14:textId="77777777" w:rsidR="008C7BD9" w:rsidRPr="00D54DB2" w:rsidRDefault="008C7BD9" w:rsidP="008C7BD9">
      <w:pPr>
        <w:rPr>
          <w:lang w:val="fr-FR"/>
        </w:rPr>
      </w:pPr>
    </w:p>
    <w:p w14:paraId="6FD0E592" w14:textId="117B36C7" w:rsidR="00B57FC5" w:rsidRPr="00D54DB2" w:rsidRDefault="00B57FC5" w:rsidP="00260D10">
      <w:pPr>
        <w:tabs>
          <w:tab w:val="left" w:pos="-720"/>
          <w:tab w:val="left" w:pos="720"/>
        </w:tabs>
        <w:suppressAutoHyphens/>
        <w:ind w:left="1080" w:hanging="1080"/>
        <w:jc w:val="both"/>
        <w:rPr>
          <w:i/>
          <w:iCs/>
          <w:lang w:val="fr-FR"/>
        </w:rPr>
      </w:pPr>
    </w:p>
    <w:p w14:paraId="3EF11B74" w14:textId="42B71399" w:rsidR="00B57FC5" w:rsidRPr="00D54DB2" w:rsidRDefault="00B57FC5">
      <w:pPr>
        <w:rPr>
          <w:i/>
          <w:iCs/>
          <w:lang w:val="fr-FR"/>
        </w:rPr>
      </w:pPr>
      <w:r w:rsidRPr="00D54DB2">
        <w:rPr>
          <w:i/>
          <w:iCs/>
          <w:lang w:val="fr-FR"/>
        </w:rPr>
        <w:br w:type="page"/>
      </w:r>
    </w:p>
    <w:p w14:paraId="1A286ADC" w14:textId="4B8E118D" w:rsidR="00B57FC5" w:rsidRPr="00E0339C" w:rsidRDefault="00B57FC5" w:rsidP="00D54DB2">
      <w:pPr>
        <w:pStyle w:val="Sec4head2"/>
      </w:pPr>
      <w:bookmarkStart w:id="263" w:name="_Toc48231766"/>
      <w:bookmarkStart w:id="264" w:name="_Toc139194601"/>
      <w:r w:rsidRPr="00E0339C">
        <w:t xml:space="preserve">Code de Conduite </w:t>
      </w:r>
      <w:r w:rsidR="006A00F7">
        <w:t xml:space="preserve">ES </w:t>
      </w:r>
      <w:r>
        <w:t xml:space="preserve">pour le Personnel </w:t>
      </w:r>
      <w:r w:rsidR="002E4A63">
        <w:t>du Prestataire</w:t>
      </w:r>
      <w:bookmarkEnd w:id="264"/>
      <w:r>
        <w:t xml:space="preserve"> </w:t>
      </w:r>
      <w:bookmarkEnd w:id="263"/>
    </w:p>
    <w:p w14:paraId="3B0671B7" w14:textId="77777777" w:rsidR="00B57FC5" w:rsidRPr="00D54DB2" w:rsidRDefault="00B57FC5" w:rsidP="00B57FC5">
      <w:pPr>
        <w:suppressAutoHyphens/>
        <w:spacing w:before="60"/>
        <w:rPr>
          <w:iCs/>
          <w:szCs w:val="24"/>
          <w:lang w:val="fr-FR"/>
        </w:rPr>
      </w:pPr>
    </w:p>
    <w:tbl>
      <w:tblPr>
        <w:tblStyle w:val="TableGrid"/>
        <w:tblW w:w="0" w:type="auto"/>
        <w:tblInd w:w="108" w:type="dxa"/>
        <w:tblLook w:val="04A0" w:firstRow="1" w:lastRow="0" w:firstColumn="1" w:lastColumn="0" w:noHBand="0" w:noVBand="1"/>
      </w:tblPr>
      <w:tblGrid>
        <w:gridCol w:w="9242"/>
      </w:tblGrid>
      <w:tr w:rsidR="00B57FC5" w:rsidRPr="00467151" w14:paraId="54998C0A" w14:textId="77777777" w:rsidTr="008074DA">
        <w:tc>
          <w:tcPr>
            <w:tcW w:w="9450" w:type="dxa"/>
          </w:tcPr>
          <w:p w14:paraId="01454935" w14:textId="684D2064" w:rsidR="00B57FC5" w:rsidRPr="00D54DB2" w:rsidRDefault="00B57FC5" w:rsidP="008074DA">
            <w:pPr>
              <w:rPr>
                <w:szCs w:val="24"/>
                <w:lang w:val="fr-FR"/>
              </w:rPr>
            </w:pPr>
            <w:bookmarkStart w:id="265" w:name="_Hlk16860207"/>
            <w:bookmarkStart w:id="266" w:name="_Hlk16860206"/>
            <w:bookmarkEnd w:id="265"/>
            <w:r w:rsidRPr="00D54DB2">
              <w:rPr>
                <w:b/>
                <w:bCs/>
                <w:iCs/>
                <w:szCs w:val="24"/>
                <w:u w:val="single"/>
                <w:lang w:val="fr-FR"/>
              </w:rPr>
              <w:t xml:space="preserve">Note pour le Maître d’Ouvrage </w:t>
            </w:r>
            <w:r w:rsidRPr="00D54DB2">
              <w:rPr>
                <w:iCs/>
                <w:szCs w:val="24"/>
                <w:u w:val="single"/>
                <w:lang w:val="fr-FR"/>
              </w:rPr>
              <w:t>:</w:t>
            </w:r>
            <w:bookmarkEnd w:id="266"/>
          </w:p>
          <w:p w14:paraId="5A1633EB" w14:textId="7E93155A" w:rsidR="00B57FC5" w:rsidRPr="00D54DB2" w:rsidRDefault="00B57FC5" w:rsidP="008074DA">
            <w:pPr>
              <w:ind w:left="360"/>
              <w:jc w:val="both"/>
              <w:rPr>
                <w:szCs w:val="24"/>
                <w:lang w:val="fr-FR"/>
              </w:rPr>
            </w:pPr>
            <w:r w:rsidRPr="00D54DB2">
              <w:rPr>
                <w:b/>
                <w:bCs/>
                <w:i/>
                <w:iCs/>
                <w:szCs w:val="24"/>
                <w:lang w:val="fr-FR"/>
              </w:rPr>
              <w:t>Les exigences minima suivantes ne doivent pas être modifiées</w:t>
            </w:r>
            <w:r w:rsidRPr="00D54DB2">
              <w:rPr>
                <w:i/>
                <w:iCs/>
                <w:szCs w:val="24"/>
                <w:lang w:val="fr-FR"/>
              </w:rPr>
              <w:t>. Le Maître d’Ouvrage peut ajouter des exigences pour tenir compte de problèmes identifiés, informés par une évaluation environnementale et sociale.</w:t>
            </w:r>
          </w:p>
          <w:p w14:paraId="20D2AB05" w14:textId="77777777" w:rsidR="00B57FC5" w:rsidRPr="00D54DB2" w:rsidRDefault="00B57FC5" w:rsidP="008074DA">
            <w:pPr>
              <w:ind w:left="360"/>
              <w:jc w:val="both"/>
              <w:rPr>
                <w:szCs w:val="24"/>
                <w:lang w:val="fr-FR"/>
              </w:rPr>
            </w:pPr>
            <w:r w:rsidRPr="00D54DB2">
              <w:rPr>
                <w:i/>
                <w:iCs/>
                <w:szCs w:val="24"/>
                <w:lang w:val="fr-FR"/>
              </w:rPr>
              <w:t xml:space="preserve">Les types de problèmes identifiés peuvent inclure des risques associés à des facteurs comme : les flux de main d’œuvre, les maladies transmissibles, et l’Exploitation et les Abus Sexuels (EAS), le Harcèlement Sexuel (HS), etc.. </w:t>
            </w:r>
          </w:p>
          <w:p w14:paraId="4CF7AC4B" w14:textId="4AC2906D" w:rsidR="00B57FC5" w:rsidRPr="00D54DB2" w:rsidRDefault="00B57FC5" w:rsidP="008074DA">
            <w:pPr>
              <w:ind w:firstLine="360"/>
              <w:jc w:val="both"/>
              <w:rPr>
                <w:szCs w:val="24"/>
                <w:lang w:val="fr-FR"/>
              </w:rPr>
            </w:pPr>
            <w:r w:rsidRPr="00D54DB2">
              <w:rPr>
                <w:b/>
                <w:bCs/>
                <w:i/>
                <w:iCs/>
                <w:szCs w:val="24"/>
                <w:lang w:val="fr-FR"/>
              </w:rPr>
              <w:t xml:space="preserve">Supprimer le présent encadré avant de finaliser les </w:t>
            </w:r>
            <w:r w:rsidR="0091459F" w:rsidRPr="00D54DB2">
              <w:rPr>
                <w:b/>
                <w:bCs/>
                <w:i/>
                <w:iCs/>
                <w:szCs w:val="24"/>
                <w:lang w:val="fr-FR"/>
              </w:rPr>
              <w:t>Dossier d’Appel d’Offres</w:t>
            </w:r>
            <w:r w:rsidRPr="00D54DB2">
              <w:rPr>
                <w:b/>
                <w:bCs/>
                <w:i/>
                <w:iCs/>
                <w:szCs w:val="24"/>
                <w:lang w:val="fr-FR"/>
              </w:rPr>
              <w:t>.</w:t>
            </w:r>
          </w:p>
        </w:tc>
      </w:tr>
    </w:tbl>
    <w:p w14:paraId="219E50D3" w14:textId="77777777" w:rsidR="00B57FC5" w:rsidRPr="00D54DB2" w:rsidRDefault="00B57FC5" w:rsidP="00B57FC5">
      <w:pPr>
        <w:pStyle w:val="Style11"/>
        <w:suppressAutoHyphens/>
        <w:spacing w:before="120"/>
        <w:rPr>
          <w:b/>
          <w:lang w:val="fr-FR"/>
        </w:rPr>
      </w:pPr>
    </w:p>
    <w:tbl>
      <w:tblPr>
        <w:tblStyle w:val="TableGrid"/>
        <w:tblW w:w="0" w:type="auto"/>
        <w:tblInd w:w="108" w:type="dxa"/>
        <w:tblLook w:val="04A0" w:firstRow="1" w:lastRow="0" w:firstColumn="1" w:lastColumn="0" w:noHBand="0" w:noVBand="1"/>
      </w:tblPr>
      <w:tblGrid>
        <w:gridCol w:w="9242"/>
      </w:tblGrid>
      <w:tr w:rsidR="00B57FC5" w:rsidRPr="00467151" w14:paraId="70F4B72A" w14:textId="77777777" w:rsidTr="008074DA">
        <w:tc>
          <w:tcPr>
            <w:tcW w:w="9450" w:type="dxa"/>
          </w:tcPr>
          <w:p w14:paraId="518F656D" w14:textId="77777777" w:rsidR="00B57FC5" w:rsidRPr="00D54DB2" w:rsidRDefault="00B57FC5" w:rsidP="008074DA">
            <w:pPr>
              <w:rPr>
                <w:szCs w:val="24"/>
                <w:lang w:val="fr-FR"/>
                <w14:textOutline w14:w="9525" w14:cap="rnd" w14:cmpd="sng" w14:algn="ctr">
                  <w14:noFill/>
                  <w14:prstDash w14:val="solid"/>
                  <w14:bevel/>
                </w14:textOutline>
              </w:rPr>
            </w:pPr>
            <w:r w:rsidRPr="00D54DB2">
              <w:rPr>
                <w:b/>
                <w:szCs w:val="24"/>
                <w:lang w:val="fr-FR"/>
                <w14:textOutline w14:w="9525" w14:cap="rnd" w14:cmpd="sng" w14:algn="ctr">
                  <w14:noFill/>
                  <w14:prstDash w14:val="solid"/>
                  <w14:bevel/>
                </w14:textOutline>
              </w:rPr>
              <w:t>Note pour le Soumissionnaire</w:t>
            </w:r>
            <w:r w:rsidRPr="00D54DB2">
              <w:rPr>
                <w:szCs w:val="24"/>
                <w:lang w:val="fr-FR"/>
                <w14:textOutline w14:w="9525" w14:cap="rnd" w14:cmpd="sng" w14:algn="ctr">
                  <w14:noFill/>
                  <w14:prstDash w14:val="solid"/>
                  <w14:bevel/>
                </w14:textOutline>
              </w:rPr>
              <w:t xml:space="preserve"> : </w:t>
            </w:r>
          </w:p>
          <w:p w14:paraId="0532D7F9" w14:textId="77777777" w:rsidR="00B57FC5" w:rsidRPr="00D54DB2" w:rsidRDefault="00B57FC5" w:rsidP="008074DA">
            <w:pPr>
              <w:spacing w:after="240"/>
              <w:ind w:left="360" w:hanging="36"/>
              <w:jc w:val="both"/>
              <w:rPr>
                <w:szCs w:val="24"/>
                <w:lang w:val="fr-FR"/>
                <w14:textOutline w14:w="9525" w14:cap="rnd" w14:cmpd="sng" w14:algn="ctr">
                  <w14:noFill/>
                  <w14:prstDash w14:val="solid"/>
                  <w14:bevel/>
                </w14:textOutline>
              </w:rPr>
            </w:pPr>
            <w:r w:rsidRPr="00D54DB2">
              <w:rPr>
                <w:szCs w:val="24"/>
                <w:lang w:val="fr-FR"/>
                <w14:textOutline w14:w="9525" w14:cap="rnd" w14:cmpd="sng" w14:algn="ctr">
                  <w14:noFill/>
                  <w14:prstDash w14:val="solid"/>
                  <w14:bevel/>
                </w14:textOutline>
              </w:rPr>
              <w:t xml:space="preserve">Le contenu minimum du </w:t>
            </w:r>
            <w:bookmarkStart w:id="267" w:name="_Hlk536712236"/>
            <w:r w:rsidRPr="00D54DB2">
              <w:rPr>
                <w:szCs w:val="24"/>
                <w:lang w:val="fr-FR"/>
                <w14:textOutline w14:w="9525" w14:cap="rnd" w14:cmpd="sng" w14:algn="ctr">
                  <w14:noFill/>
                  <w14:prstDash w14:val="solid"/>
                  <w14:bevel/>
                </w14:textOutline>
              </w:rPr>
              <w:t>Code de Conduite tel que préparé par le Maître d’Ouvrage ne devra pas être modifié substantiellement</w:t>
            </w:r>
            <w:bookmarkEnd w:id="267"/>
            <w:r w:rsidRPr="00D54DB2">
              <w:rPr>
                <w:szCs w:val="24"/>
                <w:lang w:val="fr-F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0A9428FA" w14:textId="77777777" w:rsidR="00B57FC5" w:rsidRPr="00D54DB2" w:rsidRDefault="00B57FC5" w:rsidP="008074DA">
            <w:pPr>
              <w:spacing w:after="240"/>
              <w:ind w:left="360" w:hanging="36"/>
              <w:jc w:val="both"/>
              <w:rPr>
                <w:szCs w:val="24"/>
                <w:lang w:val="fr-FR"/>
                <w14:textOutline w14:w="9525" w14:cap="rnd" w14:cmpd="sng" w14:algn="ctr">
                  <w14:noFill/>
                  <w14:prstDash w14:val="solid"/>
                  <w14:bevel/>
                </w14:textOutline>
              </w:rPr>
            </w:pPr>
            <w:r w:rsidRPr="00D54DB2">
              <w:rPr>
                <w:szCs w:val="24"/>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7723B6DF" w14:textId="77777777" w:rsidR="00B57FC5" w:rsidRPr="00D54DB2" w:rsidRDefault="00B57FC5" w:rsidP="00B57FC5">
      <w:pPr>
        <w:pStyle w:val="SectionIVHeader"/>
        <w:tabs>
          <w:tab w:val="left" w:pos="2610"/>
        </w:tabs>
        <w:suppressAutoHyphens/>
        <w:rPr>
          <w:i/>
          <w:sz w:val="24"/>
          <w:szCs w:val="24"/>
          <w:lang w:val="fr-FR"/>
        </w:rPr>
      </w:pPr>
    </w:p>
    <w:p w14:paraId="302B8984" w14:textId="60AB153A" w:rsidR="00B57FC5" w:rsidRPr="00D54DB2" w:rsidRDefault="00B57FC5" w:rsidP="00B57FC5">
      <w:pPr>
        <w:spacing w:before="240"/>
        <w:jc w:val="center"/>
        <w:rPr>
          <w:b/>
          <w:sz w:val="28"/>
          <w:szCs w:val="28"/>
          <w:lang w:val="fr-FR"/>
        </w:rPr>
      </w:pPr>
      <w:r w:rsidRPr="00D54DB2">
        <w:rPr>
          <w:b/>
          <w:sz w:val="28"/>
          <w:szCs w:val="28"/>
          <w:lang w:val="fr-FR"/>
        </w:rPr>
        <w:t xml:space="preserve">CODE DE CONDUITE POUR LE PERSONNEL </w:t>
      </w:r>
      <w:r w:rsidR="007733B1" w:rsidRPr="00D54DB2">
        <w:rPr>
          <w:b/>
          <w:sz w:val="28"/>
          <w:szCs w:val="28"/>
          <w:lang w:val="fr-FR"/>
        </w:rPr>
        <w:t>DU PRESTATAIRE</w:t>
      </w:r>
    </w:p>
    <w:p w14:paraId="11475437" w14:textId="2E861630" w:rsidR="00B57FC5" w:rsidRPr="00D54DB2" w:rsidRDefault="00B57FC5" w:rsidP="00B57FC5">
      <w:pPr>
        <w:spacing w:before="240"/>
        <w:jc w:val="both"/>
        <w:rPr>
          <w:bCs/>
          <w:szCs w:val="24"/>
          <w:lang w:val="fr-FR"/>
        </w:rPr>
      </w:pPr>
      <w:r w:rsidRPr="00D54DB2">
        <w:rPr>
          <w:bCs/>
          <w:szCs w:val="24"/>
          <w:lang w:val="fr-FR"/>
        </w:rPr>
        <w:t xml:space="preserve">Nous sommes le </w:t>
      </w:r>
      <w:r w:rsidR="007733B1" w:rsidRPr="00D54DB2">
        <w:rPr>
          <w:bCs/>
          <w:szCs w:val="24"/>
          <w:lang w:val="fr-FR"/>
        </w:rPr>
        <w:t xml:space="preserve">Prestataire de Services </w:t>
      </w:r>
      <w:r w:rsidRPr="00D54DB2">
        <w:rPr>
          <w:bCs/>
          <w:i/>
          <w:szCs w:val="24"/>
          <w:lang w:val="fr-FR"/>
        </w:rPr>
        <w:t xml:space="preserve">[insérer le nom du </w:t>
      </w:r>
      <w:r w:rsidR="00DE2286" w:rsidRPr="00D54DB2">
        <w:rPr>
          <w:bCs/>
          <w:i/>
          <w:szCs w:val="24"/>
          <w:lang w:val="fr-FR"/>
        </w:rPr>
        <w:t>Prestataire</w:t>
      </w:r>
      <w:r w:rsidRPr="00D54DB2">
        <w:rPr>
          <w:bCs/>
          <w:i/>
          <w:szCs w:val="24"/>
          <w:lang w:val="fr-FR"/>
        </w:rPr>
        <w:t>]</w:t>
      </w:r>
      <w:r w:rsidR="007733B1" w:rsidRPr="00D54DB2">
        <w:rPr>
          <w:bCs/>
          <w:szCs w:val="24"/>
          <w:lang w:val="fr-FR"/>
        </w:rPr>
        <w:t xml:space="preserve"> </w:t>
      </w:r>
      <w:r w:rsidRPr="00D54DB2">
        <w:rPr>
          <w:bCs/>
          <w:szCs w:val="24"/>
          <w:lang w:val="fr-FR"/>
        </w:rPr>
        <w:t xml:space="preserve"> avons signé un marché avec</w:t>
      </w:r>
      <w:r w:rsidRPr="00D54DB2">
        <w:rPr>
          <w:bCs/>
          <w:i/>
          <w:szCs w:val="24"/>
          <w:lang w:val="fr-FR"/>
        </w:rPr>
        <w:t xml:space="preserve"> </w:t>
      </w:r>
      <w:r w:rsidRPr="00D54DB2">
        <w:rPr>
          <w:bCs/>
          <w:szCs w:val="24"/>
          <w:lang w:val="fr-FR"/>
        </w:rPr>
        <w:t>[</w:t>
      </w:r>
      <w:r w:rsidRPr="00D54DB2">
        <w:rPr>
          <w:bCs/>
          <w:i/>
          <w:szCs w:val="24"/>
          <w:lang w:val="fr-FR"/>
        </w:rPr>
        <w:t xml:space="preserve">insérer le nom du Maître </w:t>
      </w:r>
      <w:r w:rsidR="00DE2286" w:rsidRPr="00D54DB2">
        <w:rPr>
          <w:bCs/>
          <w:i/>
          <w:szCs w:val="24"/>
          <w:lang w:val="fr-FR"/>
        </w:rPr>
        <w:t xml:space="preserve">d’Ouvrage] </w:t>
      </w:r>
      <w:r w:rsidR="00DE2286" w:rsidRPr="00D54DB2">
        <w:rPr>
          <w:bCs/>
          <w:szCs w:val="24"/>
          <w:lang w:val="fr-FR"/>
        </w:rPr>
        <w:t>pour</w:t>
      </w:r>
      <w:r w:rsidRPr="00D54DB2">
        <w:rPr>
          <w:bCs/>
          <w:szCs w:val="24"/>
          <w:lang w:val="fr-FR"/>
        </w:rPr>
        <w:t xml:space="preserve"> </w:t>
      </w:r>
      <w:r w:rsidRPr="00D54DB2">
        <w:rPr>
          <w:bCs/>
          <w:i/>
          <w:szCs w:val="24"/>
          <w:lang w:val="fr-FR"/>
        </w:rPr>
        <w:t xml:space="preserve">[insérer la description des </w:t>
      </w:r>
      <w:r w:rsidR="007733B1" w:rsidRPr="00D54DB2">
        <w:rPr>
          <w:bCs/>
          <w:i/>
          <w:szCs w:val="24"/>
          <w:lang w:val="fr-FR"/>
        </w:rPr>
        <w:t>Services</w:t>
      </w:r>
      <w:r w:rsidRPr="00D54DB2">
        <w:rPr>
          <w:bCs/>
          <w:i/>
          <w:szCs w:val="24"/>
          <w:lang w:val="fr-FR"/>
        </w:rPr>
        <w:t>]</w:t>
      </w:r>
      <w:r w:rsidRPr="00D54DB2">
        <w:rPr>
          <w:bCs/>
          <w:szCs w:val="24"/>
          <w:lang w:val="fr-FR"/>
        </w:rPr>
        <w:t xml:space="preserve">. Notre marché exige que mettions en œuvre des mesures pour prévenir les risques environnementaux et sociaux liés à ces </w:t>
      </w:r>
      <w:r w:rsidR="00C00C92" w:rsidRPr="00D54DB2">
        <w:rPr>
          <w:bCs/>
          <w:szCs w:val="24"/>
          <w:lang w:val="fr-FR"/>
        </w:rPr>
        <w:t>Services</w:t>
      </w:r>
      <w:r w:rsidRPr="00D54DB2">
        <w:rPr>
          <w:bCs/>
          <w:szCs w:val="24"/>
          <w:lang w:val="fr-FR"/>
        </w:rPr>
        <w:t xml:space="preserve">, y compris les risques d’exploitation, abus et harcèlement sexuels. </w:t>
      </w:r>
    </w:p>
    <w:p w14:paraId="78766B7D" w14:textId="4AE438B0" w:rsidR="00B57FC5" w:rsidRPr="00D54DB2" w:rsidRDefault="00B57FC5" w:rsidP="00B57FC5">
      <w:pPr>
        <w:spacing w:before="240" w:line="252" w:lineRule="auto"/>
        <w:jc w:val="both"/>
        <w:rPr>
          <w:bCs/>
          <w:szCs w:val="24"/>
          <w:lang w:val="fr-FR"/>
        </w:rPr>
      </w:pPr>
      <w:r w:rsidRPr="00D54DB2">
        <w:rPr>
          <w:bCs/>
          <w:szCs w:val="24"/>
          <w:lang w:val="fr-FR"/>
        </w:rPr>
        <w:t xml:space="preserve">Ce Code de Conduite fait partie de nos mesures pour tenir compte des risques environnementaux et sociaux liés aux </w:t>
      </w:r>
      <w:r w:rsidR="00C00C92" w:rsidRPr="00D54DB2">
        <w:rPr>
          <w:bCs/>
          <w:szCs w:val="24"/>
          <w:lang w:val="fr-FR"/>
        </w:rPr>
        <w:t>Services</w:t>
      </w:r>
      <w:r w:rsidRPr="00D54DB2">
        <w:rPr>
          <w:bCs/>
          <w:szCs w:val="24"/>
          <w:lang w:val="fr-FR"/>
        </w:rPr>
        <w:t xml:space="preserve">.  Cela s’applique à tout notre personnel </w:t>
      </w:r>
      <w:r w:rsidR="00431299" w:rsidRPr="00D54DB2">
        <w:rPr>
          <w:bCs/>
          <w:szCs w:val="24"/>
          <w:lang w:val="fr-FR"/>
        </w:rPr>
        <w:t>aux</w:t>
      </w:r>
      <w:r w:rsidRPr="00D54DB2">
        <w:rPr>
          <w:bCs/>
          <w:szCs w:val="24"/>
          <w:lang w:val="fr-FR"/>
        </w:rPr>
        <w:t xml:space="preserve"> lieux où les </w:t>
      </w:r>
      <w:r w:rsidR="00431299" w:rsidRPr="00D54DB2">
        <w:rPr>
          <w:bCs/>
          <w:szCs w:val="24"/>
          <w:lang w:val="fr-FR"/>
        </w:rPr>
        <w:t xml:space="preserve">Services </w:t>
      </w:r>
      <w:r w:rsidRPr="00D54DB2">
        <w:rPr>
          <w:bCs/>
          <w:szCs w:val="24"/>
          <w:lang w:val="fr-FR"/>
        </w:rPr>
        <w:t xml:space="preserve">sont exécutés.  </w:t>
      </w:r>
    </w:p>
    <w:p w14:paraId="72068C60" w14:textId="4ABD33D6" w:rsidR="00B57FC5" w:rsidRPr="00D54DB2" w:rsidRDefault="00B57FC5" w:rsidP="00B57FC5">
      <w:pPr>
        <w:spacing w:before="240" w:line="252" w:lineRule="auto"/>
        <w:rPr>
          <w:bCs/>
          <w:szCs w:val="24"/>
          <w:lang w:val="fr-FR"/>
        </w:rPr>
      </w:pPr>
      <w:r w:rsidRPr="00D54DB2">
        <w:rPr>
          <w:bCs/>
          <w:szCs w:val="24"/>
          <w:lang w:val="fr-FR"/>
        </w:rPr>
        <w:t xml:space="preserve">Ce Code de Conduite identifie le comportement que nous exigeons du Personnel du </w:t>
      </w:r>
      <w:r w:rsidR="00DE2286" w:rsidRPr="00D54DB2">
        <w:rPr>
          <w:bCs/>
          <w:szCs w:val="24"/>
          <w:lang w:val="fr-FR"/>
        </w:rPr>
        <w:t>Prestataire</w:t>
      </w:r>
      <w:r w:rsidRPr="00D54DB2">
        <w:rPr>
          <w:bCs/>
          <w:szCs w:val="24"/>
          <w:lang w:val="fr-FR"/>
        </w:rPr>
        <w:t xml:space="preserve">. </w:t>
      </w:r>
    </w:p>
    <w:p w14:paraId="0044235C" w14:textId="77777777" w:rsidR="00B57FC5" w:rsidRPr="00D54DB2" w:rsidRDefault="00B57FC5" w:rsidP="00B57FC5">
      <w:pPr>
        <w:spacing w:before="240" w:line="252" w:lineRule="auto"/>
        <w:jc w:val="both"/>
        <w:rPr>
          <w:bCs/>
          <w:szCs w:val="24"/>
          <w:lang w:val="fr-FR"/>
        </w:rPr>
      </w:pPr>
      <w:r w:rsidRPr="00D54DB2">
        <w:rPr>
          <w:bCs/>
          <w:szCs w:val="24"/>
          <w:lang w:val="fr-FR"/>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510D23DD" w14:textId="77777777" w:rsidR="00B57FC5" w:rsidRPr="00D54DB2" w:rsidRDefault="00B57FC5" w:rsidP="00B57FC5">
      <w:pPr>
        <w:spacing w:before="240" w:line="252" w:lineRule="auto"/>
        <w:rPr>
          <w:b/>
          <w:bCs/>
          <w:szCs w:val="24"/>
          <w:lang w:val="fr-FR"/>
        </w:rPr>
      </w:pPr>
      <w:r w:rsidRPr="00D54DB2">
        <w:rPr>
          <w:b/>
          <w:bCs/>
          <w:szCs w:val="24"/>
          <w:lang w:val="fr-FR"/>
        </w:rPr>
        <w:t>CONDUITE EXIGEE</w:t>
      </w:r>
    </w:p>
    <w:p w14:paraId="0025ABE8" w14:textId="305F9500" w:rsidR="00B57FC5" w:rsidRPr="00D54DB2" w:rsidRDefault="00B57FC5" w:rsidP="00B57FC5">
      <w:pPr>
        <w:spacing w:line="252" w:lineRule="auto"/>
        <w:jc w:val="both"/>
        <w:rPr>
          <w:bCs/>
          <w:szCs w:val="24"/>
          <w:lang w:val="fr-FR"/>
        </w:rPr>
      </w:pPr>
      <w:r w:rsidRPr="00D54DB2">
        <w:rPr>
          <w:bCs/>
          <w:szCs w:val="24"/>
          <w:lang w:val="fr-FR"/>
        </w:rPr>
        <w:t xml:space="preserve">Le Personnel du </w:t>
      </w:r>
      <w:r w:rsidR="00BF441C" w:rsidRPr="00D54DB2">
        <w:rPr>
          <w:bCs/>
          <w:szCs w:val="24"/>
          <w:lang w:val="fr-FR"/>
        </w:rPr>
        <w:t xml:space="preserve">Prestataire </w:t>
      </w:r>
      <w:r w:rsidRPr="00D54DB2">
        <w:rPr>
          <w:bCs/>
          <w:szCs w:val="24"/>
          <w:lang w:val="fr-FR"/>
        </w:rPr>
        <w:t xml:space="preserve">doit : </w:t>
      </w:r>
    </w:p>
    <w:p w14:paraId="4040A43F" w14:textId="77777777" w:rsidR="00B57FC5" w:rsidRPr="000753D4" w:rsidRDefault="00B57FC5" w:rsidP="00467151">
      <w:pPr>
        <w:pStyle w:val="Default"/>
        <w:numPr>
          <w:ilvl w:val="0"/>
          <w:numId w:val="144"/>
        </w:numPr>
        <w:spacing w:after="104"/>
        <w:jc w:val="both"/>
        <w:rPr>
          <w:lang w:val="fr-FR"/>
        </w:rPr>
      </w:pPr>
      <w:r w:rsidRPr="00CE54D9">
        <w:rPr>
          <w:rFonts w:ascii="Times New Roman" w:hAnsi="Times New Roman" w:cs="Times New Roman"/>
          <w:lang w:val="fr-FR"/>
        </w:rPr>
        <w:t xml:space="preserve">s’acquitter de ses tâches d’une manière compétente et diligente; </w:t>
      </w:r>
    </w:p>
    <w:p w14:paraId="0AE9CAE0" w14:textId="0BCAB66C" w:rsidR="00B57FC5" w:rsidRDefault="00B57FC5" w:rsidP="00467151">
      <w:pPr>
        <w:pStyle w:val="Default"/>
        <w:numPr>
          <w:ilvl w:val="0"/>
          <w:numId w:val="144"/>
        </w:numPr>
        <w:spacing w:after="104"/>
        <w:jc w:val="both"/>
        <w:rPr>
          <w:lang w:val="fr-FR"/>
        </w:rPr>
      </w:pPr>
      <w:r w:rsidRPr="006B0D13">
        <w:rPr>
          <w:rFonts w:ascii="Times New Roman" w:hAnsi="Times New Roman" w:cs="Times New Roman"/>
          <w:lang w:val="fr-FR"/>
        </w:rPr>
        <w:t>se conformer au Code de Conduite et à toutes les lois applicables, aux règlements et autres exigences y compris les exigences pour protéger la santé, la sécurité et le bien-être du personnel d</w:t>
      </w:r>
      <w:r>
        <w:rPr>
          <w:rFonts w:ascii="Times New Roman" w:hAnsi="Times New Roman" w:cs="Times New Roman"/>
          <w:lang w:val="fr-FR"/>
        </w:rPr>
        <w:t xml:space="preserve">u </w:t>
      </w:r>
      <w:r w:rsidR="00324C31">
        <w:rPr>
          <w:rFonts w:ascii="Times New Roman" w:hAnsi="Times New Roman" w:cs="Times New Roman"/>
          <w:lang w:val="fr-FR"/>
        </w:rPr>
        <w:t>Prestataire</w:t>
      </w:r>
      <w:r w:rsidR="00324C31" w:rsidRPr="006B0D13">
        <w:rPr>
          <w:rFonts w:ascii="Times New Roman" w:hAnsi="Times New Roman" w:cs="Times New Roman"/>
          <w:lang w:val="fr-FR"/>
        </w:rPr>
        <w:t xml:space="preserve"> </w:t>
      </w:r>
      <w:r w:rsidRPr="006B0D13">
        <w:rPr>
          <w:rFonts w:ascii="Times New Roman" w:hAnsi="Times New Roman" w:cs="Times New Roman"/>
          <w:lang w:val="fr-FR"/>
        </w:rPr>
        <w:t xml:space="preserve">et toutes autres personnes ; </w:t>
      </w:r>
    </w:p>
    <w:p w14:paraId="4618A7E6" w14:textId="77777777" w:rsidR="00B57FC5" w:rsidRPr="006B0D13" w:rsidRDefault="00B57FC5" w:rsidP="00467151">
      <w:pPr>
        <w:pStyle w:val="Default"/>
        <w:numPr>
          <w:ilvl w:val="0"/>
          <w:numId w:val="144"/>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3AEE090F" w14:textId="77777777" w:rsidR="00B57FC5" w:rsidRPr="006B0D13" w:rsidRDefault="00B57FC5" w:rsidP="00467151">
      <w:pPr>
        <w:pStyle w:val="Default"/>
        <w:numPr>
          <w:ilvl w:val="1"/>
          <w:numId w:val="145"/>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2DD30B2" w14:textId="087EFB24" w:rsidR="00B57FC5" w:rsidRPr="006515C8" w:rsidRDefault="00B57FC5" w:rsidP="00467151">
      <w:pPr>
        <w:pStyle w:val="Default"/>
        <w:numPr>
          <w:ilvl w:val="1"/>
          <w:numId w:val="145"/>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r w:rsidRPr="006515C8">
        <w:rPr>
          <w:rFonts w:ascii="Times New Roman" w:hAnsi="Times New Roman" w:cs="Times New Roman"/>
          <w:lang w:val="fr-FR"/>
        </w:rPr>
        <w:t xml:space="preserve">et </w:t>
      </w:r>
    </w:p>
    <w:p w14:paraId="5AA203D7" w14:textId="77777777" w:rsidR="00B57FC5" w:rsidRPr="006B0D13" w:rsidRDefault="00B57FC5" w:rsidP="00467151">
      <w:pPr>
        <w:pStyle w:val="Default"/>
        <w:numPr>
          <w:ilvl w:val="1"/>
          <w:numId w:val="145"/>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147A2D85" w14:textId="77777777" w:rsidR="00B57FC5" w:rsidRPr="006B0D13" w:rsidRDefault="00B57FC5" w:rsidP="00B57FC5">
      <w:pPr>
        <w:pStyle w:val="Default"/>
        <w:ind w:left="720"/>
        <w:jc w:val="both"/>
        <w:rPr>
          <w:lang w:val="fr-FR"/>
        </w:rPr>
      </w:pPr>
    </w:p>
    <w:p w14:paraId="2E30F5B3"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274E9837"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0D3234B3" w14:textId="21A3CED2"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Pr>
          <w:rFonts w:ascii="Times New Roman" w:hAnsi="Times New Roman" w:cs="Times New Roman"/>
          <w:lang w:val="fr-FR"/>
        </w:rPr>
        <w:t>P</w:t>
      </w:r>
      <w:r w:rsidRPr="006B0D13">
        <w:rPr>
          <w:rFonts w:ascii="Times New Roman" w:hAnsi="Times New Roman" w:cs="Times New Roman"/>
          <w:lang w:val="fr-FR"/>
        </w:rPr>
        <w:t>ersonnel d</w:t>
      </w:r>
      <w:r>
        <w:rPr>
          <w:rFonts w:ascii="Times New Roman" w:hAnsi="Times New Roman" w:cs="Times New Roman"/>
          <w:lang w:val="fr-FR"/>
        </w:rPr>
        <w:t xml:space="preserve">u </w:t>
      </w:r>
      <w:r w:rsidR="00DE2286">
        <w:rPr>
          <w:rFonts w:ascii="Times New Roman" w:hAnsi="Times New Roman" w:cs="Times New Roman"/>
          <w:lang w:val="fr-FR"/>
        </w:rPr>
        <w:t>Prestataire ou du Maître d’Ouvrage</w:t>
      </w:r>
      <w:r>
        <w:rPr>
          <w:rFonts w:ascii="Times New Roman" w:hAnsi="Times New Roman" w:cs="Times New Roman"/>
          <w:lang w:val="fr-FR"/>
        </w:rPr>
        <w:t xml:space="preserve"> </w:t>
      </w:r>
      <w:r w:rsidR="006515C8">
        <w:rPr>
          <w:rFonts w:ascii="Times New Roman" w:hAnsi="Times New Roman" w:cs="Times New Roman"/>
          <w:lang w:val="fr-FR"/>
        </w:rPr>
        <w:t>ou de la Compagnie de Service public</w:t>
      </w:r>
      <w:r w:rsidRPr="006B0D13">
        <w:rPr>
          <w:rFonts w:ascii="Times New Roman" w:hAnsi="Times New Roman" w:cs="Times New Roman"/>
          <w:lang w:val="fr-FR"/>
        </w:rPr>
        <w:t xml:space="preserve">; </w:t>
      </w:r>
    </w:p>
    <w:p w14:paraId="5A1C6BC7"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F5F8657"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EB1714C"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58546B91" w14:textId="77777777" w:rsidR="00B57FC5" w:rsidRPr="006B0D13" w:rsidRDefault="00B57FC5" w:rsidP="00467151">
      <w:pPr>
        <w:pStyle w:val="Default"/>
        <w:numPr>
          <w:ilvl w:val="0"/>
          <w:numId w:val="146"/>
        </w:numPr>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39AF764A" w14:textId="77777777" w:rsidR="00B57FC5" w:rsidRPr="006B0D13" w:rsidRDefault="00B57FC5" w:rsidP="00B57FC5">
      <w:pPr>
        <w:pStyle w:val="Default"/>
        <w:pageBreakBefore/>
        <w:rPr>
          <w:color w:val="auto"/>
          <w:lang w:val="fr-FR"/>
        </w:rPr>
      </w:pPr>
    </w:p>
    <w:p w14:paraId="1B59BBD8" w14:textId="5F43466D" w:rsidR="00B57FC5" w:rsidRPr="006B0D13" w:rsidRDefault="00B57FC5" w:rsidP="00B57FC5">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w:t>
      </w:r>
      <w:r w:rsidR="006748C9">
        <w:rPr>
          <w:rFonts w:ascii="Times New Roman" w:hAnsi="Times New Roman" w:cs="Times New Roman"/>
          <w:color w:val="auto"/>
          <w:lang w:val="fr-FR"/>
        </w:rPr>
        <w:t>Code de Conduite</w:t>
      </w:r>
      <w:r w:rsidR="00DE2286">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 et </w:t>
      </w:r>
    </w:p>
    <w:p w14:paraId="5C880178" w14:textId="084FECC8" w:rsidR="00B57FC5" w:rsidRPr="006B0D13" w:rsidRDefault="00B57FC5" w:rsidP="00B57FC5">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w:t>
      </w:r>
      <w:r w:rsidR="006748C9">
        <w:rPr>
          <w:rFonts w:ascii="Times New Roman" w:hAnsi="Times New Roman" w:cs="Times New Roman"/>
          <w:color w:val="auto"/>
          <w:lang w:val="fr-FR"/>
        </w:rPr>
        <w:t>Code de Conduite</w:t>
      </w:r>
      <w:r w:rsidRPr="006B0D13">
        <w:rPr>
          <w:rFonts w:ascii="Times New Roman" w:hAnsi="Times New Roman" w:cs="Times New Roman"/>
          <w:color w:val="auto"/>
          <w:lang w:val="fr-FR"/>
        </w:rPr>
        <w:t>, que ce soit à nous ou au Maître d’Ouvrage, ou qui utilise le mécanisme de grief pour le personnel d</w:t>
      </w:r>
      <w:r>
        <w:rPr>
          <w:rFonts w:ascii="Times New Roman" w:hAnsi="Times New Roman" w:cs="Times New Roman"/>
          <w:color w:val="auto"/>
          <w:lang w:val="fr-FR"/>
        </w:rPr>
        <w:t xml:space="preserve">u </w:t>
      </w:r>
      <w:r w:rsidR="00DE2286">
        <w:rPr>
          <w:rFonts w:ascii="Times New Roman" w:hAnsi="Times New Roman" w:cs="Times New Roman"/>
          <w:color w:val="auto"/>
          <w:lang w:val="fr-FR"/>
        </w:rPr>
        <w:t>Prestataire</w:t>
      </w:r>
      <w:r>
        <w:rPr>
          <w:rFonts w:ascii="Times New Roman" w:hAnsi="Times New Roman" w:cs="Times New Roman"/>
          <w:color w:val="auto"/>
          <w:lang w:val="fr-FR"/>
        </w:rPr>
        <w:t>,</w:t>
      </w:r>
      <w:r w:rsidR="00DE2286">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ou le mécanisme de recours en grief du projet. </w:t>
      </w:r>
    </w:p>
    <w:p w14:paraId="68AD34AE" w14:textId="77777777" w:rsidR="00B57FC5" w:rsidRPr="00D54DB2" w:rsidRDefault="00B57FC5" w:rsidP="00B57FC5">
      <w:pPr>
        <w:keepNext/>
        <w:spacing w:line="240" w:lineRule="atLeast"/>
        <w:rPr>
          <w:b/>
          <w:bCs/>
          <w:szCs w:val="24"/>
          <w:lang w:val="fr-FR"/>
        </w:rPr>
      </w:pPr>
    </w:p>
    <w:p w14:paraId="57CADA1D" w14:textId="77777777" w:rsidR="00B57FC5" w:rsidRPr="00D54DB2" w:rsidRDefault="00B57FC5" w:rsidP="00B57FC5">
      <w:pPr>
        <w:keepNext/>
        <w:spacing w:line="240" w:lineRule="atLeast"/>
        <w:rPr>
          <w:szCs w:val="24"/>
          <w:lang w:val="fr-FR"/>
        </w:rPr>
      </w:pPr>
      <w:r w:rsidRPr="00D54DB2">
        <w:rPr>
          <w:b/>
          <w:bCs/>
          <w:szCs w:val="24"/>
          <w:lang w:val="fr-FR"/>
        </w:rPr>
        <w:t xml:space="preserve">FAIRE PART DE PREOCCUPATIONS </w:t>
      </w:r>
    </w:p>
    <w:p w14:paraId="1C1E81C0" w14:textId="35B4178A" w:rsidR="00B57FC5" w:rsidRPr="00D54DB2" w:rsidRDefault="00B57FC5" w:rsidP="00B57FC5">
      <w:pPr>
        <w:autoSpaceDE w:val="0"/>
        <w:autoSpaceDN w:val="0"/>
        <w:adjustRightInd w:val="0"/>
        <w:jc w:val="both"/>
        <w:rPr>
          <w:color w:val="000000"/>
          <w:szCs w:val="24"/>
          <w:lang w:val="fr-FR"/>
        </w:rPr>
      </w:pPr>
      <w:r w:rsidRPr="00D54DB2">
        <w:rPr>
          <w:color w:val="000000"/>
          <w:szCs w:val="24"/>
          <w:lang w:val="fr-FR"/>
        </w:rPr>
        <w:t xml:space="preserve">Si une personne constate un comportement qui, selon elle, peut représenter une violation du présent </w:t>
      </w:r>
      <w:r w:rsidR="006748C9" w:rsidRPr="00D54DB2">
        <w:rPr>
          <w:color w:val="000000"/>
          <w:szCs w:val="24"/>
          <w:lang w:val="fr-FR"/>
        </w:rPr>
        <w:t>Code de Conduite</w:t>
      </w:r>
      <w:r w:rsidRPr="00D54DB2">
        <w:rPr>
          <w:color w:val="000000"/>
          <w:szCs w:val="24"/>
          <w:lang w:val="fr-FR"/>
        </w:rPr>
        <w:t xml:space="preserve">, ou qui la préoccupe de toute autre manière, elle devrait en faire part dans les meilleurs délais. Cela peut être fait de l’une ou l’autre des façons suivantes : </w:t>
      </w:r>
    </w:p>
    <w:p w14:paraId="596455DA" w14:textId="77777777" w:rsidR="00B57FC5" w:rsidRPr="00D54DB2" w:rsidRDefault="00B57FC5" w:rsidP="00B57FC5">
      <w:pPr>
        <w:autoSpaceDE w:val="0"/>
        <w:autoSpaceDN w:val="0"/>
        <w:adjustRightInd w:val="0"/>
        <w:rPr>
          <w:color w:val="000000"/>
          <w:szCs w:val="24"/>
          <w:lang w:val="fr-FR"/>
        </w:rPr>
      </w:pPr>
    </w:p>
    <w:p w14:paraId="793E6163" w14:textId="0A754B14" w:rsidR="00B57FC5" w:rsidRPr="009454B4" w:rsidRDefault="00B57FC5" w:rsidP="00467151">
      <w:pPr>
        <w:pStyle w:val="ListParagraph"/>
        <w:numPr>
          <w:ilvl w:val="2"/>
          <w:numId w:val="145"/>
        </w:numPr>
        <w:autoSpaceDE w:val="0"/>
        <w:autoSpaceDN w:val="0"/>
        <w:adjustRightInd w:val="0"/>
        <w:ind w:left="900" w:hanging="270"/>
        <w:contextualSpacing w:val="0"/>
        <w:rPr>
          <w:color w:val="000000"/>
          <w:szCs w:val="24"/>
          <w:lang w:val="fr-FR"/>
        </w:rPr>
      </w:pPr>
      <w:r w:rsidRPr="009454B4">
        <w:rPr>
          <w:color w:val="000000"/>
          <w:szCs w:val="24"/>
          <w:lang w:val="fr-FR"/>
        </w:rPr>
        <w:t xml:space="preserve">Contacter </w:t>
      </w:r>
      <w:r w:rsidRPr="009454B4">
        <w:rPr>
          <w:i/>
          <w:iCs/>
          <w:color w:val="000000"/>
          <w:szCs w:val="24"/>
          <w:lang w:val="fr-FR"/>
        </w:rPr>
        <w:t xml:space="preserve">[entrer le nom de l’expert social du </w:t>
      </w:r>
      <w:r w:rsidR="00AF19B9">
        <w:rPr>
          <w:i/>
          <w:iCs/>
          <w:color w:val="000000"/>
          <w:szCs w:val="24"/>
          <w:lang w:val="fr-FR"/>
        </w:rPr>
        <w:t>Prestataire</w:t>
      </w:r>
      <w:r w:rsidR="00AF19B9" w:rsidRPr="009454B4">
        <w:rPr>
          <w:i/>
          <w:iCs/>
          <w:color w:val="000000"/>
          <w:szCs w:val="24"/>
          <w:lang w:val="fr-FR"/>
        </w:rPr>
        <w:t xml:space="preserve"> </w:t>
      </w:r>
      <w:r w:rsidRPr="009454B4">
        <w:rPr>
          <w:i/>
          <w:iCs/>
          <w:color w:val="000000"/>
          <w:szCs w:val="24"/>
          <w:lang w:val="fr-FR"/>
        </w:rPr>
        <w:t>ayant une expérience pertinente dans le traitement de la violence sexiste, ou si cette personne n’est pas requise en vertu du Marché, une autre personne désignée par l</w:t>
      </w:r>
      <w:r w:rsidR="00DE2286" w:rsidRPr="009454B4">
        <w:rPr>
          <w:i/>
          <w:iCs/>
          <w:color w:val="000000"/>
          <w:szCs w:val="24"/>
          <w:lang w:val="fr-FR"/>
        </w:rPr>
        <w:t>e Prestataire</w:t>
      </w:r>
      <w:r w:rsidRPr="009454B4">
        <w:rPr>
          <w:i/>
          <w:iCs/>
          <w:color w:val="000000"/>
          <w:szCs w:val="24"/>
          <w:lang w:val="fr-FR"/>
        </w:rPr>
        <w:t xml:space="preserve"> pour traiter ces questions] </w:t>
      </w:r>
      <w:r w:rsidRPr="009454B4">
        <w:rPr>
          <w:color w:val="000000"/>
          <w:szCs w:val="24"/>
          <w:lang w:val="fr-FR"/>
        </w:rPr>
        <w:t xml:space="preserve">par écrit à cette adresse [ ] ou par téléphone à [ ] ou en personne à [ ]; ou </w:t>
      </w:r>
    </w:p>
    <w:p w14:paraId="692B00F5" w14:textId="77777777" w:rsidR="00B57FC5" w:rsidRPr="00D54DB2" w:rsidRDefault="00B57FC5" w:rsidP="00B57FC5">
      <w:pPr>
        <w:pStyle w:val="ListParagraph"/>
        <w:autoSpaceDE w:val="0"/>
        <w:autoSpaceDN w:val="0"/>
        <w:adjustRightInd w:val="0"/>
        <w:ind w:left="2610"/>
        <w:rPr>
          <w:color w:val="000000"/>
          <w:szCs w:val="24"/>
          <w:lang w:val="fr-FR"/>
        </w:rPr>
      </w:pPr>
    </w:p>
    <w:p w14:paraId="31D0A9B8" w14:textId="50CDFE2E" w:rsidR="00B57FC5" w:rsidRPr="00D54DB2" w:rsidRDefault="00B57FC5" w:rsidP="00B57FC5">
      <w:pPr>
        <w:autoSpaceDE w:val="0"/>
        <w:autoSpaceDN w:val="0"/>
        <w:adjustRightInd w:val="0"/>
        <w:ind w:left="900" w:hanging="270"/>
        <w:rPr>
          <w:color w:val="000000"/>
          <w:szCs w:val="24"/>
          <w:lang w:val="fr-FR"/>
        </w:rPr>
      </w:pPr>
      <w:r w:rsidRPr="00D54DB2">
        <w:rPr>
          <w:color w:val="000000"/>
          <w:szCs w:val="24"/>
          <w:lang w:val="fr-FR"/>
        </w:rPr>
        <w:t>2. Appeler [ ] la hotline d</w:t>
      </w:r>
      <w:r w:rsidR="00DE2286" w:rsidRPr="00D54DB2">
        <w:rPr>
          <w:color w:val="000000"/>
          <w:szCs w:val="24"/>
          <w:lang w:val="fr-FR"/>
        </w:rPr>
        <w:t>u Maître d’Ouvrage</w:t>
      </w:r>
      <w:r w:rsidRPr="00D54DB2">
        <w:rPr>
          <w:color w:val="000000"/>
          <w:szCs w:val="24"/>
          <w:lang w:val="fr-FR"/>
        </w:rPr>
        <w:t xml:space="preserve"> </w:t>
      </w:r>
      <w:r w:rsidRPr="00D54DB2">
        <w:rPr>
          <w:i/>
          <w:iCs/>
          <w:color w:val="000000"/>
          <w:szCs w:val="24"/>
          <w:lang w:val="fr-FR"/>
        </w:rPr>
        <w:t xml:space="preserve">(le cas échéant) </w:t>
      </w:r>
      <w:r w:rsidRPr="00D54DB2">
        <w:rPr>
          <w:color w:val="000000"/>
          <w:szCs w:val="24"/>
          <w:lang w:val="fr-FR"/>
        </w:rPr>
        <w:t xml:space="preserve">et laisser un message. </w:t>
      </w:r>
    </w:p>
    <w:p w14:paraId="2D0BD535" w14:textId="77777777" w:rsidR="00B57FC5" w:rsidRPr="00D54DB2" w:rsidRDefault="00B57FC5" w:rsidP="00B57FC5">
      <w:pPr>
        <w:autoSpaceDE w:val="0"/>
        <w:autoSpaceDN w:val="0"/>
        <w:adjustRightInd w:val="0"/>
        <w:rPr>
          <w:color w:val="000000"/>
          <w:szCs w:val="24"/>
          <w:lang w:val="fr-FR"/>
        </w:rPr>
      </w:pPr>
    </w:p>
    <w:p w14:paraId="39FF122B" w14:textId="099D023B" w:rsidR="00B57FC5" w:rsidRPr="00D54DB2" w:rsidRDefault="00B57FC5" w:rsidP="00B57FC5">
      <w:pPr>
        <w:autoSpaceDE w:val="0"/>
        <w:autoSpaceDN w:val="0"/>
        <w:adjustRightInd w:val="0"/>
        <w:jc w:val="both"/>
        <w:rPr>
          <w:color w:val="000000"/>
          <w:szCs w:val="24"/>
          <w:lang w:val="fr-FR"/>
        </w:rPr>
      </w:pPr>
      <w:r w:rsidRPr="00D54DB2">
        <w:rPr>
          <w:color w:val="000000"/>
          <w:szCs w:val="24"/>
          <w:lang w:val="fr-FR"/>
        </w:rPr>
        <w:t xml:space="preserve">L’identité de la personne restera confidentielle, à moins que le signalement d’allégations ne soit prescrit par la législation du pays. Des </w:t>
      </w:r>
      <w:r w:rsidR="00C40DD2" w:rsidRPr="00D54DB2">
        <w:rPr>
          <w:color w:val="000000"/>
          <w:szCs w:val="24"/>
          <w:lang w:val="fr-FR"/>
        </w:rPr>
        <w:t>grief</w:t>
      </w:r>
      <w:r w:rsidRPr="00D54DB2">
        <w:rPr>
          <w:color w:val="000000"/>
          <w:szCs w:val="24"/>
          <w:lang w:val="fr-FR"/>
        </w:rPr>
        <w:t xml:space="preserv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968D324" w14:textId="77777777" w:rsidR="00B57FC5" w:rsidRPr="00D54DB2" w:rsidRDefault="00B57FC5" w:rsidP="00B57FC5">
      <w:pPr>
        <w:autoSpaceDE w:val="0"/>
        <w:autoSpaceDN w:val="0"/>
        <w:adjustRightInd w:val="0"/>
        <w:rPr>
          <w:color w:val="000000"/>
          <w:szCs w:val="24"/>
          <w:lang w:val="fr-FR"/>
        </w:rPr>
      </w:pPr>
    </w:p>
    <w:p w14:paraId="1578C58D" w14:textId="1841F938" w:rsidR="00B57FC5" w:rsidRPr="00D54DB2" w:rsidRDefault="00B57FC5" w:rsidP="00B57FC5">
      <w:pPr>
        <w:spacing w:line="240" w:lineRule="atLeast"/>
        <w:jc w:val="both"/>
        <w:rPr>
          <w:szCs w:val="24"/>
          <w:lang w:val="fr-FR"/>
        </w:rPr>
      </w:pPr>
      <w:r w:rsidRPr="00D54DB2">
        <w:rPr>
          <w:color w:val="000000"/>
          <w:szCs w:val="24"/>
          <w:lang w:val="fr-FR"/>
        </w:rPr>
        <w:t xml:space="preserve">Il n’y aura pas de représailles contre une personne qui, de bonne foi, signale une préoccupation relative à tout comportement interdit par le présent </w:t>
      </w:r>
      <w:r w:rsidR="006748C9" w:rsidRPr="00D54DB2">
        <w:rPr>
          <w:color w:val="000000"/>
          <w:szCs w:val="24"/>
          <w:lang w:val="fr-FR"/>
        </w:rPr>
        <w:t>Code de Conduite</w:t>
      </w:r>
      <w:r w:rsidRPr="00D54DB2">
        <w:rPr>
          <w:color w:val="000000"/>
          <w:szCs w:val="24"/>
          <w:lang w:val="fr-FR"/>
        </w:rPr>
        <w:t>. De telles représailles constitueraient une violation de ce Code de Conduite.</w:t>
      </w:r>
    </w:p>
    <w:p w14:paraId="553F71E9" w14:textId="77777777" w:rsidR="00B57FC5" w:rsidRPr="00D54DB2" w:rsidRDefault="00B57FC5" w:rsidP="00B57FC5">
      <w:pPr>
        <w:spacing w:line="240" w:lineRule="atLeast"/>
        <w:rPr>
          <w:szCs w:val="24"/>
          <w:lang w:val="fr-FR"/>
        </w:rPr>
      </w:pPr>
      <w:r w:rsidRPr="00D54DB2">
        <w:rPr>
          <w:b/>
          <w:bCs/>
          <w:szCs w:val="24"/>
          <w:lang w:val="fr-FR"/>
        </w:rPr>
        <w:t>CONSEQUENCES DE VIOLATION DU CODE DE CONDUITE</w:t>
      </w:r>
    </w:p>
    <w:p w14:paraId="7E01E09E" w14:textId="1A2565F9" w:rsidR="00B57FC5" w:rsidRPr="00D54DB2" w:rsidRDefault="00B57FC5" w:rsidP="00B57FC5">
      <w:pPr>
        <w:spacing w:line="240" w:lineRule="atLeast"/>
        <w:rPr>
          <w:szCs w:val="24"/>
          <w:lang w:val="fr-FR"/>
        </w:rPr>
      </w:pPr>
      <w:r w:rsidRPr="00D54DB2">
        <w:rPr>
          <w:szCs w:val="24"/>
          <w:lang w:val="fr-FR"/>
        </w:rPr>
        <w:t xml:space="preserve">Toute violation de ce </w:t>
      </w:r>
      <w:r w:rsidR="006748C9" w:rsidRPr="00D54DB2">
        <w:rPr>
          <w:szCs w:val="24"/>
          <w:lang w:val="fr-FR"/>
        </w:rPr>
        <w:t>Code de Conduite</w:t>
      </w:r>
      <w:r w:rsidRPr="00D54DB2">
        <w:rPr>
          <w:szCs w:val="24"/>
          <w:lang w:val="fr-FR"/>
        </w:rPr>
        <w:t xml:space="preserve"> par le </w:t>
      </w:r>
      <w:r w:rsidR="006748C9" w:rsidRPr="00D54DB2">
        <w:rPr>
          <w:szCs w:val="24"/>
          <w:lang w:val="fr-FR"/>
        </w:rPr>
        <w:t>P</w:t>
      </w:r>
      <w:r w:rsidRPr="00D54DB2">
        <w:rPr>
          <w:szCs w:val="24"/>
          <w:lang w:val="fr-FR"/>
        </w:rPr>
        <w:t xml:space="preserve">ersonnel du </w:t>
      </w:r>
      <w:r w:rsidR="006748C9" w:rsidRPr="00D54DB2">
        <w:rPr>
          <w:szCs w:val="24"/>
          <w:lang w:val="fr-FR"/>
        </w:rPr>
        <w:t>Prestataire</w:t>
      </w:r>
      <w:r w:rsidRPr="00D54DB2">
        <w:rPr>
          <w:szCs w:val="24"/>
          <w:lang w:val="fr-FR"/>
        </w:rPr>
        <w:t xml:space="preserve"> peut entraîner de graves conséquences, allant jusqu’au licenciement et le référé éventuel aux autorités judiciaires.</w:t>
      </w:r>
    </w:p>
    <w:p w14:paraId="2912F999" w14:textId="68FFAC5F" w:rsidR="00B57FC5" w:rsidRPr="00D54DB2" w:rsidRDefault="00B57FC5" w:rsidP="00B57FC5">
      <w:pPr>
        <w:spacing w:before="240" w:line="252" w:lineRule="auto"/>
        <w:rPr>
          <w:szCs w:val="24"/>
          <w:lang w:val="fr-FR"/>
        </w:rPr>
      </w:pPr>
      <w:r w:rsidRPr="00D54DB2">
        <w:rPr>
          <w:szCs w:val="24"/>
          <w:lang w:val="fr-FR"/>
        </w:rPr>
        <w:t xml:space="preserve">POUR LE PERSONNEL du </w:t>
      </w:r>
      <w:r w:rsidR="006748C9" w:rsidRPr="00D54DB2">
        <w:rPr>
          <w:szCs w:val="24"/>
          <w:lang w:val="fr-FR"/>
        </w:rPr>
        <w:t>PRESTATAIRE</w:t>
      </w:r>
      <w:r w:rsidRPr="00D54DB2">
        <w:rPr>
          <w:szCs w:val="24"/>
          <w:lang w:val="fr-FR"/>
        </w:rPr>
        <w:t xml:space="preserve"> :</w:t>
      </w:r>
    </w:p>
    <w:p w14:paraId="57FE2125" w14:textId="5CD31F5B" w:rsidR="00B57FC5" w:rsidRPr="00D54DB2" w:rsidRDefault="00B57FC5" w:rsidP="00B57FC5">
      <w:pPr>
        <w:spacing w:before="240" w:line="252" w:lineRule="auto"/>
        <w:rPr>
          <w:szCs w:val="24"/>
          <w:lang w:val="fr-FR"/>
        </w:rPr>
      </w:pPr>
      <w:r w:rsidRPr="00D54DB2">
        <w:rPr>
          <w:szCs w:val="24"/>
          <w:lang w:val="fr-FR"/>
        </w:rPr>
        <w:t xml:space="preserve">J’ai reçu un exemplaire de ce Code de </w:t>
      </w:r>
      <w:r w:rsidR="006748C9" w:rsidRPr="00D54DB2">
        <w:rPr>
          <w:szCs w:val="24"/>
          <w:lang w:val="fr-FR"/>
        </w:rPr>
        <w:t>C</w:t>
      </w:r>
      <w:r w:rsidRPr="00D54DB2">
        <w:rPr>
          <w:szCs w:val="24"/>
          <w:lang w:val="fr-FR"/>
        </w:rPr>
        <w:t xml:space="preserve">onduite rédigé dans une langue que je comprends.  Je comprends que si j’ai des questions au sujet de ce Code de </w:t>
      </w:r>
      <w:r w:rsidR="006748C9" w:rsidRPr="00D54DB2">
        <w:rPr>
          <w:szCs w:val="24"/>
          <w:lang w:val="fr-FR"/>
        </w:rPr>
        <w:t>C</w:t>
      </w:r>
      <w:r w:rsidRPr="00D54DB2">
        <w:rPr>
          <w:szCs w:val="24"/>
          <w:lang w:val="fr-FR"/>
        </w:rPr>
        <w:t>onduite, je peux contacter</w:t>
      </w:r>
      <w:r w:rsidRPr="00D54DB2">
        <w:rPr>
          <w:i/>
          <w:szCs w:val="24"/>
          <w:lang w:val="fr-FR"/>
        </w:rPr>
        <w:t xml:space="preserve"> [insérer le nom de la </w:t>
      </w:r>
      <w:r w:rsidRPr="00D54DB2">
        <w:rPr>
          <w:i/>
          <w:iCs/>
          <w:szCs w:val="24"/>
          <w:lang w:val="fr-FR"/>
        </w:rPr>
        <w:t xml:space="preserve">personne-ressource du </w:t>
      </w:r>
      <w:r w:rsidR="006748C9" w:rsidRPr="00D54DB2">
        <w:rPr>
          <w:i/>
          <w:iCs/>
          <w:szCs w:val="24"/>
          <w:lang w:val="fr-FR"/>
        </w:rPr>
        <w:t>Prestataire</w:t>
      </w:r>
      <w:r w:rsidRPr="00D54DB2">
        <w:rPr>
          <w:i/>
          <w:iCs/>
          <w:szCs w:val="24"/>
          <w:lang w:val="fr-FR"/>
        </w:rPr>
        <w:t xml:space="preserve"> ayant </w:t>
      </w:r>
      <w:r w:rsidRPr="00D54DB2">
        <w:rPr>
          <w:i/>
          <w:szCs w:val="24"/>
          <w:lang w:val="fr-FR"/>
        </w:rPr>
        <w:t>une expérience pertinente]</w:t>
      </w:r>
      <w:r w:rsidRPr="00D54DB2">
        <w:rPr>
          <w:szCs w:val="24"/>
          <w:lang w:val="fr-FR"/>
        </w:rPr>
        <w:t xml:space="preserve"> afin de demander une explication. </w:t>
      </w:r>
    </w:p>
    <w:p w14:paraId="4B4A7BFB" w14:textId="77777777" w:rsidR="00B57FC5" w:rsidRPr="00D54DB2" w:rsidRDefault="00B57FC5" w:rsidP="00B57FC5">
      <w:pPr>
        <w:spacing w:line="252" w:lineRule="auto"/>
        <w:rPr>
          <w:szCs w:val="24"/>
          <w:lang w:val="fr-FR"/>
        </w:rPr>
      </w:pPr>
      <w:r w:rsidRPr="00D54DB2">
        <w:rPr>
          <w:szCs w:val="24"/>
          <w:lang w:val="fr-FR"/>
        </w:rPr>
        <w:t> </w:t>
      </w:r>
    </w:p>
    <w:p w14:paraId="03832979" w14:textId="2A66C55F" w:rsidR="00B57FC5" w:rsidRPr="00D54DB2" w:rsidRDefault="00B57FC5" w:rsidP="00B57FC5">
      <w:pPr>
        <w:spacing w:after="160" w:line="252" w:lineRule="auto"/>
        <w:rPr>
          <w:szCs w:val="24"/>
          <w:lang w:val="fr-FR"/>
        </w:rPr>
      </w:pPr>
      <w:r w:rsidRPr="00D54DB2">
        <w:rPr>
          <w:szCs w:val="24"/>
          <w:lang w:val="fr-FR"/>
        </w:rPr>
        <w:t xml:space="preserve">Nom du personnel du </w:t>
      </w:r>
      <w:r w:rsidR="006748C9" w:rsidRPr="00D54DB2">
        <w:rPr>
          <w:szCs w:val="24"/>
          <w:lang w:val="fr-FR"/>
        </w:rPr>
        <w:t>Prestataire</w:t>
      </w:r>
      <w:r w:rsidRPr="00D54DB2">
        <w:rPr>
          <w:szCs w:val="24"/>
          <w:lang w:val="fr-FR"/>
        </w:rPr>
        <w:t xml:space="preserve"> : [insérer le nom] </w:t>
      </w:r>
    </w:p>
    <w:p w14:paraId="59DABFE7" w14:textId="77777777" w:rsidR="00B57FC5" w:rsidRPr="00D54DB2" w:rsidRDefault="00B57FC5" w:rsidP="00B57FC5">
      <w:pPr>
        <w:spacing w:before="360"/>
        <w:rPr>
          <w:szCs w:val="24"/>
          <w:lang w:val="fr-FR"/>
        </w:rPr>
      </w:pPr>
      <w:r w:rsidRPr="00D54DB2">
        <w:rPr>
          <w:szCs w:val="24"/>
          <w:lang w:val="fr-FR"/>
        </w:rPr>
        <w:t>Signature : _____________________________</w:t>
      </w:r>
    </w:p>
    <w:p w14:paraId="3800DC8E" w14:textId="77777777" w:rsidR="00B57FC5" w:rsidRPr="00D54DB2" w:rsidRDefault="00B57FC5" w:rsidP="00B57FC5">
      <w:pPr>
        <w:spacing w:before="360"/>
        <w:rPr>
          <w:szCs w:val="24"/>
          <w:lang w:val="fr-FR"/>
        </w:rPr>
      </w:pPr>
      <w:r w:rsidRPr="00D54DB2">
        <w:rPr>
          <w:szCs w:val="24"/>
          <w:lang w:val="fr-FR"/>
        </w:rPr>
        <w:t>Date : (jour, mois, année) :</w:t>
      </w:r>
    </w:p>
    <w:p w14:paraId="141A130C" w14:textId="77777777" w:rsidR="00B57FC5" w:rsidRPr="00D54DB2" w:rsidRDefault="00B57FC5" w:rsidP="00B57FC5">
      <w:pPr>
        <w:rPr>
          <w:szCs w:val="24"/>
          <w:lang w:val="fr-FR"/>
        </w:rPr>
      </w:pPr>
      <w:r w:rsidRPr="00D54DB2">
        <w:rPr>
          <w:szCs w:val="24"/>
          <w:lang w:val="fr-FR"/>
        </w:rPr>
        <w:t> </w:t>
      </w:r>
    </w:p>
    <w:p w14:paraId="47597692" w14:textId="43AE8E40" w:rsidR="00B57FC5" w:rsidRPr="00D54DB2" w:rsidRDefault="00B57FC5" w:rsidP="00B57FC5">
      <w:pPr>
        <w:rPr>
          <w:szCs w:val="24"/>
          <w:lang w:val="fr-FR"/>
        </w:rPr>
      </w:pPr>
      <w:r w:rsidRPr="00D54DB2">
        <w:rPr>
          <w:szCs w:val="24"/>
          <w:lang w:val="fr-FR"/>
        </w:rPr>
        <w:t xml:space="preserve">Contre-signature du représentant autorisé du </w:t>
      </w:r>
      <w:r w:rsidR="006748C9" w:rsidRPr="00D54DB2">
        <w:rPr>
          <w:szCs w:val="24"/>
          <w:lang w:val="fr-FR"/>
        </w:rPr>
        <w:t>Prestataire</w:t>
      </w:r>
      <w:r w:rsidRPr="00D54DB2">
        <w:rPr>
          <w:szCs w:val="24"/>
          <w:lang w:val="fr-FR"/>
        </w:rPr>
        <w:t xml:space="preserve"> :</w:t>
      </w:r>
    </w:p>
    <w:p w14:paraId="4E269641" w14:textId="77777777" w:rsidR="00B57FC5" w:rsidRPr="00D54DB2" w:rsidRDefault="00B57FC5" w:rsidP="00B57FC5">
      <w:pPr>
        <w:rPr>
          <w:szCs w:val="24"/>
          <w:lang w:val="fr-FR"/>
        </w:rPr>
      </w:pPr>
      <w:r w:rsidRPr="00D54DB2">
        <w:rPr>
          <w:szCs w:val="24"/>
          <w:lang w:val="fr-FR"/>
        </w:rPr>
        <w:t>Signature : ____________________________</w:t>
      </w:r>
    </w:p>
    <w:p w14:paraId="395F25F0" w14:textId="77777777" w:rsidR="00B57FC5" w:rsidRPr="00D54DB2" w:rsidRDefault="00B57FC5" w:rsidP="00B57FC5">
      <w:pPr>
        <w:spacing w:before="120" w:after="240"/>
        <w:rPr>
          <w:szCs w:val="24"/>
          <w:lang w:val="fr-FR"/>
        </w:rPr>
      </w:pPr>
    </w:p>
    <w:p w14:paraId="123F385D" w14:textId="77777777" w:rsidR="00B57FC5" w:rsidRPr="00D54DB2" w:rsidRDefault="00B57FC5" w:rsidP="00B57FC5">
      <w:pPr>
        <w:spacing w:before="120" w:after="240"/>
        <w:rPr>
          <w:b/>
          <w:bCs/>
          <w:szCs w:val="24"/>
          <w:lang w:val="fr-FR"/>
        </w:rPr>
      </w:pPr>
      <w:r w:rsidRPr="00D54DB2">
        <w:rPr>
          <w:szCs w:val="24"/>
          <w:lang w:val="fr-FR"/>
        </w:rPr>
        <w:t>Date : (jour, mois, année) :</w:t>
      </w:r>
    </w:p>
    <w:p w14:paraId="1E6208E6" w14:textId="77777777" w:rsidR="00B57FC5" w:rsidRPr="00D54DB2" w:rsidRDefault="00B57FC5" w:rsidP="00B57FC5">
      <w:pPr>
        <w:rPr>
          <w:szCs w:val="24"/>
          <w:lang w:val="fr-FR"/>
        </w:rPr>
      </w:pPr>
      <w:r w:rsidRPr="00D54DB2">
        <w:rPr>
          <w:szCs w:val="24"/>
          <w:lang w:val="fr-FR"/>
        </w:rPr>
        <w:t> </w:t>
      </w:r>
    </w:p>
    <w:p w14:paraId="31FC337A" w14:textId="77777777" w:rsidR="00B57FC5" w:rsidRPr="00D54DB2" w:rsidRDefault="00B57FC5" w:rsidP="00B57FC5">
      <w:pPr>
        <w:rPr>
          <w:b/>
          <w:szCs w:val="24"/>
          <w:lang w:val="fr-FR"/>
        </w:rPr>
      </w:pPr>
      <w:r w:rsidRPr="00D54DB2">
        <w:rPr>
          <w:b/>
          <w:bCs/>
          <w:szCs w:val="24"/>
          <w:lang w:val="fr-FR"/>
        </w:rPr>
        <w:t xml:space="preserve">Pièce Jointe 1 : </w:t>
      </w:r>
      <w:r w:rsidRPr="00D54DB2">
        <w:rPr>
          <w:b/>
          <w:szCs w:val="24"/>
          <w:lang w:val="fr-FR"/>
        </w:rPr>
        <w:t xml:space="preserve">Comportements constituant Exploitation </w:t>
      </w:r>
      <w:r w:rsidRPr="00D54DB2">
        <w:rPr>
          <w:b/>
          <w:bCs/>
          <w:szCs w:val="24"/>
          <w:lang w:val="fr-FR"/>
        </w:rPr>
        <w:t xml:space="preserve">et Abus Sexuels (EAS) et </w:t>
      </w:r>
      <w:r w:rsidRPr="00D54DB2">
        <w:rPr>
          <w:b/>
          <w:szCs w:val="24"/>
          <w:lang w:val="fr-FR"/>
        </w:rPr>
        <w:t>comportements constituant Harcèlement Sexuel (HS)</w:t>
      </w:r>
    </w:p>
    <w:p w14:paraId="334F9395" w14:textId="77777777" w:rsidR="00B57FC5" w:rsidRPr="00D54DB2" w:rsidRDefault="00B57FC5" w:rsidP="00B57FC5">
      <w:pPr>
        <w:spacing w:before="120" w:after="240"/>
        <w:rPr>
          <w:b/>
          <w:bCs/>
          <w:szCs w:val="24"/>
          <w:lang w:val="fr-FR"/>
        </w:rPr>
      </w:pPr>
      <w:r w:rsidRPr="00D54DB2">
        <w:rPr>
          <w:b/>
          <w:szCs w:val="24"/>
          <w:lang w:val="fr-FR"/>
        </w:rPr>
        <w:t> </w:t>
      </w:r>
    </w:p>
    <w:p w14:paraId="0EDD80D1" w14:textId="77777777" w:rsidR="00B57FC5" w:rsidRPr="00D54DB2" w:rsidRDefault="00B57FC5" w:rsidP="00B57FC5">
      <w:pPr>
        <w:rPr>
          <w:szCs w:val="24"/>
          <w:lang w:val="fr-FR"/>
        </w:rPr>
      </w:pPr>
      <w:r w:rsidRPr="00D54DB2">
        <w:rPr>
          <w:szCs w:val="24"/>
          <w:lang w:val="fr-FR"/>
        </w:rPr>
        <w:br w:type="page"/>
        <w:t> </w:t>
      </w:r>
    </w:p>
    <w:p w14:paraId="62A3828D" w14:textId="110C0A43" w:rsidR="00B57FC5" w:rsidRPr="00D54DB2" w:rsidRDefault="00B57FC5" w:rsidP="00B57FC5">
      <w:pPr>
        <w:spacing w:before="120" w:after="240"/>
        <w:jc w:val="center"/>
        <w:rPr>
          <w:sz w:val="28"/>
          <w:szCs w:val="28"/>
          <w:lang w:val="fr-FR"/>
        </w:rPr>
      </w:pPr>
      <w:r w:rsidRPr="00D54DB2">
        <w:rPr>
          <w:b/>
          <w:bCs/>
          <w:sz w:val="28"/>
          <w:szCs w:val="28"/>
          <w:lang w:val="fr-FR"/>
        </w:rPr>
        <w:t xml:space="preserve">PIECE JOINTE  1 AU FORMULAIRE DE </w:t>
      </w:r>
      <w:r w:rsidR="006748C9" w:rsidRPr="00D54DB2">
        <w:rPr>
          <w:b/>
          <w:bCs/>
          <w:sz w:val="28"/>
          <w:szCs w:val="28"/>
          <w:lang w:val="fr-FR"/>
        </w:rPr>
        <w:t>CODE DE CONDUITE</w:t>
      </w:r>
    </w:p>
    <w:p w14:paraId="35D45701" w14:textId="77777777" w:rsidR="00B57FC5" w:rsidRPr="00D54DB2" w:rsidRDefault="00B57FC5" w:rsidP="00B57FC5">
      <w:pPr>
        <w:spacing w:before="120" w:after="240"/>
        <w:jc w:val="center"/>
        <w:rPr>
          <w:sz w:val="28"/>
          <w:szCs w:val="28"/>
          <w:lang w:val="fr-FR"/>
        </w:rPr>
      </w:pPr>
      <w:r w:rsidRPr="00D54DB2">
        <w:rPr>
          <w:b/>
          <w:bCs/>
          <w:sz w:val="28"/>
          <w:szCs w:val="28"/>
          <w:lang w:val="fr-FR"/>
        </w:rPr>
        <w:t>COMPORTEMENTS CONSTITUANT EXPLOITATION ET ABUS SEXUEL (EAS) ET HARCÈLEMENT SEXUEL (HS)</w:t>
      </w:r>
    </w:p>
    <w:p w14:paraId="2E1A9DE7" w14:textId="77777777" w:rsidR="00B57FC5" w:rsidRPr="00D54DB2" w:rsidRDefault="00B57FC5" w:rsidP="00B57FC5">
      <w:pPr>
        <w:spacing w:before="120"/>
        <w:rPr>
          <w:szCs w:val="24"/>
          <w:lang w:val="fr-FR"/>
        </w:rPr>
      </w:pPr>
      <w:r w:rsidRPr="00D54DB2">
        <w:rPr>
          <w:szCs w:val="24"/>
          <w:lang w:val="fr-FR"/>
        </w:rPr>
        <w:t>La liste non exhaustive suivante vise à illustrer les types de comportements interdits :</w:t>
      </w:r>
    </w:p>
    <w:p w14:paraId="4E2866E8" w14:textId="77777777" w:rsidR="00B57FC5" w:rsidRPr="00D54DB2" w:rsidRDefault="00B57FC5" w:rsidP="00B57FC5">
      <w:pPr>
        <w:tabs>
          <w:tab w:val="left" w:pos="900"/>
        </w:tabs>
        <w:spacing w:before="120"/>
        <w:ind w:left="900" w:hanging="900"/>
        <w:rPr>
          <w:rFonts w:ascii="Calibri" w:hAnsi="Calibri"/>
          <w:szCs w:val="24"/>
          <w:lang w:val="fr-FR"/>
        </w:rPr>
      </w:pPr>
      <w:r w:rsidRPr="00D54DB2">
        <w:rPr>
          <w:szCs w:val="24"/>
          <w:lang w:val="fr-FR"/>
        </w:rPr>
        <w:t xml:space="preserve">(1) </w:t>
      </w:r>
      <w:r w:rsidRPr="00D54DB2">
        <w:rPr>
          <w:b/>
          <w:bCs/>
          <w:szCs w:val="24"/>
          <w:lang w:val="fr-FR"/>
        </w:rPr>
        <w:t>Les exemples d’exploitation et d’abus sexuels</w:t>
      </w:r>
      <w:r w:rsidRPr="00D54DB2">
        <w:rPr>
          <w:rFonts w:ascii="Calibri" w:hAnsi="Calibri"/>
          <w:b/>
          <w:bCs/>
          <w:szCs w:val="24"/>
          <w:lang w:val="fr-FR"/>
        </w:rPr>
        <w:t xml:space="preserve"> </w:t>
      </w:r>
      <w:r w:rsidRPr="00D54DB2">
        <w:rPr>
          <w:szCs w:val="24"/>
          <w:lang w:val="fr-FR"/>
        </w:rPr>
        <w:t>comprennent, sans s’y limiter :</w:t>
      </w:r>
    </w:p>
    <w:p w14:paraId="7F00B0C3" w14:textId="798C9616" w:rsidR="00B57FC5" w:rsidRPr="006F4C2D" w:rsidRDefault="00B57FC5" w:rsidP="00467151">
      <w:pPr>
        <w:pStyle w:val="ListParagraph"/>
        <w:numPr>
          <w:ilvl w:val="0"/>
          <w:numId w:val="147"/>
        </w:numPr>
        <w:tabs>
          <w:tab w:val="left" w:pos="900"/>
        </w:tabs>
        <w:spacing w:before="120"/>
        <w:contextualSpacing w:val="0"/>
        <w:rPr>
          <w:szCs w:val="24"/>
          <w:lang w:val="fr-FR"/>
        </w:rPr>
      </w:pPr>
      <w:r w:rsidRPr="006F4C2D">
        <w:rPr>
          <w:szCs w:val="24"/>
          <w:lang w:val="fr-FR"/>
        </w:rPr>
        <w:t xml:space="preserve">Le Personnel du </w:t>
      </w:r>
      <w:r w:rsidR="00DE2286" w:rsidRPr="006F4C2D">
        <w:rPr>
          <w:szCs w:val="24"/>
          <w:lang w:val="fr-FR"/>
        </w:rPr>
        <w:t>Prestataire</w:t>
      </w:r>
      <w:r w:rsidRPr="006F4C2D">
        <w:rPr>
          <w:szCs w:val="24"/>
          <w:lang w:val="fr-FR"/>
        </w:rPr>
        <w:t xml:space="preserve"> indique à un membre de la communauté qu’il peut obtenir des emplois liés au travail sur le site du projet en échange de rapports sexuels.</w:t>
      </w:r>
    </w:p>
    <w:p w14:paraId="588A2AEA" w14:textId="00FC855B" w:rsidR="00B57FC5" w:rsidRPr="006F4C2D" w:rsidRDefault="00B57FC5" w:rsidP="00467151">
      <w:pPr>
        <w:pStyle w:val="ListParagraph"/>
        <w:numPr>
          <w:ilvl w:val="0"/>
          <w:numId w:val="147"/>
        </w:numPr>
        <w:tabs>
          <w:tab w:val="left" w:pos="900"/>
        </w:tabs>
        <w:spacing w:before="120"/>
        <w:contextualSpacing w:val="0"/>
        <w:rPr>
          <w:szCs w:val="24"/>
          <w:lang w:val="fr-FR"/>
        </w:rPr>
      </w:pPr>
      <w:r w:rsidRPr="006F4C2D">
        <w:rPr>
          <w:szCs w:val="24"/>
          <w:lang w:val="fr-FR"/>
        </w:rPr>
        <w:t xml:space="preserve">Le Personnel du </w:t>
      </w:r>
      <w:r w:rsidR="00DE2286" w:rsidRPr="006F4C2D">
        <w:rPr>
          <w:szCs w:val="24"/>
          <w:lang w:val="fr-FR"/>
        </w:rPr>
        <w:t>Prestataire</w:t>
      </w:r>
      <w:r w:rsidRPr="006F4C2D">
        <w:rPr>
          <w:szCs w:val="24"/>
          <w:lang w:val="fr-FR"/>
        </w:rPr>
        <w:t xml:space="preserve"> viole ou agresse sexuellement un membre de la communauté.</w:t>
      </w:r>
    </w:p>
    <w:p w14:paraId="479D396F" w14:textId="4B5696AA" w:rsidR="00B57FC5" w:rsidRPr="006F4C2D" w:rsidRDefault="00B57FC5" w:rsidP="00467151">
      <w:pPr>
        <w:pStyle w:val="ListParagraph"/>
        <w:numPr>
          <w:ilvl w:val="0"/>
          <w:numId w:val="147"/>
        </w:numPr>
        <w:tabs>
          <w:tab w:val="left" w:pos="900"/>
        </w:tabs>
        <w:spacing w:before="120"/>
        <w:contextualSpacing w:val="0"/>
        <w:rPr>
          <w:szCs w:val="24"/>
          <w:lang w:val="fr-FR"/>
        </w:rPr>
      </w:pPr>
      <w:r w:rsidRPr="006F4C2D">
        <w:rPr>
          <w:szCs w:val="24"/>
          <w:lang w:val="fr-FR"/>
        </w:rPr>
        <w:t xml:space="preserve">Le Personnel du </w:t>
      </w:r>
      <w:r w:rsidR="00DE2286" w:rsidRPr="006F4C2D">
        <w:rPr>
          <w:szCs w:val="24"/>
          <w:lang w:val="fr-FR"/>
        </w:rPr>
        <w:t>Prestataire</w:t>
      </w:r>
      <w:r w:rsidRPr="006F4C2D">
        <w:rPr>
          <w:szCs w:val="24"/>
          <w:lang w:val="fr-FR"/>
        </w:rPr>
        <w:t xml:space="preserve"> refuse à une personne l’accès au site à moins qu’elle li accorde une faveur sexuelle. </w:t>
      </w:r>
    </w:p>
    <w:p w14:paraId="75B13CC6" w14:textId="282C9476" w:rsidR="00B57FC5" w:rsidRPr="006F4C2D" w:rsidRDefault="00B57FC5" w:rsidP="00467151">
      <w:pPr>
        <w:pStyle w:val="ListParagraph"/>
        <w:numPr>
          <w:ilvl w:val="0"/>
          <w:numId w:val="147"/>
        </w:numPr>
        <w:tabs>
          <w:tab w:val="left" w:pos="900"/>
        </w:tabs>
        <w:spacing w:before="120"/>
        <w:contextualSpacing w:val="0"/>
        <w:rPr>
          <w:szCs w:val="24"/>
          <w:lang w:val="fr-FR"/>
        </w:rPr>
      </w:pPr>
      <w:r w:rsidRPr="006F4C2D">
        <w:rPr>
          <w:szCs w:val="24"/>
          <w:lang w:val="fr-FR"/>
        </w:rPr>
        <w:t xml:space="preserve">Le Personnel du </w:t>
      </w:r>
      <w:r w:rsidR="00DE2286" w:rsidRPr="006F4C2D">
        <w:rPr>
          <w:szCs w:val="24"/>
          <w:lang w:val="fr-FR"/>
        </w:rPr>
        <w:t>Prestataire</w:t>
      </w:r>
      <w:r w:rsidRPr="006F4C2D">
        <w:rPr>
          <w:szCs w:val="24"/>
          <w:lang w:val="fr-FR"/>
        </w:rPr>
        <w:t xml:space="preserve"> indique à une personne qui demande un emploi en vertu du marché qu’elle ne l’embauchera que si elle a des relations sexuelles avec lui. </w:t>
      </w:r>
    </w:p>
    <w:p w14:paraId="2B7575E3" w14:textId="77777777" w:rsidR="00B57FC5" w:rsidRPr="00D54DB2" w:rsidRDefault="00B57FC5" w:rsidP="00B57FC5">
      <w:pPr>
        <w:spacing w:before="120"/>
        <w:ind w:left="360" w:hanging="360"/>
        <w:jc w:val="both"/>
        <w:rPr>
          <w:rFonts w:ascii="Calibri" w:hAnsi="Calibri"/>
          <w:szCs w:val="24"/>
          <w:lang w:val="fr-FR"/>
        </w:rPr>
      </w:pPr>
      <w:r w:rsidRPr="00D54DB2">
        <w:rPr>
          <w:szCs w:val="24"/>
          <w:lang w:val="fr-FR"/>
        </w:rPr>
        <w:t xml:space="preserve">(2) </w:t>
      </w:r>
      <w:r w:rsidRPr="00D54DB2">
        <w:rPr>
          <w:b/>
          <w:bCs/>
          <w:szCs w:val="24"/>
          <w:lang w:val="fr-FR"/>
        </w:rPr>
        <w:t>Exemples de harcèlement sexuel</w:t>
      </w:r>
      <w:r w:rsidRPr="00D54DB2">
        <w:rPr>
          <w:rFonts w:ascii="Calibri" w:hAnsi="Calibri"/>
          <w:b/>
          <w:bCs/>
          <w:szCs w:val="24"/>
          <w:lang w:val="fr-FR"/>
        </w:rPr>
        <w:t xml:space="preserve"> </w:t>
      </w:r>
      <w:r w:rsidRPr="00D54DB2">
        <w:rPr>
          <w:rFonts w:ascii="Calibri" w:hAnsi="Calibri"/>
          <w:b/>
          <w:szCs w:val="24"/>
          <w:lang w:val="fr-FR"/>
        </w:rPr>
        <w:t>da</w:t>
      </w:r>
      <w:r w:rsidRPr="00D54DB2">
        <w:rPr>
          <w:b/>
          <w:bCs/>
          <w:szCs w:val="24"/>
          <w:lang w:val="fr-FR"/>
        </w:rPr>
        <w:t xml:space="preserve">ns un contexte de travail </w:t>
      </w:r>
    </w:p>
    <w:p w14:paraId="543845FA" w14:textId="5ACCC780" w:rsidR="00B57FC5" w:rsidRPr="00D54DB2" w:rsidRDefault="00B57FC5" w:rsidP="00B57FC5">
      <w:pPr>
        <w:tabs>
          <w:tab w:val="left" w:pos="900"/>
        </w:tabs>
        <w:spacing w:before="120"/>
        <w:ind w:left="900" w:hanging="360"/>
        <w:jc w:val="both"/>
        <w:rPr>
          <w:szCs w:val="24"/>
          <w:lang w:val="fr-FR"/>
        </w:rPr>
      </w:pPr>
      <w:r w:rsidRPr="006F4C2D">
        <w:rPr>
          <w:rFonts w:ascii="Symbol" w:hAnsi="Symbol"/>
          <w:szCs w:val="24"/>
        </w:rPr>
        <w:t></w:t>
      </w:r>
      <w:r w:rsidRPr="00D54DB2">
        <w:rPr>
          <w:szCs w:val="24"/>
          <w:lang w:val="fr-FR"/>
        </w:rPr>
        <w:t>    </w:t>
      </w:r>
      <w:bookmarkStart w:id="268" w:name="_Toc473887082"/>
      <w:bookmarkStart w:id="269" w:name="_Toc490473408"/>
      <w:r w:rsidRPr="00D54DB2">
        <w:rPr>
          <w:szCs w:val="24"/>
          <w:lang w:val="fr-FR"/>
        </w:rPr>
        <w:t xml:space="preserve">Le Personnel du </w:t>
      </w:r>
      <w:r w:rsidR="00DE2286" w:rsidRPr="00D54DB2">
        <w:rPr>
          <w:szCs w:val="24"/>
          <w:lang w:val="fr-FR"/>
        </w:rPr>
        <w:t xml:space="preserve">Prestataire </w:t>
      </w:r>
      <w:r w:rsidRPr="00D54DB2">
        <w:rPr>
          <w:szCs w:val="24"/>
          <w:lang w:val="fr-FR"/>
        </w:rPr>
        <w:t xml:space="preserve">commente l’apparence du personnel d’un autre membre du personnel (de manière positive ou négative) et son attractivité sexuelle. </w:t>
      </w:r>
    </w:p>
    <w:p w14:paraId="0DE170B9" w14:textId="2E48EC9C" w:rsidR="00B57FC5" w:rsidRPr="006F4C2D" w:rsidRDefault="00B57FC5" w:rsidP="00467151">
      <w:pPr>
        <w:pStyle w:val="ListParagraph"/>
        <w:numPr>
          <w:ilvl w:val="0"/>
          <w:numId w:val="142"/>
        </w:numPr>
        <w:tabs>
          <w:tab w:val="left" w:pos="900"/>
        </w:tabs>
        <w:spacing w:before="120"/>
        <w:ind w:left="900"/>
        <w:rPr>
          <w:szCs w:val="24"/>
          <w:lang w:val="fr-FR"/>
        </w:rPr>
      </w:pPr>
      <w:r w:rsidRPr="006F4C2D">
        <w:rPr>
          <w:szCs w:val="24"/>
          <w:lang w:val="fr-FR"/>
        </w:rPr>
        <w:t xml:space="preserve">Quand le Personnel du </w:t>
      </w:r>
      <w:r w:rsidR="00DE2286" w:rsidRPr="006F4C2D">
        <w:rPr>
          <w:szCs w:val="24"/>
          <w:lang w:val="fr-FR"/>
        </w:rPr>
        <w:t>Prestataire</w:t>
      </w:r>
      <w:r w:rsidRPr="006F4C2D">
        <w:rPr>
          <w:szCs w:val="24"/>
          <w:lang w:val="fr-FR"/>
        </w:rPr>
        <w:t xml:space="preserve"> se plaint de commentaires fait par un autre membre du personnel sur son apparence, le second répond que le premier « l’a cherché » à cause de la façon dont il/elle s’habille.</w:t>
      </w:r>
    </w:p>
    <w:p w14:paraId="1CAE2813" w14:textId="38A4007E" w:rsidR="00B57FC5" w:rsidRPr="00D54DB2" w:rsidRDefault="00B57FC5" w:rsidP="00B57FC5">
      <w:pPr>
        <w:tabs>
          <w:tab w:val="left" w:pos="900"/>
        </w:tabs>
        <w:spacing w:before="120"/>
        <w:ind w:left="900" w:hanging="360"/>
        <w:jc w:val="both"/>
        <w:rPr>
          <w:szCs w:val="24"/>
          <w:lang w:val="fr-FR"/>
        </w:rPr>
      </w:pPr>
      <w:r w:rsidRPr="006F4C2D">
        <w:rPr>
          <w:rFonts w:ascii="Symbol" w:hAnsi="Symbol"/>
          <w:szCs w:val="24"/>
        </w:rPr>
        <w:t></w:t>
      </w:r>
      <w:r w:rsidRPr="00D54DB2">
        <w:rPr>
          <w:szCs w:val="24"/>
          <w:lang w:val="fr-FR"/>
        </w:rPr>
        <w:tab/>
        <w:t xml:space="preserve">Attouchement inopportun sur le Personnel du </w:t>
      </w:r>
      <w:r w:rsidR="00DE2286" w:rsidRPr="00D54DB2">
        <w:rPr>
          <w:szCs w:val="24"/>
          <w:lang w:val="fr-FR"/>
        </w:rPr>
        <w:t>Prestataire</w:t>
      </w:r>
      <w:r w:rsidRPr="00D54DB2">
        <w:rPr>
          <w:szCs w:val="24"/>
          <w:lang w:val="fr-FR"/>
        </w:rPr>
        <w:t xml:space="preserve"> ou d</w:t>
      </w:r>
      <w:r w:rsidR="00DE2286" w:rsidRPr="00D54DB2">
        <w:rPr>
          <w:szCs w:val="24"/>
          <w:lang w:val="fr-FR"/>
        </w:rPr>
        <w:t>u Maître d’Ouvrage</w:t>
      </w:r>
      <w:r w:rsidRPr="00D54DB2">
        <w:rPr>
          <w:szCs w:val="24"/>
          <w:lang w:val="fr-FR"/>
        </w:rPr>
        <w:t xml:space="preserve"> par un autre Personnel du </w:t>
      </w:r>
      <w:r w:rsidR="006728D9" w:rsidRPr="00D54DB2">
        <w:rPr>
          <w:szCs w:val="24"/>
          <w:lang w:val="fr-FR"/>
        </w:rPr>
        <w:t>Prestataire</w:t>
      </w:r>
      <w:r w:rsidRPr="00D54DB2">
        <w:rPr>
          <w:szCs w:val="24"/>
          <w:lang w:val="fr-FR"/>
        </w:rPr>
        <w:t xml:space="preserve">. </w:t>
      </w:r>
    </w:p>
    <w:p w14:paraId="60442396" w14:textId="149357DA" w:rsidR="00B57FC5" w:rsidRPr="006F4C2D" w:rsidRDefault="00B57FC5" w:rsidP="00467151">
      <w:pPr>
        <w:pStyle w:val="ListParagraph"/>
        <w:numPr>
          <w:ilvl w:val="0"/>
          <w:numId w:val="143"/>
        </w:numPr>
        <w:tabs>
          <w:tab w:val="left" w:pos="900"/>
          <w:tab w:val="left" w:pos="5812"/>
        </w:tabs>
        <w:spacing w:before="120"/>
        <w:ind w:left="900"/>
        <w:contextualSpacing w:val="0"/>
        <w:rPr>
          <w:szCs w:val="24"/>
          <w:lang w:val="fr-FR"/>
        </w:rPr>
      </w:pPr>
      <w:r w:rsidRPr="006F4C2D">
        <w:rPr>
          <w:szCs w:val="24"/>
          <w:lang w:val="fr-FR"/>
        </w:rPr>
        <w:t xml:space="preserve">Le Personnel du </w:t>
      </w:r>
      <w:r w:rsidR="006728D9" w:rsidRPr="006F4C2D">
        <w:rPr>
          <w:szCs w:val="24"/>
          <w:lang w:val="fr-FR"/>
        </w:rPr>
        <w:t>Prestataire</w:t>
      </w:r>
      <w:r w:rsidRPr="006F4C2D">
        <w:rPr>
          <w:szCs w:val="24"/>
          <w:lang w:val="fr-FR"/>
        </w:rPr>
        <w:t xml:space="preserve"> déclare à un autre personnel du Personnel du </w:t>
      </w:r>
      <w:r w:rsidR="006728D9" w:rsidRPr="006F4C2D">
        <w:rPr>
          <w:szCs w:val="24"/>
          <w:lang w:val="fr-FR"/>
        </w:rPr>
        <w:t xml:space="preserve">Prestataire </w:t>
      </w:r>
      <w:r w:rsidRPr="006F4C2D">
        <w:rPr>
          <w:szCs w:val="24"/>
          <w:lang w:val="fr-FR"/>
        </w:rPr>
        <w:t xml:space="preserve">qu’il/elle lui obtiendrait une augmentation de salaire, ou une promotion </w:t>
      </w:r>
      <w:bookmarkStart w:id="270" w:name="_Hlk99387554"/>
      <w:r w:rsidRPr="006F4C2D">
        <w:rPr>
          <w:szCs w:val="24"/>
          <w:lang w:val="fr-FR"/>
        </w:rPr>
        <w:t xml:space="preserve">s’il/ si elle lui </w:t>
      </w:r>
      <w:bookmarkEnd w:id="270"/>
      <w:r w:rsidRPr="006F4C2D">
        <w:rPr>
          <w:szCs w:val="24"/>
          <w:lang w:val="fr-FR"/>
        </w:rPr>
        <w:t xml:space="preserve">envoie des photographies de nus de lui ou d’elle-même. </w:t>
      </w:r>
    </w:p>
    <w:p w14:paraId="311624A9" w14:textId="77777777" w:rsidR="00B57FC5" w:rsidRPr="006F4C2D" w:rsidRDefault="00B57FC5" w:rsidP="00467151">
      <w:pPr>
        <w:pStyle w:val="ListParagraph"/>
        <w:numPr>
          <w:ilvl w:val="0"/>
          <w:numId w:val="143"/>
        </w:numPr>
        <w:tabs>
          <w:tab w:val="left" w:pos="900"/>
          <w:tab w:val="left" w:pos="5812"/>
        </w:tabs>
        <w:spacing w:before="120"/>
        <w:ind w:left="900"/>
        <w:contextualSpacing w:val="0"/>
        <w:rPr>
          <w:szCs w:val="24"/>
          <w:lang w:val="fr-FR"/>
        </w:rPr>
      </w:pPr>
      <w:r w:rsidRPr="006F4C2D">
        <w:rPr>
          <w:szCs w:val="24"/>
          <w:lang w:val="fr-FR"/>
        </w:rPr>
        <w:t>Autres</w:t>
      </w:r>
      <w:bookmarkEnd w:id="268"/>
      <w:bookmarkEnd w:id="269"/>
      <w:r w:rsidRPr="006F4C2D">
        <w:rPr>
          <w:szCs w:val="24"/>
          <w:lang w:val="fr-FR"/>
        </w:rPr>
        <w:t xml:space="preserve">. </w:t>
      </w:r>
    </w:p>
    <w:p w14:paraId="0477A1FD" w14:textId="77777777" w:rsidR="00B57FC5" w:rsidRPr="006F4C2D" w:rsidRDefault="00B57FC5" w:rsidP="00260D10">
      <w:pPr>
        <w:tabs>
          <w:tab w:val="left" w:pos="-720"/>
          <w:tab w:val="left" w:pos="720"/>
        </w:tabs>
        <w:suppressAutoHyphens/>
        <w:ind w:left="1080" w:hanging="1080"/>
        <w:jc w:val="both"/>
      </w:pPr>
    </w:p>
    <w:p w14:paraId="50F8FF79" w14:textId="77777777" w:rsidR="00273D39" w:rsidRPr="006F4C2D" w:rsidRDefault="00273D39" w:rsidP="00260D10">
      <w:pPr>
        <w:tabs>
          <w:tab w:val="left" w:pos="5238"/>
          <w:tab w:val="left" w:pos="5474"/>
          <w:tab w:val="left" w:pos="9468"/>
        </w:tabs>
        <w:suppressAutoHyphens/>
      </w:pPr>
    </w:p>
    <w:p w14:paraId="7B6DA443" w14:textId="77777777" w:rsidR="00273D39" w:rsidRPr="007155A2" w:rsidRDefault="00273D39" w:rsidP="00260D10">
      <w:pPr>
        <w:tabs>
          <w:tab w:val="left" w:pos="5238"/>
          <w:tab w:val="left" w:pos="5474"/>
          <w:tab w:val="left" w:pos="9468"/>
        </w:tabs>
        <w:suppressAutoHyphens/>
      </w:pPr>
    </w:p>
    <w:p w14:paraId="3843A057" w14:textId="77777777" w:rsidR="00273D39" w:rsidRPr="007155A2" w:rsidRDefault="00273D39" w:rsidP="00260D10">
      <w:pPr>
        <w:tabs>
          <w:tab w:val="left" w:pos="5238"/>
          <w:tab w:val="left" w:pos="5474"/>
          <w:tab w:val="left" w:pos="9468"/>
        </w:tabs>
        <w:suppressAutoHyphens/>
      </w:pPr>
    </w:p>
    <w:p w14:paraId="156B0924" w14:textId="77777777" w:rsidR="0049131C" w:rsidRPr="00D54DB2" w:rsidRDefault="004C7C37" w:rsidP="00D54DB2">
      <w:pPr>
        <w:pStyle w:val="Sec4head2"/>
      </w:pPr>
      <w:r w:rsidRPr="007155A2">
        <w:br w:type="page"/>
      </w:r>
      <w:bookmarkStart w:id="271" w:name="_Toc335080947"/>
      <w:bookmarkStart w:id="272" w:name="_Toc106181166"/>
      <w:bookmarkStart w:id="273" w:name="_Toc139194602"/>
      <w:r w:rsidR="0049131C" w:rsidRPr="00D54DB2">
        <w:t>Formulaire ELI – 1.1</w:t>
      </w:r>
      <w:bookmarkEnd w:id="273"/>
    </w:p>
    <w:p w14:paraId="464A7442" w14:textId="11814B03" w:rsidR="007B248C" w:rsidRPr="00D21DDC" w:rsidRDefault="007B248C" w:rsidP="00260D10">
      <w:pPr>
        <w:pStyle w:val="section4aheader"/>
        <w:suppressAutoHyphens/>
        <w:rPr>
          <w:lang w:val="fr-FR"/>
        </w:rPr>
      </w:pPr>
      <w:r w:rsidRPr="00D21DDC">
        <w:rPr>
          <w:lang w:val="fr-FR"/>
        </w:rPr>
        <w:t xml:space="preserve">Fiche de renseignements du </w:t>
      </w:r>
      <w:r w:rsidR="001B223C" w:rsidRPr="00D21DDC">
        <w:rPr>
          <w:lang w:val="fr-FR"/>
        </w:rPr>
        <w:t>S</w:t>
      </w:r>
      <w:r w:rsidRPr="00D21DDC">
        <w:rPr>
          <w:lang w:val="fr-FR"/>
        </w:rPr>
        <w:t>oumissionnaire</w:t>
      </w:r>
      <w:bookmarkEnd w:id="271"/>
    </w:p>
    <w:p w14:paraId="315ADB13" w14:textId="77777777" w:rsidR="007B248C" w:rsidRPr="007155A2" w:rsidRDefault="007B248C" w:rsidP="00260D10">
      <w:pPr>
        <w:suppressAutoHyphens/>
        <w:ind w:left="216"/>
        <w:jc w:val="center"/>
      </w:pPr>
    </w:p>
    <w:p w14:paraId="05932C3E" w14:textId="77777777" w:rsidR="007B248C" w:rsidRPr="007155A2" w:rsidRDefault="007B248C" w:rsidP="00DF41FC">
      <w:pPr>
        <w:suppressAutoHyphens/>
        <w:ind w:left="4111" w:right="288"/>
        <w:jc w:val="right"/>
        <w:rPr>
          <w:szCs w:val="24"/>
        </w:rPr>
      </w:pPr>
      <w:r w:rsidRPr="007155A2">
        <w:rPr>
          <w:szCs w:val="24"/>
        </w:rPr>
        <w:t>Date</w:t>
      </w:r>
      <w:r w:rsidR="007C3612" w:rsidRPr="007155A2">
        <w:rPr>
          <w:szCs w:val="24"/>
        </w:rPr>
        <w:t> :</w:t>
      </w:r>
      <w:r w:rsidRPr="007155A2">
        <w:rPr>
          <w:szCs w:val="24"/>
        </w:rPr>
        <w:t xml:space="preserve"> </w:t>
      </w:r>
      <w:r w:rsidR="00A254B2" w:rsidRPr="007155A2">
        <w:t>______________________</w:t>
      </w:r>
    </w:p>
    <w:p w14:paraId="7A14ECCF" w14:textId="77777777" w:rsidR="00423736" w:rsidRPr="007155A2" w:rsidRDefault="007B248C" w:rsidP="00DF41FC">
      <w:pPr>
        <w:tabs>
          <w:tab w:val="right" w:pos="9360"/>
        </w:tabs>
        <w:suppressAutoHyphens/>
        <w:ind w:left="4111" w:right="288"/>
        <w:jc w:val="right"/>
        <w:rPr>
          <w:i/>
        </w:rPr>
      </w:pPr>
      <w:r w:rsidRPr="007155A2">
        <w:rPr>
          <w:szCs w:val="24"/>
        </w:rPr>
        <w:t>No. AAO</w:t>
      </w:r>
      <w:r w:rsidR="007C3612" w:rsidRPr="007155A2">
        <w:rPr>
          <w:szCs w:val="24"/>
        </w:rPr>
        <w:t> :</w:t>
      </w:r>
      <w:r w:rsidRPr="007155A2">
        <w:rPr>
          <w:szCs w:val="24"/>
        </w:rPr>
        <w:t xml:space="preserve"> </w:t>
      </w:r>
      <w:r w:rsidR="00A254B2" w:rsidRPr="007155A2">
        <w:t>______________________</w:t>
      </w:r>
    </w:p>
    <w:p w14:paraId="0FCDBA70" w14:textId="2D1F7DF3" w:rsidR="00A254B2" w:rsidRPr="007155A2" w:rsidRDefault="00A254B2" w:rsidP="00BB0FC4">
      <w:pPr>
        <w:tabs>
          <w:tab w:val="right" w:pos="9360"/>
        </w:tabs>
        <w:suppressAutoHyphens/>
        <w:ind w:left="6379" w:right="288"/>
        <w:rPr>
          <w:i/>
        </w:rPr>
      </w:pPr>
      <w:r w:rsidRPr="007155A2">
        <w:t xml:space="preserve">Page ________ </w:t>
      </w:r>
      <w:r w:rsidR="00BB0FC4" w:rsidRPr="007155A2">
        <w:t>de</w:t>
      </w:r>
      <w:r w:rsidRPr="007155A2">
        <w:t xml:space="preserve"> _______</w:t>
      </w:r>
    </w:p>
    <w:p w14:paraId="62760A44" w14:textId="77777777" w:rsidR="00A254B2" w:rsidRPr="00D21DDC" w:rsidRDefault="00A254B2" w:rsidP="00260D10">
      <w:pPr>
        <w:tabs>
          <w:tab w:val="right" w:pos="9360"/>
        </w:tabs>
        <w:suppressAutoHyphens/>
        <w:ind w:left="4111" w:right="288"/>
        <w:jc w:val="right"/>
        <w:rPr>
          <w:lang w:val="fr-F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B248C" w:rsidRPr="00D21DDC" w14:paraId="76AA07E0" w14:textId="77777777" w:rsidTr="004D1EB9">
        <w:trPr>
          <w:cantSplit/>
          <w:trHeight w:val="440"/>
        </w:trPr>
        <w:tc>
          <w:tcPr>
            <w:tcW w:w="9198" w:type="dxa"/>
            <w:tcBorders>
              <w:bottom w:val="nil"/>
            </w:tcBorders>
          </w:tcPr>
          <w:p w14:paraId="6574B9A7" w14:textId="77777777" w:rsidR="007B248C" w:rsidRPr="00D21DDC" w:rsidRDefault="007B248C" w:rsidP="00DF41FC">
            <w:pPr>
              <w:suppressAutoHyphens/>
              <w:rPr>
                <w:bCs/>
                <w:i/>
                <w:iCs/>
                <w:lang w:val="fr-FR"/>
              </w:rPr>
            </w:pPr>
            <w:r w:rsidRPr="00D21DDC">
              <w:rPr>
                <w:szCs w:val="24"/>
                <w:lang w:val="fr-FR"/>
              </w:rPr>
              <w:t>1. Nom légal du soumissionnaire</w:t>
            </w:r>
            <w:r w:rsidR="007C3612" w:rsidRPr="00D21DDC">
              <w:rPr>
                <w:szCs w:val="24"/>
                <w:lang w:val="fr-FR"/>
              </w:rPr>
              <w:t> :</w:t>
            </w:r>
          </w:p>
          <w:p w14:paraId="4A032B89" w14:textId="77777777" w:rsidR="00A254B2" w:rsidRPr="00D21DDC" w:rsidRDefault="00A254B2" w:rsidP="00260D10">
            <w:pPr>
              <w:suppressAutoHyphens/>
              <w:rPr>
                <w:szCs w:val="24"/>
                <w:lang w:val="fr-FR"/>
              </w:rPr>
            </w:pPr>
          </w:p>
        </w:tc>
      </w:tr>
      <w:tr w:rsidR="007B248C" w:rsidRPr="00467151" w14:paraId="087A6244" w14:textId="77777777" w:rsidTr="004D1EB9">
        <w:trPr>
          <w:cantSplit/>
          <w:trHeight w:val="674"/>
        </w:trPr>
        <w:tc>
          <w:tcPr>
            <w:tcW w:w="9198" w:type="dxa"/>
            <w:tcBorders>
              <w:left w:val="single" w:sz="4" w:space="0" w:color="auto"/>
            </w:tcBorders>
          </w:tcPr>
          <w:p w14:paraId="73FD05CC" w14:textId="77777777" w:rsidR="007B248C" w:rsidRPr="00D54DB2" w:rsidRDefault="007B248C" w:rsidP="00DF41FC">
            <w:pPr>
              <w:suppressAutoHyphens/>
              <w:rPr>
                <w:bCs/>
                <w:i/>
                <w:iCs/>
                <w:lang w:val="fr-FR"/>
              </w:rPr>
            </w:pPr>
            <w:r w:rsidRPr="00D54DB2">
              <w:rPr>
                <w:szCs w:val="24"/>
                <w:lang w:val="fr-FR"/>
              </w:rPr>
              <w:t>2. Dans le cas d’un groupement d’entreprises (GE), nom légal de chaque partie</w:t>
            </w:r>
            <w:r w:rsidR="007C3612" w:rsidRPr="00D54DB2">
              <w:rPr>
                <w:szCs w:val="24"/>
                <w:lang w:val="fr-FR"/>
              </w:rPr>
              <w:t> </w:t>
            </w:r>
          </w:p>
          <w:p w14:paraId="4CD452D4" w14:textId="77777777" w:rsidR="00A254B2" w:rsidRPr="00D54DB2" w:rsidRDefault="00A254B2" w:rsidP="00260D10">
            <w:pPr>
              <w:suppressAutoHyphens/>
              <w:rPr>
                <w:szCs w:val="24"/>
                <w:lang w:val="fr-FR"/>
              </w:rPr>
            </w:pPr>
          </w:p>
        </w:tc>
      </w:tr>
      <w:tr w:rsidR="007B248C" w:rsidRPr="00467151" w14:paraId="30C1CE09" w14:textId="77777777" w:rsidTr="004D1EB9">
        <w:trPr>
          <w:cantSplit/>
          <w:trHeight w:val="674"/>
        </w:trPr>
        <w:tc>
          <w:tcPr>
            <w:tcW w:w="9198" w:type="dxa"/>
            <w:tcBorders>
              <w:left w:val="single" w:sz="4" w:space="0" w:color="auto"/>
            </w:tcBorders>
          </w:tcPr>
          <w:p w14:paraId="5A18769C" w14:textId="77777777" w:rsidR="007B248C" w:rsidRPr="00D54DB2" w:rsidRDefault="007B248C" w:rsidP="00DF41FC">
            <w:pPr>
              <w:suppressAutoHyphens/>
              <w:rPr>
                <w:bCs/>
                <w:i/>
                <w:iCs/>
                <w:lang w:val="fr-FR"/>
              </w:rPr>
            </w:pPr>
            <w:r w:rsidRPr="00D54DB2">
              <w:rPr>
                <w:szCs w:val="24"/>
                <w:lang w:val="fr-FR"/>
              </w:rPr>
              <w:t>3. Pays où le soumissionnaire est constitué en société</w:t>
            </w:r>
            <w:r w:rsidR="007C3612" w:rsidRPr="00D54DB2">
              <w:rPr>
                <w:szCs w:val="24"/>
                <w:lang w:val="fr-FR"/>
              </w:rPr>
              <w:t> :</w:t>
            </w:r>
            <w:r w:rsidR="00423736" w:rsidRPr="00D54DB2">
              <w:rPr>
                <w:bCs/>
                <w:i/>
                <w:iCs/>
                <w:lang w:val="fr-FR"/>
              </w:rPr>
              <w:t xml:space="preserve"> </w:t>
            </w:r>
          </w:p>
          <w:p w14:paraId="778B2971" w14:textId="77777777" w:rsidR="00A254B2" w:rsidRPr="00D54DB2" w:rsidRDefault="00A254B2" w:rsidP="00260D10">
            <w:pPr>
              <w:suppressAutoHyphens/>
              <w:rPr>
                <w:szCs w:val="24"/>
                <w:lang w:val="fr-FR"/>
              </w:rPr>
            </w:pPr>
          </w:p>
        </w:tc>
      </w:tr>
      <w:tr w:rsidR="007B248C" w:rsidRPr="00467151" w14:paraId="239E280B" w14:textId="77777777" w:rsidTr="004D1EB9">
        <w:trPr>
          <w:cantSplit/>
          <w:trHeight w:val="674"/>
        </w:trPr>
        <w:tc>
          <w:tcPr>
            <w:tcW w:w="9198" w:type="dxa"/>
            <w:tcBorders>
              <w:left w:val="single" w:sz="4" w:space="0" w:color="auto"/>
            </w:tcBorders>
          </w:tcPr>
          <w:p w14:paraId="1609FE06" w14:textId="77777777" w:rsidR="007B248C" w:rsidRPr="00D54DB2" w:rsidRDefault="007B248C" w:rsidP="00DF41FC">
            <w:pPr>
              <w:suppressAutoHyphens/>
              <w:rPr>
                <w:bCs/>
                <w:i/>
                <w:iCs/>
                <w:lang w:val="fr-FR"/>
              </w:rPr>
            </w:pPr>
            <w:r w:rsidRPr="00D54DB2">
              <w:rPr>
                <w:szCs w:val="24"/>
                <w:lang w:val="fr-FR"/>
              </w:rPr>
              <w:t>4. Année à laquelle le soumissionnaire a été constitué en société</w:t>
            </w:r>
            <w:r w:rsidR="007C3612" w:rsidRPr="00D54DB2">
              <w:rPr>
                <w:szCs w:val="24"/>
                <w:lang w:val="fr-FR"/>
              </w:rPr>
              <w:t> :</w:t>
            </w:r>
            <w:r w:rsidRPr="00D54DB2">
              <w:rPr>
                <w:szCs w:val="24"/>
                <w:lang w:val="fr-FR"/>
              </w:rPr>
              <w:t xml:space="preserve"> </w:t>
            </w:r>
          </w:p>
          <w:p w14:paraId="1862DBFD" w14:textId="77777777" w:rsidR="00A254B2" w:rsidRPr="00D54DB2" w:rsidRDefault="00A254B2" w:rsidP="00260D10">
            <w:pPr>
              <w:suppressAutoHyphens/>
              <w:rPr>
                <w:szCs w:val="24"/>
                <w:lang w:val="fr-FR"/>
              </w:rPr>
            </w:pPr>
          </w:p>
        </w:tc>
      </w:tr>
      <w:tr w:rsidR="007B248C" w:rsidRPr="00467151" w14:paraId="154045C7" w14:textId="77777777" w:rsidTr="004D1EB9">
        <w:trPr>
          <w:cantSplit/>
          <w:trHeight w:val="668"/>
        </w:trPr>
        <w:tc>
          <w:tcPr>
            <w:tcW w:w="9198" w:type="dxa"/>
            <w:tcBorders>
              <w:left w:val="single" w:sz="4" w:space="0" w:color="auto"/>
            </w:tcBorders>
          </w:tcPr>
          <w:p w14:paraId="0572EB24" w14:textId="77777777" w:rsidR="007B248C" w:rsidRPr="00D54DB2" w:rsidRDefault="007B248C" w:rsidP="00DF41FC">
            <w:pPr>
              <w:pStyle w:val="Outline"/>
              <w:suppressAutoHyphens/>
              <w:spacing w:before="0"/>
              <w:rPr>
                <w:bCs/>
                <w:i/>
                <w:iCs/>
                <w:lang w:val="fr-FR"/>
              </w:rPr>
            </w:pPr>
            <w:r w:rsidRPr="00D54DB2">
              <w:rPr>
                <w:kern w:val="0"/>
                <w:szCs w:val="24"/>
                <w:lang w:val="fr-FR"/>
              </w:rPr>
              <w:t>5. Adresse légale du soumissionnaire dans le pays où il est constitué en société</w:t>
            </w:r>
            <w:r w:rsidR="007C3612" w:rsidRPr="00D54DB2">
              <w:rPr>
                <w:kern w:val="0"/>
                <w:szCs w:val="24"/>
                <w:lang w:val="fr-FR"/>
              </w:rPr>
              <w:t> :</w:t>
            </w:r>
            <w:r w:rsidR="00423736" w:rsidRPr="00D54DB2">
              <w:rPr>
                <w:kern w:val="0"/>
                <w:szCs w:val="24"/>
                <w:lang w:val="fr-FR"/>
              </w:rPr>
              <w:t xml:space="preserve"> </w:t>
            </w:r>
          </w:p>
          <w:p w14:paraId="24B37FF3" w14:textId="77777777" w:rsidR="00A254B2" w:rsidRPr="00D54DB2" w:rsidRDefault="00A254B2" w:rsidP="00260D10">
            <w:pPr>
              <w:pStyle w:val="Outline"/>
              <w:suppressAutoHyphens/>
              <w:spacing w:before="0"/>
              <w:rPr>
                <w:kern w:val="0"/>
                <w:szCs w:val="24"/>
                <w:lang w:val="fr-FR"/>
              </w:rPr>
            </w:pPr>
          </w:p>
        </w:tc>
      </w:tr>
      <w:tr w:rsidR="007B248C" w:rsidRPr="007155A2" w14:paraId="5ACB4E16" w14:textId="77777777" w:rsidTr="004D1EB9">
        <w:trPr>
          <w:cantSplit/>
        </w:trPr>
        <w:tc>
          <w:tcPr>
            <w:tcW w:w="9198" w:type="dxa"/>
          </w:tcPr>
          <w:p w14:paraId="5DC1951E" w14:textId="77777777" w:rsidR="007B248C" w:rsidRPr="00D54DB2" w:rsidRDefault="007B248C" w:rsidP="00260D10">
            <w:pPr>
              <w:pStyle w:val="Outline"/>
              <w:suppressAutoHyphens/>
              <w:spacing w:before="0"/>
              <w:rPr>
                <w:kern w:val="0"/>
                <w:szCs w:val="24"/>
                <w:lang w:val="fr-FR"/>
              </w:rPr>
            </w:pPr>
            <w:r w:rsidRPr="00D54DB2">
              <w:rPr>
                <w:kern w:val="0"/>
                <w:szCs w:val="24"/>
                <w:lang w:val="fr-FR"/>
              </w:rPr>
              <w:t>6. Renseignements sur le représentant autorisé du soumissionnaire</w:t>
            </w:r>
            <w:r w:rsidR="007C3612" w:rsidRPr="00D54DB2">
              <w:rPr>
                <w:kern w:val="0"/>
                <w:szCs w:val="24"/>
                <w:lang w:val="fr-FR"/>
              </w:rPr>
              <w:t> :</w:t>
            </w:r>
          </w:p>
          <w:p w14:paraId="66829815" w14:textId="77777777" w:rsidR="007B248C" w:rsidRPr="00D54DB2" w:rsidRDefault="007B248C" w:rsidP="00DF41FC">
            <w:pPr>
              <w:pStyle w:val="Outline1"/>
              <w:keepNext w:val="0"/>
              <w:tabs>
                <w:tab w:val="clear" w:pos="360"/>
              </w:tabs>
              <w:suppressAutoHyphens/>
              <w:spacing w:before="0"/>
              <w:rPr>
                <w:b/>
                <w:kern w:val="0"/>
                <w:lang w:val="fr-FR"/>
              </w:rPr>
            </w:pPr>
            <w:r w:rsidRPr="00D54DB2">
              <w:rPr>
                <w:szCs w:val="24"/>
                <w:lang w:val="fr-FR"/>
              </w:rPr>
              <w:t>Nom</w:t>
            </w:r>
            <w:r w:rsidR="007C3612" w:rsidRPr="00D54DB2">
              <w:rPr>
                <w:szCs w:val="24"/>
                <w:lang w:val="fr-FR"/>
              </w:rPr>
              <w:t> :</w:t>
            </w:r>
            <w:r w:rsidR="00423736" w:rsidRPr="00D54DB2">
              <w:rPr>
                <w:szCs w:val="24"/>
                <w:lang w:val="fr-FR"/>
              </w:rPr>
              <w:t xml:space="preserve"> </w:t>
            </w:r>
          </w:p>
          <w:p w14:paraId="3B1144F5" w14:textId="77777777" w:rsidR="007B248C" w:rsidRPr="00D54DB2" w:rsidRDefault="007B248C" w:rsidP="00DF41FC">
            <w:pPr>
              <w:suppressAutoHyphens/>
              <w:rPr>
                <w:szCs w:val="24"/>
                <w:lang w:val="fr-FR"/>
              </w:rPr>
            </w:pPr>
            <w:r w:rsidRPr="00D54DB2">
              <w:rPr>
                <w:szCs w:val="24"/>
                <w:lang w:val="fr-FR"/>
              </w:rPr>
              <w:t>Adresse</w:t>
            </w:r>
            <w:r w:rsidR="007C3612" w:rsidRPr="00D54DB2">
              <w:rPr>
                <w:szCs w:val="24"/>
                <w:lang w:val="fr-FR"/>
              </w:rPr>
              <w:t> :</w:t>
            </w:r>
            <w:r w:rsidR="00423736" w:rsidRPr="00D54DB2">
              <w:rPr>
                <w:i/>
                <w:lang w:val="fr-FR"/>
              </w:rPr>
              <w:t xml:space="preserve"> </w:t>
            </w:r>
          </w:p>
          <w:p w14:paraId="208F30FD" w14:textId="77777777" w:rsidR="007B248C" w:rsidRPr="00D54DB2" w:rsidRDefault="007B248C" w:rsidP="00DF41FC">
            <w:pPr>
              <w:suppressAutoHyphens/>
              <w:rPr>
                <w:szCs w:val="24"/>
                <w:lang w:val="fr-FR"/>
              </w:rPr>
            </w:pPr>
            <w:r w:rsidRPr="00D54DB2">
              <w:rPr>
                <w:szCs w:val="24"/>
                <w:lang w:val="fr-FR"/>
              </w:rPr>
              <w:t>Numéro de téléphone/de télécopie</w:t>
            </w:r>
            <w:r w:rsidR="007C3612" w:rsidRPr="00D54DB2">
              <w:rPr>
                <w:szCs w:val="24"/>
                <w:lang w:val="fr-FR"/>
              </w:rPr>
              <w:t> :</w:t>
            </w:r>
            <w:r w:rsidR="00423736" w:rsidRPr="00D54DB2">
              <w:rPr>
                <w:i/>
                <w:lang w:val="fr-FR"/>
              </w:rPr>
              <w:t xml:space="preserve"> </w:t>
            </w:r>
          </w:p>
          <w:p w14:paraId="3057266A" w14:textId="77777777" w:rsidR="007B248C" w:rsidRPr="007155A2" w:rsidRDefault="007B248C" w:rsidP="00DF41FC">
            <w:pPr>
              <w:suppressAutoHyphens/>
              <w:rPr>
                <w:i/>
              </w:rPr>
            </w:pPr>
            <w:proofErr w:type="spellStart"/>
            <w:r w:rsidRPr="007155A2">
              <w:rPr>
                <w:szCs w:val="24"/>
              </w:rPr>
              <w:t>Adresse</w:t>
            </w:r>
            <w:proofErr w:type="spellEnd"/>
            <w:r w:rsidRPr="007155A2">
              <w:rPr>
                <w:szCs w:val="24"/>
              </w:rPr>
              <w:t xml:space="preserve"> </w:t>
            </w:r>
            <w:proofErr w:type="spellStart"/>
            <w:r w:rsidRPr="007155A2">
              <w:rPr>
                <w:szCs w:val="24"/>
              </w:rPr>
              <w:t>électronique</w:t>
            </w:r>
            <w:proofErr w:type="spellEnd"/>
            <w:r w:rsidR="007C3612" w:rsidRPr="007155A2">
              <w:rPr>
                <w:szCs w:val="24"/>
              </w:rPr>
              <w:t> :</w:t>
            </w:r>
            <w:r w:rsidR="00423736" w:rsidRPr="007155A2">
              <w:rPr>
                <w:i/>
              </w:rPr>
              <w:t xml:space="preserve"> </w:t>
            </w:r>
          </w:p>
          <w:p w14:paraId="1A697572" w14:textId="77777777" w:rsidR="00A254B2" w:rsidRPr="007155A2" w:rsidRDefault="00A254B2" w:rsidP="00260D10">
            <w:pPr>
              <w:suppressAutoHyphens/>
              <w:rPr>
                <w:szCs w:val="24"/>
              </w:rPr>
            </w:pPr>
          </w:p>
        </w:tc>
      </w:tr>
      <w:tr w:rsidR="006728D9" w:rsidRPr="00467151" w14:paraId="35B48829" w14:textId="77777777" w:rsidTr="004D1EB9">
        <w:trPr>
          <w:cantSplit/>
        </w:trPr>
        <w:tc>
          <w:tcPr>
            <w:tcW w:w="9198" w:type="dxa"/>
          </w:tcPr>
          <w:p w14:paraId="24AB3AAD" w14:textId="77777777" w:rsidR="006728D9" w:rsidRPr="00D54DB2" w:rsidRDefault="006728D9" w:rsidP="006728D9">
            <w:pPr>
              <w:numPr>
                <w:ilvl w:val="12"/>
                <w:numId w:val="0"/>
              </w:numPr>
              <w:tabs>
                <w:tab w:val="left" w:pos="2610"/>
              </w:tabs>
              <w:spacing w:after="60"/>
              <w:ind w:left="270" w:hanging="270"/>
              <w:rPr>
                <w:rFonts w:asciiTheme="majorBidi" w:hAnsiTheme="majorBidi" w:cstheme="majorBidi"/>
                <w:spacing w:val="-2"/>
                <w:szCs w:val="24"/>
                <w:lang w:val="fr-FR"/>
              </w:rPr>
            </w:pPr>
            <w:r w:rsidRPr="00D54DB2">
              <w:rPr>
                <w:rFonts w:asciiTheme="majorBidi" w:hAnsiTheme="majorBidi" w:cstheme="majorBidi"/>
                <w:spacing w:val="-2"/>
                <w:szCs w:val="24"/>
                <w:lang w:val="fr-FR"/>
              </w:rPr>
              <w:t>7. Ci-joint copie des originaux des documents ci-après : [</w:t>
            </w:r>
            <w:r w:rsidRPr="00D54DB2">
              <w:rPr>
                <w:rFonts w:asciiTheme="majorBidi" w:hAnsiTheme="majorBidi" w:cstheme="majorBidi"/>
                <w:i/>
                <w:spacing w:val="-2"/>
                <w:szCs w:val="24"/>
                <w:lang w:val="fr-FR"/>
              </w:rPr>
              <w:t>marquer la (les) case(s) correspondant aux documents originaux joints</w:t>
            </w:r>
            <w:r w:rsidRPr="00D54DB2">
              <w:rPr>
                <w:rFonts w:asciiTheme="majorBidi" w:hAnsiTheme="majorBidi" w:cstheme="majorBidi"/>
                <w:spacing w:val="-2"/>
                <w:szCs w:val="24"/>
                <w:lang w:val="fr-FR"/>
              </w:rPr>
              <w:t>]</w:t>
            </w:r>
          </w:p>
          <w:p w14:paraId="57F6CDE5" w14:textId="77777777" w:rsidR="006728D9" w:rsidRPr="00A5543F" w:rsidRDefault="006728D9" w:rsidP="00467151">
            <w:pPr>
              <w:pStyle w:val="ListParagraph"/>
              <w:numPr>
                <w:ilvl w:val="0"/>
                <w:numId w:val="148"/>
              </w:numPr>
              <w:tabs>
                <w:tab w:val="left" w:pos="2610"/>
              </w:tabs>
              <w:spacing w:after="60"/>
              <w:contextualSpacing w:val="0"/>
              <w:rPr>
                <w:rFonts w:asciiTheme="majorBidi" w:hAnsiTheme="majorBidi" w:cstheme="majorBidi"/>
                <w:spacing w:val="-2"/>
                <w:szCs w:val="24"/>
                <w:lang w:val="fr-FR"/>
              </w:rPr>
            </w:pPr>
            <w:r w:rsidRPr="00A5543F">
              <w:rPr>
                <w:rFonts w:asciiTheme="majorBidi" w:hAnsiTheme="majorBidi" w:cstheme="majorBidi"/>
                <w:spacing w:val="-2"/>
                <w:szCs w:val="24"/>
                <w:lang w:val="fr-FR"/>
              </w:rPr>
              <w:t xml:space="preserve">Document d’enregistrement, d’inscription ou de constitution de la firme nommée en 1 </w:t>
            </w:r>
            <w:r w:rsidRPr="00A5543F">
              <w:rPr>
                <w:rFonts w:asciiTheme="majorBidi" w:hAnsiTheme="majorBidi" w:cstheme="majorBidi"/>
                <w:spacing w:val="-2"/>
                <w:szCs w:val="24"/>
                <w:lang w:val="fr-FR"/>
              </w:rPr>
              <w:br/>
              <w:t>ci-dessus, en conformité avec l’article 4.4 des IS</w:t>
            </w:r>
          </w:p>
          <w:p w14:paraId="5D9219D6" w14:textId="77777777" w:rsidR="00AE1CCC" w:rsidRPr="00A5543F" w:rsidRDefault="006728D9" w:rsidP="00467151">
            <w:pPr>
              <w:pStyle w:val="ListParagraph"/>
              <w:numPr>
                <w:ilvl w:val="0"/>
                <w:numId w:val="148"/>
              </w:numPr>
              <w:spacing w:after="60"/>
              <w:contextualSpacing w:val="0"/>
              <w:rPr>
                <w:rFonts w:asciiTheme="majorBidi" w:hAnsiTheme="majorBidi" w:cstheme="majorBidi"/>
                <w:spacing w:val="-2"/>
                <w:szCs w:val="24"/>
                <w:lang w:val="fr-FR"/>
              </w:rPr>
            </w:pPr>
            <w:r w:rsidRPr="00A5543F">
              <w:rPr>
                <w:rFonts w:asciiTheme="majorBidi" w:hAnsiTheme="majorBidi" w:cstheme="majorBidi"/>
                <w:spacing w:val="-2"/>
                <w:szCs w:val="24"/>
                <w:lang w:val="fr-FR"/>
              </w:rPr>
              <w:t>En cas de groupement, lettre d’intention de constituer un groupement, ou accord de groupement, en conformité avec l’article 4.1 des IS.</w:t>
            </w:r>
          </w:p>
          <w:p w14:paraId="4F00C11E" w14:textId="65776781" w:rsidR="006728D9" w:rsidRPr="00A5543F" w:rsidRDefault="006728D9" w:rsidP="00467151">
            <w:pPr>
              <w:pStyle w:val="ListParagraph"/>
              <w:numPr>
                <w:ilvl w:val="0"/>
                <w:numId w:val="148"/>
              </w:numPr>
              <w:spacing w:after="60"/>
              <w:contextualSpacing w:val="0"/>
              <w:rPr>
                <w:rFonts w:asciiTheme="majorBidi" w:hAnsiTheme="majorBidi" w:cstheme="majorBidi"/>
                <w:spacing w:val="-2"/>
                <w:szCs w:val="24"/>
                <w:lang w:val="fr-FR"/>
              </w:rPr>
            </w:pPr>
            <w:r w:rsidRPr="00A5543F">
              <w:rPr>
                <w:rFonts w:asciiTheme="majorBidi" w:hAnsiTheme="majorBidi" w:cstheme="majorBidi"/>
                <w:spacing w:val="-2"/>
                <w:szCs w:val="24"/>
                <w:lang w:val="fr-FR"/>
              </w:rPr>
              <w:t xml:space="preserve">Dans le cas d’une entreprise publique du </w:t>
            </w:r>
            <w:r w:rsidR="001751BA">
              <w:rPr>
                <w:rFonts w:asciiTheme="majorBidi" w:hAnsiTheme="majorBidi" w:cstheme="majorBidi"/>
                <w:spacing w:val="-2"/>
                <w:szCs w:val="24"/>
                <w:lang w:val="fr-FR"/>
              </w:rPr>
              <w:t>Pays du Maître d’Ouvrage</w:t>
            </w:r>
            <w:r w:rsidRPr="00A5543F">
              <w:rPr>
                <w:rFonts w:asciiTheme="majorBidi" w:hAnsiTheme="majorBidi" w:cstheme="majorBidi"/>
                <w:spacing w:val="-2"/>
                <w:szCs w:val="24"/>
                <w:lang w:val="fr-FR"/>
              </w:rPr>
              <w:t xml:space="preserve">, </w:t>
            </w:r>
            <w:r w:rsidR="00AE1CCC" w:rsidRPr="00A5543F">
              <w:rPr>
                <w:rFonts w:asciiTheme="majorBidi" w:hAnsiTheme="majorBidi" w:cstheme="majorBidi"/>
                <w:spacing w:val="-2"/>
                <w:szCs w:val="24"/>
                <w:lang w:val="fr-FR"/>
              </w:rPr>
              <w:t xml:space="preserve">les </w:t>
            </w:r>
            <w:r w:rsidRPr="00A5543F">
              <w:rPr>
                <w:rFonts w:asciiTheme="majorBidi" w:hAnsiTheme="majorBidi" w:cstheme="majorBidi"/>
                <w:spacing w:val="-2"/>
                <w:szCs w:val="24"/>
                <w:lang w:val="fr-FR"/>
              </w:rPr>
              <w:t xml:space="preserve">documents établissant </w:t>
            </w:r>
            <w:r w:rsidR="00AE1CCC" w:rsidRPr="00A5543F">
              <w:rPr>
                <w:rFonts w:asciiTheme="majorBidi" w:hAnsiTheme="majorBidi" w:cstheme="majorBidi"/>
                <w:spacing w:val="-2"/>
                <w:szCs w:val="24"/>
                <w:lang w:val="fr-FR"/>
              </w:rPr>
              <w:t xml:space="preserve">en conformité avec l’article 4.6 des IS, </w:t>
            </w:r>
            <w:r w:rsidRPr="00A5543F">
              <w:rPr>
                <w:rFonts w:asciiTheme="majorBidi" w:hAnsiTheme="majorBidi" w:cstheme="majorBidi"/>
                <w:spacing w:val="-2"/>
                <w:szCs w:val="24"/>
                <w:lang w:val="fr-FR"/>
              </w:rPr>
              <w:t xml:space="preserve">qu’elle est </w:t>
            </w:r>
          </w:p>
          <w:p w14:paraId="7ADF8079" w14:textId="77777777" w:rsidR="006728D9" w:rsidRPr="00A5543F" w:rsidRDefault="006728D9" w:rsidP="00467151">
            <w:pPr>
              <w:pStyle w:val="ListParagraph"/>
              <w:numPr>
                <w:ilvl w:val="1"/>
                <w:numId w:val="148"/>
              </w:numPr>
              <w:spacing w:after="60"/>
              <w:contextualSpacing w:val="0"/>
              <w:rPr>
                <w:rFonts w:asciiTheme="majorBidi" w:hAnsiTheme="majorBidi" w:cstheme="majorBidi"/>
                <w:spacing w:val="-2"/>
                <w:szCs w:val="24"/>
                <w:lang w:val="fr-FR"/>
              </w:rPr>
            </w:pPr>
            <w:r w:rsidRPr="00A5543F">
              <w:rPr>
                <w:rFonts w:asciiTheme="majorBidi" w:hAnsiTheme="majorBidi" w:cstheme="majorBidi"/>
                <w:spacing w:val="-2"/>
                <w:szCs w:val="24"/>
                <w:lang w:val="fr-FR"/>
              </w:rPr>
              <w:t xml:space="preserve">juridiquement et financièrement autonome, </w:t>
            </w:r>
          </w:p>
          <w:p w14:paraId="217EB91B" w14:textId="77777777" w:rsidR="006728D9" w:rsidRPr="00A5543F" w:rsidRDefault="006728D9" w:rsidP="00467151">
            <w:pPr>
              <w:pStyle w:val="ListParagraph"/>
              <w:numPr>
                <w:ilvl w:val="1"/>
                <w:numId w:val="148"/>
              </w:numPr>
              <w:spacing w:after="60"/>
              <w:contextualSpacing w:val="0"/>
              <w:rPr>
                <w:rFonts w:asciiTheme="majorBidi" w:hAnsiTheme="majorBidi" w:cstheme="majorBidi"/>
                <w:spacing w:val="-2"/>
                <w:szCs w:val="24"/>
                <w:lang w:val="fr-FR"/>
              </w:rPr>
            </w:pPr>
            <w:r w:rsidRPr="00A5543F">
              <w:rPr>
                <w:rFonts w:asciiTheme="majorBidi" w:hAnsiTheme="majorBidi" w:cstheme="majorBidi"/>
                <w:spacing w:val="-2"/>
                <w:szCs w:val="24"/>
                <w:lang w:val="fr-FR"/>
              </w:rPr>
              <w:t xml:space="preserve">administrée selon les règles du droit commercial, et </w:t>
            </w:r>
          </w:p>
          <w:p w14:paraId="6BEA12B5" w14:textId="434B43F3" w:rsidR="006728D9" w:rsidRPr="00A5543F" w:rsidRDefault="006728D9" w:rsidP="00467151">
            <w:pPr>
              <w:pStyle w:val="ListParagraph"/>
              <w:numPr>
                <w:ilvl w:val="1"/>
                <w:numId w:val="148"/>
              </w:numPr>
              <w:spacing w:after="60"/>
              <w:contextualSpacing w:val="0"/>
              <w:rPr>
                <w:szCs w:val="24"/>
                <w:lang w:val="fr-FR"/>
              </w:rPr>
            </w:pPr>
            <w:r w:rsidRPr="00A5543F">
              <w:rPr>
                <w:rFonts w:asciiTheme="majorBidi" w:hAnsiTheme="majorBidi" w:cstheme="majorBidi"/>
                <w:spacing w:val="-2"/>
                <w:szCs w:val="24"/>
                <w:lang w:val="fr-FR"/>
              </w:rPr>
              <w:t xml:space="preserve">n’est pas sous la </w:t>
            </w:r>
            <w:r w:rsidR="00A5543F" w:rsidRPr="00A5543F">
              <w:rPr>
                <w:rFonts w:asciiTheme="majorBidi" w:hAnsiTheme="majorBidi" w:cstheme="majorBidi"/>
                <w:spacing w:val="-2"/>
                <w:szCs w:val="24"/>
                <w:lang w:val="fr-FR"/>
              </w:rPr>
              <w:t>supervision</w:t>
            </w:r>
            <w:r w:rsidRPr="00A5543F">
              <w:rPr>
                <w:rFonts w:asciiTheme="majorBidi" w:hAnsiTheme="majorBidi" w:cstheme="majorBidi"/>
                <w:spacing w:val="-2"/>
                <w:szCs w:val="24"/>
                <w:lang w:val="fr-FR"/>
              </w:rPr>
              <w:t xml:space="preserve"> </w:t>
            </w:r>
            <w:r w:rsidR="00A5543F">
              <w:rPr>
                <w:rFonts w:asciiTheme="majorBidi" w:hAnsiTheme="majorBidi" w:cstheme="majorBidi"/>
                <w:spacing w:val="-2"/>
                <w:szCs w:val="24"/>
                <w:lang w:val="fr-FR"/>
              </w:rPr>
              <w:t xml:space="preserve">ou la tutelle </w:t>
            </w:r>
            <w:r w:rsidRPr="00A5543F">
              <w:rPr>
                <w:rFonts w:asciiTheme="majorBidi" w:hAnsiTheme="majorBidi" w:cstheme="majorBidi"/>
                <w:spacing w:val="-2"/>
                <w:szCs w:val="24"/>
                <w:lang w:val="fr-FR"/>
              </w:rPr>
              <w:t xml:space="preserve">du Maître d’Ouvrage, </w:t>
            </w:r>
          </w:p>
          <w:p w14:paraId="0D7C47E6" w14:textId="77777777" w:rsidR="00AE1CCC" w:rsidRPr="00A5543F" w:rsidRDefault="00AE1CCC" w:rsidP="00AE1CCC">
            <w:pPr>
              <w:pStyle w:val="ListParagraph"/>
              <w:spacing w:after="60"/>
              <w:contextualSpacing w:val="0"/>
              <w:rPr>
                <w:rFonts w:asciiTheme="majorBidi" w:hAnsiTheme="majorBidi" w:cstheme="majorBidi"/>
                <w:spacing w:val="-2"/>
                <w:szCs w:val="24"/>
                <w:lang w:val="fr-FR"/>
              </w:rPr>
            </w:pPr>
          </w:p>
          <w:p w14:paraId="29296FD8" w14:textId="49750C4B" w:rsidR="006728D9" w:rsidRPr="00D54DB2" w:rsidRDefault="006728D9" w:rsidP="00AE1CCC">
            <w:pPr>
              <w:pStyle w:val="ListParagraph"/>
              <w:spacing w:after="60"/>
              <w:ind w:left="446" w:hanging="288"/>
              <w:contextualSpacing w:val="0"/>
              <w:rPr>
                <w:szCs w:val="24"/>
                <w:lang w:val="fr-FR"/>
              </w:rPr>
            </w:pPr>
            <w:r w:rsidRPr="00A5543F">
              <w:rPr>
                <w:rFonts w:asciiTheme="majorBidi" w:hAnsiTheme="majorBidi" w:cstheme="majorBidi"/>
                <w:spacing w:val="-2"/>
                <w:szCs w:val="24"/>
                <w:lang w:val="fr-FR"/>
              </w:rPr>
              <w:t xml:space="preserve">8. Ci joints, le diagramme organisationnel, la liste des membres du conseil d’administration et la propriété bénéficiaire. </w:t>
            </w:r>
            <w:r w:rsidR="00C0608C" w:rsidRPr="00A5543F">
              <w:rPr>
                <w:i/>
                <w:spacing w:val="-2"/>
                <w:szCs w:val="24"/>
                <w:lang w:val="fr-FR"/>
              </w:rPr>
              <w:t>L</w:t>
            </w:r>
            <w:r w:rsidRPr="00A5543F">
              <w:rPr>
                <w:i/>
                <w:spacing w:val="-2"/>
                <w:szCs w:val="24"/>
                <w:lang w:val="fr-FR"/>
              </w:rPr>
              <w:t>e Soumissionnaire retenu devra fournir les renseignements additionnels sur les propriétaires effectifs, en utilisant le</w:t>
            </w:r>
            <w:r w:rsidRPr="00A5543F">
              <w:rPr>
                <w:i/>
                <w:szCs w:val="24"/>
                <w:lang w:val="fr-FR"/>
              </w:rPr>
              <w:t xml:space="preserve"> Formulaire de </w:t>
            </w:r>
            <w:r w:rsidR="00A5543F">
              <w:rPr>
                <w:i/>
                <w:szCs w:val="24"/>
                <w:lang w:val="fr-FR"/>
              </w:rPr>
              <w:t>D</w:t>
            </w:r>
            <w:r w:rsidRPr="00A5543F">
              <w:rPr>
                <w:i/>
                <w:szCs w:val="24"/>
                <w:lang w:val="fr-FR"/>
              </w:rPr>
              <w:t>ivulgation </w:t>
            </w:r>
            <w:hyperlink r:id="rId50" w:history="1">
              <w:r w:rsidRPr="00A5543F">
                <w:rPr>
                  <w:i/>
                  <w:szCs w:val="24"/>
                  <w:lang w:val="fr-FR"/>
                </w:rPr>
                <w:t xml:space="preserve">des </w:t>
              </w:r>
              <w:r w:rsidR="00A5543F">
                <w:rPr>
                  <w:i/>
                  <w:szCs w:val="24"/>
                  <w:lang w:val="fr-FR"/>
                </w:rPr>
                <w:t>B</w:t>
              </w:r>
              <w:r w:rsidRPr="00A5543F">
                <w:rPr>
                  <w:i/>
                  <w:szCs w:val="24"/>
                  <w:lang w:val="fr-FR"/>
                </w:rPr>
                <w:t>énéficiaires effectifs</w:t>
              </w:r>
            </w:hyperlink>
            <w:r w:rsidRPr="00A5543F">
              <w:rPr>
                <w:i/>
                <w:szCs w:val="24"/>
                <w:lang w:val="fr-FR"/>
              </w:rPr>
              <w:t>.]</w:t>
            </w:r>
          </w:p>
        </w:tc>
      </w:tr>
    </w:tbl>
    <w:p w14:paraId="69D86CCD" w14:textId="77777777" w:rsidR="00A254B2" w:rsidRPr="00D54DB2" w:rsidRDefault="00A254B2" w:rsidP="00260D10">
      <w:pPr>
        <w:suppressAutoHyphens/>
        <w:rPr>
          <w:lang w:val="fr-FR"/>
        </w:rPr>
      </w:pPr>
      <w:bookmarkStart w:id="274" w:name="_Toc125873865"/>
      <w:bookmarkStart w:id="275" w:name="_Hlt125874120"/>
    </w:p>
    <w:bookmarkEnd w:id="274"/>
    <w:p w14:paraId="2ED2E17F" w14:textId="79342E6D" w:rsidR="00A254B2" w:rsidRPr="00D54DB2" w:rsidRDefault="00BB0FC4" w:rsidP="00260D10">
      <w:pPr>
        <w:suppressAutoHyphens/>
        <w:rPr>
          <w:lang w:val="fr-FR"/>
        </w:rPr>
      </w:pPr>
      <w:r w:rsidRPr="00D54DB2">
        <w:rPr>
          <w:lang w:val="fr-FR"/>
        </w:rPr>
        <w:t xml:space="preserve">Notez qu’un </w:t>
      </w:r>
      <w:r w:rsidR="00A5543F" w:rsidRPr="00D54DB2">
        <w:rPr>
          <w:lang w:val="fr-FR"/>
        </w:rPr>
        <w:t xml:space="preserve">pouvoir </w:t>
      </w:r>
      <w:r w:rsidRPr="00D54DB2">
        <w:rPr>
          <w:lang w:val="fr-FR"/>
        </w:rPr>
        <w:t xml:space="preserve">écrit doit être </w:t>
      </w:r>
      <w:r w:rsidR="00A5543F" w:rsidRPr="00D54DB2">
        <w:rPr>
          <w:lang w:val="fr-FR"/>
        </w:rPr>
        <w:t xml:space="preserve">joint </w:t>
      </w:r>
      <w:r w:rsidRPr="00D54DB2">
        <w:rPr>
          <w:lang w:val="fr-FR"/>
        </w:rPr>
        <w:t>à ce formulaire selon IS 21.3</w:t>
      </w:r>
    </w:p>
    <w:bookmarkEnd w:id="275"/>
    <w:p w14:paraId="6B2183A0" w14:textId="77777777" w:rsidR="007B248C" w:rsidRPr="00D54DB2" w:rsidRDefault="007B248C" w:rsidP="00260D10">
      <w:pPr>
        <w:pStyle w:val="Style4"/>
        <w:suppressAutoHyphens/>
        <w:ind w:left="432"/>
        <w:rPr>
          <w:lang w:val="fr-FR"/>
        </w:rPr>
      </w:pPr>
    </w:p>
    <w:bookmarkEnd w:id="272"/>
    <w:p w14:paraId="7FC37DB1" w14:textId="77777777" w:rsidR="00C43DB4" w:rsidRPr="00AE1CCC" w:rsidRDefault="00BD2682" w:rsidP="00D54DB2">
      <w:pPr>
        <w:pStyle w:val="Sec4head2"/>
      </w:pPr>
      <w:r w:rsidRPr="007155A2">
        <w:br w:type="page"/>
      </w:r>
      <w:bookmarkStart w:id="276" w:name="_Toc335080948"/>
      <w:bookmarkStart w:id="277" w:name="_Toc106181167"/>
      <w:bookmarkStart w:id="278" w:name="_Toc139194603"/>
      <w:r w:rsidR="00C43DB4" w:rsidRPr="00AE1CCC">
        <w:t>Formulaire ELI – 1.2</w:t>
      </w:r>
      <w:bookmarkEnd w:id="278"/>
    </w:p>
    <w:p w14:paraId="09B9F726" w14:textId="77777777" w:rsidR="00423736" w:rsidRPr="00D54DB2" w:rsidRDefault="00423736" w:rsidP="00260D10">
      <w:pPr>
        <w:pStyle w:val="section4aheader"/>
        <w:suppressAutoHyphens/>
        <w:rPr>
          <w:lang w:val="fr-FR"/>
        </w:rPr>
      </w:pPr>
      <w:r w:rsidRPr="00D54DB2">
        <w:rPr>
          <w:lang w:val="fr-FR"/>
        </w:rPr>
        <w:t>Fiche de renseignements pour chaque Partie d’un GE</w:t>
      </w:r>
      <w:bookmarkEnd w:id="276"/>
    </w:p>
    <w:p w14:paraId="3E4B2C6B" w14:textId="77777777" w:rsidR="00F00114" w:rsidRPr="00D54DB2" w:rsidRDefault="00F00114" w:rsidP="00260D10">
      <w:pPr>
        <w:suppressAutoHyphens/>
        <w:ind w:left="432" w:right="162"/>
        <w:rPr>
          <w:i/>
          <w:iCs/>
          <w:lang w:val="fr-FR"/>
        </w:rPr>
      </w:pPr>
    </w:p>
    <w:p w14:paraId="64F3E6E0" w14:textId="77777777" w:rsidR="00DF41FC" w:rsidRPr="00D54DB2" w:rsidRDefault="00DF41FC" w:rsidP="00DF41FC">
      <w:pPr>
        <w:suppressAutoHyphens/>
        <w:ind w:left="4111" w:right="288"/>
        <w:jc w:val="right"/>
        <w:rPr>
          <w:szCs w:val="24"/>
          <w:lang w:val="fr-FR"/>
        </w:rPr>
      </w:pPr>
      <w:r w:rsidRPr="00D54DB2">
        <w:rPr>
          <w:szCs w:val="24"/>
          <w:lang w:val="fr-FR"/>
        </w:rPr>
        <w:t xml:space="preserve">Date : </w:t>
      </w:r>
      <w:r w:rsidRPr="00D54DB2">
        <w:rPr>
          <w:lang w:val="fr-FR"/>
        </w:rPr>
        <w:t>______________________</w:t>
      </w:r>
    </w:p>
    <w:p w14:paraId="7BED0FB0" w14:textId="77777777" w:rsidR="00DF41FC" w:rsidRPr="00D54DB2" w:rsidRDefault="00DF41FC" w:rsidP="00DF41FC">
      <w:pPr>
        <w:tabs>
          <w:tab w:val="right" w:pos="9360"/>
        </w:tabs>
        <w:suppressAutoHyphens/>
        <w:ind w:left="4111" w:right="288"/>
        <w:jc w:val="right"/>
        <w:rPr>
          <w:i/>
          <w:lang w:val="fr-FR"/>
        </w:rPr>
      </w:pPr>
      <w:r w:rsidRPr="00D54DB2">
        <w:rPr>
          <w:szCs w:val="24"/>
          <w:lang w:val="fr-FR"/>
        </w:rPr>
        <w:t xml:space="preserve">No. AAO : </w:t>
      </w:r>
      <w:r w:rsidRPr="00D54DB2">
        <w:rPr>
          <w:lang w:val="fr-FR"/>
        </w:rPr>
        <w:t>______________________</w:t>
      </w:r>
    </w:p>
    <w:p w14:paraId="507FDDDB" w14:textId="27050053" w:rsidR="00DF41FC" w:rsidRPr="00D54DB2" w:rsidRDefault="00DF41FC" w:rsidP="00BB0FC4">
      <w:pPr>
        <w:tabs>
          <w:tab w:val="right" w:pos="9360"/>
        </w:tabs>
        <w:suppressAutoHyphens/>
        <w:ind w:left="6379" w:right="288"/>
        <w:rPr>
          <w:i/>
          <w:lang w:val="fr-FR"/>
        </w:rPr>
      </w:pPr>
      <w:r w:rsidRPr="00D54DB2">
        <w:rPr>
          <w:lang w:val="fr-FR"/>
        </w:rPr>
        <w:t xml:space="preserve">Page ________ </w:t>
      </w:r>
      <w:r w:rsidR="00BB0FC4" w:rsidRPr="00D54DB2">
        <w:rPr>
          <w:lang w:val="fr-FR"/>
        </w:rPr>
        <w:t>de</w:t>
      </w:r>
      <w:r w:rsidRPr="00D54DB2">
        <w:rPr>
          <w:lang w:val="fr-FR"/>
        </w:rPr>
        <w:t xml:space="preserve"> _______</w:t>
      </w:r>
    </w:p>
    <w:p w14:paraId="546EEB68" w14:textId="77777777" w:rsidR="00F00114" w:rsidRPr="00D54DB2" w:rsidRDefault="00F00114" w:rsidP="00260D10">
      <w:pPr>
        <w:suppressAutoHyphens/>
        <w:ind w:left="432" w:right="162"/>
        <w:jc w:val="right"/>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00114" w:rsidRPr="007155A2" w14:paraId="57941942" w14:textId="77777777" w:rsidTr="00DF41FC">
        <w:trPr>
          <w:cantSplit/>
          <w:trHeight w:val="615"/>
        </w:trPr>
        <w:tc>
          <w:tcPr>
            <w:tcW w:w="9108" w:type="dxa"/>
            <w:tcBorders>
              <w:bottom w:val="nil"/>
            </w:tcBorders>
          </w:tcPr>
          <w:p w14:paraId="3E49CE3F" w14:textId="4135D8C8" w:rsidR="00423736" w:rsidRPr="007155A2" w:rsidRDefault="00423736" w:rsidP="00DF41FC">
            <w:pPr>
              <w:pStyle w:val="BodyText"/>
              <w:suppressAutoHyphens/>
              <w:rPr>
                <w:bCs/>
                <w:i/>
                <w:iCs/>
              </w:rPr>
            </w:pPr>
            <w:r w:rsidRPr="007155A2">
              <w:rPr>
                <w:szCs w:val="24"/>
              </w:rPr>
              <w:t>1</w:t>
            </w:r>
            <w:r w:rsidRPr="00D21DDC">
              <w:rPr>
                <w:szCs w:val="24"/>
                <w:lang w:val="fr-FR"/>
              </w:rPr>
              <w:t xml:space="preserve">. Nom légal du </w:t>
            </w:r>
            <w:r w:rsidR="00B92C7A" w:rsidRPr="00D21DDC">
              <w:rPr>
                <w:szCs w:val="24"/>
                <w:lang w:val="fr-FR"/>
              </w:rPr>
              <w:t>S</w:t>
            </w:r>
            <w:r w:rsidRPr="00D21DDC">
              <w:rPr>
                <w:szCs w:val="24"/>
                <w:lang w:val="fr-FR"/>
              </w:rPr>
              <w:t>oumissionnaire</w:t>
            </w:r>
            <w:r w:rsidR="007C3612" w:rsidRPr="00D21DDC">
              <w:rPr>
                <w:szCs w:val="24"/>
                <w:lang w:val="fr-FR"/>
              </w:rPr>
              <w:t> :</w:t>
            </w:r>
          </w:p>
          <w:p w14:paraId="307A1C15" w14:textId="77777777" w:rsidR="009C1137" w:rsidRPr="007155A2" w:rsidRDefault="009C1137" w:rsidP="00260D10">
            <w:pPr>
              <w:pStyle w:val="BodyText"/>
              <w:suppressAutoHyphens/>
              <w:rPr>
                <w:szCs w:val="24"/>
              </w:rPr>
            </w:pPr>
          </w:p>
        </w:tc>
      </w:tr>
      <w:tr w:rsidR="00F00114" w:rsidRPr="00467151" w14:paraId="207FB3AD" w14:textId="77777777" w:rsidTr="004D1EB9">
        <w:trPr>
          <w:cantSplit/>
          <w:trHeight w:val="674"/>
        </w:trPr>
        <w:tc>
          <w:tcPr>
            <w:tcW w:w="9108" w:type="dxa"/>
            <w:tcBorders>
              <w:left w:val="single" w:sz="4" w:space="0" w:color="auto"/>
            </w:tcBorders>
          </w:tcPr>
          <w:p w14:paraId="6799EBB1" w14:textId="77777777" w:rsidR="00423736" w:rsidRPr="00D54DB2" w:rsidRDefault="00423736" w:rsidP="00DF41FC">
            <w:pPr>
              <w:pStyle w:val="BodyText"/>
              <w:suppressAutoHyphens/>
              <w:rPr>
                <w:bCs/>
                <w:i/>
                <w:iCs/>
                <w:lang w:val="fr-FR"/>
              </w:rPr>
            </w:pPr>
            <w:r w:rsidRPr="00D54DB2">
              <w:rPr>
                <w:szCs w:val="24"/>
                <w:lang w:val="fr-FR"/>
              </w:rPr>
              <w:t>2. Nom légal de la partie du GE</w:t>
            </w:r>
            <w:r w:rsidR="007C3612" w:rsidRPr="00D54DB2">
              <w:rPr>
                <w:szCs w:val="24"/>
                <w:lang w:val="fr-FR"/>
              </w:rPr>
              <w:t> </w:t>
            </w:r>
            <w:r w:rsidR="00DF41FC" w:rsidRPr="00D54DB2">
              <w:rPr>
                <w:szCs w:val="24"/>
                <w:lang w:val="fr-FR"/>
              </w:rPr>
              <w:t>:</w:t>
            </w:r>
          </w:p>
          <w:p w14:paraId="16F3C2AA" w14:textId="77777777" w:rsidR="008E1483" w:rsidRPr="00D54DB2" w:rsidRDefault="008E1483" w:rsidP="00260D10">
            <w:pPr>
              <w:pStyle w:val="BodyText"/>
              <w:suppressAutoHyphens/>
              <w:rPr>
                <w:szCs w:val="24"/>
                <w:lang w:val="fr-FR"/>
              </w:rPr>
            </w:pPr>
          </w:p>
        </w:tc>
      </w:tr>
      <w:tr w:rsidR="00F00114" w:rsidRPr="00467151" w14:paraId="7D42616E" w14:textId="77777777" w:rsidTr="004D1EB9">
        <w:trPr>
          <w:cantSplit/>
          <w:trHeight w:val="674"/>
        </w:trPr>
        <w:tc>
          <w:tcPr>
            <w:tcW w:w="9108" w:type="dxa"/>
            <w:tcBorders>
              <w:left w:val="single" w:sz="4" w:space="0" w:color="auto"/>
            </w:tcBorders>
          </w:tcPr>
          <w:p w14:paraId="5E1CA500" w14:textId="77777777" w:rsidR="00423736" w:rsidRPr="00D54DB2" w:rsidRDefault="00423736" w:rsidP="00DF41FC">
            <w:pPr>
              <w:pStyle w:val="BodyText"/>
              <w:suppressAutoHyphens/>
              <w:rPr>
                <w:bCs/>
                <w:i/>
                <w:iCs/>
                <w:lang w:val="fr-FR"/>
              </w:rPr>
            </w:pPr>
            <w:r w:rsidRPr="00D54DB2">
              <w:rPr>
                <w:szCs w:val="24"/>
                <w:lang w:val="fr-FR"/>
              </w:rPr>
              <w:t>3. Pays de constitution en société de la partie du GE</w:t>
            </w:r>
            <w:r w:rsidR="007C3612" w:rsidRPr="00D54DB2">
              <w:rPr>
                <w:szCs w:val="24"/>
                <w:lang w:val="fr-FR"/>
              </w:rPr>
              <w:t> :</w:t>
            </w:r>
            <w:r w:rsidR="00F11E90" w:rsidRPr="00D54DB2">
              <w:rPr>
                <w:bCs/>
                <w:i/>
                <w:iCs/>
                <w:lang w:val="fr-FR"/>
              </w:rPr>
              <w:t xml:space="preserve"> </w:t>
            </w:r>
          </w:p>
          <w:p w14:paraId="0BF2D0D6" w14:textId="77777777" w:rsidR="008E1483" w:rsidRPr="00D54DB2" w:rsidRDefault="008E1483" w:rsidP="00260D10">
            <w:pPr>
              <w:pStyle w:val="BodyText"/>
              <w:suppressAutoHyphens/>
              <w:rPr>
                <w:szCs w:val="24"/>
                <w:lang w:val="fr-FR"/>
              </w:rPr>
            </w:pPr>
          </w:p>
        </w:tc>
      </w:tr>
      <w:tr w:rsidR="00F00114" w:rsidRPr="00467151" w14:paraId="11CE96B2" w14:textId="77777777" w:rsidTr="00DF41FC">
        <w:trPr>
          <w:cantSplit/>
          <w:trHeight w:val="656"/>
        </w:trPr>
        <w:tc>
          <w:tcPr>
            <w:tcW w:w="9108" w:type="dxa"/>
            <w:tcBorders>
              <w:left w:val="single" w:sz="4" w:space="0" w:color="auto"/>
            </w:tcBorders>
          </w:tcPr>
          <w:p w14:paraId="76A0A1EF" w14:textId="77777777" w:rsidR="00423736" w:rsidRPr="00D54DB2" w:rsidRDefault="00423736" w:rsidP="00DF41FC">
            <w:pPr>
              <w:pStyle w:val="BodyText"/>
              <w:suppressAutoHyphens/>
              <w:rPr>
                <w:szCs w:val="24"/>
                <w:lang w:val="fr-FR"/>
              </w:rPr>
            </w:pPr>
            <w:r w:rsidRPr="00D54DB2">
              <w:rPr>
                <w:szCs w:val="24"/>
                <w:lang w:val="fr-FR"/>
              </w:rPr>
              <w:t>4. Année de constitution en société de la partie du GE</w:t>
            </w:r>
            <w:r w:rsidR="007C3612" w:rsidRPr="00D54DB2">
              <w:rPr>
                <w:szCs w:val="24"/>
                <w:lang w:val="fr-FR"/>
              </w:rPr>
              <w:t> :</w:t>
            </w:r>
            <w:r w:rsidR="00F11E90" w:rsidRPr="00D54DB2">
              <w:rPr>
                <w:szCs w:val="24"/>
                <w:lang w:val="fr-FR"/>
              </w:rPr>
              <w:t xml:space="preserve"> </w:t>
            </w:r>
          </w:p>
          <w:p w14:paraId="0B713A19" w14:textId="77777777" w:rsidR="008E1483" w:rsidRPr="00D54DB2" w:rsidRDefault="008E1483" w:rsidP="00260D10">
            <w:pPr>
              <w:pStyle w:val="BodyText"/>
              <w:suppressAutoHyphens/>
              <w:rPr>
                <w:szCs w:val="24"/>
                <w:lang w:val="fr-FR"/>
              </w:rPr>
            </w:pPr>
          </w:p>
        </w:tc>
      </w:tr>
      <w:tr w:rsidR="00F00114" w:rsidRPr="00467151" w14:paraId="1AC65B77" w14:textId="77777777" w:rsidTr="004D1EB9">
        <w:trPr>
          <w:cantSplit/>
        </w:trPr>
        <w:tc>
          <w:tcPr>
            <w:tcW w:w="9108" w:type="dxa"/>
            <w:tcBorders>
              <w:left w:val="single" w:sz="4" w:space="0" w:color="auto"/>
            </w:tcBorders>
          </w:tcPr>
          <w:p w14:paraId="3D77D453" w14:textId="77777777" w:rsidR="00423736" w:rsidRPr="00D54DB2" w:rsidRDefault="00423736" w:rsidP="00DF41FC">
            <w:pPr>
              <w:pStyle w:val="BodyText"/>
              <w:suppressAutoHyphens/>
              <w:rPr>
                <w:bCs/>
                <w:i/>
                <w:iCs/>
                <w:lang w:val="fr-FR"/>
              </w:rPr>
            </w:pPr>
            <w:r w:rsidRPr="00D54DB2">
              <w:rPr>
                <w:szCs w:val="24"/>
                <w:lang w:val="fr-FR"/>
              </w:rPr>
              <w:t>5. Adresse légale de la partie du GE dans le pays de constitution en société</w:t>
            </w:r>
            <w:r w:rsidR="007C3612" w:rsidRPr="00D54DB2">
              <w:rPr>
                <w:szCs w:val="24"/>
                <w:lang w:val="fr-FR"/>
              </w:rPr>
              <w:t> </w:t>
            </w:r>
          </w:p>
          <w:p w14:paraId="39194DB1" w14:textId="77777777" w:rsidR="008E1483" w:rsidRPr="00D54DB2" w:rsidRDefault="008E1483" w:rsidP="00260D10">
            <w:pPr>
              <w:pStyle w:val="BodyText"/>
              <w:suppressAutoHyphens/>
              <w:rPr>
                <w:szCs w:val="24"/>
                <w:lang w:val="fr-FR"/>
              </w:rPr>
            </w:pPr>
          </w:p>
        </w:tc>
      </w:tr>
      <w:tr w:rsidR="00F00114" w:rsidRPr="007155A2" w14:paraId="2E9D89FA" w14:textId="77777777" w:rsidTr="004D1EB9">
        <w:trPr>
          <w:cantSplit/>
        </w:trPr>
        <w:tc>
          <w:tcPr>
            <w:tcW w:w="9108" w:type="dxa"/>
          </w:tcPr>
          <w:p w14:paraId="46AFA7BE" w14:textId="77777777" w:rsidR="00423736" w:rsidRPr="00D54DB2" w:rsidRDefault="00423736" w:rsidP="00260D10">
            <w:pPr>
              <w:pStyle w:val="BodyText"/>
              <w:suppressAutoHyphens/>
              <w:rPr>
                <w:szCs w:val="24"/>
                <w:lang w:val="fr-FR"/>
              </w:rPr>
            </w:pPr>
            <w:r w:rsidRPr="00D54DB2">
              <w:rPr>
                <w:szCs w:val="24"/>
                <w:lang w:val="fr-FR"/>
              </w:rPr>
              <w:t>6. Renseignements sur le représentant autorisé de la partie au GE</w:t>
            </w:r>
            <w:r w:rsidR="007C3612" w:rsidRPr="00D54DB2">
              <w:rPr>
                <w:szCs w:val="24"/>
                <w:lang w:val="fr-FR"/>
              </w:rPr>
              <w:t> :</w:t>
            </w:r>
          </w:p>
          <w:p w14:paraId="5BC2F0C0" w14:textId="77777777" w:rsidR="00F11E90" w:rsidRPr="00D54DB2" w:rsidRDefault="00423736" w:rsidP="00DF41FC">
            <w:pPr>
              <w:pStyle w:val="Outline1"/>
              <w:keepNext w:val="0"/>
              <w:tabs>
                <w:tab w:val="clear" w:pos="360"/>
              </w:tabs>
              <w:suppressAutoHyphens/>
              <w:spacing w:before="0"/>
              <w:ind w:firstLine="4"/>
              <w:rPr>
                <w:b/>
                <w:kern w:val="0"/>
                <w:lang w:val="fr-FR"/>
              </w:rPr>
            </w:pPr>
            <w:r w:rsidRPr="00D54DB2">
              <w:rPr>
                <w:szCs w:val="24"/>
                <w:lang w:val="fr-FR"/>
              </w:rPr>
              <w:t>Nom</w:t>
            </w:r>
            <w:r w:rsidR="007C3612" w:rsidRPr="00D54DB2">
              <w:rPr>
                <w:szCs w:val="24"/>
                <w:lang w:val="fr-FR"/>
              </w:rPr>
              <w:t> :</w:t>
            </w:r>
            <w:r w:rsidR="00F11E90" w:rsidRPr="00D54DB2">
              <w:rPr>
                <w:szCs w:val="24"/>
                <w:lang w:val="fr-FR"/>
              </w:rPr>
              <w:t xml:space="preserve"> </w:t>
            </w:r>
          </w:p>
          <w:p w14:paraId="609ACF96" w14:textId="77777777" w:rsidR="00F11E90" w:rsidRPr="00D54DB2" w:rsidRDefault="00F11E90" w:rsidP="00DF41FC">
            <w:pPr>
              <w:suppressAutoHyphens/>
              <w:ind w:left="360" w:firstLine="4"/>
              <w:rPr>
                <w:szCs w:val="24"/>
                <w:lang w:val="fr-FR"/>
              </w:rPr>
            </w:pPr>
            <w:r w:rsidRPr="00D54DB2">
              <w:rPr>
                <w:szCs w:val="24"/>
                <w:lang w:val="fr-FR"/>
              </w:rPr>
              <w:t>Adresse</w:t>
            </w:r>
            <w:r w:rsidR="007C3612" w:rsidRPr="00D54DB2">
              <w:rPr>
                <w:szCs w:val="24"/>
                <w:lang w:val="fr-FR"/>
              </w:rPr>
              <w:t> :</w:t>
            </w:r>
            <w:r w:rsidRPr="00D54DB2">
              <w:rPr>
                <w:i/>
                <w:lang w:val="fr-FR"/>
              </w:rPr>
              <w:t xml:space="preserve"> </w:t>
            </w:r>
          </w:p>
          <w:p w14:paraId="2E1AA587" w14:textId="77777777" w:rsidR="00F11E90" w:rsidRPr="00D54DB2" w:rsidRDefault="00F11E90" w:rsidP="00DF41FC">
            <w:pPr>
              <w:suppressAutoHyphens/>
              <w:ind w:left="360" w:firstLine="4"/>
              <w:rPr>
                <w:szCs w:val="24"/>
                <w:lang w:val="fr-FR"/>
              </w:rPr>
            </w:pPr>
            <w:r w:rsidRPr="00D54DB2">
              <w:rPr>
                <w:szCs w:val="24"/>
                <w:lang w:val="fr-FR"/>
              </w:rPr>
              <w:t>Numéro de téléphone/de télécopie</w:t>
            </w:r>
            <w:r w:rsidR="007C3612" w:rsidRPr="00D54DB2">
              <w:rPr>
                <w:szCs w:val="24"/>
                <w:lang w:val="fr-FR"/>
              </w:rPr>
              <w:t> </w:t>
            </w:r>
          </w:p>
          <w:p w14:paraId="4F4D056F" w14:textId="77777777" w:rsidR="00423736" w:rsidRPr="00D21DDC" w:rsidRDefault="00F11E90" w:rsidP="00DF41FC">
            <w:pPr>
              <w:pStyle w:val="BodyText"/>
              <w:suppressAutoHyphens/>
              <w:ind w:left="360" w:firstLine="4"/>
              <w:rPr>
                <w:i/>
                <w:lang w:val="fr-FR"/>
              </w:rPr>
            </w:pPr>
            <w:r w:rsidRPr="00D21DDC">
              <w:rPr>
                <w:szCs w:val="24"/>
                <w:lang w:val="fr-FR"/>
              </w:rPr>
              <w:t>Adresse électronique</w:t>
            </w:r>
            <w:r w:rsidR="007C3612" w:rsidRPr="00D21DDC">
              <w:rPr>
                <w:szCs w:val="24"/>
                <w:lang w:val="fr-FR"/>
              </w:rPr>
              <w:t> :</w:t>
            </w:r>
            <w:r w:rsidRPr="00D21DDC">
              <w:rPr>
                <w:i/>
                <w:lang w:val="fr-FR"/>
              </w:rPr>
              <w:t xml:space="preserve"> </w:t>
            </w:r>
          </w:p>
          <w:p w14:paraId="58D6418C" w14:textId="77777777" w:rsidR="008E1483" w:rsidRPr="007155A2" w:rsidRDefault="008E1483" w:rsidP="00260D10">
            <w:pPr>
              <w:pStyle w:val="BodyText"/>
              <w:suppressAutoHyphens/>
              <w:rPr>
                <w:szCs w:val="24"/>
              </w:rPr>
            </w:pPr>
          </w:p>
        </w:tc>
      </w:tr>
      <w:tr w:rsidR="00AE1CCC" w:rsidRPr="00467151" w14:paraId="252314FA" w14:textId="77777777" w:rsidTr="004D1EB9">
        <w:trPr>
          <w:cantSplit/>
          <w:trHeight w:val="1918"/>
        </w:trPr>
        <w:tc>
          <w:tcPr>
            <w:tcW w:w="9108" w:type="dxa"/>
          </w:tcPr>
          <w:p w14:paraId="52BDB0AD" w14:textId="77777777" w:rsidR="00AE1CCC" w:rsidRPr="00D54DB2" w:rsidRDefault="00AE1CCC" w:rsidP="00AE1CCC">
            <w:pPr>
              <w:numPr>
                <w:ilvl w:val="12"/>
                <w:numId w:val="0"/>
              </w:numPr>
              <w:tabs>
                <w:tab w:val="left" w:pos="2610"/>
              </w:tabs>
              <w:spacing w:after="60"/>
              <w:ind w:left="270" w:hanging="270"/>
              <w:rPr>
                <w:rFonts w:asciiTheme="majorBidi" w:hAnsiTheme="majorBidi" w:cstheme="majorBidi"/>
                <w:spacing w:val="-2"/>
                <w:szCs w:val="24"/>
                <w:lang w:val="fr-FR"/>
              </w:rPr>
            </w:pPr>
            <w:r w:rsidRPr="00D54DB2">
              <w:rPr>
                <w:rFonts w:asciiTheme="majorBidi" w:hAnsiTheme="majorBidi" w:cstheme="majorBidi"/>
                <w:spacing w:val="-2"/>
                <w:szCs w:val="24"/>
                <w:lang w:val="fr-FR"/>
              </w:rPr>
              <w:t>7. Ci-joint copie des originaux des documents ci-après : [</w:t>
            </w:r>
            <w:r w:rsidRPr="00D54DB2">
              <w:rPr>
                <w:rFonts w:asciiTheme="majorBidi" w:hAnsiTheme="majorBidi" w:cstheme="majorBidi"/>
                <w:i/>
                <w:spacing w:val="-2"/>
                <w:szCs w:val="24"/>
                <w:lang w:val="fr-FR"/>
              </w:rPr>
              <w:t>marquer la (les) case(s) correspondant aux documents originaux joints</w:t>
            </w:r>
            <w:r w:rsidRPr="00D54DB2">
              <w:rPr>
                <w:rFonts w:asciiTheme="majorBidi" w:hAnsiTheme="majorBidi" w:cstheme="majorBidi"/>
                <w:spacing w:val="-2"/>
                <w:szCs w:val="24"/>
                <w:lang w:val="fr-FR"/>
              </w:rPr>
              <w:t>]</w:t>
            </w:r>
          </w:p>
          <w:p w14:paraId="522FC167" w14:textId="77777777" w:rsidR="00AE1CCC" w:rsidRPr="009454B4" w:rsidRDefault="00AE1CCC" w:rsidP="00467151">
            <w:pPr>
              <w:pStyle w:val="ListParagraph"/>
              <w:numPr>
                <w:ilvl w:val="0"/>
                <w:numId w:val="148"/>
              </w:numPr>
              <w:tabs>
                <w:tab w:val="left" w:pos="2610"/>
              </w:tabs>
              <w:spacing w:after="60"/>
              <w:contextualSpacing w:val="0"/>
              <w:rPr>
                <w:rFonts w:asciiTheme="majorBidi" w:hAnsiTheme="majorBidi" w:cstheme="majorBidi"/>
                <w:spacing w:val="-2"/>
                <w:szCs w:val="24"/>
                <w:lang w:val="fr-FR"/>
              </w:rPr>
            </w:pPr>
            <w:r w:rsidRPr="009454B4">
              <w:rPr>
                <w:rFonts w:asciiTheme="majorBidi" w:hAnsiTheme="majorBidi" w:cstheme="majorBidi"/>
                <w:spacing w:val="-2"/>
                <w:szCs w:val="24"/>
                <w:lang w:val="fr-FR"/>
              </w:rPr>
              <w:t xml:space="preserve">Document d’enregistrement, d’inscription ou de constitution de la firme nommée en 1 </w:t>
            </w:r>
            <w:r w:rsidRPr="009454B4">
              <w:rPr>
                <w:rFonts w:asciiTheme="majorBidi" w:hAnsiTheme="majorBidi" w:cstheme="majorBidi"/>
                <w:spacing w:val="-2"/>
                <w:szCs w:val="24"/>
                <w:lang w:val="fr-FR"/>
              </w:rPr>
              <w:br/>
              <w:t>ci-dessus, en conformité avec l’article 4.4 des IS</w:t>
            </w:r>
          </w:p>
          <w:p w14:paraId="6DD0136C" w14:textId="4AE5AA1F" w:rsidR="00AE1CCC" w:rsidRPr="009454B4" w:rsidRDefault="00AE1CCC" w:rsidP="00467151">
            <w:pPr>
              <w:pStyle w:val="ListParagraph"/>
              <w:numPr>
                <w:ilvl w:val="0"/>
                <w:numId w:val="148"/>
              </w:numPr>
              <w:spacing w:after="60"/>
              <w:contextualSpacing w:val="0"/>
              <w:rPr>
                <w:rFonts w:asciiTheme="majorBidi" w:hAnsiTheme="majorBidi" w:cstheme="majorBidi"/>
                <w:spacing w:val="-2"/>
                <w:szCs w:val="24"/>
                <w:lang w:val="fr-FR"/>
              </w:rPr>
            </w:pPr>
            <w:r w:rsidRPr="009454B4">
              <w:rPr>
                <w:rFonts w:asciiTheme="majorBidi" w:hAnsiTheme="majorBidi" w:cstheme="majorBidi"/>
                <w:spacing w:val="-2"/>
                <w:szCs w:val="24"/>
                <w:lang w:val="fr-FR"/>
              </w:rPr>
              <w:t xml:space="preserve">Dans le cas d’une entreprise publique du </w:t>
            </w:r>
            <w:r w:rsidR="001751BA">
              <w:rPr>
                <w:rFonts w:asciiTheme="majorBidi" w:hAnsiTheme="majorBidi" w:cstheme="majorBidi"/>
                <w:spacing w:val="-2"/>
                <w:szCs w:val="24"/>
                <w:lang w:val="fr-FR"/>
              </w:rPr>
              <w:t>Pays du Maître d’Ouvrage</w:t>
            </w:r>
            <w:r w:rsidRPr="009454B4">
              <w:rPr>
                <w:rFonts w:asciiTheme="majorBidi" w:hAnsiTheme="majorBidi" w:cstheme="majorBidi"/>
                <w:spacing w:val="-2"/>
                <w:szCs w:val="24"/>
                <w:lang w:val="fr-FR"/>
              </w:rPr>
              <w:t xml:space="preserve">, les documents établissant en conformité avec l’article 4.6 des IS, qu’elle est </w:t>
            </w:r>
          </w:p>
          <w:p w14:paraId="62861A08" w14:textId="77777777" w:rsidR="00AE1CCC" w:rsidRPr="009454B4" w:rsidRDefault="00AE1CCC" w:rsidP="00467151">
            <w:pPr>
              <w:pStyle w:val="ListParagraph"/>
              <w:numPr>
                <w:ilvl w:val="1"/>
                <w:numId w:val="148"/>
              </w:numPr>
              <w:spacing w:after="60"/>
              <w:contextualSpacing w:val="0"/>
              <w:rPr>
                <w:rFonts w:asciiTheme="majorBidi" w:hAnsiTheme="majorBidi" w:cstheme="majorBidi"/>
                <w:spacing w:val="-2"/>
                <w:szCs w:val="24"/>
                <w:lang w:val="fr-FR"/>
              </w:rPr>
            </w:pPr>
            <w:r w:rsidRPr="009454B4">
              <w:rPr>
                <w:rFonts w:asciiTheme="majorBidi" w:hAnsiTheme="majorBidi" w:cstheme="majorBidi"/>
                <w:spacing w:val="-2"/>
                <w:szCs w:val="24"/>
                <w:lang w:val="fr-FR"/>
              </w:rPr>
              <w:t xml:space="preserve">juridiquement et financièrement autonome, </w:t>
            </w:r>
          </w:p>
          <w:p w14:paraId="4DA1923A" w14:textId="77777777" w:rsidR="00AE1CCC" w:rsidRPr="009454B4" w:rsidRDefault="00AE1CCC" w:rsidP="00467151">
            <w:pPr>
              <w:pStyle w:val="ListParagraph"/>
              <w:numPr>
                <w:ilvl w:val="1"/>
                <w:numId w:val="148"/>
              </w:numPr>
              <w:spacing w:after="60"/>
              <w:contextualSpacing w:val="0"/>
              <w:rPr>
                <w:rFonts w:asciiTheme="majorBidi" w:hAnsiTheme="majorBidi" w:cstheme="majorBidi"/>
                <w:spacing w:val="-2"/>
                <w:szCs w:val="24"/>
                <w:lang w:val="fr-FR"/>
              </w:rPr>
            </w:pPr>
            <w:r w:rsidRPr="009454B4">
              <w:rPr>
                <w:rFonts w:asciiTheme="majorBidi" w:hAnsiTheme="majorBidi" w:cstheme="majorBidi"/>
                <w:spacing w:val="-2"/>
                <w:szCs w:val="24"/>
                <w:lang w:val="fr-FR"/>
              </w:rPr>
              <w:t xml:space="preserve">administrée selon les règles du droit commercial, et </w:t>
            </w:r>
          </w:p>
          <w:p w14:paraId="4A73956F" w14:textId="49CA3DC2" w:rsidR="00AE1CCC" w:rsidRPr="009454B4" w:rsidRDefault="00AE1CCC" w:rsidP="00467151">
            <w:pPr>
              <w:pStyle w:val="ListParagraph"/>
              <w:numPr>
                <w:ilvl w:val="1"/>
                <w:numId w:val="148"/>
              </w:numPr>
              <w:spacing w:after="60"/>
              <w:contextualSpacing w:val="0"/>
              <w:rPr>
                <w:szCs w:val="24"/>
                <w:lang w:val="fr-FR"/>
              </w:rPr>
            </w:pPr>
            <w:r w:rsidRPr="009454B4">
              <w:rPr>
                <w:rFonts w:asciiTheme="majorBidi" w:hAnsiTheme="majorBidi" w:cstheme="majorBidi"/>
                <w:spacing w:val="-2"/>
                <w:szCs w:val="24"/>
                <w:lang w:val="fr-FR"/>
              </w:rPr>
              <w:t xml:space="preserve">n’est pas sous la </w:t>
            </w:r>
            <w:r w:rsidR="00B92C7A" w:rsidRPr="00B92C7A">
              <w:rPr>
                <w:rFonts w:asciiTheme="majorBidi" w:hAnsiTheme="majorBidi" w:cstheme="majorBidi"/>
                <w:spacing w:val="-2"/>
                <w:szCs w:val="24"/>
                <w:lang w:val="fr-FR"/>
              </w:rPr>
              <w:t>supervision</w:t>
            </w:r>
            <w:r w:rsidRPr="009454B4">
              <w:rPr>
                <w:rFonts w:asciiTheme="majorBidi" w:hAnsiTheme="majorBidi" w:cstheme="majorBidi"/>
                <w:spacing w:val="-2"/>
                <w:szCs w:val="24"/>
                <w:lang w:val="fr-FR"/>
              </w:rPr>
              <w:t xml:space="preserve"> </w:t>
            </w:r>
            <w:r w:rsidR="00B92C7A">
              <w:rPr>
                <w:rFonts w:asciiTheme="majorBidi" w:hAnsiTheme="majorBidi" w:cstheme="majorBidi"/>
                <w:spacing w:val="-2"/>
                <w:szCs w:val="24"/>
                <w:lang w:val="fr-FR"/>
              </w:rPr>
              <w:t xml:space="preserve">ou la tutelle </w:t>
            </w:r>
            <w:r w:rsidRPr="009454B4">
              <w:rPr>
                <w:rFonts w:asciiTheme="majorBidi" w:hAnsiTheme="majorBidi" w:cstheme="majorBidi"/>
                <w:spacing w:val="-2"/>
                <w:szCs w:val="24"/>
                <w:lang w:val="fr-FR"/>
              </w:rPr>
              <w:t xml:space="preserve">du Maître d’Ouvrage, </w:t>
            </w:r>
          </w:p>
          <w:p w14:paraId="4F389F69" w14:textId="77777777" w:rsidR="00AE1CCC" w:rsidRPr="00D54DB2" w:rsidRDefault="00AE1CCC" w:rsidP="00AE1CCC">
            <w:pPr>
              <w:pStyle w:val="ListParagraph"/>
              <w:spacing w:after="60"/>
              <w:contextualSpacing w:val="0"/>
              <w:rPr>
                <w:rFonts w:asciiTheme="majorBidi" w:hAnsiTheme="majorBidi" w:cstheme="majorBidi"/>
                <w:spacing w:val="-2"/>
                <w:szCs w:val="24"/>
                <w:lang w:val="fr-FR"/>
              </w:rPr>
            </w:pPr>
          </w:p>
          <w:p w14:paraId="6EFAC34B" w14:textId="70EE56E2" w:rsidR="00AE1CCC" w:rsidRPr="00D54DB2" w:rsidRDefault="00AE1CCC" w:rsidP="00AE1CCC">
            <w:pPr>
              <w:tabs>
                <w:tab w:val="left" w:pos="630"/>
              </w:tabs>
              <w:suppressAutoHyphens/>
              <w:spacing w:after="60"/>
              <w:ind w:left="90"/>
              <w:jc w:val="both"/>
              <w:rPr>
                <w:i/>
                <w:szCs w:val="24"/>
                <w:lang w:val="fr-FR"/>
              </w:rPr>
            </w:pPr>
            <w:r w:rsidRPr="00D54DB2">
              <w:rPr>
                <w:rFonts w:asciiTheme="majorBidi" w:hAnsiTheme="majorBidi" w:cstheme="majorBidi"/>
                <w:spacing w:val="-2"/>
                <w:szCs w:val="24"/>
                <w:lang w:val="fr-FR"/>
              </w:rPr>
              <w:t xml:space="preserve">8. Ci joints, le diagramme organisationnel, la liste des membres du conseil d’administration et la propriété bénéficiaire. </w:t>
            </w:r>
            <w:r w:rsidR="00C0608C" w:rsidRPr="00D54DB2">
              <w:rPr>
                <w:i/>
                <w:spacing w:val="-2"/>
                <w:szCs w:val="24"/>
                <w:lang w:val="fr-FR"/>
              </w:rPr>
              <w:t>L</w:t>
            </w:r>
            <w:r w:rsidRPr="00D54DB2">
              <w:rPr>
                <w:i/>
                <w:spacing w:val="-2"/>
                <w:szCs w:val="24"/>
                <w:lang w:val="fr-FR"/>
              </w:rPr>
              <w:t>e Soumissionnaire retenu devra fournir les renseignements additionnels sur les propriétaires effectifs, en utilisant le</w:t>
            </w:r>
            <w:r w:rsidRPr="00D54DB2">
              <w:rPr>
                <w:i/>
                <w:szCs w:val="24"/>
                <w:lang w:val="fr-FR"/>
              </w:rPr>
              <w:t xml:space="preserve"> Formulaire de </w:t>
            </w:r>
            <w:r w:rsidR="005B765C" w:rsidRPr="00D54DB2">
              <w:rPr>
                <w:i/>
                <w:szCs w:val="24"/>
                <w:lang w:val="fr-FR"/>
              </w:rPr>
              <w:t>D</w:t>
            </w:r>
            <w:r w:rsidRPr="00D54DB2">
              <w:rPr>
                <w:i/>
                <w:szCs w:val="24"/>
                <w:lang w:val="fr-FR"/>
              </w:rPr>
              <w:t>ivulgation </w:t>
            </w:r>
            <w:hyperlink r:id="rId51" w:history="1">
              <w:r w:rsidRPr="00D54DB2">
                <w:rPr>
                  <w:i/>
                  <w:szCs w:val="24"/>
                  <w:lang w:val="fr-FR"/>
                </w:rPr>
                <w:t xml:space="preserve">des </w:t>
              </w:r>
              <w:r w:rsidR="005B765C" w:rsidRPr="00D54DB2">
                <w:rPr>
                  <w:i/>
                  <w:szCs w:val="24"/>
                  <w:lang w:val="fr-FR"/>
                </w:rPr>
                <w:t>B</w:t>
              </w:r>
              <w:r w:rsidRPr="00D54DB2">
                <w:rPr>
                  <w:i/>
                  <w:szCs w:val="24"/>
                  <w:lang w:val="fr-FR"/>
                </w:rPr>
                <w:t>énéficiaires effectifs</w:t>
              </w:r>
            </w:hyperlink>
            <w:r w:rsidRPr="00D54DB2">
              <w:rPr>
                <w:i/>
                <w:szCs w:val="24"/>
                <w:lang w:val="fr-FR"/>
              </w:rPr>
              <w:t>.]</w:t>
            </w:r>
          </w:p>
        </w:tc>
      </w:tr>
    </w:tbl>
    <w:p w14:paraId="4DE870B1" w14:textId="77777777" w:rsidR="00423736" w:rsidRPr="00D54DB2" w:rsidRDefault="00423736" w:rsidP="00260D10">
      <w:pPr>
        <w:suppressAutoHyphens/>
        <w:ind w:left="432"/>
        <w:rPr>
          <w:lang w:val="fr-FR"/>
        </w:rPr>
      </w:pPr>
    </w:p>
    <w:p w14:paraId="00292D10" w14:textId="77777777" w:rsidR="00535194" w:rsidRPr="00D54DB2" w:rsidRDefault="00423736" w:rsidP="00535194">
      <w:pPr>
        <w:rPr>
          <w:b/>
          <w:sz w:val="28"/>
          <w:lang w:val="fr-FR"/>
        </w:rPr>
      </w:pPr>
      <w:r w:rsidRPr="00D54DB2">
        <w:rPr>
          <w:szCs w:val="36"/>
          <w:lang w:val="fr-FR"/>
        </w:rPr>
        <w:br w:type="page"/>
      </w:r>
      <w:bookmarkStart w:id="279" w:name="_Toc197236047"/>
      <w:bookmarkStart w:id="280" w:name="_Toc125871312"/>
      <w:bookmarkStart w:id="281" w:name="_Toc41971547"/>
      <w:bookmarkStart w:id="282" w:name="_Toc450579491"/>
      <w:bookmarkStart w:id="283" w:name="_Toc450646405"/>
      <w:bookmarkEnd w:id="279"/>
      <w:bookmarkEnd w:id="280"/>
      <w:bookmarkEnd w:id="281"/>
      <w:bookmarkEnd w:id="282"/>
      <w:bookmarkEnd w:id="283"/>
      <w:r w:rsidR="00BB5746" w:rsidRPr="00D54DB2">
        <w:rPr>
          <w:kern w:val="28"/>
          <w:szCs w:val="36"/>
          <w:lang w:val="fr-FR"/>
        </w:rPr>
        <w:t xml:space="preserve"> </w:t>
      </w:r>
    </w:p>
    <w:p w14:paraId="46B2737D" w14:textId="29C62C29" w:rsidR="00535194" w:rsidRPr="00A7231C" w:rsidRDefault="00535194" w:rsidP="00A7231C">
      <w:pPr>
        <w:pStyle w:val="Sec4head2"/>
      </w:pPr>
      <w:bookmarkStart w:id="284" w:name="_Toc127408647"/>
      <w:bookmarkStart w:id="285" w:name="_Toc139194604"/>
      <w:r w:rsidRPr="00A7231C">
        <w:t>Déclaration relative à l’Exploitation et à l’Abus Sexuel (EAS) et/ou au Harassement Sexuel (HS)</w:t>
      </w:r>
      <w:bookmarkEnd w:id="284"/>
      <w:bookmarkEnd w:id="285"/>
    </w:p>
    <w:p w14:paraId="4705507D" w14:textId="77777777" w:rsidR="00535194" w:rsidRPr="00D54DB2" w:rsidRDefault="00535194" w:rsidP="00535194">
      <w:pPr>
        <w:rPr>
          <w:i/>
          <w:lang w:val="fr-FR"/>
        </w:rPr>
      </w:pPr>
      <w:r w:rsidRPr="00D54DB2">
        <w:rPr>
          <w:i/>
          <w:lang w:val="fr-FR"/>
        </w:rPr>
        <w:t xml:space="preserve">[Le formulaire ci-dessous doit être rempli par le Soumissionnaire et par chaque partenaire dans le cas d’un GE et chaque Sous-traitant] </w:t>
      </w:r>
    </w:p>
    <w:p w14:paraId="31ED979D" w14:textId="77777777" w:rsidR="00535194" w:rsidRPr="00D54DB2" w:rsidRDefault="00535194" w:rsidP="00535194">
      <w:pPr>
        <w:pStyle w:val="SPDForm2"/>
        <w:spacing w:before="0" w:after="0"/>
        <w:jc w:val="right"/>
        <w:rPr>
          <w:b w:val="0"/>
          <w:i/>
          <w:sz w:val="24"/>
          <w:lang w:val="fr-FR"/>
        </w:rPr>
      </w:pPr>
      <w:r w:rsidRPr="00D54DB2">
        <w:rPr>
          <w:b w:val="0"/>
          <w:i/>
          <w:sz w:val="24"/>
          <w:lang w:val="fr-FR"/>
        </w:rPr>
        <w:t>Nom du Soumissionnaire : [insérer le nom complet]</w:t>
      </w:r>
    </w:p>
    <w:p w14:paraId="02DE3177" w14:textId="77777777" w:rsidR="00535194" w:rsidRPr="00D54DB2" w:rsidRDefault="00535194" w:rsidP="00535194">
      <w:pPr>
        <w:pStyle w:val="SPDForm2"/>
        <w:spacing w:before="0" w:after="0"/>
        <w:jc w:val="right"/>
        <w:rPr>
          <w:b w:val="0"/>
          <w:i/>
          <w:sz w:val="24"/>
          <w:lang w:val="fr-FR"/>
        </w:rPr>
      </w:pPr>
      <w:r w:rsidRPr="00D54DB2">
        <w:rPr>
          <w:b w:val="0"/>
          <w:i/>
          <w:sz w:val="24"/>
          <w:lang w:val="fr-FR"/>
        </w:rPr>
        <w:t>Date : [insérer jour, mois, année]</w:t>
      </w:r>
    </w:p>
    <w:p w14:paraId="211C4406" w14:textId="77777777" w:rsidR="00535194" w:rsidRPr="00D54DB2" w:rsidRDefault="00535194" w:rsidP="00535194">
      <w:pPr>
        <w:pStyle w:val="SPDForm2"/>
        <w:spacing w:before="0" w:after="0"/>
        <w:jc w:val="right"/>
        <w:rPr>
          <w:b w:val="0"/>
          <w:i/>
          <w:sz w:val="24"/>
          <w:lang w:val="fr-FR"/>
        </w:rPr>
      </w:pPr>
      <w:r w:rsidRPr="00D54DB2">
        <w:rPr>
          <w:b w:val="0"/>
          <w:i/>
          <w:sz w:val="24"/>
          <w:lang w:val="fr-FR"/>
        </w:rPr>
        <w:t>Nom du membre du Groupement ou du Sous-Traitant spécialisé : [insérer le nom complet]</w:t>
      </w:r>
    </w:p>
    <w:p w14:paraId="546A70F3" w14:textId="77777777" w:rsidR="00535194" w:rsidRPr="00D54DB2" w:rsidRDefault="00535194" w:rsidP="00535194">
      <w:pPr>
        <w:pStyle w:val="SPDForm2"/>
        <w:spacing w:before="0" w:after="0"/>
        <w:jc w:val="right"/>
        <w:rPr>
          <w:b w:val="0"/>
          <w:i/>
          <w:sz w:val="24"/>
          <w:lang w:val="fr-FR"/>
        </w:rPr>
      </w:pPr>
      <w:r w:rsidRPr="00D54DB2">
        <w:rPr>
          <w:b w:val="0"/>
          <w:i/>
          <w:sz w:val="24"/>
          <w:lang w:val="fr-FR"/>
        </w:rPr>
        <w:t>No et titre du DAO : [insérer le numéro et le titre du DAO]</w:t>
      </w:r>
    </w:p>
    <w:p w14:paraId="127BF1CC" w14:textId="77777777" w:rsidR="00535194" w:rsidRPr="00D54DB2" w:rsidRDefault="00535194" w:rsidP="00535194">
      <w:pPr>
        <w:pStyle w:val="SPDForm2"/>
        <w:spacing w:before="0" w:after="0"/>
        <w:jc w:val="right"/>
        <w:rPr>
          <w:b w:val="0"/>
          <w:i/>
          <w:sz w:val="24"/>
          <w:lang w:val="fr-FR"/>
        </w:rPr>
      </w:pPr>
      <w:r w:rsidRPr="00D54DB2">
        <w:rPr>
          <w:b w:val="0"/>
          <w:i/>
          <w:sz w:val="24"/>
          <w:lang w:val="fr-FR"/>
        </w:rPr>
        <w:t>Page [insérer le numéro de page] sur [insérer le nombre total] pages</w:t>
      </w:r>
    </w:p>
    <w:p w14:paraId="37F7D895" w14:textId="77777777" w:rsidR="00535194" w:rsidRPr="00D54DB2" w:rsidRDefault="00535194" w:rsidP="00535194">
      <w:pPr>
        <w:pStyle w:val="SPDForm2"/>
        <w:spacing w:before="0" w:after="0"/>
        <w:jc w:val="right"/>
        <w:rPr>
          <w:b w:val="0"/>
          <w:i/>
          <w:sz w:val="24"/>
          <w:lang w:val="fr-FR"/>
        </w:rPr>
      </w:pPr>
    </w:p>
    <w:p w14:paraId="3A3C8BD2" w14:textId="77777777" w:rsidR="00535194" w:rsidRPr="00D54DB2" w:rsidRDefault="00535194" w:rsidP="0053519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535194" w:rsidRPr="00467151" w14:paraId="4764E2AE" w14:textId="77777777" w:rsidTr="00784DE8">
        <w:tc>
          <w:tcPr>
            <w:tcW w:w="9360" w:type="dxa"/>
            <w:tcBorders>
              <w:top w:val="single" w:sz="2" w:space="0" w:color="auto"/>
              <w:left w:val="single" w:sz="2" w:space="0" w:color="auto"/>
              <w:bottom w:val="single" w:sz="2" w:space="0" w:color="auto"/>
              <w:right w:val="single" w:sz="2" w:space="0" w:color="auto"/>
            </w:tcBorders>
          </w:tcPr>
          <w:p w14:paraId="2C0498C1" w14:textId="7189E52B" w:rsidR="00535194" w:rsidRPr="00D54DB2" w:rsidRDefault="00535194" w:rsidP="009454B4">
            <w:pPr>
              <w:pStyle w:val="SPDForm2"/>
              <w:spacing w:after="120"/>
              <w:rPr>
                <w:sz w:val="24"/>
                <w:lang w:val="fr-FR"/>
              </w:rPr>
            </w:pPr>
            <w:r w:rsidRPr="00D54DB2">
              <w:rPr>
                <w:sz w:val="24"/>
                <w:lang w:val="fr-FR"/>
              </w:rPr>
              <w:t>Déclaration EAS et/ou HS</w:t>
            </w:r>
          </w:p>
        </w:tc>
      </w:tr>
      <w:tr w:rsidR="00535194" w:rsidRPr="00467151" w14:paraId="334D6E6A" w14:textId="77777777" w:rsidTr="00784DE8">
        <w:tc>
          <w:tcPr>
            <w:tcW w:w="9360" w:type="dxa"/>
            <w:tcBorders>
              <w:top w:val="single" w:sz="2" w:space="0" w:color="auto"/>
              <w:left w:val="single" w:sz="2" w:space="0" w:color="auto"/>
              <w:bottom w:val="single" w:sz="2" w:space="0" w:color="auto"/>
              <w:right w:val="single" w:sz="2" w:space="0" w:color="auto"/>
            </w:tcBorders>
          </w:tcPr>
          <w:p w14:paraId="0458FA64" w14:textId="77777777" w:rsidR="00535194" w:rsidRPr="006C1597" w:rsidRDefault="00535194" w:rsidP="00784DE8">
            <w:pPr>
              <w:pStyle w:val="SPDForm2"/>
              <w:spacing w:before="0" w:after="120"/>
              <w:ind w:left="450" w:right="91"/>
              <w:jc w:val="both"/>
              <w:rPr>
                <w:b w:val="0"/>
                <w:sz w:val="24"/>
              </w:rPr>
            </w:pPr>
            <w:r w:rsidRPr="006C1597">
              <w:rPr>
                <w:b w:val="0"/>
                <w:sz w:val="24"/>
              </w:rPr>
              <w:t>Nous :</w:t>
            </w:r>
          </w:p>
          <w:p w14:paraId="648A8540" w14:textId="77777777" w:rsidR="00535194" w:rsidRPr="00D54DB2" w:rsidRDefault="00535194" w:rsidP="00467151">
            <w:pPr>
              <w:pStyle w:val="SPDForm2"/>
              <w:numPr>
                <w:ilvl w:val="0"/>
                <w:numId w:val="165"/>
              </w:numPr>
              <w:spacing w:before="0" w:after="120"/>
              <w:ind w:right="91"/>
              <w:jc w:val="both"/>
              <w:rPr>
                <w:b w:val="0"/>
                <w:sz w:val="24"/>
                <w:lang w:val="fr-FR"/>
              </w:rPr>
            </w:pPr>
            <w:r w:rsidRPr="00D54DB2">
              <w:rPr>
                <w:b w:val="0"/>
                <w:sz w:val="24"/>
                <w:lang w:val="fr-FR"/>
              </w:rPr>
              <w:t>n'avons pas fait l'objet d'une disqualification par la Banque pour non-respect des obligations en matière d'EAS/HS</w:t>
            </w:r>
          </w:p>
          <w:p w14:paraId="3126C78F" w14:textId="77777777" w:rsidR="00535194" w:rsidRPr="00D54DB2" w:rsidRDefault="00535194" w:rsidP="00467151">
            <w:pPr>
              <w:pStyle w:val="SPDForm2"/>
              <w:numPr>
                <w:ilvl w:val="0"/>
                <w:numId w:val="165"/>
              </w:numPr>
              <w:spacing w:before="0" w:after="120"/>
              <w:ind w:right="91"/>
              <w:jc w:val="both"/>
              <w:rPr>
                <w:b w:val="0"/>
                <w:sz w:val="24"/>
                <w:lang w:val="fr-FR"/>
              </w:rPr>
            </w:pPr>
            <w:r w:rsidRPr="00D54DB2">
              <w:rPr>
                <w:b w:val="0"/>
                <w:sz w:val="24"/>
                <w:lang w:val="fr-FR"/>
              </w:rPr>
              <w:t>avons fait l'objet d'une disqualification par la Banque pour non-respect des obligations en matière d'EAS/HS</w:t>
            </w:r>
          </w:p>
          <w:p w14:paraId="1148DCDB" w14:textId="64E51BE7" w:rsidR="00535194" w:rsidRPr="00D54DB2" w:rsidRDefault="00535194" w:rsidP="00467151">
            <w:pPr>
              <w:pStyle w:val="SPDForm2"/>
              <w:numPr>
                <w:ilvl w:val="0"/>
                <w:numId w:val="165"/>
              </w:numPr>
              <w:spacing w:before="0" w:after="120"/>
              <w:ind w:right="91"/>
              <w:jc w:val="both"/>
              <w:rPr>
                <w:b w:val="0"/>
                <w:sz w:val="24"/>
                <w:lang w:val="fr-FR"/>
              </w:rPr>
            </w:pPr>
            <w:r w:rsidRPr="00D54DB2">
              <w:rPr>
                <w:b w:val="0"/>
                <w:sz w:val="24"/>
                <w:lang w:val="fr-FR"/>
              </w:rPr>
              <w:t>avons fait l'objet d'une disqualification par la Banque pour non-respect des obligations en matière d'EAS/HS. Une décision arbitrale sur le cas de disqualification a été rendue en notre faveur.</w:t>
            </w:r>
          </w:p>
        </w:tc>
      </w:tr>
      <w:tr w:rsidR="00535194" w:rsidRPr="00467151" w14:paraId="392C77C5" w14:textId="77777777" w:rsidTr="00784DE8">
        <w:tc>
          <w:tcPr>
            <w:tcW w:w="9360" w:type="dxa"/>
            <w:tcBorders>
              <w:top w:val="single" w:sz="2" w:space="0" w:color="auto"/>
              <w:left w:val="single" w:sz="2" w:space="0" w:color="auto"/>
              <w:bottom w:val="single" w:sz="2" w:space="0" w:color="auto"/>
              <w:right w:val="single" w:sz="2" w:space="0" w:color="auto"/>
            </w:tcBorders>
          </w:tcPr>
          <w:p w14:paraId="3C919C78" w14:textId="77777777" w:rsidR="00535194" w:rsidRPr="00D54DB2" w:rsidRDefault="00535194" w:rsidP="00784DE8">
            <w:pPr>
              <w:pStyle w:val="SPDForm2"/>
              <w:ind w:left="450" w:right="91"/>
              <w:jc w:val="both"/>
              <w:rPr>
                <w:sz w:val="24"/>
                <w:lang w:val="fr-FR"/>
              </w:rPr>
            </w:pPr>
            <w:r w:rsidRPr="00D54DB2">
              <w:rPr>
                <w:sz w:val="24"/>
                <w:lang w:val="fr-FR"/>
              </w:rPr>
              <w:t>[Si le point (c) ci-dessus est applicable, joindre la preuve d'une décision arbitrale infirmant les conclusions sur les questions sous-jacentes à la disqualification].</w:t>
            </w:r>
          </w:p>
        </w:tc>
      </w:tr>
      <w:tr w:rsidR="00535194" w:rsidRPr="00467151" w14:paraId="7CD80902" w14:textId="77777777" w:rsidTr="00784DE8">
        <w:tc>
          <w:tcPr>
            <w:tcW w:w="9360" w:type="dxa"/>
            <w:tcBorders>
              <w:top w:val="single" w:sz="2" w:space="0" w:color="auto"/>
              <w:left w:val="single" w:sz="2" w:space="0" w:color="auto"/>
              <w:bottom w:val="single" w:sz="2" w:space="0" w:color="auto"/>
              <w:right w:val="single" w:sz="2" w:space="0" w:color="auto"/>
            </w:tcBorders>
          </w:tcPr>
          <w:p w14:paraId="0BEC21C4" w14:textId="5965DDC3" w:rsidR="00535194" w:rsidRPr="00D54DB2" w:rsidRDefault="00535194" w:rsidP="009454B4">
            <w:pPr>
              <w:pStyle w:val="SPDForm2"/>
              <w:spacing w:after="120"/>
              <w:ind w:right="91"/>
              <w:jc w:val="both"/>
              <w:rPr>
                <w:b w:val="0"/>
                <w:sz w:val="24"/>
                <w:lang w:val="fr-FR"/>
              </w:rPr>
            </w:pPr>
          </w:p>
        </w:tc>
      </w:tr>
    </w:tbl>
    <w:p w14:paraId="06DE8366" w14:textId="77777777" w:rsidR="00535194" w:rsidRPr="00D54DB2" w:rsidRDefault="00535194" w:rsidP="00535194">
      <w:pPr>
        <w:rPr>
          <w:b/>
          <w:sz w:val="36"/>
          <w:lang w:val="fr-FR"/>
        </w:rPr>
      </w:pPr>
      <w:r w:rsidRPr="00D54DB2">
        <w:rPr>
          <w:lang w:val="fr-FR"/>
        </w:rPr>
        <w:br w:type="page"/>
      </w:r>
    </w:p>
    <w:p w14:paraId="6E2531CE" w14:textId="2163824D" w:rsidR="00377413" w:rsidRPr="00D54DB2" w:rsidRDefault="00377413" w:rsidP="009454B4">
      <w:pPr>
        <w:pStyle w:val="section4aheader"/>
        <w:rPr>
          <w:kern w:val="28"/>
          <w:szCs w:val="36"/>
          <w:lang w:val="fr-FR"/>
        </w:rPr>
      </w:pPr>
    </w:p>
    <w:p w14:paraId="69382724" w14:textId="0971CF2A" w:rsidR="000D3B91" w:rsidRPr="00D54DB2" w:rsidRDefault="001705C0" w:rsidP="00D54DB2">
      <w:pPr>
        <w:pStyle w:val="Sec4head2"/>
      </w:pPr>
      <w:bookmarkStart w:id="286" w:name="_Toc139194605"/>
      <w:r w:rsidRPr="00D54DB2">
        <w:t>Formulaire CT</w:t>
      </w:r>
      <w:bookmarkEnd w:id="286"/>
    </w:p>
    <w:p w14:paraId="2A427F0C" w14:textId="77777777" w:rsidR="001705C0" w:rsidRPr="00D54DB2" w:rsidRDefault="001705C0" w:rsidP="00260D10">
      <w:pPr>
        <w:pStyle w:val="section4aheader"/>
        <w:suppressAutoHyphens/>
        <w:rPr>
          <w:lang w:val="fr-FR"/>
        </w:rPr>
      </w:pPr>
      <w:r w:rsidRPr="00D54DB2">
        <w:rPr>
          <w:lang w:val="fr-FR"/>
        </w:rPr>
        <w:t>Charge de travail / travaux en cours</w:t>
      </w:r>
    </w:p>
    <w:p w14:paraId="5410C992" w14:textId="77777777" w:rsidR="001705C0" w:rsidRPr="00D54DB2" w:rsidRDefault="001705C0" w:rsidP="00260D10">
      <w:pPr>
        <w:suppressAutoHyphens/>
        <w:rPr>
          <w:lang w:val="fr-FR"/>
        </w:rPr>
      </w:pPr>
    </w:p>
    <w:p w14:paraId="2311DA8E" w14:textId="02880215" w:rsidR="001705C0" w:rsidRPr="00D54DB2" w:rsidRDefault="001705C0" w:rsidP="00260D10">
      <w:pPr>
        <w:suppressAutoHyphens/>
        <w:jc w:val="both"/>
        <w:rPr>
          <w:lang w:val="fr-FR"/>
        </w:rPr>
      </w:pPr>
      <w:r w:rsidRPr="00D54DB2">
        <w:rPr>
          <w:lang w:val="fr-FR"/>
        </w:rPr>
        <w:t xml:space="preserve">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w:t>
      </w:r>
      <w:r w:rsidR="002A3E78" w:rsidRPr="00D54DB2">
        <w:rPr>
          <w:lang w:val="fr-FR"/>
        </w:rPr>
        <w:t>finale</w:t>
      </w:r>
      <w:r w:rsidRPr="00D54DB2">
        <w:rPr>
          <w:lang w:val="fr-FR"/>
        </w:rPr>
        <w:t>.</w:t>
      </w:r>
    </w:p>
    <w:p w14:paraId="7EFA3E5E" w14:textId="77777777" w:rsidR="00E7556A" w:rsidRPr="00D54DB2" w:rsidRDefault="00E7556A" w:rsidP="00260D10">
      <w:pPr>
        <w:suppressAutoHyphens/>
        <w:jc w:val="both"/>
        <w:rPr>
          <w:lang w:val="fr-FR"/>
        </w:rPr>
      </w:pPr>
    </w:p>
    <w:p w14:paraId="6137929C" w14:textId="77777777" w:rsidR="001705C0" w:rsidRPr="00D54DB2" w:rsidRDefault="001705C0" w:rsidP="00260D10">
      <w:pPr>
        <w:suppressAutoHyphens/>
        <w:rPr>
          <w:lang w:val="fr-FR"/>
        </w:rPr>
      </w:pPr>
    </w:p>
    <w:tbl>
      <w:tblPr>
        <w:tblpPr w:leftFromText="180" w:rightFromText="180" w:vertAnchor="text" w:tblpXSpec="center" w:tblpY="1"/>
        <w:tblOverlap w:val="neve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3"/>
        <w:gridCol w:w="1873"/>
        <w:gridCol w:w="1874"/>
        <w:gridCol w:w="1873"/>
        <w:gridCol w:w="1874"/>
      </w:tblGrid>
      <w:tr w:rsidR="00DF41FC" w:rsidRPr="00467151" w14:paraId="13E91BDD" w14:textId="77777777" w:rsidTr="00DF41FC">
        <w:trPr>
          <w:cantSplit/>
        </w:trPr>
        <w:tc>
          <w:tcPr>
            <w:tcW w:w="1873" w:type="dxa"/>
            <w:vAlign w:val="center"/>
          </w:tcPr>
          <w:p w14:paraId="2C004B42" w14:textId="77777777" w:rsidR="00DF41FC" w:rsidRPr="00D21DDC" w:rsidRDefault="00DF41FC" w:rsidP="00260D10">
            <w:pPr>
              <w:suppressAutoHyphens/>
              <w:ind w:left="22"/>
              <w:jc w:val="center"/>
              <w:outlineLvl w:val="2"/>
              <w:rPr>
                <w:b/>
                <w:lang w:val="fr-FR"/>
              </w:rPr>
            </w:pPr>
            <w:r w:rsidRPr="00D21DDC">
              <w:rPr>
                <w:b/>
                <w:lang w:val="fr-FR"/>
              </w:rPr>
              <w:t>Nom du marché</w:t>
            </w:r>
          </w:p>
        </w:tc>
        <w:tc>
          <w:tcPr>
            <w:tcW w:w="1873" w:type="dxa"/>
            <w:vAlign w:val="center"/>
          </w:tcPr>
          <w:p w14:paraId="2253DBA0" w14:textId="77777777" w:rsidR="00DF41FC" w:rsidRPr="00D21DDC" w:rsidRDefault="00DF41FC" w:rsidP="00260D10">
            <w:pPr>
              <w:suppressAutoHyphens/>
              <w:ind w:left="55"/>
              <w:jc w:val="center"/>
              <w:rPr>
                <w:b/>
                <w:bCs/>
                <w:lang w:val="fr-FR"/>
              </w:rPr>
            </w:pPr>
            <w:r w:rsidRPr="00D21DDC">
              <w:rPr>
                <w:b/>
                <w:lang w:val="fr-FR"/>
              </w:rPr>
              <w:t>Adresse, tel., fax du Maître d’Ouvrage</w:t>
            </w:r>
          </w:p>
        </w:tc>
        <w:tc>
          <w:tcPr>
            <w:tcW w:w="1874" w:type="dxa"/>
            <w:vAlign w:val="center"/>
          </w:tcPr>
          <w:p w14:paraId="061D48E5" w14:textId="77777777" w:rsidR="00DF41FC" w:rsidRPr="00D21DDC" w:rsidRDefault="00DF41FC" w:rsidP="00260D10">
            <w:pPr>
              <w:suppressAutoHyphens/>
              <w:jc w:val="center"/>
              <w:rPr>
                <w:b/>
                <w:bCs/>
                <w:lang w:val="fr-FR"/>
              </w:rPr>
            </w:pPr>
            <w:r w:rsidRPr="00D21DDC">
              <w:rPr>
                <w:b/>
                <w:bCs/>
                <w:lang w:val="fr-FR"/>
              </w:rPr>
              <w:t>Montant des travaux à achever (équivalent US$)</w:t>
            </w:r>
          </w:p>
        </w:tc>
        <w:tc>
          <w:tcPr>
            <w:tcW w:w="1873" w:type="dxa"/>
            <w:vAlign w:val="center"/>
          </w:tcPr>
          <w:p w14:paraId="2C821C69" w14:textId="77777777" w:rsidR="00DF41FC" w:rsidRPr="00D21DDC" w:rsidRDefault="00DF41FC" w:rsidP="00260D10">
            <w:pPr>
              <w:suppressAutoHyphens/>
              <w:jc w:val="center"/>
              <w:rPr>
                <w:b/>
                <w:bCs/>
                <w:lang w:val="fr-FR"/>
              </w:rPr>
            </w:pPr>
            <w:r w:rsidRPr="00D21DDC">
              <w:rPr>
                <w:b/>
                <w:bCs/>
                <w:lang w:val="fr-FR"/>
              </w:rPr>
              <w:t>Date d’achèvement estimé</w:t>
            </w:r>
          </w:p>
        </w:tc>
        <w:tc>
          <w:tcPr>
            <w:tcW w:w="1874" w:type="dxa"/>
            <w:vAlign w:val="center"/>
          </w:tcPr>
          <w:p w14:paraId="1688A9DC" w14:textId="77777777" w:rsidR="00DF41FC" w:rsidRPr="00D21DDC" w:rsidRDefault="00DF41FC" w:rsidP="00260D10">
            <w:pPr>
              <w:suppressAutoHyphens/>
              <w:jc w:val="center"/>
              <w:rPr>
                <w:b/>
                <w:bCs/>
                <w:lang w:val="fr-FR"/>
              </w:rPr>
            </w:pPr>
            <w:r w:rsidRPr="00D21DDC">
              <w:rPr>
                <w:b/>
                <w:bCs/>
                <w:lang w:val="fr-FR"/>
              </w:rPr>
              <w:t>Montant moyen de la facturation mensuelle au cours des 6 derniers mois (US$/mois)</w:t>
            </w:r>
          </w:p>
        </w:tc>
      </w:tr>
      <w:tr w:rsidR="00DF41FC" w:rsidRPr="007155A2" w14:paraId="5AC0E79D" w14:textId="77777777" w:rsidTr="00DF41FC">
        <w:trPr>
          <w:cantSplit/>
        </w:trPr>
        <w:tc>
          <w:tcPr>
            <w:tcW w:w="1873" w:type="dxa"/>
          </w:tcPr>
          <w:p w14:paraId="70DEB6F0" w14:textId="77777777" w:rsidR="00DF41FC" w:rsidRPr="007155A2" w:rsidRDefault="00DF41FC" w:rsidP="00260D10">
            <w:pPr>
              <w:suppressAutoHyphens/>
            </w:pPr>
            <w:r w:rsidRPr="007155A2">
              <w:t>1</w:t>
            </w:r>
          </w:p>
          <w:p w14:paraId="2B1D043C" w14:textId="77777777" w:rsidR="00DF41FC" w:rsidRPr="007155A2" w:rsidRDefault="00DF41FC" w:rsidP="00260D10">
            <w:pPr>
              <w:suppressAutoHyphens/>
            </w:pPr>
          </w:p>
        </w:tc>
        <w:tc>
          <w:tcPr>
            <w:tcW w:w="1873" w:type="dxa"/>
          </w:tcPr>
          <w:p w14:paraId="13382CC5" w14:textId="77777777" w:rsidR="00DF41FC" w:rsidRPr="007155A2" w:rsidRDefault="00DF41FC" w:rsidP="00260D10">
            <w:pPr>
              <w:suppressAutoHyphens/>
            </w:pPr>
          </w:p>
        </w:tc>
        <w:tc>
          <w:tcPr>
            <w:tcW w:w="1874" w:type="dxa"/>
          </w:tcPr>
          <w:p w14:paraId="6D1A332B" w14:textId="77777777" w:rsidR="00DF41FC" w:rsidRPr="007155A2" w:rsidRDefault="00DF41FC" w:rsidP="00260D10">
            <w:pPr>
              <w:suppressAutoHyphens/>
            </w:pPr>
          </w:p>
        </w:tc>
        <w:tc>
          <w:tcPr>
            <w:tcW w:w="1873" w:type="dxa"/>
          </w:tcPr>
          <w:p w14:paraId="2129DBE7" w14:textId="77777777" w:rsidR="00DF41FC" w:rsidRPr="007155A2" w:rsidRDefault="00DF41FC" w:rsidP="00260D10">
            <w:pPr>
              <w:suppressAutoHyphens/>
            </w:pPr>
          </w:p>
        </w:tc>
        <w:tc>
          <w:tcPr>
            <w:tcW w:w="1874" w:type="dxa"/>
          </w:tcPr>
          <w:p w14:paraId="5DE5FA51" w14:textId="77777777" w:rsidR="00DF41FC" w:rsidRPr="007155A2" w:rsidRDefault="00DF41FC" w:rsidP="00260D10">
            <w:pPr>
              <w:suppressAutoHyphens/>
            </w:pPr>
          </w:p>
        </w:tc>
      </w:tr>
      <w:tr w:rsidR="00DF41FC" w:rsidRPr="007155A2" w14:paraId="1C9DB1FF" w14:textId="77777777" w:rsidTr="00DF41FC">
        <w:trPr>
          <w:cantSplit/>
        </w:trPr>
        <w:tc>
          <w:tcPr>
            <w:tcW w:w="1873" w:type="dxa"/>
          </w:tcPr>
          <w:p w14:paraId="35826B58" w14:textId="77777777" w:rsidR="00DF41FC" w:rsidRPr="007155A2" w:rsidRDefault="00DF41FC" w:rsidP="00260D10">
            <w:pPr>
              <w:suppressAutoHyphens/>
            </w:pPr>
            <w:r w:rsidRPr="007155A2">
              <w:t>2</w:t>
            </w:r>
          </w:p>
          <w:p w14:paraId="675CEBBA" w14:textId="77777777" w:rsidR="00DF41FC" w:rsidRPr="007155A2" w:rsidRDefault="00DF41FC" w:rsidP="00260D10">
            <w:pPr>
              <w:suppressAutoHyphens/>
            </w:pPr>
          </w:p>
        </w:tc>
        <w:tc>
          <w:tcPr>
            <w:tcW w:w="1873" w:type="dxa"/>
          </w:tcPr>
          <w:p w14:paraId="72CC39D3" w14:textId="77777777" w:rsidR="00DF41FC" w:rsidRPr="007155A2" w:rsidRDefault="00DF41FC" w:rsidP="00260D10">
            <w:pPr>
              <w:suppressAutoHyphens/>
            </w:pPr>
          </w:p>
        </w:tc>
        <w:tc>
          <w:tcPr>
            <w:tcW w:w="1874" w:type="dxa"/>
          </w:tcPr>
          <w:p w14:paraId="1FD34C24" w14:textId="77777777" w:rsidR="00DF41FC" w:rsidRPr="007155A2" w:rsidRDefault="00DF41FC" w:rsidP="00260D10">
            <w:pPr>
              <w:suppressAutoHyphens/>
            </w:pPr>
          </w:p>
        </w:tc>
        <w:tc>
          <w:tcPr>
            <w:tcW w:w="1873" w:type="dxa"/>
          </w:tcPr>
          <w:p w14:paraId="081CB78E" w14:textId="77777777" w:rsidR="00DF41FC" w:rsidRPr="007155A2" w:rsidRDefault="00DF41FC" w:rsidP="00260D10">
            <w:pPr>
              <w:suppressAutoHyphens/>
            </w:pPr>
          </w:p>
        </w:tc>
        <w:tc>
          <w:tcPr>
            <w:tcW w:w="1874" w:type="dxa"/>
          </w:tcPr>
          <w:p w14:paraId="50BA7816" w14:textId="77777777" w:rsidR="00DF41FC" w:rsidRPr="007155A2" w:rsidRDefault="00DF41FC" w:rsidP="00260D10">
            <w:pPr>
              <w:suppressAutoHyphens/>
            </w:pPr>
          </w:p>
        </w:tc>
      </w:tr>
      <w:tr w:rsidR="00DF41FC" w:rsidRPr="007155A2" w14:paraId="1AE7212D" w14:textId="77777777" w:rsidTr="00DF41FC">
        <w:trPr>
          <w:cantSplit/>
        </w:trPr>
        <w:tc>
          <w:tcPr>
            <w:tcW w:w="1873" w:type="dxa"/>
          </w:tcPr>
          <w:p w14:paraId="68C23A7B" w14:textId="77777777" w:rsidR="00DF41FC" w:rsidRPr="007155A2" w:rsidRDefault="00DF41FC" w:rsidP="00260D10">
            <w:pPr>
              <w:suppressAutoHyphens/>
            </w:pPr>
            <w:r w:rsidRPr="007155A2">
              <w:t>3</w:t>
            </w:r>
          </w:p>
          <w:p w14:paraId="7E4A7F62" w14:textId="77777777" w:rsidR="00DF41FC" w:rsidRPr="007155A2" w:rsidRDefault="00DF41FC" w:rsidP="00260D10">
            <w:pPr>
              <w:suppressAutoHyphens/>
            </w:pPr>
          </w:p>
        </w:tc>
        <w:tc>
          <w:tcPr>
            <w:tcW w:w="1873" w:type="dxa"/>
          </w:tcPr>
          <w:p w14:paraId="0B05D8BA" w14:textId="77777777" w:rsidR="00DF41FC" w:rsidRPr="007155A2" w:rsidRDefault="00DF41FC" w:rsidP="00260D10">
            <w:pPr>
              <w:suppressAutoHyphens/>
            </w:pPr>
          </w:p>
        </w:tc>
        <w:tc>
          <w:tcPr>
            <w:tcW w:w="1874" w:type="dxa"/>
          </w:tcPr>
          <w:p w14:paraId="7A581070" w14:textId="77777777" w:rsidR="00DF41FC" w:rsidRPr="007155A2" w:rsidRDefault="00DF41FC" w:rsidP="00260D10">
            <w:pPr>
              <w:suppressAutoHyphens/>
            </w:pPr>
          </w:p>
        </w:tc>
        <w:tc>
          <w:tcPr>
            <w:tcW w:w="1873" w:type="dxa"/>
          </w:tcPr>
          <w:p w14:paraId="1F7B93B9" w14:textId="77777777" w:rsidR="00DF41FC" w:rsidRPr="007155A2" w:rsidRDefault="00DF41FC" w:rsidP="00260D10">
            <w:pPr>
              <w:suppressAutoHyphens/>
            </w:pPr>
          </w:p>
        </w:tc>
        <w:tc>
          <w:tcPr>
            <w:tcW w:w="1874" w:type="dxa"/>
          </w:tcPr>
          <w:p w14:paraId="62DEDD92" w14:textId="77777777" w:rsidR="00DF41FC" w:rsidRPr="007155A2" w:rsidRDefault="00DF41FC" w:rsidP="00260D10">
            <w:pPr>
              <w:suppressAutoHyphens/>
            </w:pPr>
          </w:p>
        </w:tc>
      </w:tr>
      <w:tr w:rsidR="00DF41FC" w:rsidRPr="007155A2" w14:paraId="77870ACB" w14:textId="77777777" w:rsidTr="00DF41FC">
        <w:trPr>
          <w:cantSplit/>
        </w:trPr>
        <w:tc>
          <w:tcPr>
            <w:tcW w:w="1873" w:type="dxa"/>
          </w:tcPr>
          <w:p w14:paraId="2FF08DD8" w14:textId="77777777" w:rsidR="00DF41FC" w:rsidRPr="007155A2" w:rsidRDefault="00DF41FC" w:rsidP="00260D10">
            <w:pPr>
              <w:suppressAutoHyphens/>
            </w:pPr>
            <w:r w:rsidRPr="007155A2">
              <w:t>4</w:t>
            </w:r>
          </w:p>
          <w:p w14:paraId="3A7E70C9" w14:textId="77777777" w:rsidR="00DF41FC" w:rsidRPr="007155A2" w:rsidRDefault="00DF41FC" w:rsidP="00260D10">
            <w:pPr>
              <w:suppressAutoHyphens/>
            </w:pPr>
          </w:p>
        </w:tc>
        <w:tc>
          <w:tcPr>
            <w:tcW w:w="1873" w:type="dxa"/>
          </w:tcPr>
          <w:p w14:paraId="1FB99647" w14:textId="77777777" w:rsidR="00DF41FC" w:rsidRPr="007155A2" w:rsidRDefault="00DF41FC" w:rsidP="00260D10">
            <w:pPr>
              <w:suppressAutoHyphens/>
            </w:pPr>
          </w:p>
        </w:tc>
        <w:tc>
          <w:tcPr>
            <w:tcW w:w="1874" w:type="dxa"/>
          </w:tcPr>
          <w:p w14:paraId="2DC6F1AB" w14:textId="77777777" w:rsidR="00DF41FC" w:rsidRPr="007155A2" w:rsidRDefault="00DF41FC" w:rsidP="00260D10">
            <w:pPr>
              <w:suppressAutoHyphens/>
            </w:pPr>
          </w:p>
        </w:tc>
        <w:tc>
          <w:tcPr>
            <w:tcW w:w="1873" w:type="dxa"/>
          </w:tcPr>
          <w:p w14:paraId="4431F8B9" w14:textId="77777777" w:rsidR="00DF41FC" w:rsidRPr="007155A2" w:rsidRDefault="00DF41FC" w:rsidP="00260D10">
            <w:pPr>
              <w:suppressAutoHyphens/>
            </w:pPr>
          </w:p>
        </w:tc>
        <w:tc>
          <w:tcPr>
            <w:tcW w:w="1874" w:type="dxa"/>
          </w:tcPr>
          <w:p w14:paraId="4C1FB59C" w14:textId="77777777" w:rsidR="00DF41FC" w:rsidRPr="007155A2" w:rsidRDefault="00DF41FC" w:rsidP="00260D10">
            <w:pPr>
              <w:suppressAutoHyphens/>
            </w:pPr>
          </w:p>
        </w:tc>
      </w:tr>
      <w:tr w:rsidR="00DF41FC" w:rsidRPr="007155A2" w14:paraId="74032EAE" w14:textId="77777777" w:rsidTr="00DF41FC">
        <w:trPr>
          <w:cantSplit/>
        </w:trPr>
        <w:tc>
          <w:tcPr>
            <w:tcW w:w="1873" w:type="dxa"/>
          </w:tcPr>
          <w:p w14:paraId="12B607E2" w14:textId="77777777" w:rsidR="00DF41FC" w:rsidRPr="007155A2" w:rsidRDefault="00DF41FC" w:rsidP="00260D10">
            <w:pPr>
              <w:suppressAutoHyphens/>
            </w:pPr>
            <w:r w:rsidRPr="007155A2">
              <w:t>5</w:t>
            </w:r>
          </w:p>
          <w:p w14:paraId="6C591F92" w14:textId="77777777" w:rsidR="00DF41FC" w:rsidRPr="007155A2" w:rsidRDefault="00DF41FC" w:rsidP="00260D10">
            <w:pPr>
              <w:suppressAutoHyphens/>
            </w:pPr>
          </w:p>
        </w:tc>
        <w:tc>
          <w:tcPr>
            <w:tcW w:w="1873" w:type="dxa"/>
          </w:tcPr>
          <w:p w14:paraId="321D2644" w14:textId="77777777" w:rsidR="00DF41FC" w:rsidRPr="007155A2" w:rsidRDefault="00DF41FC" w:rsidP="00260D10">
            <w:pPr>
              <w:suppressAutoHyphens/>
            </w:pPr>
          </w:p>
        </w:tc>
        <w:tc>
          <w:tcPr>
            <w:tcW w:w="1874" w:type="dxa"/>
          </w:tcPr>
          <w:p w14:paraId="2351CCDB" w14:textId="77777777" w:rsidR="00DF41FC" w:rsidRPr="007155A2" w:rsidRDefault="00DF41FC" w:rsidP="00260D10">
            <w:pPr>
              <w:suppressAutoHyphens/>
            </w:pPr>
          </w:p>
        </w:tc>
        <w:tc>
          <w:tcPr>
            <w:tcW w:w="1873" w:type="dxa"/>
          </w:tcPr>
          <w:p w14:paraId="142CB259" w14:textId="77777777" w:rsidR="00DF41FC" w:rsidRPr="007155A2" w:rsidRDefault="00DF41FC" w:rsidP="00260D10">
            <w:pPr>
              <w:suppressAutoHyphens/>
            </w:pPr>
          </w:p>
        </w:tc>
        <w:tc>
          <w:tcPr>
            <w:tcW w:w="1874" w:type="dxa"/>
          </w:tcPr>
          <w:p w14:paraId="11C2AA12" w14:textId="77777777" w:rsidR="00DF41FC" w:rsidRPr="007155A2" w:rsidRDefault="00DF41FC" w:rsidP="00260D10">
            <w:pPr>
              <w:suppressAutoHyphens/>
            </w:pPr>
          </w:p>
        </w:tc>
      </w:tr>
      <w:tr w:rsidR="00DF41FC" w:rsidRPr="007155A2" w14:paraId="5E6512DF" w14:textId="77777777" w:rsidTr="00DF41FC">
        <w:trPr>
          <w:cantSplit/>
        </w:trPr>
        <w:tc>
          <w:tcPr>
            <w:tcW w:w="1873" w:type="dxa"/>
          </w:tcPr>
          <w:p w14:paraId="3922C79E" w14:textId="77777777" w:rsidR="00DF41FC" w:rsidRPr="007155A2" w:rsidRDefault="00DF41FC" w:rsidP="00260D10">
            <w:pPr>
              <w:suppressAutoHyphens/>
            </w:pPr>
            <w:r w:rsidRPr="007155A2">
              <w:t>etc.</w:t>
            </w:r>
          </w:p>
          <w:p w14:paraId="0650BC5D" w14:textId="77777777" w:rsidR="00DF41FC" w:rsidRPr="007155A2" w:rsidRDefault="00DF41FC" w:rsidP="00260D10">
            <w:pPr>
              <w:suppressAutoHyphens/>
            </w:pPr>
          </w:p>
        </w:tc>
        <w:tc>
          <w:tcPr>
            <w:tcW w:w="1873" w:type="dxa"/>
          </w:tcPr>
          <w:p w14:paraId="6256E598" w14:textId="77777777" w:rsidR="00DF41FC" w:rsidRPr="007155A2" w:rsidRDefault="00DF41FC" w:rsidP="00260D10">
            <w:pPr>
              <w:suppressAutoHyphens/>
            </w:pPr>
          </w:p>
        </w:tc>
        <w:tc>
          <w:tcPr>
            <w:tcW w:w="1874" w:type="dxa"/>
          </w:tcPr>
          <w:p w14:paraId="3AB2DFB2" w14:textId="77777777" w:rsidR="00DF41FC" w:rsidRPr="007155A2" w:rsidRDefault="00DF41FC" w:rsidP="00260D10">
            <w:pPr>
              <w:suppressAutoHyphens/>
            </w:pPr>
          </w:p>
        </w:tc>
        <w:tc>
          <w:tcPr>
            <w:tcW w:w="1873" w:type="dxa"/>
          </w:tcPr>
          <w:p w14:paraId="7B3C8395" w14:textId="77777777" w:rsidR="00DF41FC" w:rsidRPr="007155A2" w:rsidRDefault="00DF41FC" w:rsidP="00260D10">
            <w:pPr>
              <w:suppressAutoHyphens/>
            </w:pPr>
          </w:p>
        </w:tc>
        <w:tc>
          <w:tcPr>
            <w:tcW w:w="1874" w:type="dxa"/>
          </w:tcPr>
          <w:p w14:paraId="5B90D5C0" w14:textId="77777777" w:rsidR="00DF41FC" w:rsidRPr="007155A2" w:rsidRDefault="00DF41FC" w:rsidP="00260D10">
            <w:pPr>
              <w:suppressAutoHyphens/>
            </w:pPr>
          </w:p>
        </w:tc>
      </w:tr>
    </w:tbl>
    <w:p w14:paraId="6691D2F8" w14:textId="77777777" w:rsidR="001705C0" w:rsidRPr="007155A2" w:rsidRDefault="001705C0" w:rsidP="00260D10">
      <w:pPr>
        <w:suppressAutoHyphens/>
      </w:pPr>
    </w:p>
    <w:p w14:paraId="03576BC2" w14:textId="77777777" w:rsidR="001705C0" w:rsidRPr="007155A2" w:rsidRDefault="001705C0" w:rsidP="00260D10">
      <w:pPr>
        <w:suppressAutoHyphens/>
        <w:rPr>
          <w:b/>
        </w:rPr>
      </w:pPr>
      <w:r w:rsidRPr="007155A2">
        <w:br w:type="page"/>
      </w:r>
    </w:p>
    <w:p w14:paraId="4BCDA806" w14:textId="77777777" w:rsidR="000D3B91" w:rsidRPr="00D21DDC" w:rsidRDefault="001705C0" w:rsidP="00D54DB2">
      <w:pPr>
        <w:pStyle w:val="Sec4head2"/>
        <w:rPr>
          <w:lang w:val="fr-FR"/>
        </w:rPr>
      </w:pPr>
      <w:bookmarkStart w:id="287" w:name="_Toc139194606"/>
      <w:r w:rsidRPr="00D54DB2">
        <w:t>Formulaire FIN – 3.3</w:t>
      </w:r>
      <w:bookmarkEnd w:id="287"/>
    </w:p>
    <w:p w14:paraId="2BB3D103" w14:textId="77777777" w:rsidR="001705C0" w:rsidRPr="00D21DDC" w:rsidRDefault="001705C0" w:rsidP="00260D10">
      <w:pPr>
        <w:pStyle w:val="section4aheader"/>
        <w:suppressAutoHyphens/>
        <w:rPr>
          <w:lang w:val="fr-FR"/>
        </w:rPr>
      </w:pPr>
      <w:r w:rsidRPr="00D21DDC">
        <w:rPr>
          <w:lang w:val="fr-FR"/>
        </w:rPr>
        <w:t>Ressources financières</w:t>
      </w:r>
    </w:p>
    <w:p w14:paraId="2C6629F8" w14:textId="77777777" w:rsidR="001705C0" w:rsidRPr="00D21DDC" w:rsidRDefault="001705C0" w:rsidP="00260D10">
      <w:pPr>
        <w:pStyle w:val="Style4"/>
        <w:suppressAutoHyphens/>
        <w:ind w:left="216"/>
        <w:rPr>
          <w:lang w:val="fr-FR"/>
        </w:rPr>
      </w:pPr>
    </w:p>
    <w:p w14:paraId="6664ECAD" w14:textId="36C49B59" w:rsidR="001705C0" w:rsidRPr="00D21DDC" w:rsidRDefault="001705C0" w:rsidP="00260D10">
      <w:pPr>
        <w:suppressAutoHyphens/>
        <w:jc w:val="both"/>
        <w:rPr>
          <w:szCs w:val="24"/>
          <w:lang w:val="fr-FR"/>
        </w:rPr>
      </w:pPr>
      <w:r w:rsidRPr="00D21DDC">
        <w:rPr>
          <w:lang w:val="fr-FR"/>
        </w:rPr>
        <w:t xml:space="preserve">Spécifier les sources de financement, tels que les avoirs liquides, </w:t>
      </w:r>
      <w:r w:rsidRPr="00D21DDC">
        <w:rPr>
          <w:szCs w:val="24"/>
          <w:lang w:val="fr-FR"/>
        </w:rPr>
        <w:t xml:space="preserve">des actifs non grevés ou des lignes de crédit, et autres moyens financiers, net des engagements financiers en cours, disponibles pour les besoins de trésoreries des </w:t>
      </w:r>
      <w:r w:rsidR="00A37B6B" w:rsidRPr="00D21DDC">
        <w:rPr>
          <w:szCs w:val="24"/>
          <w:lang w:val="fr-FR"/>
        </w:rPr>
        <w:t xml:space="preserve">Services </w:t>
      </w:r>
      <w:r w:rsidRPr="00D21DDC">
        <w:rPr>
          <w:szCs w:val="24"/>
          <w:lang w:val="fr-FR"/>
        </w:rPr>
        <w:t>objet du(es) marché(s) telles que spécifiées à la Section III. Critères d’évaluation et de qualification.</w:t>
      </w:r>
    </w:p>
    <w:p w14:paraId="48D8A408" w14:textId="77777777" w:rsidR="001705C0" w:rsidRPr="00D21DDC" w:rsidRDefault="001705C0" w:rsidP="00260D10">
      <w:pPr>
        <w:suppressAutoHyphens/>
        <w:rPr>
          <w:lang w:val="fr-FR"/>
        </w:rPr>
      </w:pPr>
      <w:r w:rsidRPr="00D21DDC">
        <w:rPr>
          <w:szCs w:val="24"/>
          <w:lang w:val="fr-FR"/>
        </w:rPr>
        <w:t xml:space="preserve"> </w:t>
      </w:r>
    </w:p>
    <w:tbl>
      <w:tblPr>
        <w:tblW w:w="9360" w:type="dxa"/>
        <w:jc w:val="center"/>
        <w:tblCellMar>
          <w:left w:w="72" w:type="dxa"/>
          <w:right w:w="72" w:type="dxa"/>
        </w:tblCellMar>
        <w:tblLook w:val="0000" w:firstRow="0" w:lastRow="0" w:firstColumn="0" w:lastColumn="0" w:noHBand="0" w:noVBand="0"/>
      </w:tblPr>
      <w:tblGrid>
        <w:gridCol w:w="6244"/>
        <w:gridCol w:w="3116"/>
      </w:tblGrid>
      <w:tr w:rsidR="00DF41FC" w:rsidRPr="00D21DDC" w14:paraId="1B38B345" w14:textId="77777777" w:rsidTr="00CC6750">
        <w:trPr>
          <w:cantSplit/>
          <w:jc w:val="center"/>
        </w:trPr>
        <w:tc>
          <w:tcPr>
            <w:tcW w:w="6244" w:type="dxa"/>
            <w:tcBorders>
              <w:top w:val="single" w:sz="6" w:space="0" w:color="auto"/>
              <w:left w:val="single" w:sz="6" w:space="0" w:color="auto"/>
              <w:bottom w:val="single" w:sz="6" w:space="0" w:color="auto"/>
            </w:tcBorders>
            <w:vAlign w:val="center"/>
          </w:tcPr>
          <w:p w14:paraId="3A19920F" w14:textId="77777777" w:rsidR="00DF41FC" w:rsidRPr="00D21DDC" w:rsidRDefault="00DF41FC" w:rsidP="00260D10">
            <w:pPr>
              <w:suppressAutoHyphens/>
              <w:jc w:val="center"/>
              <w:rPr>
                <w:b/>
                <w:bCs/>
                <w:color w:val="000000"/>
                <w:lang w:val="fr-FR"/>
              </w:rPr>
            </w:pPr>
            <w:r w:rsidRPr="00D21DDC">
              <w:rPr>
                <w:b/>
                <w:bCs/>
                <w:color w:val="000000"/>
                <w:lang w:val="fr-FR"/>
              </w:rPr>
              <w:t>Source de financement</w:t>
            </w:r>
          </w:p>
        </w:tc>
        <w:tc>
          <w:tcPr>
            <w:tcW w:w="3116" w:type="dxa"/>
            <w:tcBorders>
              <w:top w:val="single" w:sz="6" w:space="0" w:color="auto"/>
              <w:left w:val="single" w:sz="6" w:space="0" w:color="auto"/>
              <w:bottom w:val="single" w:sz="6" w:space="0" w:color="auto"/>
              <w:right w:val="single" w:sz="6" w:space="0" w:color="auto"/>
            </w:tcBorders>
          </w:tcPr>
          <w:p w14:paraId="02052A69" w14:textId="77777777" w:rsidR="00DF41FC" w:rsidRPr="00D21DDC" w:rsidRDefault="00DF41FC" w:rsidP="00260D10">
            <w:pPr>
              <w:suppressAutoHyphens/>
              <w:jc w:val="center"/>
              <w:rPr>
                <w:b/>
                <w:bCs/>
                <w:color w:val="000000"/>
                <w:lang w:val="fr-FR"/>
              </w:rPr>
            </w:pPr>
            <w:r w:rsidRPr="00D21DDC">
              <w:rPr>
                <w:b/>
                <w:bCs/>
                <w:color w:val="000000"/>
                <w:lang w:val="fr-FR"/>
              </w:rPr>
              <w:t>Montant (US$ équivalent)</w:t>
            </w:r>
          </w:p>
        </w:tc>
      </w:tr>
      <w:tr w:rsidR="00DF41FC" w:rsidRPr="00D21DDC" w14:paraId="64B7C90E" w14:textId="77777777" w:rsidTr="00CC6750">
        <w:trPr>
          <w:cantSplit/>
          <w:jc w:val="center"/>
        </w:trPr>
        <w:tc>
          <w:tcPr>
            <w:tcW w:w="6244" w:type="dxa"/>
            <w:tcBorders>
              <w:top w:val="single" w:sz="6" w:space="0" w:color="auto"/>
              <w:left w:val="single" w:sz="6" w:space="0" w:color="auto"/>
            </w:tcBorders>
            <w:vAlign w:val="center"/>
          </w:tcPr>
          <w:p w14:paraId="69422F97" w14:textId="77777777" w:rsidR="00DF41FC" w:rsidRPr="00D21DDC" w:rsidRDefault="00DF41FC" w:rsidP="00DF41FC">
            <w:pPr>
              <w:suppressAutoHyphens/>
              <w:spacing w:after="60"/>
              <w:rPr>
                <w:lang w:val="fr-FR"/>
              </w:rPr>
            </w:pPr>
            <w:r w:rsidRPr="00D21DDC">
              <w:rPr>
                <w:lang w:val="fr-FR"/>
              </w:rPr>
              <w:t>1.</w:t>
            </w:r>
          </w:p>
          <w:p w14:paraId="2B289650" w14:textId="77777777" w:rsidR="00DF41FC" w:rsidRPr="00D21DDC" w:rsidRDefault="00DF41FC" w:rsidP="00DF41FC">
            <w:pPr>
              <w:suppressAutoHyphens/>
              <w:spacing w:after="60"/>
              <w:rPr>
                <w:lang w:val="fr-FR"/>
              </w:rPr>
            </w:pPr>
          </w:p>
        </w:tc>
        <w:tc>
          <w:tcPr>
            <w:tcW w:w="3116" w:type="dxa"/>
            <w:tcBorders>
              <w:top w:val="single" w:sz="6" w:space="0" w:color="auto"/>
              <w:left w:val="single" w:sz="6" w:space="0" w:color="auto"/>
              <w:right w:val="single" w:sz="6" w:space="0" w:color="auto"/>
            </w:tcBorders>
          </w:tcPr>
          <w:p w14:paraId="4F1B4876" w14:textId="77777777" w:rsidR="00DF41FC" w:rsidRPr="00D21DDC" w:rsidRDefault="00DF41FC" w:rsidP="00260D10">
            <w:pPr>
              <w:suppressAutoHyphens/>
              <w:rPr>
                <w:lang w:val="fr-FR"/>
              </w:rPr>
            </w:pPr>
          </w:p>
        </w:tc>
      </w:tr>
      <w:tr w:rsidR="00DF41FC" w:rsidRPr="00D21DDC" w14:paraId="15BB9023" w14:textId="77777777" w:rsidTr="00CC6750">
        <w:trPr>
          <w:cantSplit/>
          <w:jc w:val="center"/>
        </w:trPr>
        <w:tc>
          <w:tcPr>
            <w:tcW w:w="6244" w:type="dxa"/>
            <w:tcBorders>
              <w:top w:val="single" w:sz="6" w:space="0" w:color="auto"/>
              <w:left w:val="single" w:sz="6" w:space="0" w:color="auto"/>
            </w:tcBorders>
            <w:vAlign w:val="center"/>
          </w:tcPr>
          <w:p w14:paraId="79A91764" w14:textId="77777777" w:rsidR="00DF41FC" w:rsidRPr="00D21DDC" w:rsidRDefault="00DF41FC" w:rsidP="00DF41FC">
            <w:pPr>
              <w:suppressAutoHyphens/>
              <w:spacing w:after="60"/>
              <w:rPr>
                <w:lang w:val="fr-FR"/>
              </w:rPr>
            </w:pPr>
            <w:r w:rsidRPr="00D21DDC">
              <w:rPr>
                <w:lang w:val="fr-FR"/>
              </w:rPr>
              <w:t>2.</w:t>
            </w:r>
          </w:p>
          <w:p w14:paraId="66F35A73" w14:textId="77777777" w:rsidR="00DF41FC" w:rsidRPr="00D21DDC" w:rsidRDefault="00DF41FC" w:rsidP="00DF41FC">
            <w:pPr>
              <w:suppressAutoHyphens/>
              <w:spacing w:after="60"/>
              <w:rPr>
                <w:lang w:val="fr-FR"/>
              </w:rPr>
            </w:pPr>
          </w:p>
        </w:tc>
        <w:tc>
          <w:tcPr>
            <w:tcW w:w="3116" w:type="dxa"/>
            <w:tcBorders>
              <w:top w:val="single" w:sz="6" w:space="0" w:color="auto"/>
              <w:left w:val="single" w:sz="6" w:space="0" w:color="auto"/>
              <w:right w:val="single" w:sz="6" w:space="0" w:color="auto"/>
            </w:tcBorders>
          </w:tcPr>
          <w:p w14:paraId="20E1E930" w14:textId="77777777" w:rsidR="00DF41FC" w:rsidRPr="00D21DDC" w:rsidRDefault="00DF41FC" w:rsidP="00260D10">
            <w:pPr>
              <w:suppressAutoHyphens/>
              <w:rPr>
                <w:lang w:val="fr-FR"/>
              </w:rPr>
            </w:pPr>
          </w:p>
        </w:tc>
      </w:tr>
      <w:tr w:rsidR="00DF41FC" w:rsidRPr="00D21DDC" w14:paraId="1B52E05E" w14:textId="77777777" w:rsidTr="00CC6750">
        <w:trPr>
          <w:cantSplit/>
          <w:jc w:val="center"/>
        </w:trPr>
        <w:tc>
          <w:tcPr>
            <w:tcW w:w="6244" w:type="dxa"/>
            <w:tcBorders>
              <w:top w:val="single" w:sz="6" w:space="0" w:color="auto"/>
              <w:left w:val="single" w:sz="6" w:space="0" w:color="auto"/>
            </w:tcBorders>
            <w:vAlign w:val="center"/>
          </w:tcPr>
          <w:p w14:paraId="57953CF2" w14:textId="77777777" w:rsidR="00DF41FC" w:rsidRPr="00D21DDC" w:rsidRDefault="00DF41FC" w:rsidP="00DF41FC">
            <w:pPr>
              <w:suppressAutoHyphens/>
              <w:spacing w:after="60"/>
              <w:rPr>
                <w:lang w:val="fr-FR"/>
              </w:rPr>
            </w:pPr>
            <w:r w:rsidRPr="00D21DDC">
              <w:rPr>
                <w:lang w:val="fr-FR"/>
              </w:rPr>
              <w:t>3.</w:t>
            </w:r>
          </w:p>
          <w:p w14:paraId="134FEC87" w14:textId="77777777" w:rsidR="00DF41FC" w:rsidRPr="00D21DDC" w:rsidRDefault="00DF41FC" w:rsidP="00DF41FC">
            <w:pPr>
              <w:suppressAutoHyphens/>
              <w:spacing w:after="60"/>
              <w:rPr>
                <w:lang w:val="fr-FR"/>
              </w:rPr>
            </w:pPr>
          </w:p>
        </w:tc>
        <w:tc>
          <w:tcPr>
            <w:tcW w:w="3116" w:type="dxa"/>
            <w:tcBorders>
              <w:top w:val="single" w:sz="6" w:space="0" w:color="auto"/>
              <w:left w:val="single" w:sz="6" w:space="0" w:color="auto"/>
              <w:right w:val="single" w:sz="6" w:space="0" w:color="auto"/>
            </w:tcBorders>
          </w:tcPr>
          <w:p w14:paraId="7C31BDFF" w14:textId="77777777" w:rsidR="00DF41FC" w:rsidRPr="00D21DDC" w:rsidRDefault="00DF41FC" w:rsidP="00260D10">
            <w:pPr>
              <w:suppressAutoHyphens/>
              <w:rPr>
                <w:lang w:val="fr-FR"/>
              </w:rPr>
            </w:pPr>
          </w:p>
        </w:tc>
      </w:tr>
      <w:tr w:rsidR="00DF41FC" w:rsidRPr="00D21DDC" w14:paraId="0A6B1238" w14:textId="77777777" w:rsidTr="00DF41FC">
        <w:trPr>
          <w:cantSplit/>
          <w:jc w:val="center"/>
        </w:trPr>
        <w:tc>
          <w:tcPr>
            <w:tcW w:w="6244" w:type="dxa"/>
            <w:tcBorders>
              <w:top w:val="single" w:sz="6" w:space="0" w:color="auto"/>
              <w:left w:val="single" w:sz="6" w:space="0" w:color="auto"/>
              <w:bottom w:val="single" w:sz="6" w:space="0" w:color="auto"/>
            </w:tcBorders>
            <w:vAlign w:val="center"/>
          </w:tcPr>
          <w:p w14:paraId="55762C05" w14:textId="77777777" w:rsidR="00DF41FC" w:rsidRPr="00D21DDC" w:rsidRDefault="00DF41FC" w:rsidP="00DF41FC">
            <w:pPr>
              <w:suppressAutoHyphens/>
              <w:spacing w:after="60"/>
              <w:rPr>
                <w:lang w:val="fr-FR"/>
              </w:rPr>
            </w:pPr>
            <w:r w:rsidRPr="00D21DDC">
              <w:rPr>
                <w:lang w:val="fr-FR"/>
              </w:rPr>
              <w:t>4.</w:t>
            </w:r>
          </w:p>
          <w:p w14:paraId="3183ACA9" w14:textId="77777777" w:rsidR="00DF41FC" w:rsidRPr="00D21DDC" w:rsidRDefault="00DF41FC" w:rsidP="00DF41FC">
            <w:pPr>
              <w:suppressAutoHyphens/>
              <w:spacing w:after="60"/>
              <w:rPr>
                <w:lang w:val="fr-FR"/>
              </w:rPr>
            </w:pPr>
          </w:p>
        </w:tc>
        <w:tc>
          <w:tcPr>
            <w:tcW w:w="3116" w:type="dxa"/>
            <w:tcBorders>
              <w:top w:val="single" w:sz="6" w:space="0" w:color="auto"/>
              <w:left w:val="single" w:sz="6" w:space="0" w:color="auto"/>
              <w:bottom w:val="single" w:sz="6" w:space="0" w:color="auto"/>
              <w:right w:val="single" w:sz="6" w:space="0" w:color="auto"/>
            </w:tcBorders>
          </w:tcPr>
          <w:p w14:paraId="23839801" w14:textId="77777777" w:rsidR="00DF41FC" w:rsidRPr="00D21DDC" w:rsidRDefault="00DF41FC" w:rsidP="00260D10">
            <w:pPr>
              <w:suppressAutoHyphens/>
              <w:rPr>
                <w:lang w:val="fr-FR"/>
              </w:rPr>
            </w:pPr>
          </w:p>
        </w:tc>
      </w:tr>
    </w:tbl>
    <w:p w14:paraId="48A69621" w14:textId="77777777" w:rsidR="001705C0" w:rsidRPr="00D21DDC" w:rsidRDefault="001705C0" w:rsidP="00260D10">
      <w:pPr>
        <w:suppressAutoHyphens/>
        <w:rPr>
          <w:lang w:val="fr-FR"/>
        </w:rPr>
      </w:pPr>
    </w:p>
    <w:p w14:paraId="39DA5B23" w14:textId="77777777" w:rsidR="00F54C43" w:rsidRPr="00D21DDC" w:rsidRDefault="001705C0" w:rsidP="00D54DB2">
      <w:pPr>
        <w:pStyle w:val="Sec4head2"/>
        <w:rPr>
          <w:lang w:val="fr-FR"/>
        </w:rPr>
      </w:pPr>
      <w:r w:rsidRPr="00D21DDC">
        <w:rPr>
          <w:lang w:val="fr-FR"/>
        </w:rPr>
        <w:br w:type="page"/>
      </w:r>
      <w:bookmarkStart w:id="288" w:name="_Toc327863873"/>
      <w:bookmarkStart w:id="289" w:name="_Toc454349596"/>
      <w:bookmarkStart w:id="290" w:name="_Toc139194607"/>
      <w:r w:rsidR="00F54C43" w:rsidRPr="00D21DDC">
        <w:rPr>
          <w:lang w:val="fr-FR"/>
        </w:rPr>
        <w:t>Formulaire MAT</w:t>
      </w:r>
      <w:bookmarkEnd w:id="290"/>
    </w:p>
    <w:p w14:paraId="08E71DD1" w14:textId="77777777" w:rsidR="001705C0" w:rsidRPr="00D21DDC" w:rsidRDefault="001705C0" w:rsidP="00DF41FC">
      <w:pPr>
        <w:pStyle w:val="section4aheader"/>
        <w:suppressAutoHyphens/>
        <w:rPr>
          <w:lang w:val="fr-FR"/>
        </w:rPr>
      </w:pPr>
      <w:r w:rsidRPr="00D21DDC">
        <w:rPr>
          <w:lang w:val="fr-FR"/>
        </w:rPr>
        <w:t>Matériel</w:t>
      </w:r>
      <w:bookmarkEnd w:id="288"/>
      <w:bookmarkEnd w:id="289"/>
    </w:p>
    <w:p w14:paraId="256F9512" w14:textId="77777777" w:rsidR="001705C0" w:rsidRPr="00D21DDC" w:rsidRDefault="001705C0" w:rsidP="00260D10">
      <w:pPr>
        <w:tabs>
          <w:tab w:val="left" w:pos="2610"/>
        </w:tabs>
        <w:suppressAutoHyphens/>
        <w:jc w:val="both"/>
        <w:rPr>
          <w:lang w:val="fr-FR"/>
        </w:rPr>
      </w:pPr>
      <w:r w:rsidRPr="00D21DDC">
        <w:rPr>
          <w:lang w:val="fr-FR"/>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44B6AB94" w14:textId="77777777" w:rsidR="003413FE" w:rsidRPr="00D21DDC" w:rsidRDefault="003413FE" w:rsidP="00260D10">
      <w:pPr>
        <w:tabs>
          <w:tab w:val="left" w:pos="2610"/>
        </w:tabs>
        <w:suppressAutoHyphens/>
        <w:jc w:val="both"/>
        <w:rPr>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D21DDC" w14:paraId="08FDE1A2" w14:textId="77777777" w:rsidTr="001705C0">
        <w:trPr>
          <w:cantSplit/>
        </w:trPr>
        <w:tc>
          <w:tcPr>
            <w:tcW w:w="9090" w:type="dxa"/>
            <w:gridSpan w:val="3"/>
            <w:tcBorders>
              <w:top w:val="single" w:sz="6" w:space="0" w:color="auto"/>
              <w:left w:val="single" w:sz="6" w:space="0" w:color="auto"/>
              <w:bottom w:val="single" w:sz="6" w:space="0" w:color="auto"/>
              <w:right w:val="single" w:sz="6" w:space="0" w:color="auto"/>
            </w:tcBorders>
          </w:tcPr>
          <w:p w14:paraId="2EE13704"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Pièce de matériel</w:t>
            </w:r>
          </w:p>
          <w:p w14:paraId="11085DA9" w14:textId="77777777" w:rsidR="00DF41FC" w:rsidRPr="00D21DDC" w:rsidRDefault="00DF41FC" w:rsidP="00260D10">
            <w:pPr>
              <w:tabs>
                <w:tab w:val="left" w:pos="2610"/>
              </w:tabs>
              <w:suppressAutoHyphens/>
              <w:rPr>
                <w:rStyle w:val="Table"/>
                <w:rFonts w:ascii="Times New Roman" w:hAnsi="Times New Roman"/>
                <w:szCs w:val="24"/>
                <w:lang w:val="fr-FR"/>
              </w:rPr>
            </w:pPr>
          </w:p>
        </w:tc>
      </w:tr>
      <w:tr w:rsidR="001705C0" w:rsidRPr="00D21DDC" w14:paraId="0C751F36" w14:textId="77777777" w:rsidTr="001705C0">
        <w:trPr>
          <w:cantSplit/>
        </w:trPr>
        <w:tc>
          <w:tcPr>
            <w:tcW w:w="1710" w:type="dxa"/>
            <w:tcBorders>
              <w:top w:val="single" w:sz="6" w:space="0" w:color="auto"/>
              <w:left w:val="single" w:sz="6" w:space="0" w:color="auto"/>
              <w:bottom w:val="nil"/>
              <w:right w:val="nil"/>
            </w:tcBorders>
          </w:tcPr>
          <w:p w14:paraId="0EC5B109"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Renseignement sur le matériel</w:t>
            </w:r>
          </w:p>
        </w:tc>
        <w:tc>
          <w:tcPr>
            <w:tcW w:w="3690" w:type="dxa"/>
            <w:tcBorders>
              <w:top w:val="single" w:sz="6" w:space="0" w:color="auto"/>
              <w:left w:val="single" w:sz="6" w:space="0" w:color="auto"/>
              <w:bottom w:val="nil"/>
              <w:right w:val="nil"/>
            </w:tcBorders>
          </w:tcPr>
          <w:p w14:paraId="51256E0D"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Nom du fabricant</w:t>
            </w:r>
          </w:p>
        </w:tc>
        <w:tc>
          <w:tcPr>
            <w:tcW w:w="3690" w:type="dxa"/>
            <w:tcBorders>
              <w:top w:val="single" w:sz="6" w:space="0" w:color="auto"/>
              <w:left w:val="single" w:sz="6" w:space="0" w:color="auto"/>
              <w:bottom w:val="nil"/>
              <w:right w:val="single" w:sz="6" w:space="0" w:color="auto"/>
            </w:tcBorders>
          </w:tcPr>
          <w:p w14:paraId="23FBC303"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Modèle et puissance</w:t>
            </w:r>
          </w:p>
        </w:tc>
      </w:tr>
      <w:tr w:rsidR="001705C0" w:rsidRPr="00D21DDC" w14:paraId="74CA893B" w14:textId="77777777" w:rsidTr="001705C0">
        <w:trPr>
          <w:cantSplit/>
        </w:trPr>
        <w:tc>
          <w:tcPr>
            <w:tcW w:w="1710" w:type="dxa"/>
            <w:tcBorders>
              <w:top w:val="nil"/>
              <w:left w:val="single" w:sz="6" w:space="0" w:color="auto"/>
              <w:bottom w:val="nil"/>
              <w:right w:val="nil"/>
            </w:tcBorders>
          </w:tcPr>
          <w:p w14:paraId="043B1B49" w14:textId="77777777" w:rsidR="001705C0" w:rsidRPr="00D21DDC" w:rsidRDefault="001705C0" w:rsidP="00260D10">
            <w:pPr>
              <w:tabs>
                <w:tab w:val="left" w:pos="2610"/>
              </w:tabs>
              <w:suppressAutoHyphens/>
              <w:rPr>
                <w:rStyle w:val="Table"/>
                <w:rFonts w:ascii="Times New Roman" w:hAnsi="Times New Roman"/>
                <w:szCs w:val="24"/>
                <w:lang w:val="fr-FR"/>
              </w:rPr>
            </w:pPr>
          </w:p>
        </w:tc>
        <w:tc>
          <w:tcPr>
            <w:tcW w:w="3690" w:type="dxa"/>
            <w:tcBorders>
              <w:top w:val="single" w:sz="6" w:space="0" w:color="auto"/>
              <w:left w:val="single" w:sz="6" w:space="0" w:color="auto"/>
              <w:bottom w:val="nil"/>
              <w:right w:val="nil"/>
            </w:tcBorders>
          </w:tcPr>
          <w:p w14:paraId="6A9269A1"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Capacité</w:t>
            </w:r>
          </w:p>
          <w:p w14:paraId="0DEB227A" w14:textId="77777777" w:rsidR="003413FE" w:rsidRPr="00D21DDC" w:rsidRDefault="003413FE" w:rsidP="00260D10">
            <w:pPr>
              <w:tabs>
                <w:tab w:val="left" w:pos="2610"/>
              </w:tabs>
              <w:suppressAutoHyphens/>
              <w:rPr>
                <w:rStyle w:val="Table"/>
                <w:rFonts w:ascii="Times New Roman" w:hAnsi="Times New Roman"/>
                <w:szCs w:val="24"/>
                <w:lang w:val="fr-FR"/>
              </w:rPr>
            </w:pPr>
          </w:p>
        </w:tc>
        <w:tc>
          <w:tcPr>
            <w:tcW w:w="3690" w:type="dxa"/>
            <w:tcBorders>
              <w:top w:val="single" w:sz="6" w:space="0" w:color="auto"/>
              <w:left w:val="single" w:sz="6" w:space="0" w:color="auto"/>
              <w:bottom w:val="nil"/>
              <w:right w:val="single" w:sz="6" w:space="0" w:color="auto"/>
            </w:tcBorders>
          </w:tcPr>
          <w:p w14:paraId="109665C2"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Année de fabrication</w:t>
            </w:r>
          </w:p>
        </w:tc>
      </w:tr>
      <w:tr w:rsidR="001705C0" w:rsidRPr="00D21DDC" w14:paraId="55D5B1B7" w14:textId="77777777" w:rsidTr="001705C0">
        <w:trPr>
          <w:cantSplit/>
        </w:trPr>
        <w:tc>
          <w:tcPr>
            <w:tcW w:w="1710" w:type="dxa"/>
            <w:tcBorders>
              <w:top w:val="single" w:sz="6" w:space="0" w:color="auto"/>
              <w:left w:val="single" w:sz="6" w:space="0" w:color="auto"/>
              <w:bottom w:val="nil"/>
              <w:right w:val="nil"/>
            </w:tcBorders>
          </w:tcPr>
          <w:p w14:paraId="18FFA0C2"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Position courante</w:t>
            </w:r>
          </w:p>
        </w:tc>
        <w:tc>
          <w:tcPr>
            <w:tcW w:w="7380" w:type="dxa"/>
            <w:gridSpan w:val="2"/>
            <w:tcBorders>
              <w:top w:val="single" w:sz="6" w:space="0" w:color="auto"/>
              <w:left w:val="single" w:sz="6" w:space="0" w:color="auto"/>
              <w:bottom w:val="nil"/>
              <w:right w:val="single" w:sz="6" w:space="0" w:color="auto"/>
            </w:tcBorders>
          </w:tcPr>
          <w:p w14:paraId="21C703ED"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Localisation présente</w:t>
            </w:r>
          </w:p>
          <w:p w14:paraId="6AEE5F94" w14:textId="77777777" w:rsidR="001705C0" w:rsidRPr="00D21DDC" w:rsidRDefault="001705C0" w:rsidP="00260D10">
            <w:pPr>
              <w:tabs>
                <w:tab w:val="left" w:pos="2610"/>
              </w:tabs>
              <w:suppressAutoHyphens/>
              <w:rPr>
                <w:rStyle w:val="Table"/>
                <w:rFonts w:ascii="Times New Roman" w:hAnsi="Times New Roman"/>
                <w:szCs w:val="24"/>
                <w:lang w:val="fr-FR"/>
              </w:rPr>
            </w:pPr>
          </w:p>
        </w:tc>
      </w:tr>
      <w:tr w:rsidR="001705C0" w:rsidRPr="00D21DDC" w14:paraId="4E926210" w14:textId="77777777" w:rsidTr="001705C0">
        <w:trPr>
          <w:cantSplit/>
        </w:trPr>
        <w:tc>
          <w:tcPr>
            <w:tcW w:w="1710" w:type="dxa"/>
            <w:tcBorders>
              <w:top w:val="nil"/>
              <w:left w:val="single" w:sz="6" w:space="0" w:color="auto"/>
              <w:bottom w:val="nil"/>
              <w:right w:val="nil"/>
            </w:tcBorders>
          </w:tcPr>
          <w:p w14:paraId="020FAA8D" w14:textId="77777777" w:rsidR="001705C0" w:rsidRPr="00D21DDC" w:rsidRDefault="001705C0" w:rsidP="00260D10">
            <w:pPr>
              <w:tabs>
                <w:tab w:val="left" w:pos="2610"/>
              </w:tabs>
              <w:suppressAutoHyphens/>
              <w:rPr>
                <w:rStyle w:val="Table"/>
                <w:rFonts w:ascii="Times New Roman" w:hAnsi="Times New Roman"/>
                <w:szCs w:val="24"/>
                <w:lang w:val="fr-FR"/>
              </w:rPr>
            </w:pPr>
          </w:p>
        </w:tc>
        <w:tc>
          <w:tcPr>
            <w:tcW w:w="7380" w:type="dxa"/>
            <w:gridSpan w:val="2"/>
            <w:tcBorders>
              <w:top w:val="single" w:sz="6" w:space="0" w:color="auto"/>
              <w:left w:val="single" w:sz="6" w:space="0" w:color="auto"/>
              <w:bottom w:val="nil"/>
              <w:right w:val="single" w:sz="6" w:space="0" w:color="auto"/>
            </w:tcBorders>
          </w:tcPr>
          <w:p w14:paraId="2E0E9A5F"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Détails sur les engagements courants</w:t>
            </w:r>
          </w:p>
          <w:p w14:paraId="0144FC5E" w14:textId="77777777" w:rsidR="001705C0" w:rsidRPr="00D21DDC" w:rsidRDefault="001705C0" w:rsidP="00260D10">
            <w:pPr>
              <w:tabs>
                <w:tab w:val="left" w:pos="2610"/>
              </w:tabs>
              <w:suppressAutoHyphens/>
              <w:rPr>
                <w:rStyle w:val="Table"/>
                <w:rFonts w:ascii="Times New Roman" w:hAnsi="Times New Roman"/>
                <w:szCs w:val="24"/>
                <w:lang w:val="fr-FR"/>
              </w:rPr>
            </w:pPr>
          </w:p>
        </w:tc>
      </w:tr>
      <w:tr w:rsidR="001705C0" w:rsidRPr="00D21DDC" w14:paraId="6A01B598" w14:textId="77777777" w:rsidTr="001705C0">
        <w:trPr>
          <w:cantSplit/>
        </w:trPr>
        <w:tc>
          <w:tcPr>
            <w:tcW w:w="1710" w:type="dxa"/>
            <w:tcBorders>
              <w:top w:val="nil"/>
              <w:left w:val="single" w:sz="6" w:space="0" w:color="auto"/>
              <w:bottom w:val="nil"/>
              <w:right w:val="nil"/>
            </w:tcBorders>
          </w:tcPr>
          <w:p w14:paraId="60C8D754" w14:textId="77777777" w:rsidR="001705C0" w:rsidRPr="00D21DDC" w:rsidRDefault="001705C0" w:rsidP="00260D10">
            <w:pPr>
              <w:tabs>
                <w:tab w:val="left" w:pos="2610"/>
              </w:tabs>
              <w:suppressAutoHyphens/>
              <w:rPr>
                <w:rStyle w:val="Table"/>
                <w:rFonts w:ascii="Times New Roman" w:hAnsi="Times New Roman"/>
                <w:szCs w:val="24"/>
                <w:lang w:val="fr-FR"/>
              </w:rPr>
            </w:pPr>
          </w:p>
        </w:tc>
        <w:tc>
          <w:tcPr>
            <w:tcW w:w="7380" w:type="dxa"/>
            <w:gridSpan w:val="2"/>
            <w:tcBorders>
              <w:top w:val="nil"/>
              <w:left w:val="single" w:sz="6" w:space="0" w:color="auto"/>
              <w:bottom w:val="nil"/>
              <w:right w:val="single" w:sz="6" w:space="0" w:color="auto"/>
            </w:tcBorders>
          </w:tcPr>
          <w:p w14:paraId="13F99CD1" w14:textId="77777777" w:rsidR="001705C0" w:rsidRPr="00D21DDC" w:rsidRDefault="001705C0" w:rsidP="00260D10">
            <w:pPr>
              <w:tabs>
                <w:tab w:val="left" w:pos="2610"/>
              </w:tabs>
              <w:suppressAutoHyphens/>
              <w:rPr>
                <w:rStyle w:val="Table"/>
                <w:rFonts w:ascii="Times New Roman" w:hAnsi="Times New Roman"/>
                <w:szCs w:val="24"/>
                <w:lang w:val="fr-FR"/>
              </w:rPr>
            </w:pPr>
          </w:p>
        </w:tc>
      </w:tr>
      <w:tr w:rsidR="001705C0" w:rsidRPr="00D21DDC" w14:paraId="55A5B173" w14:textId="77777777" w:rsidTr="00D21799">
        <w:trPr>
          <w:cantSplit/>
          <w:trHeight w:val="601"/>
        </w:trPr>
        <w:tc>
          <w:tcPr>
            <w:tcW w:w="1710" w:type="dxa"/>
            <w:tcBorders>
              <w:top w:val="single" w:sz="6" w:space="0" w:color="auto"/>
              <w:left w:val="single" w:sz="6" w:space="0" w:color="auto"/>
              <w:bottom w:val="single" w:sz="6" w:space="0" w:color="auto"/>
              <w:right w:val="nil"/>
            </w:tcBorders>
          </w:tcPr>
          <w:p w14:paraId="5EA086D9"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4F620B9F" w14:textId="77777777" w:rsidR="001705C0" w:rsidRPr="00D21DDC" w:rsidRDefault="001705C0" w:rsidP="00260D10">
            <w:pPr>
              <w:tabs>
                <w:tab w:val="left" w:pos="2610"/>
              </w:tabs>
              <w:suppressAutoHyphens/>
              <w:rPr>
                <w:rStyle w:val="Table"/>
                <w:rFonts w:ascii="Times New Roman" w:hAnsi="Times New Roman"/>
                <w:szCs w:val="24"/>
                <w:lang w:val="fr-FR"/>
              </w:rPr>
            </w:pPr>
            <w:r w:rsidRPr="00D21DDC">
              <w:rPr>
                <w:rStyle w:val="Table"/>
                <w:rFonts w:ascii="Times New Roman" w:hAnsi="Times New Roman"/>
                <w:szCs w:val="24"/>
                <w:lang w:val="fr-FR"/>
              </w:rPr>
              <w:t>Indiquer la provenance du matériel</w:t>
            </w:r>
          </w:p>
          <w:p w14:paraId="7F64B5F7" w14:textId="77777777" w:rsidR="001705C0" w:rsidRPr="00D21DDC" w:rsidRDefault="001705C0" w:rsidP="00260D10">
            <w:pPr>
              <w:pStyle w:val="Header"/>
              <w:tabs>
                <w:tab w:val="left" w:pos="-1440"/>
                <w:tab w:val="left" w:pos="-720"/>
                <w:tab w:val="left" w:pos="288"/>
                <w:tab w:val="left" w:pos="1638"/>
                <w:tab w:val="left" w:pos="2610"/>
                <w:tab w:val="left" w:pos="3182"/>
                <w:tab w:val="left" w:pos="5166"/>
              </w:tabs>
              <w:suppressAutoHyphens/>
              <w:rPr>
                <w:rStyle w:val="Table"/>
                <w:rFonts w:ascii="Times New Roman" w:hAnsi="Times New Roman"/>
                <w:lang w:val="fr-FR"/>
              </w:rPr>
            </w:pPr>
            <w:r w:rsidRPr="00D21DDC">
              <w:rPr>
                <w:rStyle w:val="Table"/>
                <w:rFonts w:ascii="Times New Roman" w:hAnsi="Times New Roman"/>
                <w:lang w:val="fr-FR"/>
              </w:rPr>
              <w:fldChar w:fldCharType="begin"/>
            </w:r>
            <w:r w:rsidRPr="00D21DDC">
              <w:rPr>
                <w:rStyle w:val="Table"/>
                <w:rFonts w:ascii="Times New Roman" w:hAnsi="Times New Roman"/>
                <w:lang w:val="fr-FR"/>
              </w:rPr>
              <w:instrText>symbol 111 \f "Wingdings" \s 12</w:instrText>
            </w:r>
            <w:r w:rsidRPr="00D21DDC">
              <w:rPr>
                <w:rStyle w:val="Table"/>
                <w:rFonts w:ascii="Times New Roman" w:hAnsi="Times New Roman"/>
                <w:lang w:val="fr-FR"/>
              </w:rPr>
              <w:fldChar w:fldCharType="separate"/>
            </w:r>
            <w:r w:rsidRPr="00D21DDC">
              <w:rPr>
                <w:rStyle w:val="Table"/>
                <w:rFonts w:ascii="Times New Roman" w:hAnsi="Times New Roman"/>
                <w:lang w:val="fr-FR"/>
              </w:rPr>
              <w:t>o</w:t>
            </w:r>
            <w:r w:rsidRPr="00D21DDC">
              <w:rPr>
                <w:rStyle w:val="Table"/>
                <w:rFonts w:ascii="Times New Roman" w:hAnsi="Times New Roman"/>
                <w:lang w:val="fr-FR"/>
              </w:rPr>
              <w:fldChar w:fldCharType="end"/>
            </w:r>
            <w:r w:rsidRPr="00D21DDC">
              <w:rPr>
                <w:rStyle w:val="Table"/>
                <w:rFonts w:ascii="Times New Roman" w:hAnsi="Times New Roman"/>
                <w:lang w:val="fr-FR"/>
              </w:rPr>
              <w:t xml:space="preserve"> en possession</w:t>
            </w:r>
            <w:r w:rsidR="003413FE" w:rsidRPr="00D21DDC">
              <w:rPr>
                <w:rStyle w:val="Table"/>
                <w:rFonts w:ascii="Times New Roman" w:hAnsi="Times New Roman"/>
                <w:lang w:val="fr-FR"/>
              </w:rPr>
              <w:tab/>
            </w:r>
            <w:r w:rsidRPr="00D21DDC">
              <w:rPr>
                <w:rStyle w:val="Table"/>
                <w:rFonts w:ascii="Times New Roman" w:hAnsi="Times New Roman"/>
                <w:lang w:val="fr-FR"/>
              </w:rPr>
              <w:fldChar w:fldCharType="begin"/>
            </w:r>
            <w:r w:rsidRPr="00D21DDC">
              <w:rPr>
                <w:rStyle w:val="Table"/>
                <w:rFonts w:ascii="Times New Roman" w:hAnsi="Times New Roman"/>
                <w:lang w:val="fr-FR"/>
              </w:rPr>
              <w:instrText>symbol 111 \f "Wingdings" \s 12</w:instrText>
            </w:r>
            <w:r w:rsidRPr="00D21DDC">
              <w:rPr>
                <w:rStyle w:val="Table"/>
                <w:rFonts w:ascii="Times New Roman" w:hAnsi="Times New Roman"/>
                <w:lang w:val="fr-FR"/>
              </w:rPr>
              <w:fldChar w:fldCharType="separate"/>
            </w:r>
            <w:r w:rsidRPr="00D21DDC">
              <w:rPr>
                <w:rStyle w:val="Table"/>
                <w:rFonts w:ascii="Times New Roman" w:hAnsi="Times New Roman"/>
                <w:lang w:val="fr-FR"/>
              </w:rPr>
              <w:t>o</w:t>
            </w:r>
            <w:r w:rsidRPr="00D21DDC">
              <w:rPr>
                <w:rStyle w:val="Table"/>
                <w:rFonts w:ascii="Times New Roman" w:hAnsi="Times New Roman"/>
                <w:lang w:val="fr-FR"/>
              </w:rPr>
              <w:fldChar w:fldCharType="end"/>
            </w:r>
            <w:r w:rsidRPr="00D21DDC">
              <w:rPr>
                <w:rStyle w:val="Table"/>
                <w:rFonts w:ascii="Times New Roman" w:hAnsi="Times New Roman"/>
                <w:lang w:val="fr-FR"/>
              </w:rPr>
              <w:t xml:space="preserve"> en location</w:t>
            </w:r>
            <w:r w:rsidR="003413FE" w:rsidRPr="00D21DDC">
              <w:rPr>
                <w:rStyle w:val="Table"/>
                <w:rFonts w:ascii="Times New Roman" w:hAnsi="Times New Roman"/>
                <w:lang w:val="fr-FR"/>
              </w:rPr>
              <w:tab/>
            </w:r>
            <w:r w:rsidRPr="00D21DDC">
              <w:rPr>
                <w:rStyle w:val="Table"/>
                <w:rFonts w:ascii="Times New Roman" w:hAnsi="Times New Roman"/>
                <w:lang w:val="fr-FR"/>
              </w:rPr>
              <w:fldChar w:fldCharType="begin"/>
            </w:r>
            <w:r w:rsidRPr="00D21DDC">
              <w:rPr>
                <w:rStyle w:val="Table"/>
                <w:rFonts w:ascii="Times New Roman" w:hAnsi="Times New Roman"/>
                <w:lang w:val="fr-FR"/>
              </w:rPr>
              <w:instrText>symbol 111 \f "Wingdings" \s 12</w:instrText>
            </w:r>
            <w:r w:rsidRPr="00D21DDC">
              <w:rPr>
                <w:rStyle w:val="Table"/>
                <w:rFonts w:ascii="Times New Roman" w:hAnsi="Times New Roman"/>
                <w:lang w:val="fr-FR"/>
              </w:rPr>
              <w:fldChar w:fldCharType="separate"/>
            </w:r>
            <w:r w:rsidRPr="00D21DDC">
              <w:rPr>
                <w:rStyle w:val="Table"/>
                <w:rFonts w:ascii="Times New Roman" w:hAnsi="Times New Roman"/>
                <w:lang w:val="fr-FR"/>
              </w:rPr>
              <w:t>o</w:t>
            </w:r>
            <w:r w:rsidRPr="00D21DDC">
              <w:rPr>
                <w:rStyle w:val="Table"/>
                <w:rFonts w:ascii="Times New Roman" w:hAnsi="Times New Roman"/>
                <w:lang w:val="fr-FR"/>
              </w:rPr>
              <w:fldChar w:fldCharType="end"/>
            </w:r>
            <w:r w:rsidRPr="00D21DDC">
              <w:rPr>
                <w:rStyle w:val="Table"/>
                <w:rFonts w:ascii="Times New Roman" w:hAnsi="Times New Roman"/>
                <w:lang w:val="fr-FR"/>
              </w:rPr>
              <w:t xml:space="preserve"> en location-vente</w:t>
            </w:r>
            <w:r w:rsidR="003413FE" w:rsidRPr="00D21DDC">
              <w:rPr>
                <w:rStyle w:val="Table"/>
                <w:rFonts w:ascii="Times New Roman" w:hAnsi="Times New Roman"/>
                <w:lang w:val="fr-FR"/>
              </w:rPr>
              <w:tab/>
            </w:r>
            <w:r w:rsidRPr="00D21DDC">
              <w:rPr>
                <w:rStyle w:val="Table"/>
                <w:rFonts w:ascii="Times New Roman" w:hAnsi="Times New Roman"/>
                <w:lang w:val="fr-FR"/>
              </w:rPr>
              <w:fldChar w:fldCharType="begin"/>
            </w:r>
            <w:r w:rsidRPr="00D21DDC">
              <w:rPr>
                <w:rStyle w:val="Table"/>
                <w:rFonts w:ascii="Times New Roman" w:hAnsi="Times New Roman"/>
                <w:lang w:val="fr-FR"/>
              </w:rPr>
              <w:instrText>symbol 111 \f "Wingdings" \s 12</w:instrText>
            </w:r>
            <w:r w:rsidRPr="00D21DDC">
              <w:rPr>
                <w:rStyle w:val="Table"/>
                <w:rFonts w:ascii="Times New Roman" w:hAnsi="Times New Roman"/>
                <w:lang w:val="fr-FR"/>
              </w:rPr>
              <w:fldChar w:fldCharType="separate"/>
            </w:r>
            <w:r w:rsidRPr="00D21DDC">
              <w:rPr>
                <w:rStyle w:val="Table"/>
                <w:rFonts w:ascii="Times New Roman" w:hAnsi="Times New Roman"/>
                <w:lang w:val="fr-FR"/>
              </w:rPr>
              <w:t>o</w:t>
            </w:r>
            <w:r w:rsidRPr="00D21DDC">
              <w:rPr>
                <w:rStyle w:val="Table"/>
                <w:rFonts w:ascii="Times New Roman" w:hAnsi="Times New Roman"/>
                <w:lang w:val="fr-FR"/>
              </w:rPr>
              <w:fldChar w:fldCharType="end"/>
            </w:r>
            <w:r w:rsidRPr="00D21DDC">
              <w:rPr>
                <w:rStyle w:val="Table"/>
                <w:rFonts w:ascii="Times New Roman" w:hAnsi="Times New Roman"/>
                <w:lang w:val="fr-FR"/>
              </w:rPr>
              <w:t xml:space="preserve"> fabriqué spécialement</w:t>
            </w:r>
          </w:p>
        </w:tc>
      </w:tr>
    </w:tbl>
    <w:p w14:paraId="50957832" w14:textId="77777777" w:rsidR="001705C0" w:rsidRPr="00D21DDC" w:rsidRDefault="001705C0" w:rsidP="00260D10">
      <w:pPr>
        <w:tabs>
          <w:tab w:val="left" w:pos="2610"/>
        </w:tabs>
        <w:suppressAutoHyphens/>
        <w:rPr>
          <w:rStyle w:val="Table"/>
          <w:rFonts w:ascii="Times New Roman" w:hAnsi="Times New Roman"/>
          <w:lang w:val="fr-FR"/>
        </w:rPr>
      </w:pPr>
    </w:p>
    <w:p w14:paraId="1130F3D4" w14:textId="77777777" w:rsidR="001705C0" w:rsidRPr="00D21DDC" w:rsidRDefault="001705C0" w:rsidP="00260D10">
      <w:pPr>
        <w:tabs>
          <w:tab w:val="left" w:pos="2610"/>
        </w:tabs>
        <w:suppressAutoHyphens/>
        <w:rPr>
          <w:lang w:val="fr-FR"/>
        </w:rPr>
      </w:pPr>
      <w:r w:rsidRPr="00D21DDC">
        <w:rPr>
          <w:lang w:val="fr-FR"/>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D21DDC" w14:paraId="44838E55" w14:textId="77777777" w:rsidTr="001705C0">
        <w:trPr>
          <w:cantSplit/>
        </w:trPr>
        <w:tc>
          <w:tcPr>
            <w:tcW w:w="1710" w:type="dxa"/>
            <w:tcBorders>
              <w:top w:val="single" w:sz="6" w:space="0" w:color="auto"/>
              <w:left w:val="single" w:sz="6" w:space="0" w:color="auto"/>
              <w:bottom w:val="nil"/>
              <w:right w:val="nil"/>
            </w:tcBorders>
          </w:tcPr>
          <w:p w14:paraId="0437D316"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Propriétaire</w:t>
            </w:r>
          </w:p>
        </w:tc>
        <w:tc>
          <w:tcPr>
            <w:tcW w:w="7380" w:type="dxa"/>
            <w:gridSpan w:val="2"/>
            <w:tcBorders>
              <w:top w:val="single" w:sz="6" w:space="0" w:color="auto"/>
              <w:left w:val="single" w:sz="6" w:space="0" w:color="auto"/>
              <w:bottom w:val="nil"/>
              <w:right w:val="single" w:sz="6" w:space="0" w:color="auto"/>
            </w:tcBorders>
          </w:tcPr>
          <w:p w14:paraId="6CA9ADF5"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Nom du Propriétaire</w:t>
            </w:r>
          </w:p>
        </w:tc>
      </w:tr>
      <w:tr w:rsidR="001705C0" w:rsidRPr="00D21DDC" w14:paraId="78C5F525" w14:textId="77777777" w:rsidTr="001705C0">
        <w:trPr>
          <w:cantSplit/>
        </w:trPr>
        <w:tc>
          <w:tcPr>
            <w:tcW w:w="1710" w:type="dxa"/>
            <w:tcBorders>
              <w:top w:val="nil"/>
              <w:left w:val="single" w:sz="6" w:space="0" w:color="auto"/>
              <w:bottom w:val="nil"/>
              <w:right w:val="nil"/>
            </w:tcBorders>
          </w:tcPr>
          <w:p w14:paraId="05F83650"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c>
          <w:tcPr>
            <w:tcW w:w="7380" w:type="dxa"/>
            <w:gridSpan w:val="2"/>
            <w:tcBorders>
              <w:top w:val="single" w:sz="6" w:space="0" w:color="auto"/>
              <w:left w:val="single" w:sz="6" w:space="0" w:color="auto"/>
              <w:bottom w:val="nil"/>
              <w:right w:val="single" w:sz="6" w:space="0" w:color="auto"/>
            </w:tcBorders>
          </w:tcPr>
          <w:p w14:paraId="1E484FF7"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Adresse du Propriétaire</w:t>
            </w:r>
          </w:p>
          <w:p w14:paraId="57307359"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r>
      <w:tr w:rsidR="001705C0" w:rsidRPr="00D21DDC" w14:paraId="4B5FD9DB" w14:textId="77777777" w:rsidTr="001705C0">
        <w:trPr>
          <w:cantSplit/>
        </w:trPr>
        <w:tc>
          <w:tcPr>
            <w:tcW w:w="1710" w:type="dxa"/>
            <w:tcBorders>
              <w:top w:val="nil"/>
              <w:left w:val="single" w:sz="6" w:space="0" w:color="auto"/>
              <w:bottom w:val="nil"/>
              <w:right w:val="nil"/>
            </w:tcBorders>
          </w:tcPr>
          <w:p w14:paraId="5D5A8826"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c>
          <w:tcPr>
            <w:tcW w:w="7380" w:type="dxa"/>
            <w:gridSpan w:val="2"/>
            <w:tcBorders>
              <w:top w:val="nil"/>
              <w:left w:val="single" w:sz="6" w:space="0" w:color="auto"/>
              <w:bottom w:val="nil"/>
              <w:right w:val="single" w:sz="6" w:space="0" w:color="auto"/>
            </w:tcBorders>
          </w:tcPr>
          <w:p w14:paraId="7525EF72"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r>
      <w:tr w:rsidR="001705C0" w:rsidRPr="00D21DDC" w14:paraId="5FCBAE67" w14:textId="77777777" w:rsidTr="001705C0">
        <w:trPr>
          <w:cantSplit/>
        </w:trPr>
        <w:tc>
          <w:tcPr>
            <w:tcW w:w="1710" w:type="dxa"/>
            <w:tcBorders>
              <w:top w:val="nil"/>
              <w:left w:val="single" w:sz="6" w:space="0" w:color="auto"/>
              <w:bottom w:val="nil"/>
              <w:right w:val="nil"/>
            </w:tcBorders>
          </w:tcPr>
          <w:p w14:paraId="373580B3"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c>
          <w:tcPr>
            <w:tcW w:w="3690" w:type="dxa"/>
            <w:tcBorders>
              <w:top w:val="single" w:sz="6" w:space="0" w:color="auto"/>
              <w:left w:val="single" w:sz="6" w:space="0" w:color="auto"/>
              <w:bottom w:val="nil"/>
              <w:right w:val="nil"/>
            </w:tcBorders>
          </w:tcPr>
          <w:p w14:paraId="1A971A36"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Téléphone</w:t>
            </w:r>
          </w:p>
        </w:tc>
        <w:tc>
          <w:tcPr>
            <w:tcW w:w="3690" w:type="dxa"/>
            <w:tcBorders>
              <w:top w:val="single" w:sz="6" w:space="0" w:color="auto"/>
              <w:left w:val="single" w:sz="6" w:space="0" w:color="auto"/>
              <w:bottom w:val="nil"/>
              <w:right w:val="single" w:sz="6" w:space="0" w:color="auto"/>
            </w:tcBorders>
          </w:tcPr>
          <w:p w14:paraId="31D55286"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Nom et titre de la personne à contacter</w:t>
            </w:r>
          </w:p>
        </w:tc>
      </w:tr>
      <w:tr w:rsidR="001705C0" w:rsidRPr="00D21DDC" w14:paraId="1931E378" w14:textId="77777777" w:rsidTr="001705C0">
        <w:trPr>
          <w:cantSplit/>
        </w:trPr>
        <w:tc>
          <w:tcPr>
            <w:tcW w:w="1710" w:type="dxa"/>
            <w:tcBorders>
              <w:top w:val="nil"/>
              <w:left w:val="single" w:sz="6" w:space="0" w:color="auto"/>
              <w:bottom w:val="nil"/>
              <w:right w:val="nil"/>
            </w:tcBorders>
          </w:tcPr>
          <w:p w14:paraId="23EE8973"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c>
          <w:tcPr>
            <w:tcW w:w="3690" w:type="dxa"/>
            <w:tcBorders>
              <w:top w:val="single" w:sz="6" w:space="0" w:color="auto"/>
              <w:left w:val="single" w:sz="6" w:space="0" w:color="auto"/>
              <w:bottom w:val="nil"/>
              <w:right w:val="nil"/>
            </w:tcBorders>
          </w:tcPr>
          <w:p w14:paraId="111BC710"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Télécopie</w:t>
            </w:r>
          </w:p>
        </w:tc>
        <w:tc>
          <w:tcPr>
            <w:tcW w:w="3690" w:type="dxa"/>
            <w:tcBorders>
              <w:top w:val="single" w:sz="6" w:space="0" w:color="auto"/>
              <w:left w:val="single" w:sz="6" w:space="0" w:color="auto"/>
              <w:bottom w:val="nil"/>
              <w:right w:val="single" w:sz="6" w:space="0" w:color="auto"/>
            </w:tcBorders>
          </w:tcPr>
          <w:p w14:paraId="71B072D2"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Télex</w:t>
            </w:r>
          </w:p>
        </w:tc>
      </w:tr>
      <w:tr w:rsidR="001705C0" w:rsidRPr="00D21DDC" w14:paraId="7919D96F" w14:textId="77777777" w:rsidTr="001705C0">
        <w:trPr>
          <w:cantSplit/>
        </w:trPr>
        <w:tc>
          <w:tcPr>
            <w:tcW w:w="1710" w:type="dxa"/>
            <w:tcBorders>
              <w:top w:val="single" w:sz="6" w:space="0" w:color="auto"/>
              <w:left w:val="single" w:sz="6" w:space="0" w:color="auto"/>
              <w:bottom w:val="nil"/>
              <w:right w:val="nil"/>
            </w:tcBorders>
          </w:tcPr>
          <w:p w14:paraId="29F02BC4"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Accords</w:t>
            </w:r>
          </w:p>
        </w:tc>
        <w:tc>
          <w:tcPr>
            <w:tcW w:w="7380" w:type="dxa"/>
            <w:gridSpan w:val="2"/>
            <w:tcBorders>
              <w:top w:val="single" w:sz="6" w:space="0" w:color="auto"/>
              <w:left w:val="single" w:sz="6" w:space="0" w:color="auto"/>
              <w:bottom w:val="nil"/>
              <w:right w:val="single" w:sz="6" w:space="0" w:color="auto"/>
            </w:tcBorders>
          </w:tcPr>
          <w:p w14:paraId="7DCBC861"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r w:rsidRPr="00D21DDC">
              <w:rPr>
                <w:rStyle w:val="Table"/>
                <w:rFonts w:ascii="Times New Roman" w:hAnsi="Times New Roman"/>
                <w:szCs w:val="24"/>
                <w:lang w:val="fr-FR"/>
              </w:rPr>
              <w:t>Détails de la location / location-vente / accord de fabrication</w:t>
            </w:r>
          </w:p>
          <w:p w14:paraId="0DD32AB3"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r>
      <w:tr w:rsidR="001705C0" w:rsidRPr="00D21DDC" w14:paraId="1004BC06" w14:textId="77777777" w:rsidTr="001705C0">
        <w:trPr>
          <w:cantSplit/>
        </w:trPr>
        <w:tc>
          <w:tcPr>
            <w:tcW w:w="1710" w:type="dxa"/>
            <w:tcBorders>
              <w:top w:val="dotted" w:sz="6" w:space="0" w:color="auto"/>
              <w:left w:val="single" w:sz="6" w:space="0" w:color="auto"/>
              <w:bottom w:val="dotted" w:sz="6" w:space="0" w:color="auto"/>
              <w:right w:val="nil"/>
            </w:tcBorders>
          </w:tcPr>
          <w:p w14:paraId="6FB7714E" w14:textId="77777777" w:rsidR="001705C0" w:rsidRPr="00D21DDC" w:rsidRDefault="001705C0" w:rsidP="00260D10">
            <w:pPr>
              <w:tabs>
                <w:tab w:val="left" w:pos="2610"/>
              </w:tabs>
              <w:suppressAutoHyphens/>
              <w:spacing w:after="80"/>
              <w:rPr>
                <w:rStyle w:val="Table"/>
                <w:rFonts w:ascii="Times New Roman" w:hAnsi="Times New Roman"/>
                <w:i/>
                <w:szCs w:val="24"/>
                <w:lang w:val="fr-FR"/>
              </w:rPr>
            </w:pPr>
          </w:p>
        </w:tc>
        <w:tc>
          <w:tcPr>
            <w:tcW w:w="7380" w:type="dxa"/>
            <w:gridSpan w:val="2"/>
            <w:tcBorders>
              <w:top w:val="dotted" w:sz="6" w:space="0" w:color="auto"/>
              <w:left w:val="single" w:sz="6" w:space="0" w:color="auto"/>
              <w:bottom w:val="dotted" w:sz="6" w:space="0" w:color="auto"/>
              <w:right w:val="single" w:sz="6" w:space="0" w:color="auto"/>
            </w:tcBorders>
          </w:tcPr>
          <w:p w14:paraId="6B82B272" w14:textId="77777777" w:rsidR="001705C0" w:rsidRPr="00D21DDC" w:rsidRDefault="001705C0" w:rsidP="00260D10">
            <w:pPr>
              <w:tabs>
                <w:tab w:val="left" w:pos="2610"/>
              </w:tabs>
              <w:suppressAutoHyphens/>
              <w:spacing w:after="80"/>
              <w:rPr>
                <w:rStyle w:val="Table"/>
                <w:rFonts w:ascii="Times New Roman" w:hAnsi="Times New Roman"/>
                <w:szCs w:val="24"/>
                <w:lang w:val="fr-FR"/>
              </w:rPr>
            </w:pPr>
          </w:p>
        </w:tc>
      </w:tr>
      <w:tr w:rsidR="001705C0" w:rsidRPr="00D21DDC" w14:paraId="0329C9D9" w14:textId="77777777" w:rsidTr="001705C0">
        <w:trPr>
          <w:cantSplit/>
        </w:trPr>
        <w:tc>
          <w:tcPr>
            <w:tcW w:w="1710" w:type="dxa"/>
            <w:tcBorders>
              <w:top w:val="nil"/>
              <w:left w:val="single" w:sz="6" w:space="0" w:color="auto"/>
              <w:bottom w:val="single" w:sz="6" w:space="0" w:color="auto"/>
              <w:right w:val="nil"/>
            </w:tcBorders>
          </w:tcPr>
          <w:p w14:paraId="20ADE85B" w14:textId="77777777" w:rsidR="001705C0" w:rsidRPr="00D21DDC" w:rsidRDefault="001705C0" w:rsidP="00260D10">
            <w:pPr>
              <w:tabs>
                <w:tab w:val="left" w:pos="2610"/>
              </w:tabs>
              <w:suppressAutoHyphens/>
              <w:spacing w:after="80"/>
              <w:rPr>
                <w:rStyle w:val="Table"/>
                <w:i/>
                <w:szCs w:val="24"/>
                <w:lang w:val="fr-FR"/>
              </w:rPr>
            </w:pPr>
          </w:p>
        </w:tc>
        <w:tc>
          <w:tcPr>
            <w:tcW w:w="7380" w:type="dxa"/>
            <w:gridSpan w:val="2"/>
            <w:tcBorders>
              <w:top w:val="nil"/>
              <w:left w:val="single" w:sz="6" w:space="0" w:color="auto"/>
              <w:bottom w:val="single" w:sz="6" w:space="0" w:color="auto"/>
              <w:right w:val="single" w:sz="6" w:space="0" w:color="auto"/>
            </w:tcBorders>
          </w:tcPr>
          <w:p w14:paraId="4AB7AB0C" w14:textId="77777777" w:rsidR="001705C0" w:rsidRPr="00D21DDC" w:rsidRDefault="001705C0" w:rsidP="00260D10">
            <w:pPr>
              <w:tabs>
                <w:tab w:val="left" w:pos="2610"/>
              </w:tabs>
              <w:suppressAutoHyphens/>
              <w:spacing w:after="80"/>
              <w:rPr>
                <w:rStyle w:val="Table"/>
                <w:szCs w:val="24"/>
                <w:lang w:val="fr-FR"/>
              </w:rPr>
            </w:pPr>
          </w:p>
        </w:tc>
      </w:tr>
    </w:tbl>
    <w:p w14:paraId="75313F2E" w14:textId="77777777" w:rsidR="001705C0" w:rsidRPr="00D21DDC" w:rsidRDefault="001705C0" w:rsidP="00260D10">
      <w:pPr>
        <w:tabs>
          <w:tab w:val="left" w:pos="2610"/>
        </w:tabs>
        <w:suppressAutoHyphens/>
        <w:spacing w:after="80"/>
        <w:rPr>
          <w:lang w:val="fr-FR"/>
        </w:rPr>
      </w:pPr>
    </w:p>
    <w:p w14:paraId="7D51AE23" w14:textId="77777777" w:rsidR="001705C0" w:rsidRPr="00D21DDC" w:rsidRDefault="001705C0" w:rsidP="00260D10">
      <w:pPr>
        <w:tabs>
          <w:tab w:val="left" w:pos="2610"/>
          <w:tab w:val="left" w:pos="5238"/>
          <w:tab w:val="left" w:pos="5474"/>
          <w:tab w:val="left" w:pos="9468"/>
        </w:tabs>
        <w:suppressAutoHyphens/>
        <w:jc w:val="center"/>
        <w:rPr>
          <w:lang w:val="fr-FR"/>
        </w:rPr>
      </w:pPr>
      <w:r w:rsidRPr="00D21DDC">
        <w:rPr>
          <w:lang w:val="fr-FR"/>
        </w:rPr>
        <w:br w:type="page"/>
      </w:r>
    </w:p>
    <w:p w14:paraId="4192712C" w14:textId="4959C290" w:rsidR="00DF41FC" w:rsidRPr="00D21DDC" w:rsidRDefault="00DF41FC" w:rsidP="00D54DB2">
      <w:pPr>
        <w:pStyle w:val="Sec4head2"/>
        <w:rPr>
          <w:lang w:val="fr-FR"/>
        </w:rPr>
      </w:pPr>
      <w:bookmarkStart w:id="291" w:name="_Toc327863875"/>
      <w:bookmarkStart w:id="292" w:name="_Toc139194608"/>
      <w:r w:rsidRPr="00D21DDC">
        <w:rPr>
          <w:lang w:val="fr-FR"/>
        </w:rPr>
        <w:t>Formulaire PER -1</w:t>
      </w:r>
      <w:bookmarkEnd w:id="292"/>
    </w:p>
    <w:p w14:paraId="2A0C7396" w14:textId="77777777" w:rsidR="00DF41FC" w:rsidRPr="00D21DDC" w:rsidRDefault="00DF41FC" w:rsidP="00DF41FC">
      <w:pPr>
        <w:pStyle w:val="section4aheader"/>
        <w:suppressAutoHyphens/>
        <w:rPr>
          <w:lang w:val="fr-FR"/>
        </w:rPr>
      </w:pPr>
      <w:r w:rsidRPr="00D21DDC">
        <w:rPr>
          <w:lang w:val="fr-FR"/>
        </w:rPr>
        <w:t>Personnel proposé</w:t>
      </w:r>
      <w:bookmarkEnd w:id="291"/>
    </w:p>
    <w:p w14:paraId="3ABB09B9" w14:textId="77777777" w:rsidR="001705C0" w:rsidRPr="00D21DDC" w:rsidRDefault="001705C0" w:rsidP="00260D10">
      <w:pPr>
        <w:tabs>
          <w:tab w:val="left" w:pos="2610"/>
        </w:tabs>
        <w:suppressAutoHyphens/>
        <w:jc w:val="both"/>
        <w:rPr>
          <w:lang w:val="fr-FR"/>
        </w:rPr>
      </w:pPr>
      <w:r w:rsidRPr="00D21DDC">
        <w:rPr>
          <w:lang w:val="fr-FR"/>
        </w:rPr>
        <w:t xml:space="preserve">Le Soumissionnaire doit fournir les noms de personnels ayant les qualifications requises comme exigées dans la Section III. Les renseignements concernant leur expérience devront être indiqués dans le Formulaire ci-dessous à remplir pour chaque Soumissionnaire. </w:t>
      </w:r>
    </w:p>
    <w:p w14:paraId="3470DBF1" w14:textId="77777777" w:rsidR="001705C0" w:rsidRPr="00D21DDC" w:rsidRDefault="001705C0" w:rsidP="00260D10">
      <w:pPr>
        <w:tabs>
          <w:tab w:val="left" w:pos="2610"/>
        </w:tabs>
        <w:suppressAutoHyphens/>
        <w:rPr>
          <w:rStyle w:val="Table"/>
          <w:rFonts w:cs="Arial"/>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705C0" w:rsidRPr="00D21DDC" w14:paraId="528F1E61" w14:textId="77777777" w:rsidTr="001705C0">
        <w:trPr>
          <w:cantSplit/>
        </w:trPr>
        <w:tc>
          <w:tcPr>
            <w:tcW w:w="720" w:type="dxa"/>
            <w:tcBorders>
              <w:top w:val="single" w:sz="6" w:space="0" w:color="auto"/>
              <w:left w:val="single" w:sz="6" w:space="0" w:color="auto"/>
              <w:bottom w:val="nil"/>
              <w:right w:val="nil"/>
            </w:tcBorders>
          </w:tcPr>
          <w:p w14:paraId="68B28F4E"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1.</w:t>
            </w:r>
          </w:p>
        </w:tc>
        <w:tc>
          <w:tcPr>
            <w:tcW w:w="8370" w:type="dxa"/>
            <w:tcBorders>
              <w:top w:val="single" w:sz="6" w:space="0" w:color="auto"/>
              <w:left w:val="single" w:sz="6" w:space="0" w:color="auto"/>
              <w:bottom w:val="nil"/>
              <w:right w:val="single" w:sz="6" w:space="0" w:color="auto"/>
            </w:tcBorders>
          </w:tcPr>
          <w:p w14:paraId="25308C9D" w14:textId="77777777" w:rsidR="001705C0" w:rsidRPr="00D21DDC" w:rsidRDefault="00CB5F83"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Désignation du poste</w:t>
            </w:r>
          </w:p>
        </w:tc>
      </w:tr>
      <w:tr w:rsidR="001705C0" w:rsidRPr="00D21DDC" w14:paraId="48D4E973" w14:textId="77777777" w:rsidTr="001705C0">
        <w:trPr>
          <w:cantSplit/>
        </w:trPr>
        <w:tc>
          <w:tcPr>
            <w:tcW w:w="720" w:type="dxa"/>
            <w:tcBorders>
              <w:top w:val="nil"/>
              <w:left w:val="single" w:sz="6" w:space="0" w:color="auto"/>
              <w:bottom w:val="nil"/>
              <w:right w:val="nil"/>
            </w:tcBorders>
          </w:tcPr>
          <w:p w14:paraId="578D43AE"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p>
        </w:tc>
        <w:tc>
          <w:tcPr>
            <w:tcW w:w="8370" w:type="dxa"/>
            <w:tcBorders>
              <w:top w:val="single" w:sz="6" w:space="0" w:color="auto"/>
              <w:left w:val="single" w:sz="6" w:space="0" w:color="auto"/>
              <w:bottom w:val="nil"/>
              <w:right w:val="single" w:sz="6" w:space="0" w:color="auto"/>
            </w:tcBorders>
          </w:tcPr>
          <w:p w14:paraId="616A5F3F"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 xml:space="preserve">Nom </w:t>
            </w:r>
          </w:p>
        </w:tc>
      </w:tr>
      <w:tr w:rsidR="001705C0" w:rsidRPr="00D21DDC" w14:paraId="0FA87B43" w14:textId="77777777" w:rsidTr="001705C0">
        <w:trPr>
          <w:cantSplit/>
        </w:trPr>
        <w:tc>
          <w:tcPr>
            <w:tcW w:w="720" w:type="dxa"/>
            <w:tcBorders>
              <w:top w:val="single" w:sz="6" w:space="0" w:color="auto"/>
              <w:left w:val="single" w:sz="6" w:space="0" w:color="auto"/>
              <w:bottom w:val="nil"/>
              <w:right w:val="nil"/>
            </w:tcBorders>
          </w:tcPr>
          <w:p w14:paraId="2B0CBA65"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2.</w:t>
            </w:r>
          </w:p>
        </w:tc>
        <w:tc>
          <w:tcPr>
            <w:tcW w:w="8370" w:type="dxa"/>
            <w:tcBorders>
              <w:top w:val="single" w:sz="6" w:space="0" w:color="auto"/>
              <w:left w:val="single" w:sz="6" w:space="0" w:color="auto"/>
              <w:bottom w:val="nil"/>
              <w:right w:val="single" w:sz="6" w:space="0" w:color="auto"/>
            </w:tcBorders>
          </w:tcPr>
          <w:p w14:paraId="22577176" w14:textId="77777777" w:rsidR="001705C0" w:rsidRPr="00D21DDC" w:rsidRDefault="00CB5F83"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Désignation du poste</w:t>
            </w:r>
          </w:p>
        </w:tc>
      </w:tr>
      <w:tr w:rsidR="001705C0" w:rsidRPr="00D21DDC" w14:paraId="2D61F88F" w14:textId="77777777" w:rsidTr="001705C0">
        <w:trPr>
          <w:cantSplit/>
        </w:trPr>
        <w:tc>
          <w:tcPr>
            <w:tcW w:w="720" w:type="dxa"/>
            <w:tcBorders>
              <w:top w:val="nil"/>
              <w:left w:val="single" w:sz="6" w:space="0" w:color="auto"/>
              <w:bottom w:val="nil"/>
              <w:right w:val="nil"/>
            </w:tcBorders>
          </w:tcPr>
          <w:p w14:paraId="4D8D6014"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p>
        </w:tc>
        <w:tc>
          <w:tcPr>
            <w:tcW w:w="8370" w:type="dxa"/>
            <w:tcBorders>
              <w:top w:val="single" w:sz="6" w:space="0" w:color="auto"/>
              <w:left w:val="single" w:sz="6" w:space="0" w:color="auto"/>
              <w:bottom w:val="nil"/>
              <w:right w:val="single" w:sz="6" w:space="0" w:color="auto"/>
            </w:tcBorders>
          </w:tcPr>
          <w:p w14:paraId="43ABB595"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 xml:space="preserve">Nom </w:t>
            </w:r>
          </w:p>
        </w:tc>
      </w:tr>
      <w:tr w:rsidR="001705C0" w:rsidRPr="00D21DDC" w14:paraId="7858C065" w14:textId="77777777" w:rsidTr="001705C0">
        <w:trPr>
          <w:cantSplit/>
        </w:trPr>
        <w:tc>
          <w:tcPr>
            <w:tcW w:w="720" w:type="dxa"/>
            <w:tcBorders>
              <w:top w:val="single" w:sz="6" w:space="0" w:color="auto"/>
              <w:left w:val="single" w:sz="6" w:space="0" w:color="auto"/>
              <w:bottom w:val="nil"/>
              <w:right w:val="nil"/>
            </w:tcBorders>
          </w:tcPr>
          <w:p w14:paraId="22896137"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3.</w:t>
            </w:r>
          </w:p>
        </w:tc>
        <w:tc>
          <w:tcPr>
            <w:tcW w:w="8370" w:type="dxa"/>
            <w:tcBorders>
              <w:top w:val="single" w:sz="6" w:space="0" w:color="auto"/>
              <w:left w:val="single" w:sz="6" w:space="0" w:color="auto"/>
              <w:bottom w:val="nil"/>
              <w:right w:val="single" w:sz="6" w:space="0" w:color="auto"/>
            </w:tcBorders>
          </w:tcPr>
          <w:p w14:paraId="0B63379A"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Désignation du poste</w:t>
            </w:r>
          </w:p>
        </w:tc>
      </w:tr>
      <w:tr w:rsidR="001705C0" w:rsidRPr="00D21DDC" w14:paraId="7DC7D22D" w14:textId="77777777" w:rsidTr="001705C0">
        <w:trPr>
          <w:cantSplit/>
        </w:trPr>
        <w:tc>
          <w:tcPr>
            <w:tcW w:w="720" w:type="dxa"/>
            <w:tcBorders>
              <w:top w:val="nil"/>
              <w:left w:val="single" w:sz="6" w:space="0" w:color="auto"/>
              <w:bottom w:val="nil"/>
              <w:right w:val="nil"/>
            </w:tcBorders>
          </w:tcPr>
          <w:p w14:paraId="7FD9DE65"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p>
        </w:tc>
        <w:tc>
          <w:tcPr>
            <w:tcW w:w="8370" w:type="dxa"/>
            <w:tcBorders>
              <w:top w:val="single" w:sz="6" w:space="0" w:color="auto"/>
              <w:left w:val="single" w:sz="6" w:space="0" w:color="auto"/>
              <w:bottom w:val="nil"/>
              <w:right w:val="single" w:sz="6" w:space="0" w:color="auto"/>
            </w:tcBorders>
          </w:tcPr>
          <w:p w14:paraId="6435C4B2"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 xml:space="preserve">Nom </w:t>
            </w:r>
          </w:p>
        </w:tc>
      </w:tr>
      <w:tr w:rsidR="001705C0" w:rsidRPr="00D21DDC" w14:paraId="2B546803" w14:textId="77777777" w:rsidTr="001705C0">
        <w:trPr>
          <w:cantSplit/>
        </w:trPr>
        <w:tc>
          <w:tcPr>
            <w:tcW w:w="720" w:type="dxa"/>
            <w:tcBorders>
              <w:top w:val="single" w:sz="6" w:space="0" w:color="auto"/>
              <w:left w:val="single" w:sz="6" w:space="0" w:color="auto"/>
              <w:bottom w:val="nil"/>
              <w:right w:val="nil"/>
            </w:tcBorders>
          </w:tcPr>
          <w:p w14:paraId="75D70FAA"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4.</w:t>
            </w:r>
          </w:p>
        </w:tc>
        <w:tc>
          <w:tcPr>
            <w:tcW w:w="8370" w:type="dxa"/>
            <w:tcBorders>
              <w:top w:val="single" w:sz="6" w:space="0" w:color="auto"/>
              <w:left w:val="single" w:sz="6" w:space="0" w:color="auto"/>
              <w:bottom w:val="nil"/>
              <w:right w:val="single" w:sz="6" w:space="0" w:color="auto"/>
            </w:tcBorders>
          </w:tcPr>
          <w:p w14:paraId="5680EEC2" w14:textId="77777777" w:rsidR="001705C0" w:rsidRPr="00D21DDC" w:rsidRDefault="00CB5F83"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Désignation du poste</w:t>
            </w:r>
          </w:p>
        </w:tc>
      </w:tr>
      <w:tr w:rsidR="001705C0" w:rsidRPr="00D21DDC" w14:paraId="6B0D3E97" w14:textId="77777777" w:rsidTr="001705C0">
        <w:trPr>
          <w:cantSplit/>
        </w:trPr>
        <w:tc>
          <w:tcPr>
            <w:tcW w:w="720" w:type="dxa"/>
            <w:tcBorders>
              <w:top w:val="nil"/>
              <w:left w:val="single" w:sz="6" w:space="0" w:color="auto"/>
              <w:bottom w:val="single" w:sz="6" w:space="0" w:color="auto"/>
              <w:right w:val="nil"/>
            </w:tcBorders>
          </w:tcPr>
          <w:p w14:paraId="60270544"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p>
        </w:tc>
        <w:tc>
          <w:tcPr>
            <w:tcW w:w="8370" w:type="dxa"/>
            <w:tcBorders>
              <w:top w:val="single" w:sz="6" w:space="0" w:color="auto"/>
              <w:left w:val="single" w:sz="6" w:space="0" w:color="auto"/>
              <w:bottom w:val="single" w:sz="6" w:space="0" w:color="auto"/>
              <w:right w:val="single" w:sz="6" w:space="0" w:color="auto"/>
            </w:tcBorders>
          </w:tcPr>
          <w:p w14:paraId="5401FB29" w14:textId="77777777" w:rsidR="001705C0" w:rsidRPr="00D21DDC" w:rsidRDefault="001705C0" w:rsidP="00D21799">
            <w:pPr>
              <w:tabs>
                <w:tab w:val="left" w:pos="2610"/>
              </w:tabs>
              <w:suppressAutoHyphens/>
              <w:spacing w:before="120"/>
              <w:rPr>
                <w:rStyle w:val="Table"/>
                <w:rFonts w:ascii="Times New Roman" w:hAnsi="Times New Roman"/>
                <w:b/>
                <w:szCs w:val="24"/>
                <w:lang w:val="fr-FR"/>
              </w:rPr>
            </w:pPr>
            <w:r w:rsidRPr="00D21DDC">
              <w:rPr>
                <w:rStyle w:val="Table"/>
                <w:rFonts w:ascii="Times New Roman" w:hAnsi="Times New Roman"/>
                <w:b/>
                <w:szCs w:val="24"/>
                <w:lang w:val="fr-FR"/>
              </w:rPr>
              <w:t xml:space="preserve">Nom </w:t>
            </w:r>
          </w:p>
        </w:tc>
      </w:tr>
    </w:tbl>
    <w:p w14:paraId="762719DE" w14:textId="77777777" w:rsidR="001705C0" w:rsidRPr="00D21DDC" w:rsidRDefault="001705C0" w:rsidP="00260D10">
      <w:pPr>
        <w:pStyle w:val="Head2"/>
        <w:widowControl/>
        <w:tabs>
          <w:tab w:val="left" w:pos="2610"/>
        </w:tabs>
        <w:rPr>
          <w:rStyle w:val="Table"/>
          <w:rFonts w:cs="Arial"/>
          <w:spacing w:val="0"/>
          <w:lang w:val="fr-FR"/>
        </w:rPr>
      </w:pPr>
    </w:p>
    <w:p w14:paraId="551852F5" w14:textId="77777777" w:rsidR="00F54C43" w:rsidRPr="00D21DDC" w:rsidRDefault="001705C0" w:rsidP="00D54DB2">
      <w:pPr>
        <w:pStyle w:val="Sec4head2"/>
        <w:rPr>
          <w:lang w:val="fr-FR"/>
        </w:rPr>
      </w:pPr>
      <w:r w:rsidRPr="00D21DDC">
        <w:rPr>
          <w:lang w:val="fr-FR"/>
        </w:rPr>
        <w:br w:type="page"/>
      </w:r>
      <w:bookmarkStart w:id="293" w:name="_Toc327863876"/>
      <w:bookmarkStart w:id="294" w:name="_Toc139194609"/>
      <w:r w:rsidRPr="00D21DDC">
        <w:rPr>
          <w:lang w:val="fr-FR"/>
        </w:rPr>
        <w:t>Formulaire PER-</w:t>
      </w:r>
      <w:r w:rsidR="00F54C43" w:rsidRPr="00D21DDC">
        <w:rPr>
          <w:lang w:val="fr-FR"/>
        </w:rPr>
        <w:t xml:space="preserve"> </w:t>
      </w:r>
      <w:r w:rsidRPr="00D21DDC">
        <w:rPr>
          <w:lang w:val="fr-FR"/>
        </w:rPr>
        <w:t>2</w:t>
      </w:r>
      <w:bookmarkEnd w:id="294"/>
    </w:p>
    <w:p w14:paraId="21335DD8" w14:textId="77777777" w:rsidR="001705C0" w:rsidRPr="00D21DDC" w:rsidRDefault="001705C0" w:rsidP="00260D10">
      <w:pPr>
        <w:pStyle w:val="section4aheader"/>
        <w:suppressAutoHyphens/>
        <w:rPr>
          <w:rFonts w:ascii="Arial" w:hAnsi="Arial" w:cs="Arial"/>
          <w:b w:val="0"/>
          <w:lang w:val="fr-FR"/>
        </w:rPr>
      </w:pPr>
      <w:bookmarkStart w:id="295" w:name="_Toc485291780"/>
      <w:r w:rsidRPr="00D21DDC">
        <w:rPr>
          <w:lang w:val="fr-FR"/>
        </w:rPr>
        <w:t>Curriculum vitae du Personnel proposé</w:t>
      </w:r>
      <w:bookmarkEnd w:id="293"/>
      <w:bookmarkEnd w:id="295"/>
      <w:r w:rsidRPr="00D21DDC">
        <w:rPr>
          <w:rFonts w:ascii="Arial" w:hAnsi="Arial" w:cs="Arial"/>
          <w:b w:val="0"/>
          <w:lang w:val="fr-FR"/>
        </w:rPr>
        <w:t xml:space="preserve"> </w:t>
      </w:r>
    </w:p>
    <w:p w14:paraId="4AA3DCF8" w14:textId="77777777" w:rsidR="001705C0" w:rsidRPr="00D21DDC" w:rsidRDefault="001705C0" w:rsidP="00260D10">
      <w:pPr>
        <w:tabs>
          <w:tab w:val="left" w:pos="2610"/>
        </w:tabs>
        <w:suppressAutoHyphens/>
        <w:rPr>
          <w:rStyle w:val="Table"/>
          <w:rFonts w:cs="Arial"/>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1705C0" w:rsidRPr="00D21DDC" w14:paraId="74F007CC" w14:textId="77777777" w:rsidTr="001705C0">
        <w:trPr>
          <w:cantSplit/>
        </w:trPr>
        <w:tc>
          <w:tcPr>
            <w:tcW w:w="9360" w:type="dxa"/>
            <w:tcBorders>
              <w:top w:val="single" w:sz="6" w:space="0" w:color="auto"/>
              <w:left w:val="single" w:sz="6" w:space="0" w:color="auto"/>
              <w:bottom w:val="single" w:sz="6" w:space="0" w:color="auto"/>
              <w:right w:val="single" w:sz="6" w:space="0" w:color="auto"/>
            </w:tcBorders>
          </w:tcPr>
          <w:p w14:paraId="0B60E419"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Nom du Soumissionnaire</w:t>
            </w:r>
          </w:p>
          <w:p w14:paraId="1F1B49EF" w14:textId="77777777" w:rsidR="00267848" w:rsidRPr="00D21DDC" w:rsidRDefault="00267848" w:rsidP="00260D10">
            <w:pPr>
              <w:tabs>
                <w:tab w:val="left" w:pos="2610"/>
              </w:tabs>
              <w:suppressAutoHyphens/>
              <w:spacing w:before="40" w:after="40"/>
              <w:rPr>
                <w:rStyle w:val="Table"/>
                <w:rFonts w:cs="Arial"/>
                <w:b/>
                <w:szCs w:val="22"/>
                <w:lang w:val="fr-FR"/>
              </w:rPr>
            </w:pPr>
          </w:p>
        </w:tc>
      </w:tr>
    </w:tbl>
    <w:p w14:paraId="3768233B" w14:textId="77777777" w:rsidR="001705C0" w:rsidRPr="00D21DDC" w:rsidRDefault="001705C0" w:rsidP="00260D10">
      <w:pPr>
        <w:tabs>
          <w:tab w:val="left" w:pos="2610"/>
        </w:tabs>
        <w:suppressAutoHyphens/>
        <w:spacing w:before="40" w:after="40"/>
        <w:rPr>
          <w:rStyle w:val="Table"/>
          <w:rFonts w:cs="Arial"/>
          <w:b/>
          <w:szCs w:val="22"/>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985"/>
        <w:gridCol w:w="3415"/>
        <w:gridCol w:w="3960"/>
      </w:tblGrid>
      <w:tr w:rsidR="001705C0" w:rsidRPr="00D21DDC" w14:paraId="2AA80DCB" w14:textId="77777777" w:rsidTr="001705C0">
        <w:trPr>
          <w:cantSplit/>
        </w:trPr>
        <w:tc>
          <w:tcPr>
            <w:tcW w:w="9360" w:type="dxa"/>
            <w:gridSpan w:val="3"/>
            <w:tcBorders>
              <w:top w:val="single" w:sz="6" w:space="0" w:color="auto"/>
              <w:left w:val="single" w:sz="6" w:space="0" w:color="auto"/>
              <w:bottom w:val="nil"/>
              <w:right w:val="single" w:sz="6" w:space="0" w:color="auto"/>
            </w:tcBorders>
          </w:tcPr>
          <w:p w14:paraId="311C6DAB" w14:textId="77777777" w:rsidR="001705C0" w:rsidRPr="00D21DDC" w:rsidRDefault="001705C0" w:rsidP="00CB5F83">
            <w:pPr>
              <w:tabs>
                <w:tab w:val="left" w:pos="2610"/>
              </w:tabs>
              <w:suppressAutoHyphens/>
              <w:spacing w:before="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Poste</w:t>
            </w:r>
          </w:p>
        </w:tc>
      </w:tr>
      <w:tr w:rsidR="001705C0" w:rsidRPr="00D21DDC" w14:paraId="1E862234" w14:textId="77777777" w:rsidTr="00A25C9B">
        <w:trPr>
          <w:cantSplit/>
        </w:trPr>
        <w:tc>
          <w:tcPr>
            <w:tcW w:w="1985" w:type="dxa"/>
            <w:tcBorders>
              <w:top w:val="single" w:sz="6" w:space="0" w:color="auto"/>
              <w:left w:val="single" w:sz="6" w:space="0" w:color="auto"/>
              <w:bottom w:val="nil"/>
              <w:right w:val="nil"/>
            </w:tcBorders>
          </w:tcPr>
          <w:p w14:paraId="0C25E1F7"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 xml:space="preserve">Renseignements personnels </w:t>
            </w:r>
          </w:p>
        </w:tc>
        <w:tc>
          <w:tcPr>
            <w:tcW w:w="3415" w:type="dxa"/>
            <w:tcBorders>
              <w:top w:val="single" w:sz="6" w:space="0" w:color="auto"/>
              <w:left w:val="single" w:sz="6" w:space="0" w:color="auto"/>
              <w:bottom w:val="nil"/>
              <w:right w:val="nil"/>
            </w:tcBorders>
          </w:tcPr>
          <w:p w14:paraId="245A8392"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Nom</w:t>
            </w:r>
          </w:p>
          <w:p w14:paraId="3F762C6A"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c>
          <w:tcPr>
            <w:tcW w:w="3960" w:type="dxa"/>
            <w:tcBorders>
              <w:top w:val="single" w:sz="6" w:space="0" w:color="auto"/>
              <w:left w:val="single" w:sz="6" w:space="0" w:color="auto"/>
              <w:bottom w:val="nil"/>
              <w:right w:val="single" w:sz="6" w:space="0" w:color="auto"/>
            </w:tcBorders>
          </w:tcPr>
          <w:p w14:paraId="3392B713"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Date de naissance</w:t>
            </w:r>
          </w:p>
        </w:tc>
      </w:tr>
      <w:tr w:rsidR="001705C0" w:rsidRPr="00D21DDC" w14:paraId="724589FD" w14:textId="77777777" w:rsidTr="00A25C9B">
        <w:trPr>
          <w:cantSplit/>
        </w:trPr>
        <w:tc>
          <w:tcPr>
            <w:tcW w:w="1985" w:type="dxa"/>
            <w:tcBorders>
              <w:top w:val="nil"/>
              <w:left w:val="single" w:sz="6" w:space="0" w:color="auto"/>
              <w:bottom w:val="nil"/>
              <w:right w:val="nil"/>
            </w:tcBorders>
          </w:tcPr>
          <w:p w14:paraId="1ADAF79D"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p>
        </w:tc>
        <w:tc>
          <w:tcPr>
            <w:tcW w:w="7375" w:type="dxa"/>
            <w:gridSpan w:val="2"/>
            <w:tcBorders>
              <w:top w:val="single" w:sz="6" w:space="0" w:color="auto"/>
              <w:left w:val="single" w:sz="6" w:space="0" w:color="auto"/>
              <w:bottom w:val="nil"/>
              <w:right w:val="single" w:sz="6" w:space="0" w:color="auto"/>
            </w:tcBorders>
          </w:tcPr>
          <w:p w14:paraId="5D5A09E4"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 xml:space="preserve">Qualifications professionnelles </w:t>
            </w:r>
          </w:p>
          <w:p w14:paraId="623A5115"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r>
      <w:tr w:rsidR="001705C0" w:rsidRPr="00D21DDC" w14:paraId="18347BED" w14:textId="77777777" w:rsidTr="00A25C9B">
        <w:trPr>
          <w:cantSplit/>
        </w:trPr>
        <w:tc>
          <w:tcPr>
            <w:tcW w:w="1985" w:type="dxa"/>
            <w:tcBorders>
              <w:top w:val="single" w:sz="6" w:space="0" w:color="auto"/>
              <w:left w:val="single" w:sz="6" w:space="0" w:color="auto"/>
              <w:bottom w:val="nil"/>
              <w:right w:val="nil"/>
            </w:tcBorders>
          </w:tcPr>
          <w:p w14:paraId="70CB964F"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Employeur actuel</w:t>
            </w:r>
          </w:p>
        </w:tc>
        <w:tc>
          <w:tcPr>
            <w:tcW w:w="7375" w:type="dxa"/>
            <w:gridSpan w:val="2"/>
            <w:tcBorders>
              <w:top w:val="single" w:sz="6" w:space="0" w:color="auto"/>
              <w:left w:val="single" w:sz="6" w:space="0" w:color="auto"/>
              <w:bottom w:val="nil"/>
              <w:right w:val="single" w:sz="6" w:space="0" w:color="auto"/>
            </w:tcBorders>
          </w:tcPr>
          <w:p w14:paraId="4D524803"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Nom de l’employeur</w:t>
            </w:r>
          </w:p>
          <w:p w14:paraId="68A189E8"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r>
      <w:tr w:rsidR="001705C0" w:rsidRPr="00D21DDC" w14:paraId="64512B24" w14:textId="77777777" w:rsidTr="00A25C9B">
        <w:trPr>
          <w:cantSplit/>
        </w:trPr>
        <w:tc>
          <w:tcPr>
            <w:tcW w:w="1985" w:type="dxa"/>
            <w:tcBorders>
              <w:top w:val="nil"/>
              <w:left w:val="single" w:sz="6" w:space="0" w:color="auto"/>
              <w:bottom w:val="nil"/>
              <w:right w:val="nil"/>
            </w:tcBorders>
          </w:tcPr>
          <w:p w14:paraId="3082E321"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p>
        </w:tc>
        <w:tc>
          <w:tcPr>
            <w:tcW w:w="7375" w:type="dxa"/>
            <w:gridSpan w:val="2"/>
            <w:tcBorders>
              <w:top w:val="single" w:sz="6" w:space="0" w:color="auto"/>
              <w:left w:val="single" w:sz="6" w:space="0" w:color="auto"/>
              <w:bottom w:val="nil"/>
              <w:right w:val="single" w:sz="6" w:space="0" w:color="auto"/>
            </w:tcBorders>
          </w:tcPr>
          <w:p w14:paraId="28502D06"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Adresse de l’employeur</w:t>
            </w:r>
          </w:p>
          <w:p w14:paraId="26DC1653"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r>
      <w:tr w:rsidR="001705C0" w:rsidRPr="00D21DDC" w14:paraId="2548DE7A" w14:textId="77777777" w:rsidTr="00A25C9B">
        <w:trPr>
          <w:cantSplit/>
        </w:trPr>
        <w:tc>
          <w:tcPr>
            <w:tcW w:w="1985" w:type="dxa"/>
            <w:tcBorders>
              <w:top w:val="nil"/>
              <w:left w:val="single" w:sz="6" w:space="0" w:color="auto"/>
              <w:bottom w:val="nil"/>
              <w:right w:val="nil"/>
            </w:tcBorders>
          </w:tcPr>
          <w:p w14:paraId="18F0FEBD"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p>
        </w:tc>
        <w:tc>
          <w:tcPr>
            <w:tcW w:w="3415" w:type="dxa"/>
            <w:tcBorders>
              <w:top w:val="single" w:sz="6" w:space="0" w:color="auto"/>
              <w:left w:val="single" w:sz="6" w:space="0" w:color="auto"/>
              <w:bottom w:val="nil"/>
              <w:right w:val="nil"/>
            </w:tcBorders>
          </w:tcPr>
          <w:p w14:paraId="70695965"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Téléphone</w:t>
            </w:r>
          </w:p>
          <w:p w14:paraId="14977580"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c>
          <w:tcPr>
            <w:tcW w:w="3960" w:type="dxa"/>
            <w:tcBorders>
              <w:top w:val="single" w:sz="6" w:space="0" w:color="auto"/>
              <w:left w:val="single" w:sz="6" w:space="0" w:color="auto"/>
              <w:bottom w:val="nil"/>
              <w:right w:val="single" w:sz="6" w:space="0" w:color="auto"/>
            </w:tcBorders>
          </w:tcPr>
          <w:p w14:paraId="11836214"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Contact (responsable / chargé du</w:t>
            </w:r>
            <w:r w:rsidR="00A25C9B" w:rsidRPr="00D21DDC">
              <w:rPr>
                <w:rStyle w:val="Table"/>
                <w:rFonts w:asciiTheme="majorBidi" w:hAnsiTheme="majorBidi" w:cstheme="majorBidi"/>
                <w:b/>
                <w:szCs w:val="22"/>
                <w:lang w:val="fr-FR"/>
              </w:rPr>
              <w:t> </w:t>
            </w:r>
            <w:r w:rsidRPr="00D21DDC">
              <w:rPr>
                <w:rStyle w:val="Table"/>
                <w:rFonts w:asciiTheme="majorBidi" w:hAnsiTheme="majorBidi" w:cstheme="majorBidi"/>
                <w:b/>
                <w:szCs w:val="22"/>
                <w:lang w:val="fr-FR"/>
              </w:rPr>
              <w:t>personnel)</w:t>
            </w:r>
          </w:p>
          <w:p w14:paraId="7856640A" w14:textId="77777777" w:rsidR="00A25C9B" w:rsidRPr="00D21DDC" w:rsidRDefault="00A25C9B" w:rsidP="00D21799">
            <w:pPr>
              <w:tabs>
                <w:tab w:val="left" w:pos="2610"/>
              </w:tabs>
              <w:suppressAutoHyphens/>
              <w:spacing w:before="80" w:after="80"/>
              <w:rPr>
                <w:rStyle w:val="Table"/>
                <w:rFonts w:asciiTheme="majorBidi" w:hAnsiTheme="majorBidi" w:cstheme="majorBidi"/>
                <w:b/>
                <w:szCs w:val="22"/>
                <w:lang w:val="fr-FR"/>
              </w:rPr>
            </w:pPr>
          </w:p>
        </w:tc>
      </w:tr>
      <w:tr w:rsidR="001705C0" w:rsidRPr="00D21DDC" w14:paraId="5E272E34" w14:textId="77777777" w:rsidTr="00A25C9B">
        <w:trPr>
          <w:cantSplit/>
        </w:trPr>
        <w:tc>
          <w:tcPr>
            <w:tcW w:w="1985" w:type="dxa"/>
            <w:tcBorders>
              <w:top w:val="nil"/>
              <w:left w:val="single" w:sz="6" w:space="0" w:color="auto"/>
              <w:bottom w:val="nil"/>
              <w:right w:val="nil"/>
            </w:tcBorders>
          </w:tcPr>
          <w:p w14:paraId="778BB81F"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p>
        </w:tc>
        <w:tc>
          <w:tcPr>
            <w:tcW w:w="3415" w:type="dxa"/>
            <w:tcBorders>
              <w:top w:val="single" w:sz="6" w:space="0" w:color="auto"/>
              <w:left w:val="single" w:sz="6" w:space="0" w:color="auto"/>
              <w:bottom w:val="nil"/>
              <w:right w:val="nil"/>
            </w:tcBorders>
          </w:tcPr>
          <w:p w14:paraId="46237A3E"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Télécopie</w:t>
            </w:r>
          </w:p>
          <w:p w14:paraId="5A157576"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c>
          <w:tcPr>
            <w:tcW w:w="3960" w:type="dxa"/>
            <w:tcBorders>
              <w:top w:val="single" w:sz="6" w:space="0" w:color="auto"/>
              <w:left w:val="single" w:sz="6" w:space="0" w:color="auto"/>
              <w:bottom w:val="nil"/>
              <w:right w:val="single" w:sz="6" w:space="0" w:color="auto"/>
            </w:tcBorders>
          </w:tcPr>
          <w:p w14:paraId="04482103" w14:textId="2F887642" w:rsidR="001705C0" w:rsidRPr="00D21DDC" w:rsidRDefault="00486183"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Courriel</w:t>
            </w:r>
          </w:p>
        </w:tc>
      </w:tr>
      <w:tr w:rsidR="001705C0" w:rsidRPr="00D21DDC" w14:paraId="6BFD7AF5" w14:textId="77777777" w:rsidTr="00A25C9B">
        <w:trPr>
          <w:cantSplit/>
        </w:trPr>
        <w:tc>
          <w:tcPr>
            <w:tcW w:w="1985" w:type="dxa"/>
            <w:tcBorders>
              <w:top w:val="nil"/>
              <w:left w:val="single" w:sz="6" w:space="0" w:color="auto"/>
              <w:bottom w:val="single" w:sz="6" w:space="0" w:color="auto"/>
              <w:right w:val="nil"/>
            </w:tcBorders>
          </w:tcPr>
          <w:p w14:paraId="202470FC" w14:textId="77777777" w:rsidR="001705C0" w:rsidRPr="00D21DDC" w:rsidRDefault="001705C0" w:rsidP="00260D10">
            <w:pPr>
              <w:tabs>
                <w:tab w:val="left" w:pos="2610"/>
              </w:tabs>
              <w:suppressAutoHyphens/>
              <w:spacing w:before="40" w:after="40"/>
              <w:rPr>
                <w:rStyle w:val="Table"/>
                <w:rFonts w:asciiTheme="majorBidi" w:hAnsiTheme="majorBidi" w:cstheme="majorBidi"/>
                <w:b/>
                <w:szCs w:val="22"/>
                <w:lang w:val="fr-FR"/>
              </w:rPr>
            </w:pPr>
          </w:p>
        </w:tc>
        <w:tc>
          <w:tcPr>
            <w:tcW w:w="3415" w:type="dxa"/>
            <w:tcBorders>
              <w:top w:val="single" w:sz="6" w:space="0" w:color="auto"/>
              <w:left w:val="single" w:sz="6" w:space="0" w:color="auto"/>
              <w:bottom w:val="single" w:sz="6" w:space="0" w:color="auto"/>
              <w:right w:val="nil"/>
            </w:tcBorders>
          </w:tcPr>
          <w:p w14:paraId="310F4332"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Emploi tenu</w:t>
            </w:r>
          </w:p>
          <w:p w14:paraId="3191B23A"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p>
        </w:tc>
        <w:tc>
          <w:tcPr>
            <w:tcW w:w="3960" w:type="dxa"/>
            <w:tcBorders>
              <w:top w:val="single" w:sz="6" w:space="0" w:color="auto"/>
              <w:left w:val="single" w:sz="6" w:space="0" w:color="auto"/>
              <w:bottom w:val="single" w:sz="6" w:space="0" w:color="auto"/>
              <w:right w:val="single" w:sz="6" w:space="0" w:color="auto"/>
            </w:tcBorders>
          </w:tcPr>
          <w:p w14:paraId="3D6F2579" w14:textId="77777777" w:rsidR="001705C0" w:rsidRPr="00D21DDC" w:rsidRDefault="001705C0" w:rsidP="00D21799">
            <w:pPr>
              <w:tabs>
                <w:tab w:val="left" w:pos="2610"/>
              </w:tabs>
              <w:suppressAutoHyphens/>
              <w:spacing w:before="80" w:after="80"/>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Nombre d’années avec le présent employeur</w:t>
            </w:r>
          </w:p>
        </w:tc>
      </w:tr>
    </w:tbl>
    <w:p w14:paraId="7662E756" w14:textId="77777777" w:rsidR="001705C0" w:rsidRPr="00D21DDC" w:rsidRDefault="001705C0" w:rsidP="00260D10">
      <w:pPr>
        <w:tabs>
          <w:tab w:val="left" w:pos="2610"/>
        </w:tabs>
        <w:suppressAutoHyphens/>
        <w:spacing w:before="40" w:after="40"/>
        <w:rPr>
          <w:rStyle w:val="Table"/>
          <w:rFonts w:cs="Arial"/>
          <w:b/>
          <w:i/>
          <w:sz w:val="22"/>
          <w:szCs w:val="22"/>
          <w:lang w:val="fr-FR"/>
        </w:rPr>
      </w:pPr>
    </w:p>
    <w:p w14:paraId="4B51C275" w14:textId="77777777" w:rsidR="001705C0" w:rsidRPr="00D21DDC" w:rsidRDefault="001705C0" w:rsidP="00260D10">
      <w:pPr>
        <w:tabs>
          <w:tab w:val="left" w:pos="2610"/>
        </w:tabs>
        <w:suppressAutoHyphens/>
        <w:spacing w:before="40" w:after="40"/>
        <w:rPr>
          <w:rStyle w:val="Table"/>
          <w:rFonts w:asciiTheme="majorBidi" w:hAnsiTheme="majorBidi" w:cstheme="majorBidi"/>
          <w:sz w:val="24"/>
          <w:szCs w:val="32"/>
          <w:lang w:val="fr-FR"/>
        </w:rPr>
      </w:pPr>
      <w:r w:rsidRPr="00D21DDC">
        <w:rPr>
          <w:rStyle w:val="Table"/>
          <w:rFonts w:asciiTheme="majorBidi" w:hAnsiTheme="majorBidi" w:cstheme="majorBidi"/>
          <w:sz w:val="24"/>
          <w:szCs w:val="32"/>
          <w:lang w:val="fr-FR"/>
        </w:rPr>
        <w:t>Résumer l’expérience professionnelle des 20 dernières années en ordre chronologique inverse. Indiquer l’expérience technique et de gestionnaire pertinente pour le projet.</w:t>
      </w:r>
    </w:p>
    <w:p w14:paraId="1A9DD1DB" w14:textId="77777777" w:rsidR="001705C0" w:rsidRPr="00D21DDC" w:rsidRDefault="001705C0" w:rsidP="00260D10">
      <w:pPr>
        <w:tabs>
          <w:tab w:val="left" w:pos="2610"/>
        </w:tabs>
        <w:suppressAutoHyphens/>
        <w:spacing w:before="40" w:after="40"/>
        <w:rPr>
          <w:rStyle w:val="Table"/>
          <w:rFonts w:cs="Arial"/>
          <w:b/>
          <w:i/>
          <w:sz w:val="22"/>
          <w:szCs w:val="22"/>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705C0" w:rsidRPr="00D21DDC" w14:paraId="35E6D2E2" w14:textId="77777777" w:rsidTr="001705C0">
        <w:trPr>
          <w:cantSplit/>
        </w:trPr>
        <w:tc>
          <w:tcPr>
            <w:tcW w:w="1080" w:type="dxa"/>
            <w:tcBorders>
              <w:top w:val="single" w:sz="6" w:space="0" w:color="auto"/>
              <w:left w:val="single" w:sz="6" w:space="0" w:color="auto"/>
              <w:bottom w:val="nil"/>
              <w:right w:val="nil"/>
            </w:tcBorders>
          </w:tcPr>
          <w:p w14:paraId="33887FBF" w14:textId="77777777" w:rsidR="001705C0" w:rsidRPr="00D21DDC" w:rsidRDefault="001705C0" w:rsidP="00260D10">
            <w:pPr>
              <w:tabs>
                <w:tab w:val="left" w:pos="2610"/>
              </w:tabs>
              <w:suppressAutoHyphens/>
              <w:spacing w:before="40" w:after="40"/>
              <w:jc w:val="center"/>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De</w:t>
            </w:r>
          </w:p>
        </w:tc>
        <w:tc>
          <w:tcPr>
            <w:tcW w:w="1080" w:type="dxa"/>
            <w:tcBorders>
              <w:top w:val="single" w:sz="6" w:space="0" w:color="auto"/>
              <w:left w:val="single" w:sz="6" w:space="0" w:color="auto"/>
              <w:bottom w:val="nil"/>
              <w:right w:val="nil"/>
            </w:tcBorders>
          </w:tcPr>
          <w:p w14:paraId="16999D47" w14:textId="77777777" w:rsidR="001705C0" w:rsidRPr="00D21DDC" w:rsidRDefault="001705C0" w:rsidP="00260D10">
            <w:pPr>
              <w:tabs>
                <w:tab w:val="left" w:pos="2610"/>
              </w:tabs>
              <w:suppressAutoHyphens/>
              <w:spacing w:before="40" w:after="40"/>
              <w:jc w:val="center"/>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À</w:t>
            </w:r>
          </w:p>
        </w:tc>
        <w:tc>
          <w:tcPr>
            <w:tcW w:w="7200" w:type="dxa"/>
            <w:tcBorders>
              <w:top w:val="single" w:sz="6" w:space="0" w:color="auto"/>
              <w:left w:val="single" w:sz="6" w:space="0" w:color="auto"/>
              <w:bottom w:val="nil"/>
              <w:right w:val="single" w:sz="6" w:space="0" w:color="auto"/>
            </w:tcBorders>
          </w:tcPr>
          <w:p w14:paraId="1E336CEF" w14:textId="77777777" w:rsidR="001705C0" w:rsidRPr="00D21DDC" w:rsidRDefault="001705C0" w:rsidP="00260D10">
            <w:pPr>
              <w:tabs>
                <w:tab w:val="left" w:pos="2610"/>
              </w:tabs>
              <w:suppressAutoHyphens/>
              <w:spacing w:before="40" w:after="40"/>
              <w:jc w:val="center"/>
              <w:rPr>
                <w:rStyle w:val="Table"/>
                <w:rFonts w:asciiTheme="majorBidi" w:hAnsiTheme="majorBidi" w:cstheme="majorBidi"/>
                <w:b/>
                <w:szCs w:val="22"/>
                <w:lang w:val="fr-FR"/>
              </w:rPr>
            </w:pPr>
            <w:r w:rsidRPr="00D21DDC">
              <w:rPr>
                <w:rStyle w:val="Table"/>
                <w:rFonts w:asciiTheme="majorBidi" w:hAnsiTheme="majorBidi" w:cstheme="majorBidi"/>
                <w:b/>
                <w:szCs w:val="22"/>
                <w:lang w:val="fr-FR"/>
              </w:rPr>
              <w:t>Société / Projet / Poste / expérience technique et de gestionnaire pertinente</w:t>
            </w:r>
          </w:p>
        </w:tc>
      </w:tr>
      <w:tr w:rsidR="001705C0" w:rsidRPr="00D21DDC" w14:paraId="4D09CBF1" w14:textId="77777777" w:rsidTr="001705C0">
        <w:trPr>
          <w:cantSplit/>
        </w:trPr>
        <w:tc>
          <w:tcPr>
            <w:tcW w:w="1080" w:type="dxa"/>
            <w:tcBorders>
              <w:top w:val="single" w:sz="6" w:space="0" w:color="auto"/>
              <w:left w:val="single" w:sz="6" w:space="0" w:color="auto"/>
              <w:bottom w:val="nil"/>
              <w:right w:val="nil"/>
            </w:tcBorders>
          </w:tcPr>
          <w:p w14:paraId="7334FB92"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1080" w:type="dxa"/>
            <w:tcBorders>
              <w:top w:val="single" w:sz="6" w:space="0" w:color="auto"/>
              <w:left w:val="single" w:sz="6" w:space="0" w:color="auto"/>
              <w:bottom w:val="nil"/>
              <w:right w:val="nil"/>
            </w:tcBorders>
          </w:tcPr>
          <w:p w14:paraId="52A3F737"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7200" w:type="dxa"/>
            <w:tcBorders>
              <w:top w:val="single" w:sz="6" w:space="0" w:color="auto"/>
              <w:left w:val="single" w:sz="6" w:space="0" w:color="auto"/>
              <w:bottom w:val="nil"/>
              <w:right w:val="single" w:sz="6" w:space="0" w:color="auto"/>
            </w:tcBorders>
          </w:tcPr>
          <w:p w14:paraId="774FD776"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r>
      <w:tr w:rsidR="001705C0" w:rsidRPr="00D21DDC" w14:paraId="16948DB2" w14:textId="77777777" w:rsidTr="001705C0">
        <w:trPr>
          <w:cantSplit/>
        </w:trPr>
        <w:tc>
          <w:tcPr>
            <w:tcW w:w="1080" w:type="dxa"/>
            <w:tcBorders>
              <w:top w:val="dotted" w:sz="6" w:space="0" w:color="auto"/>
              <w:left w:val="single" w:sz="6" w:space="0" w:color="auto"/>
              <w:bottom w:val="nil"/>
              <w:right w:val="nil"/>
            </w:tcBorders>
          </w:tcPr>
          <w:p w14:paraId="0BE1C2FB"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1080" w:type="dxa"/>
            <w:tcBorders>
              <w:top w:val="dotted" w:sz="6" w:space="0" w:color="auto"/>
              <w:left w:val="single" w:sz="6" w:space="0" w:color="auto"/>
              <w:bottom w:val="nil"/>
              <w:right w:val="nil"/>
            </w:tcBorders>
          </w:tcPr>
          <w:p w14:paraId="6F01D645"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7200" w:type="dxa"/>
            <w:tcBorders>
              <w:top w:val="dotted" w:sz="6" w:space="0" w:color="auto"/>
              <w:left w:val="single" w:sz="6" w:space="0" w:color="auto"/>
              <w:bottom w:val="nil"/>
              <w:right w:val="single" w:sz="6" w:space="0" w:color="auto"/>
            </w:tcBorders>
          </w:tcPr>
          <w:p w14:paraId="34861306"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r>
      <w:tr w:rsidR="001705C0" w:rsidRPr="00D21DDC" w14:paraId="79A75235" w14:textId="77777777" w:rsidTr="001705C0">
        <w:trPr>
          <w:cantSplit/>
        </w:trPr>
        <w:tc>
          <w:tcPr>
            <w:tcW w:w="1080" w:type="dxa"/>
            <w:tcBorders>
              <w:top w:val="dotted" w:sz="6" w:space="0" w:color="auto"/>
              <w:left w:val="single" w:sz="6" w:space="0" w:color="auto"/>
              <w:bottom w:val="dotted" w:sz="6" w:space="0" w:color="auto"/>
              <w:right w:val="nil"/>
            </w:tcBorders>
          </w:tcPr>
          <w:p w14:paraId="5C0CA833"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1080" w:type="dxa"/>
            <w:tcBorders>
              <w:top w:val="dotted" w:sz="6" w:space="0" w:color="auto"/>
              <w:left w:val="single" w:sz="6" w:space="0" w:color="auto"/>
              <w:bottom w:val="dotted" w:sz="6" w:space="0" w:color="auto"/>
              <w:right w:val="nil"/>
            </w:tcBorders>
          </w:tcPr>
          <w:p w14:paraId="6C9D91C1"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c>
          <w:tcPr>
            <w:tcW w:w="7200" w:type="dxa"/>
            <w:tcBorders>
              <w:top w:val="dotted" w:sz="6" w:space="0" w:color="auto"/>
              <w:left w:val="single" w:sz="6" w:space="0" w:color="auto"/>
              <w:bottom w:val="dotted" w:sz="6" w:space="0" w:color="auto"/>
              <w:right w:val="single" w:sz="6" w:space="0" w:color="auto"/>
            </w:tcBorders>
          </w:tcPr>
          <w:p w14:paraId="73ED8229" w14:textId="77777777" w:rsidR="001705C0" w:rsidRPr="00D21DDC" w:rsidRDefault="001705C0" w:rsidP="00260D10">
            <w:pPr>
              <w:tabs>
                <w:tab w:val="left" w:pos="2610"/>
              </w:tabs>
              <w:suppressAutoHyphens/>
              <w:spacing w:before="40" w:after="40"/>
              <w:rPr>
                <w:rStyle w:val="Table"/>
                <w:rFonts w:asciiTheme="majorBidi" w:hAnsiTheme="majorBidi" w:cstheme="majorBidi"/>
                <w:b/>
                <w:i/>
                <w:sz w:val="22"/>
                <w:szCs w:val="22"/>
                <w:lang w:val="fr-FR"/>
              </w:rPr>
            </w:pPr>
          </w:p>
        </w:tc>
      </w:tr>
      <w:tr w:rsidR="001705C0" w:rsidRPr="00D21DDC" w14:paraId="0E5E07BD" w14:textId="77777777" w:rsidTr="001705C0">
        <w:trPr>
          <w:cantSplit/>
        </w:trPr>
        <w:tc>
          <w:tcPr>
            <w:tcW w:w="1080" w:type="dxa"/>
            <w:tcBorders>
              <w:top w:val="nil"/>
              <w:left w:val="single" w:sz="6" w:space="0" w:color="auto"/>
              <w:bottom w:val="single" w:sz="6" w:space="0" w:color="auto"/>
              <w:right w:val="nil"/>
            </w:tcBorders>
          </w:tcPr>
          <w:p w14:paraId="2309AA13" w14:textId="77777777" w:rsidR="001705C0" w:rsidRPr="00D21DDC" w:rsidRDefault="001705C0" w:rsidP="00260D10">
            <w:pPr>
              <w:tabs>
                <w:tab w:val="left" w:pos="2610"/>
              </w:tabs>
              <w:suppressAutoHyphens/>
              <w:spacing w:before="40" w:after="40"/>
              <w:rPr>
                <w:rStyle w:val="Table"/>
                <w:rFonts w:asciiTheme="majorBidi" w:hAnsiTheme="majorBidi" w:cstheme="majorBidi"/>
                <w:i/>
                <w:sz w:val="22"/>
                <w:szCs w:val="22"/>
                <w:lang w:val="fr-FR"/>
              </w:rPr>
            </w:pPr>
          </w:p>
        </w:tc>
        <w:tc>
          <w:tcPr>
            <w:tcW w:w="1080" w:type="dxa"/>
            <w:tcBorders>
              <w:top w:val="nil"/>
              <w:left w:val="single" w:sz="6" w:space="0" w:color="auto"/>
              <w:bottom w:val="single" w:sz="6" w:space="0" w:color="auto"/>
              <w:right w:val="nil"/>
            </w:tcBorders>
          </w:tcPr>
          <w:p w14:paraId="44CE6741" w14:textId="77777777" w:rsidR="001705C0" w:rsidRPr="00D21DDC" w:rsidRDefault="001705C0" w:rsidP="00260D10">
            <w:pPr>
              <w:tabs>
                <w:tab w:val="left" w:pos="2610"/>
              </w:tabs>
              <w:suppressAutoHyphens/>
              <w:spacing w:before="40" w:after="40"/>
              <w:rPr>
                <w:rStyle w:val="Table"/>
                <w:rFonts w:asciiTheme="majorBidi" w:hAnsiTheme="majorBidi" w:cstheme="majorBidi"/>
                <w:i/>
                <w:sz w:val="22"/>
                <w:szCs w:val="22"/>
                <w:lang w:val="fr-FR"/>
              </w:rPr>
            </w:pPr>
          </w:p>
        </w:tc>
        <w:tc>
          <w:tcPr>
            <w:tcW w:w="7200" w:type="dxa"/>
            <w:tcBorders>
              <w:top w:val="nil"/>
              <w:left w:val="single" w:sz="6" w:space="0" w:color="auto"/>
              <w:bottom w:val="single" w:sz="6" w:space="0" w:color="auto"/>
              <w:right w:val="single" w:sz="6" w:space="0" w:color="auto"/>
            </w:tcBorders>
          </w:tcPr>
          <w:p w14:paraId="3D5C05F9" w14:textId="77777777" w:rsidR="001705C0" w:rsidRPr="00D21DDC" w:rsidRDefault="001705C0" w:rsidP="00260D10">
            <w:pPr>
              <w:tabs>
                <w:tab w:val="left" w:pos="2610"/>
              </w:tabs>
              <w:suppressAutoHyphens/>
              <w:spacing w:before="40" w:after="40"/>
              <w:rPr>
                <w:rStyle w:val="Table"/>
                <w:rFonts w:asciiTheme="majorBidi" w:hAnsiTheme="majorBidi" w:cstheme="majorBidi"/>
                <w:i/>
                <w:sz w:val="22"/>
                <w:szCs w:val="22"/>
                <w:lang w:val="fr-FR"/>
              </w:rPr>
            </w:pPr>
          </w:p>
        </w:tc>
      </w:tr>
    </w:tbl>
    <w:p w14:paraId="485B8ED0" w14:textId="77777777" w:rsidR="00317B03" w:rsidRPr="00D21DDC" w:rsidRDefault="001705C0" w:rsidP="00260D10">
      <w:pPr>
        <w:pStyle w:val="SectionIVHeader"/>
        <w:tabs>
          <w:tab w:val="left" w:pos="2610"/>
        </w:tabs>
        <w:suppressAutoHyphens/>
        <w:spacing w:after="0"/>
        <w:jc w:val="left"/>
        <w:rPr>
          <w:b w:val="0"/>
          <w:i/>
          <w:sz w:val="28"/>
          <w:lang w:val="fr-FR"/>
        </w:rPr>
      </w:pPr>
      <w:r w:rsidRPr="00D21DDC">
        <w:rPr>
          <w:i/>
          <w:lang w:val="fr-FR"/>
        </w:rPr>
        <w:br w:type="page"/>
      </w:r>
    </w:p>
    <w:p w14:paraId="7B82A164" w14:textId="2E130316" w:rsidR="00CB5F83" w:rsidRPr="00D21DDC" w:rsidRDefault="00CB5F83" w:rsidP="00D54DB2">
      <w:pPr>
        <w:pStyle w:val="Sec4FormsHeading1"/>
        <w:rPr>
          <w:lang w:val="fr-FR"/>
        </w:rPr>
      </w:pPr>
      <w:bookmarkStart w:id="296" w:name="_Toc327863894"/>
      <w:bookmarkStart w:id="297" w:name="_Toc454349600"/>
      <w:bookmarkStart w:id="298" w:name="_Toc139194610"/>
      <w:r w:rsidRPr="00D21DDC">
        <w:rPr>
          <w:lang w:val="fr-FR"/>
        </w:rPr>
        <w:t xml:space="preserve">Modèle de </w:t>
      </w:r>
      <w:r w:rsidR="00472761" w:rsidRPr="00D21DDC">
        <w:rPr>
          <w:lang w:val="fr-FR"/>
        </w:rPr>
        <w:t>Garantie d’Offre</w:t>
      </w:r>
      <w:bookmarkEnd w:id="298"/>
      <w:r w:rsidRPr="00D21DDC">
        <w:rPr>
          <w:lang w:val="fr-FR"/>
        </w:rPr>
        <w:t xml:space="preserve"> </w:t>
      </w:r>
    </w:p>
    <w:p w14:paraId="5D7685BE" w14:textId="0B49FD0C" w:rsidR="00CB5F83" w:rsidRPr="00D21DDC" w:rsidRDefault="00CB5F83" w:rsidP="00CB5F83">
      <w:pPr>
        <w:tabs>
          <w:tab w:val="right" w:pos="9000"/>
        </w:tabs>
        <w:suppressAutoHyphens/>
        <w:jc w:val="center"/>
        <w:rPr>
          <w:i/>
          <w:iCs/>
          <w:lang w:val="fr-FR"/>
        </w:rPr>
      </w:pPr>
      <w:r w:rsidRPr="00D21DDC">
        <w:rPr>
          <w:b/>
          <w:sz w:val="28"/>
          <w:lang w:val="fr-FR"/>
        </w:rPr>
        <w:t xml:space="preserve"> (garantie bancaire)</w:t>
      </w:r>
      <w:bookmarkEnd w:id="296"/>
      <w:bookmarkEnd w:id="297"/>
    </w:p>
    <w:p w14:paraId="26F5B326" w14:textId="77777777" w:rsidR="00A34C8E" w:rsidRPr="00D21DDC" w:rsidRDefault="00A34C8E" w:rsidP="00CB5F83">
      <w:pPr>
        <w:suppressAutoHyphens/>
        <w:spacing w:before="100" w:beforeAutospacing="1" w:after="100" w:afterAutospacing="1"/>
        <w:rPr>
          <w:b/>
          <w:bCs/>
          <w:lang w:val="fr-FR"/>
        </w:rPr>
      </w:pPr>
    </w:p>
    <w:p w14:paraId="3AE68C93" w14:textId="77777777" w:rsidR="00317B03" w:rsidRPr="00D21DDC" w:rsidRDefault="00317B03" w:rsidP="00CB5F83">
      <w:pPr>
        <w:suppressAutoHyphens/>
        <w:spacing w:before="100" w:beforeAutospacing="1" w:after="100" w:afterAutospacing="1"/>
        <w:rPr>
          <w:bCs/>
          <w:i/>
          <w:iCs/>
          <w:lang w:val="fr-FR"/>
        </w:rPr>
      </w:pPr>
      <w:r w:rsidRPr="00D21DDC">
        <w:rPr>
          <w:b/>
          <w:bCs/>
          <w:lang w:val="fr-FR"/>
        </w:rPr>
        <w:t>Bénéficiaire</w:t>
      </w:r>
      <w:r w:rsidR="007C3612" w:rsidRPr="00D21DDC">
        <w:rPr>
          <w:b/>
          <w:bCs/>
          <w:lang w:val="fr-FR"/>
        </w:rPr>
        <w:t> :</w:t>
      </w:r>
      <w:r w:rsidRPr="00D21DDC">
        <w:rPr>
          <w:bCs/>
          <w:i/>
          <w:iCs/>
          <w:lang w:val="fr-FR"/>
        </w:rPr>
        <w:t xml:space="preserve"> </w:t>
      </w:r>
      <w:r w:rsidR="00A34C8E" w:rsidRPr="00D21DDC">
        <w:rPr>
          <w:rFonts w:eastAsia="Arial Unicode MS" w:cs="Arial Unicode MS"/>
          <w:lang w:val="fr-FR"/>
        </w:rPr>
        <w:t>____________________________</w:t>
      </w:r>
      <w:r w:rsidR="00A34C8E" w:rsidRPr="00D21DDC">
        <w:rPr>
          <w:bCs/>
          <w:i/>
          <w:iCs/>
          <w:szCs w:val="24"/>
          <w:lang w:val="fr-FR"/>
        </w:rPr>
        <w:t xml:space="preserve"> </w:t>
      </w:r>
    </w:p>
    <w:p w14:paraId="39ABC017" w14:textId="77777777" w:rsidR="00317B03" w:rsidRPr="00D21DDC" w:rsidRDefault="00317B03" w:rsidP="00CB5F83">
      <w:pPr>
        <w:suppressAutoHyphens/>
        <w:spacing w:before="100" w:beforeAutospacing="1" w:after="100" w:afterAutospacing="1"/>
        <w:ind w:right="72"/>
        <w:rPr>
          <w:b/>
          <w:sz w:val="18"/>
          <w:szCs w:val="16"/>
          <w:lang w:val="fr-FR"/>
        </w:rPr>
      </w:pPr>
      <w:r w:rsidRPr="00D21DDC">
        <w:rPr>
          <w:b/>
          <w:bCs/>
          <w:lang w:val="fr-FR"/>
        </w:rPr>
        <w:t>Avis d’appel d’offres No</w:t>
      </w:r>
      <w:r w:rsidRPr="00D21DDC">
        <w:rPr>
          <w:sz w:val="18"/>
          <w:szCs w:val="16"/>
          <w:lang w:val="fr-FR"/>
        </w:rPr>
        <w:t>.</w:t>
      </w:r>
      <w:r w:rsidR="007C3612" w:rsidRPr="00D21DDC">
        <w:rPr>
          <w:sz w:val="18"/>
          <w:szCs w:val="16"/>
          <w:lang w:val="fr-FR"/>
        </w:rPr>
        <w:t> :</w:t>
      </w:r>
      <w:r w:rsidRPr="00D21DDC">
        <w:rPr>
          <w:b/>
          <w:sz w:val="18"/>
          <w:szCs w:val="16"/>
          <w:lang w:val="fr-FR"/>
        </w:rPr>
        <w:t xml:space="preserve"> </w:t>
      </w:r>
      <w:r w:rsidR="00A34C8E" w:rsidRPr="00D21DDC">
        <w:rPr>
          <w:rFonts w:eastAsia="Arial Unicode MS"/>
          <w:lang w:val="fr-FR"/>
        </w:rPr>
        <w:t xml:space="preserve">_________________ </w:t>
      </w:r>
    </w:p>
    <w:p w14:paraId="0CF50049" w14:textId="77777777" w:rsidR="00317B03" w:rsidRPr="00D21DDC" w:rsidRDefault="00317B03" w:rsidP="00CB5F83">
      <w:pPr>
        <w:suppressAutoHyphens/>
        <w:spacing w:before="100" w:beforeAutospacing="1" w:after="100" w:afterAutospacing="1"/>
        <w:rPr>
          <w:szCs w:val="24"/>
          <w:lang w:val="fr-FR"/>
        </w:rPr>
      </w:pPr>
      <w:r w:rsidRPr="00D21DDC">
        <w:rPr>
          <w:b/>
          <w:bCs/>
          <w:lang w:val="fr-FR"/>
        </w:rPr>
        <w:t>Date</w:t>
      </w:r>
      <w:r w:rsidR="007C3612" w:rsidRPr="00D21DDC">
        <w:rPr>
          <w:b/>
          <w:bCs/>
          <w:lang w:val="fr-FR"/>
        </w:rPr>
        <w:t> :</w:t>
      </w:r>
      <w:r w:rsidRPr="00D21DDC">
        <w:rPr>
          <w:lang w:val="fr-FR"/>
        </w:rPr>
        <w:t xml:space="preserve"> </w:t>
      </w:r>
      <w:r w:rsidR="00A34C8E" w:rsidRPr="00D21DDC">
        <w:rPr>
          <w:rFonts w:eastAsia="Arial Unicode MS"/>
          <w:lang w:val="fr-FR"/>
        </w:rPr>
        <w:t xml:space="preserve">_________________________________ </w:t>
      </w:r>
    </w:p>
    <w:p w14:paraId="2E18A066" w14:textId="020B3F1B" w:rsidR="00317B03" w:rsidRPr="00D21DDC" w:rsidRDefault="00317B03" w:rsidP="00CB5F83">
      <w:pPr>
        <w:suppressAutoHyphens/>
        <w:spacing w:before="100" w:beforeAutospacing="1" w:after="100" w:afterAutospacing="1"/>
        <w:rPr>
          <w:lang w:val="fr-FR"/>
        </w:rPr>
      </w:pPr>
      <w:r w:rsidRPr="00D21DDC">
        <w:rPr>
          <w:b/>
          <w:bCs/>
          <w:lang w:val="fr-FR"/>
        </w:rPr>
        <w:t>Garantie d’</w:t>
      </w:r>
      <w:r w:rsidR="0091459F" w:rsidRPr="00D21DDC">
        <w:rPr>
          <w:b/>
          <w:bCs/>
          <w:lang w:val="fr-FR"/>
        </w:rPr>
        <w:t>Offre</w:t>
      </w:r>
      <w:r w:rsidRPr="00D21DDC">
        <w:rPr>
          <w:b/>
          <w:bCs/>
          <w:lang w:val="fr-FR"/>
        </w:rPr>
        <w:t xml:space="preserve"> no.</w:t>
      </w:r>
      <w:r w:rsidR="007C3612" w:rsidRPr="00D21DDC">
        <w:rPr>
          <w:b/>
          <w:bCs/>
          <w:lang w:val="fr-FR"/>
        </w:rPr>
        <w:t> :</w:t>
      </w:r>
      <w:r w:rsidRPr="00D21DDC">
        <w:rPr>
          <w:lang w:val="fr-FR"/>
        </w:rPr>
        <w:t xml:space="preserve"> </w:t>
      </w:r>
      <w:r w:rsidR="00A34C8E" w:rsidRPr="00D21DDC">
        <w:rPr>
          <w:rFonts w:eastAsia="Arial Unicode MS"/>
          <w:lang w:val="fr-FR"/>
        </w:rPr>
        <w:t xml:space="preserve">____________________ </w:t>
      </w:r>
    </w:p>
    <w:p w14:paraId="01CE4585" w14:textId="77777777" w:rsidR="00317B03" w:rsidRPr="00D21DDC" w:rsidRDefault="00317B03" w:rsidP="00CB5F83">
      <w:pPr>
        <w:suppressAutoHyphens/>
        <w:spacing w:before="100" w:beforeAutospacing="1" w:after="100" w:afterAutospacing="1"/>
        <w:rPr>
          <w:lang w:val="fr-FR"/>
        </w:rPr>
      </w:pPr>
      <w:r w:rsidRPr="00D21DDC">
        <w:rPr>
          <w:b/>
          <w:bCs/>
          <w:lang w:val="fr-FR"/>
        </w:rPr>
        <w:t>Garant</w:t>
      </w:r>
      <w:r w:rsidR="007C3612" w:rsidRPr="00D21DDC">
        <w:rPr>
          <w:b/>
          <w:bCs/>
          <w:lang w:val="fr-FR"/>
        </w:rPr>
        <w:t> :</w:t>
      </w:r>
      <w:r w:rsidRPr="00D21DDC">
        <w:rPr>
          <w:lang w:val="fr-FR"/>
        </w:rPr>
        <w:t xml:space="preserve"> </w:t>
      </w:r>
      <w:r w:rsidR="00A34C8E" w:rsidRPr="00D21DDC">
        <w:rPr>
          <w:rFonts w:eastAsia="Arial Unicode MS"/>
          <w:lang w:val="fr-FR"/>
        </w:rPr>
        <w:t xml:space="preserve">_______________________________ </w:t>
      </w:r>
    </w:p>
    <w:p w14:paraId="614DB856" w14:textId="46C41B9A" w:rsidR="00317B03" w:rsidRPr="00D21DDC" w:rsidRDefault="00317B03" w:rsidP="00CB5F83">
      <w:pPr>
        <w:suppressAutoHyphens/>
        <w:spacing w:before="120"/>
        <w:jc w:val="both"/>
        <w:rPr>
          <w:lang w:val="fr-FR"/>
        </w:rPr>
      </w:pPr>
      <w:r w:rsidRPr="00D21DDC">
        <w:rPr>
          <w:lang w:val="fr-FR"/>
        </w:rPr>
        <w:t xml:space="preserve">Nous avons été informés que </w:t>
      </w:r>
      <w:r w:rsidR="00A34C8E" w:rsidRPr="00D21DDC">
        <w:rPr>
          <w:rFonts w:eastAsia="Arial Unicode MS" w:cs="Arial Unicode MS"/>
          <w:lang w:val="fr-FR"/>
        </w:rPr>
        <w:t>__________________________</w:t>
      </w:r>
      <w:r w:rsidR="00A34C8E" w:rsidRPr="00D21DDC">
        <w:rPr>
          <w:i/>
          <w:iCs/>
          <w:lang w:val="fr-FR"/>
        </w:rPr>
        <w:t xml:space="preserve"> </w:t>
      </w:r>
      <w:r w:rsidRPr="00D21DDC">
        <w:rPr>
          <w:lang w:val="fr-FR"/>
        </w:rPr>
        <w:t xml:space="preserve">(ci-après dénommé </w:t>
      </w:r>
      <w:r w:rsidR="007C3612" w:rsidRPr="00D21DDC">
        <w:rPr>
          <w:lang w:val="fr-FR"/>
        </w:rPr>
        <w:t>« </w:t>
      </w:r>
      <w:r w:rsidRPr="00D21DDC">
        <w:rPr>
          <w:lang w:val="fr-FR"/>
        </w:rPr>
        <w:t>le Soumissionnaire</w:t>
      </w:r>
      <w:r w:rsidR="0079697A" w:rsidRPr="00D21DDC">
        <w:rPr>
          <w:lang w:val="fr-FR"/>
        </w:rPr>
        <w:t> »</w:t>
      </w:r>
      <w:r w:rsidRPr="00D21DDC">
        <w:rPr>
          <w:lang w:val="fr-FR"/>
        </w:rPr>
        <w:t>) a répondu à votre appel d’offres no.</w:t>
      </w:r>
      <w:r w:rsidR="00A34C8E" w:rsidRPr="00D21DDC">
        <w:rPr>
          <w:lang w:val="fr-FR"/>
        </w:rPr>
        <w:t xml:space="preserve"> </w:t>
      </w:r>
      <w:r w:rsidR="00A34C8E" w:rsidRPr="00D21DDC">
        <w:rPr>
          <w:rFonts w:eastAsia="Arial Unicode MS" w:cs="Arial Unicode MS"/>
          <w:lang w:val="fr-FR"/>
        </w:rPr>
        <w:t>__________________________</w:t>
      </w:r>
      <w:r w:rsidRPr="00D21DDC">
        <w:rPr>
          <w:i/>
          <w:iCs/>
          <w:lang w:val="fr-FR"/>
        </w:rPr>
        <w:t xml:space="preserve"> </w:t>
      </w:r>
      <w:r w:rsidRPr="00D21DDC">
        <w:rPr>
          <w:lang w:val="fr-FR"/>
        </w:rPr>
        <w:t xml:space="preserve">pour l’exécution de </w:t>
      </w:r>
      <w:r w:rsidR="00A34C8E" w:rsidRPr="00D21DDC">
        <w:rPr>
          <w:rFonts w:eastAsia="Arial Unicode MS" w:cs="Arial Unicode MS"/>
          <w:lang w:val="fr-FR"/>
        </w:rPr>
        <w:t>__________________________</w:t>
      </w:r>
      <w:r w:rsidR="00A34C8E" w:rsidRPr="00D21DDC">
        <w:rPr>
          <w:bCs/>
          <w:i/>
          <w:iCs/>
          <w:lang w:val="fr-FR"/>
        </w:rPr>
        <w:t xml:space="preserve"> </w:t>
      </w:r>
      <w:r w:rsidRPr="00D21DDC">
        <w:rPr>
          <w:lang w:val="fr-FR"/>
        </w:rPr>
        <w:t xml:space="preserve">et vous a soumis ou vous soumettra son </w:t>
      </w:r>
      <w:r w:rsidR="0091459F" w:rsidRPr="00D21DDC">
        <w:rPr>
          <w:lang w:val="fr-FR"/>
        </w:rPr>
        <w:t>Offre</w:t>
      </w:r>
      <w:r w:rsidRPr="00D21DDC">
        <w:rPr>
          <w:lang w:val="fr-FR"/>
        </w:rPr>
        <w:t xml:space="preserve"> en date du </w:t>
      </w:r>
      <w:r w:rsidR="00A34C8E" w:rsidRPr="00D21DDC">
        <w:rPr>
          <w:rFonts w:eastAsia="Arial Unicode MS" w:cs="Arial Unicode MS"/>
          <w:lang w:val="fr-FR"/>
        </w:rPr>
        <w:t>__________________________</w:t>
      </w:r>
      <w:r w:rsidR="00A34C8E" w:rsidRPr="00D21DDC">
        <w:rPr>
          <w:bCs/>
          <w:i/>
          <w:iCs/>
          <w:lang w:val="fr-FR"/>
        </w:rPr>
        <w:t xml:space="preserve"> </w:t>
      </w:r>
      <w:r w:rsidRPr="00D21DDC">
        <w:rPr>
          <w:lang w:val="fr-FR"/>
        </w:rPr>
        <w:t xml:space="preserve">(ci-après dénommée </w:t>
      </w:r>
      <w:r w:rsidR="007C3612" w:rsidRPr="00D21DDC">
        <w:rPr>
          <w:lang w:val="fr-FR"/>
        </w:rPr>
        <w:t>« </w:t>
      </w:r>
      <w:r w:rsidRPr="00D21DDC">
        <w:rPr>
          <w:lang w:val="fr-FR"/>
        </w:rPr>
        <w:t>l’Offre</w:t>
      </w:r>
      <w:r w:rsidR="0079697A" w:rsidRPr="00D21DDC">
        <w:rPr>
          <w:lang w:val="fr-FR"/>
        </w:rPr>
        <w:t> »</w:t>
      </w:r>
      <w:r w:rsidRPr="00D21DDC">
        <w:rPr>
          <w:lang w:val="fr-FR"/>
        </w:rPr>
        <w:t>).</w:t>
      </w:r>
    </w:p>
    <w:p w14:paraId="7DA59DD9" w14:textId="42A5A3ED" w:rsidR="00317B03" w:rsidRPr="00D21DDC" w:rsidRDefault="00317B03" w:rsidP="00260D10">
      <w:pPr>
        <w:suppressAutoHyphens/>
        <w:spacing w:before="120"/>
        <w:jc w:val="both"/>
        <w:rPr>
          <w:lang w:val="fr-FR"/>
        </w:rPr>
      </w:pPr>
      <w:r w:rsidRPr="00D21DDC">
        <w:rPr>
          <w:lang w:val="fr-FR"/>
        </w:rPr>
        <w:t>En vertu des dispositions du dossier d’Appel d’</w:t>
      </w:r>
      <w:r w:rsidR="0091459F" w:rsidRPr="00D21DDC">
        <w:rPr>
          <w:lang w:val="fr-FR"/>
        </w:rPr>
        <w:t>Offre</w:t>
      </w:r>
      <w:r w:rsidRPr="00D21DDC">
        <w:rPr>
          <w:lang w:val="fr-FR"/>
        </w:rPr>
        <w:t>s, l’Offre doit être accompagnée d’une garantie d’</w:t>
      </w:r>
      <w:r w:rsidR="0091459F" w:rsidRPr="00D21DDC">
        <w:rPr>
          <w:lang w:val="fr-FR"/>
        </w:rPr>
        <w:t>Offre</w:t>
      </w:r>
      <w:r w:rsidRPr="00D21DDC">
        <w:rPr>
          <w:lang w:val="fr-FR"/>
        </w:rPr>
        <w:t>.</w:t>
      </w:r>
    </w:p>
    <w:p w14:paraId="55A5802C" w14:textId="77777777" w:rsidR="00317B03" w:rsidRPr="00D21DDC" w:rsidRDefault="00317B03" w:rsidP="00CB5F83">
      <w:pPr>
        <w:suppressAutoHyphens/>
        <w:spacing w:before="120"/>
        <w:jc w:val="both"/>
        <w:rPr>
          <w:b/>
          <w:lang w:val="fr-FR"/>
        </w:rPr>
      </w:pPr>
      <w:r w:rsidRPr="00D21DDC">
        <w:rPr>
          <w:lang w:val="fr-FR"/>
        </w:rPr>
        <w:t xml:space="preserve">A la demande du Soumissionnaire, nous </w:t>
      </w:r>
      <w:r w:rsidR="0089162A" w:rsidRPr="00D21DDC">
        <w:rPr>
          <w:rFonts w:eastAsia="Arial Unicode MS" w:cs="Arial Unicode MS"/>
          <w:lang w:val="fr-FR"/>
        </w:rPr>
        <w:t>__________________________</w:t>
      </w:r>
      <w:r w:rsidR="0089162A" w:rsidRPr="00D21DDC">
        <w:rPr>
          <w:bCs/>
          <w:i/>
          <w:iCs/>
          <w:lang w:val="fr-FR"/>
        </w:rPr>
        <w:t xml:space="preserve"> </w:t>
      </w:r>
      <w:r w:rsidRPr="00D21DDC">
        <w:rPr>
          <w:lang w:val="fr-FR"/>
        </w:rPr>
        <w:t xml:space="preserve">nous engageons par la présente, sans réserve et irrévocablement, à vous payer à première demande, toutes sommes d’argent que vous pourriez réclamer dans la limite de </w:t>
      </w:r>
      <w:r w:rsidR="0089162A" w:rsidRPr="00D21DDC">
        <w:rPr>
          <w:rFonts w:eastAsia="Arial Unicode MS" w:cs="Arial Unicode MS"/>
          <w:lang w:val="fr-FR"/>
        </w:rPr>
        <w:t>__________________________</w:t>
      </w:r>
      <w:r w:rsidRPr="00D21DDC">
        <w:rPr>
          <w:i/>
          <w:iCs/>
          <w:lang w:val="fr-FR"/>
        </w:rPr>
        <w:t>.</w:t>
      </w:r>
      <w:r w:rsidR="00CB5F83" w:rsidRPr="00D21DDC">
        <w:rPr>
          <w:b/>
          <w:lang w:val="fr-FR"/>
        </w:rPr>
        <w:t xml:space="preserve"> </w:t>
      </w:r>
      <w:r w:rsidRPr="00D21DDC">
        <w:rPr>
          <w:lang w:val="fr-FR"/>
        </w:rPr>
        <w:t>Votre demande en paiement doit être accompagnée d’une déclaration attestant que le Soumissionnaire n'a pas exécuté une des obligations auxquelles il est tenu en vertu de l’Offre, à savoir</w:t>
      </w:r>
      <w:r w:rsidR="007C3612" w:rsidRPr="00D21DDC">
        <w:rPr>
          <w:lang w:val="fr-FR"/>
        </w:rPr>
        <w:t> :</w:t>
      </w:r>
    </w:p>
    <w:p w14:paraId="4932F904" w14:textId="57D42848" w:rsidR="00841ADF" w:rsidRPr="00D21DDC" w:rsidRDefault="00841ADF" w:rsidP="00467151">
      <w:pPr>
        <w:pStyle w:val="BodyText2"/>
        <w:numPr>
          <w:ilvl w:val="0"/>
          <w:numId w:val="36"/>
        </w:numPr>
        <w:tabs>
          <w:tab w:val="clear" w:pos="360"/>
        </w:tabs>
        <w:suppressAutoHyphens/>
        <w:spacing w:before="0" w:after="200" w:line="240" w:lineRule="atLeast"/>
        <w:ind w:left="540" w:hanging="540"/>
        <w:jc w:val="both"/>
        <w:rPr>
          <w:b w:val="0"/>
          <w:sz w:val="24"/>
          <w:szCs w:val="24"/>
          <w:lang w:val="fr-FR"/>
        </w:rPr>
      </w:pPr>
      <w:bookmarkStart w:id="299" w:name="_Toc485291769"/>
      <w:bookmarkStart w:id="300" w:name="_Toc505593661"/>
      <w:r w:rsidRPr="00D21DDC">
        <w:rPr>
          <w:b w:val="0"/>
          <w:sz w:val="24"/>
          <w:szCs w:val="24"/>
          <w:lang w:val="fr-FR"/>
        </w:rPr>
        <w:t xml:space="preserve">s’il retire l’Offre </w:t>
      </w:r>
      <w:r w:rsidR="00784337" w:rsidRPr="00D21DDC">
        <w:rPr>
          <w:b w:val="0"/>
          <w:sz w:val="24"/>
          <w:szCs w:val="24"/>
          <w:lang w:val="fr-FR"/>
        </w:rPr>
        <w:t>avant la date d’expiration de la validité de l’Offre indiquée dans la Lettre de Soumission du Soumissionnaire, ou toute date prorogée fournie par le Soumissionnaire</w:t>
      </w:r>
      <w:r w:rsidR="00880F2E" w:rsidRPr="00D21DDC">
        <w:rPr>
          <w:b w:val="0"/>
          <w:sz w:val="24"/>
          <w:szCs w:val="24"/>
          <w:lang w:val="fr-FR"/>
        </w:rPr>
        <w:t> </w:t>
      </w:r>
      <w:r w:rsidRPr="00D21DDC">
        <w:rPr>
          <w:b w:val="0"/>
          <w:sz w:val="24"/>
          <w:szCs w:val="24"/>
          <w:lang w:val="fr-FR"/>
        </w:rPr>
        <w:t>; ou</w:t>
      </w:r>
      <w:bookmarkEnd w:id="299"/>
      <w:bookmarkEnd w:id="300"/>
    </w:p>
    <w:p w14:paraId="4387F0E9" w14:textId="6C6F21BA" w:rsidR="00841ADF" w:rsidRPr="00D21DDC" w:rsidRDefault="00841ADF" w:rsidP="00467151">
      <w:pPr>
        <w:pStyle w:val="BodyText2"/>
        <w:numPr>
          <w:ilvl w:val="0"/>
          <w:numId w:val="36"/>
        </w:numPr>
        <w:tabs>
          <w:tab w:val="clear" w:pos="360"/>
        </w:tabs>
        <w:suppressAutoHyphens/>
        <w:spacing w:before="0" w:after="200"/>
        <w:ind w:left="540" w:hanging="540"/>
        <w:jc w:val="both"/>
        <w:rPr>
          <w:b w:val="0"/>
          <w:sz w:val="24"/>
          <w:szCs w:val="24"/>
          <w:lang w:val="fr-FR"/>
        </w:rPr>
      </w:pPr>
      <w:bookmarkStart w:id="301" w:name="_Toc485291770"/>
      <w:bookmarkStart w:id="302" w:name="_Toc505593662"/>
      <w:r w:rsidRPr="00D21DDC">
        <w:rPr>
          <w:b w:val="0"/>
          <w:sz w:val="24"/>
          <w:szCs w:val="24"/>
          <w:lang w:val="fr-FR"/>
        </w:rPr>
        <w:t xml:space="preserve">si, s’étant vu notifier l’acceptation de l’Offre par le Maître d’Ouvrage </w:t>
      </w:r>
      <w:r w:rsidR="00784337" w:rsidRPr="00D21DDC">
        <w:rPr>
          <w:b w:val="0"/>
          <w:sz w:val="24"/>
          <w:szCs w:val="24"/>
          <w:lang w:val="fr-FR"/>
        </w:rPr>
        <w:t>avant la date d’expiration de la validité de l’Offre, ou toute date prorogée fournie par le Soumissionnaire</w:t>
      </w:r>
      <w:r w:rsidRPr="00D21DDC">
        <w:rPr>
          <w:b w:val="0"/>
          <w:sz w:val="24"/>
          <w:szCs w:val="24"/>
          <w:lang w:val="fr-FR"/>
        </w:rPr>
        <w:t>, il</w:t>
      </w:r>
      <w:r w:rsidR="00CB5F83" w:rsidRPr="00D21DDC">
        <w:rPr>
          <w:b w:val="0"/>
          <w:sz w:val="24"/>
          <w:szCs w:val="24"/>
          <w:lang w:val="fr-FR"/>
        </w:rPr>
        <w:t> </w:t>
      </w:r>
      <w:r w:rsidRPr="00D21DDC">
        <w:rPr>
          <w:b w:val="0"/>
          <w:sz w:val="24"/>
          <w:szCs w:val="24"/>
          <w:lang w:val="fr-FR"/>
        </w:rPr>
        <w:t>:</w:t>
      </w:r>
      <w:r w:rsidR="00CB5F83" w:rsidRPr="00D21DDC">
        <w:rPr>
          <w:b w:val="0"/>
          <w:sz w:val="24"/>
          <w:szCs w:val="24"/>
          <w:lang w:val="fr-FR"/>
        </w:rPr>
        <w:t xml:space="preserve"> (i) </w:t>
      </w:r>
      <w:r w:rsidRPr="00D21DDC">
        <w:rPr>
          <w:b w:val="0"/>
          <w:sz w:val="24"/>
          <w:szCs w:val="24"/>
          <w:lang w:val="fr-FR"/>
        </w:rPr>
        <w:t>ne signe pas l</w:t>
      </w:r>
      <w:r w:rsidR="00314FA9" w:rsidRPr="00D21DDC">
        <w:rPr>
          <w:b w:val="0"/>
          <w:sz w:val="24"/>
          <w:szCs w:val="24"/>
          <w:lang w:val="fr-FR"/>
        </w:rPr>
        <w:t>’Acte d’Engagement</w:t>
      </w:r>
      <w:r w:rsidRPr="00D21DDC">
        <w:rPr>
          <w:b w:val="0"/>
          <w:sz w:val="24"/>
          <w:szCs w:val="24"/>
          <w:lang w:val="fr-FR"/>
        </w:rPr>
        <w:t> ; ou</w:t>
      </w:r>
      <w:r w:rsidR="00CB5F83" w:rsidRPr="00D21DDC">
        <w:rPr>
          <w:b w:val="0"/>
          <w:sz w:val="24"/>
          <w:szCs w:val="24"/>
          <w:lang w:val="fr-FR"/>
        </w:rPr>
        <w:t xml:space="preserve"> (ii) </w:t>
      </w:r>
      <w:r w:rsidRPr="00D21DDC">
        <w:rPr>
          <w:b w:val="0"/>
          <w:sz w:val="24"/>
          <w:szCs w:val="24"/>
          <w:lang w:val="fr-FR"/>
        </w:rPr>
        <w:t xml:space="preserve">ne fournit pas la </w:t>
      </w:r>
      <w:r w:rsidR="00D0420F" w:rsidRPr="00D21DDC">
        <w:rPr>
          <w:b w:val="0"/>
          <w:sz w:val="24"/>
          <w:szCs w:val="24"/>
          <w:lang w:val="fr-FR"/>
        </w:rPr>
        <w:t>Garantie de Bonne Exécution</w:t>
      </w:r>
      <w:r w:rsidRPr="00D21DDC">
        <w:rPr>
          <w:b w:val="0"/>
          <w:sz w:val="24"/>
          <w:szCs w:val="24"/>
          <w:lang w:val="fr-FR"/>
        </w:rPr>
        <w:t xml:space="preserve"> du Marché, ainsi qu’il est prévu dans les </w:t>
      </w:r>
      <w:r w:rsidR="00901862" w:rsidRPr="00D21DDC">
        <w:rPr>
          <w:b w:val="0"/>
          <w:sz w:val="24"/>
          <w:szCs w:val="24"/>
          <w:lang w:val="fr-FR"/>
        </w:rPr>
        <w:t>Instructions aux Soumissionnaires</w:t>
      </w:r>
      <w:r w:rsidR="00B62807" w:rsidRPr="00D21DDC">
        <w:rPr>
          <w:b w:val="0"/>
          <w:sz w:val="24"/>
          <w:szCs w:val="24"/>
          <w:lang w:val="fr-FR"/>
        </w:rPr>
        <w:t xml:space="preserve"> du Dossier d’Appel d’Offres du Maître d’Ouvrage</w:t>
      </w:r>
      <w:r w:rsidRPr="00D21DDC">
        <w:rPr>
          <w:b w:val="0"/>
          <w:sz w:val="24"/>
          <w:szCs w:val="24"/>
          <w:lang w:val="fr-FR"/>
        </w:rPr>
        <w:t>.</w:t>
      </w:r>
      <w:bookmarkEnd w:id="301"/>
      <w:bookmarkEnd w:id="302"/>
      <w:r w:rsidR="00B62807" w:rsidRPr="00D21DDC">
        <w:rPr>
          <w:b w:val="0"/>
          <w:sz w:val="24"/>
          <w:szCs w:val="24"/>
          <w:lang w:val="fr-FR"/>
        </w:rPr>
        <w:t xml:space="preserve"> </w:t>
      </w:r>
    </w:p>
    <w:p w14:paraId="5131E80B" w14:textId="21C485B4" w:rsidR="00317B03" w:rsidRPr="00D21DDC" w:rsidRDefault="00317B03" w:rsidP="00CB5F83">
      <w:pPr>
        <w:suppressAutoHyphens/>
        <w:spacing w:before="120"/>
        <w:jc w:val="both"/>
        <w:rPr>
          <w:lang w:val="fr-FR"/>
        </w:rPr>
      </w:pPr>
      <w:r w:rsidRPr="00D21DDC">
        <w:rPr>
          <w:lang w:val="fr-FR"/>
        </w:rPr>
        <w:t xml:space="preserve">La présente garantie expirera (a) si le marché est octroyé au Soumissionnaire, lorsque nous recevrons une copie du Marché signé et de la </w:t>
      </w:r>
      <w:r w:rsidR="00D0420F" w:rsidRPr="00D21DDC">
        <w:rPr>
          <w:lang w:val="fr-FR"/>
        </w:rPr>
        <w:t>Garantie de Bonne Exécution</w:t>
      </w:r>
      <w:r w:rsidRPr="00D21DDC">
        <w:rPr>
          <w:lang w:val="fr-FR"/>
        </w:rPr>
        <w:t xml:space="preserve"> émise en votre nom, selon les instructions du Soumissionnaire</w:t>
      </w:r>
      <w:r w:rsidR="007C3612" w:rsidRPr="00D21DDC">
        <w:rPr>
          <w:lang w:val="fr-FR"/>
        </w:rPr>
        <w:t> ;</w:t>
      </w:r>
      <w:r w:rsidRPr="00D21DDC">
        <w:rPr>
          <w:lang w:val="fr-FR"/>
        </w:rPr>
        <w:t xml:space="preserve"> ou (b) si le Marché n’est pas octroyé au Soumissionnaire, à la première des dates suivantes</w:t>
      </w:r>
      <w:r w:rsidR="007C3612" w:rsidRPr="00D21DDC">
        <w:rPr>
          <w:lang w:val="fr-FR"/>
        </w:rPr>
        <w:t> :</w:t>
      </w:r>
      <w:r w:rsidRPr="00D21DDC">
        <w:rPr>
          <w:lang w:val="fr-FR"/>
        </w:rPr>
        <w:t> (i) lorsque nous recevrons copie de votre notification au Soumissionnaire du nom du soumissionnaire retenu, ou (ii) vingt-huit (28) jours après l</w:t>
      </w:r>
      <w:r w:rsidR="00314FA9" w:rsidRPr="00D21DDC">
        <w:rPr>
          <w:lang w:val="fr-FR"/>
        </w:rPr>
        <w:t>a date d</w:t>
      </w:r>
      <w:r w:rsidRPr="00D21DDC">
        <w:rPr>
          <w:lang w:val="fr-FR"/>
        </w:rPr>
        <w:t xml:space="preserve">’expiration de </w:t>
      </w:r>
      <w:r w:rsidR="00314FA9" w:rsidRPr="00D21DDC">
        <w:rPr>
          <w:lang w:val="fr-FR"/>
        </w:rPr>
        <w:t xml:space="preserve">la validité de </w:t>
      </w:r>
      <w:r w:rsidRPr="00D21DDC">
        <w:rPr>
          <w:lang w:val="fr-FR"/>
        </w:rPr>
        <w:t>l’Offre.</w:t>
      </w:r>
    </w:p>
    <w:p w14:paraId="029FE031" w14:textId="77777777" w:rsidR="00317B03" w:rsidRPr="00D21DDC" w:rsidRDefault="00317B03" w:rsidP="00CB5F83">
      <w:pPr>
        <w:suppressAutoHyphens/>
        <w:spacing w:before="120"/>
        <w:jc w:val="both"/>
        <w:rPr>
          <w:lang w:val="fr-FR"/>
        </w:rPr>
      </w:pPr>
      <w:r w:rsidRPr="00D21DDC">
        <w:rPr>
          <w:lang w:val="fr-FR"/>
        </w:rPr>
        <w:t>Toute demande de paiement au titre de la présente garantie doit être reçue à cette date au plus tard.</w:t>
      </w:r>
    </w:p>
    <w:p w14:paraId="4A686462" w14:textId="77777777" w:rsidR="00317B03" w:rsidRPr="00D21DDC" w:rsidRDefault="00317B03" w:rsidP="00CB5F83">
      <w:pPr>
        <w:suppressAutoHyphens/>
        <w:spacing w:before="120"/>
        <w:jc w:val="both"/>
        <w:rPr>
          <w:lang w:val="fr-FR"/>
        </w:rPr>
      </w:pPr>
      <w:r w:rsidRPr="00D21DDC">
        <w:rPr>
          <w:lang w:val="fr-FR"/>
        </w:rPr>
        <w:t>La présente garantie est régie par les Règles uniformes de la Chambre de Commerce Internationale 2010 (CCI) relatives aux garanties sur demande, Publication CCI no</w:t>
      </w:r>
      <w:r w:rsidR="007C3612" w:rsidRPr="00D21DDC">
        <w:rPr>
          <w:lang w:val="fr-FR"/>
        </w:rPr>
        <w:t> :</w:t>
      </w:r>
      <w:r w:rsidRPr="00D21DDC">
        <w:rPr>
          <w:lang w:val="fr-FR"/>
        </w:rPr>
        <w:t xml:space="preserve"> 758.</w:t>
      </w:r>
    </w:p>
    <w:p w14:paraId="21DFE05E" w14:textId="77777777" w:rsidR="00317B03" w:rsidRPr="00D21DDC" w:rsidRDefault="00317B03" w:rsidP="00260D10">
      <w:pPr>
        <w:tabs>
          <w:tab w:val="left" w:pos="1188"/>
          <w:tab w:val="left" w:pos="2394"/>
          <w:tab w:val="left" w:pos="4209"/>
          <w:tab w:val="left" w:pos="5238"/>
          <w:tab w:val="left" w:pos="7632"/>
          <w:tab w:val="left" w:pos="7868"/>
          <w:tab w:val="left" w:pos="9468"/>
        </w:tabs>
        <w:suppressAutoHyphens/>
        <w:spacing w:before="120"/>
        <w:rPr>
          <w:lang w:val="fr-FR"/>
        </w:rPr>
      </w:pPr>
    </w:p>
    <w:p w14:paraId="24AF3BAF" w14:textId="77777777" w:rsidR="00841ADF" w:rsidRPr="00D21DDC" w:rsidRDefault="00841ADF" w:rsidP="00260D10">
      <w:pPr>
        <w:suppressAutoHyphens/>
        <w:spacing w:beforeAutospacing="1" w:afterAutospacing="1"/>
        <w:rPr>
          <w:rFonts w:eastAsia="Arial Unicode MS" w:cs="Arial Unicode MS"/>
          <w:b/>
          <w:lang w:val="fr-FR"/>
        </w:rPr>
      </w:pPr>
      <w:r w:rsidRPr="00D21DDC">
        <w:rPr>
          <w:rFonts w:eastAsia="Arial Unicode MS" w:cs="Arial Unicode MS"/>
          <w:b/>
          <w:lang w:val="fr-FR"/>
        </w:rPr>
        <w:t>_____________________________</w:t>
      </w:r>
    </w:p>
    <w:p w14:paraId="719171A0" w14:textId="77777777" w:rsidR="00317B03" w:rsidRPr="00D21DDC" w:rsidRDefault="00317B03" w:rsidP="00CB5F83">
      <w:pPr>
        <w:pStyle w:val="i"/>
        <w:tabs>
          <w:tab w:val="left" w:pos="1188"/>
          <w:tab w:val="left" w:pos="2394"/>
          <w:tab w:val="left" w:pos="4209"/>
          <w:tab w:val="left" w:pos="5238"/>
          <w:tab w:val="left" w:pos="7632"/>
          <w:tab w:val="left" w:pos="7868"/>
          <w:tab w:val="left" w:pos="9468"/>
        </w:tabs>
        <w:spacing w:before="120"/>
        <w:rPr>
          <w:rFonts w:ascii="Times New Roman" w:hAnsi="Times New Roman"/>
          <w:i/>
          <w:iCs/>
          <w:lang w:val="fr-FR"/>
        </w:rPr>
      </w:pPr>
      <w:r w:rsidRPr="00D21DDC">
        <w:rPr>
          <w:rFonts w:ascii="Times New Roman" w:hAnsi="Times New Roman"/>
          <w:i/>
          <w:iCs/>
          <w:lang w:val="fr-FR"/>
        </w:rPr>
        <w:t>[</w:t>
      </w:r>
      <w:r w:rsidR="00CB5F83" w:rsidRPr="00D21DDC">
        <w:rPr>
          <w:rFonts w:ascii="Times New Roman" w:hAnsi="Times New Roman"/>
          <w:i/>
          <w:iCs/>
          <w:lang w:val="fr-FR"/>
        </w:rPr>
        <w:t>S</w:t>
      </w:r>
      <w:r w:rsidRPr="00D21DDC">
        <w:rPr>
          <w:rFonts w:ascii="Times New Roman" w:hAnsi="Times New Roman"/>
          <w:i/>
          <w:iCs/>
          <w:lang w:val="fr-FR"/>
        </w:rPr>
        <w:t>ignature]</w:t>
      </w:r>
    </w:p>
    <w:p w14:paraId="73C10B25" w14:textId="77777777" w:rsidR="00317B03" w:rsidRPr="00D21DDC" w:rsidRDefault="00317B03" w:rsidP="00260D10">
      <w:pPr>
        <w:pStyle w:val="i"/>
        <w:tabs>
          <w:tab w:val="left" w:pos="1188"/>
          <w:tab w:val="left" w:pos="2394"/>
          <w:tab w:val="left" w:pos="4209"/>
          <w:tab w:val="left" w:pos="5238"/>
          <w:tab w:val="left" w:pos="7632"/>
          <w:tab w:val="left" w:pos="7868"/>
          <w:tab w:val="left" w:pos="9468"/>
        </w:tabs>
        <w:spacing w:before="120"/>
        <w:rPr>
          <w:rFonts w:ascii="Times New Roman" w:hAnsi="Times New Roman"/>
          <w:lang w:val="fr-FR"/>
        </w:rPr>
      </w:pPr>
    </w:p>
    <w:p w14:paraId="4FD58CBE" w14:textId="77777777" w:rsidR="00317B03" w:rsidRPr="00D21DDC" w:rsidRDefault="00317B03" w:rsidP="00260D10">
      <w:pPr>
        <w:suppressAutoHyphens/>
        <w:spacing w:before="120"/>
        <w:rPr>
          <w:rFonts w:ascii="Arial" w:hAnsi="Arial" w:cs="Arial"/>
          <w:b/>
          <w:i/>
          <w:sz w:val="22"/>
          <w:lang w:val="fr-FR"/>
        </w:rPr>
      </w:pPr>
      <w:r w:rsidRPr="00D21DDC">
        <w:rPr>
          <w:b/>
          <w:i/>
          <w:lang w:val="fr-FR"/>
        </w:rPr>
        <w:t>Note</w:t>
      </w:r>
      <w:r w:rsidR="007C3612" w:rsidRPr="00D21DDC">
        <w:rPr>
          <w:b/>
          <w:i/>
          <w:lang w:val="fr-FR"/>
        </w:rPr>
        <w:t> :</w:t>
      </w:r>
      <w:r w:rsidRPr="00D21DDC">
        <w:rPr>
          <w:b/>
          <w:i/>
          <w:lang w:val="fr-FR"/>
        </w:rPr>
        <w:t xml:space="preserve"> le texte en italiques est pour l’usage lors de la préparation du formulaire et devra être supprimé de la version officielle finale.</w:t>
      </w:r>
    </w:p>
    <w:p w14:paraId="4E852A11" w14:textId="77777777" w:rsidR="00317B03" w:rsidRPr="00D21DDC" w:rsidRDefault="00317B03" w:rsidP="00260D10">
      <w:pPr>
        <w:suppressAutoHyphens/>
        <w:rPr>
          <w:szCs w:val="24"/>
          <w:lang w:val="fr-FR"/>
        </w:rPr>
      </w:pPr>
    </w:p>
    <w:p w14:paraId="65ABAE3B" w14:textId="77777777" w:rsidR="00317B03" w:rsidRPr="00D21DDC" w:rsidRDefault="00317B03" w:rsidP="00260D10">
      <w:pPr>
        <w:suppressAutoHyphens/>
        <w:rPr>
          <w:szCs w:val="24"/>
          <w:lang w:val="fr-FR"/>
        </w:rPr>
      </w:pPr>
      <w:r w:rsidRPr="00D21DDC">
        <w:rPr>
          <w:szCs w:val="24"/>
          <w:lang w:val="fr-FR"/>
        </w:rPr>
        <w:br w:type="page"/>
      </w:r>
    </w:p>
    <w:p w14:paraId="453A6263" w14:textId="552EE6F5" w:rsidR="001F7F28" w:rsidRPr="00D21DDC" w:rsidRDefault="001F7F28" w:rsidP="001F7F28">
      <w:pPr>
        <w:pStyle w:val="Sec4FormsHeading1"/>
        <w:rPr>
          <w:lang w:val="fr-FR"/>
        </w:rPr>
      </w:pPr>
      <w:bookmarkStart w:id="303" w:name="_Toc383555449"/>
      <w:bookmarkStart w:id="304" w:name="_Toc274226325"/>
      <w:bookmarkStart w:id="305" w:name="_Toc274225639"/>
      <w:bookmarkStart w:id="306" w:name="_Toc274225434"/>
      <w:bookmarkStart w:id="307" w:name="_Toc273708935"/>
      <w:bookmarkStart w:id="308" w:name="_Toc273706478"/>
      <w:bookmarkStart w:id="309" w:name="_Toc267386075"/>
      <w:bookmarkStart w:id="310" w:name="_Toc48231777"/>
      <w:bookmarkStart w:id="311" w:name="_Toc445917352"/>
      <w:bookmarkStart w:id="312" w:name="_Toc488411755"/>
      <w:bookmarkStart w:id="313" w:name="_Toc438266926"/>
      <w:bookmarkStart w:id="314" w:name="_Toc438267900"/>
      <w:bookmarkStart w:id="315" w:name="_Toc438366668"/>
      <w:bookmarkStart w:id="316" w:name="_Toc438954446"/>
      <w:bookmarkStart w:id="317" w:name="_Toc139194611"/>
      <w:bookmarkEnd w:id="277"/>
      <w:r w:rsidRPr="00D21DDC">
        <w:rPr>
          <w:lang w:val="fr-FR"/>
        </w:rPr>
        <w:t>Garantie de Soumission</w:t>
      </w:r>
      <w:r w:rsidRPr="00D21DDC">
        <w:rPr>
          <w:lang w:val="fr-FR"/>
        </w:rPr>
        <w:br/>
      </w:r>
      <w:bookmarkStart w:id="318" w:name="_Toc485126937"/>
      <w:r w:rsidRPr="00D21DDC">
        <w:rPr>
          <w:lang w:val="fr-FR"/>
        </w:rPr>
        <w:t xml:space="preserve">Modèle de </w:t>
      </w:r>
      <w:r w:rsidR="003A2346" w:rsidRPr="00D21DDC">
        <w:rPr>
          <w:lang w:val="fr-FR"/>
        </w:rPr>
        <w:t>D</w:t>
      </w:r>
      <w:r w:rsidRPr="00D21DDC">
        <w:rPr>
          <w:lang w:val="fr-FR"/>
        </w:rPr>
        <w:t xml:space="preserve">éclaration de </w:t>
      </w:r>
      <w:r w:rsidR="003A2346" w:rsidRPr="00D21DDC">
        <w:rPr>
          <w:lang w:val="fr-FR"/>
        </w:rPr>
        <w:t>G</w:t>
      </w:r>
      <w:r w:rsidRPr="00D21DDC">
        <w:rPr>
          <w:lang w:val="fr-FR"/>
        </w:rPr>
        <w:t>arantie</w:t>
      </w:r>
      <w:bookmarkEnd w:id="303"/>
      <w:bookmarkEnd w:id="304"/>
      <w:bookmarkEnd w:id="305"/>
      <w:bookmarkEnd w:id="306"/>
      <w:bookmarkEnd w:id="307"/>
      <w:bookmarkEnd w:id="308"/>
      <w:bookmarkEnd w:id="309"/>
      <w:bookmarkEnd w:id="310"/>
      <w:bookmarkEnd w:id="317"/>
      <w:bookmarkEnd w:id="318"/>
    </w:p>
    <w:p w14:paraId="6BDD3FD6" w14:textId="77777777" w:rsidR="001F7F28" w:rsidRPr="00D21DDC" w:rsidRDefault="001F7F28" w:rsidP="001F7F28">
      <w:pPr>
        <w:jc w:val="center"/>
        <w:rPr>
          <w:i/>
          <w:iCs/>
          <w:szCs w:val="24"/>
          <w:lang w:val="fr-FR"/>
        </w:rPr>
      </w:pPr>
      <w:r w:rsidRPr="00D21DDC">
        <w:rPr>
          <w:i/>
          <w:iCs/>
          <w:szCs w:val="24"/>
          <w:lang w:val="fr-FR"/>
        </w:rPr>
        <w:t>[Le Soumissionnaire remplit cette déclaration de garantie de soumission conformément aux indications entre crochets]</w:t>
      </w:r>
    </w:p>
    <w:p w14:paraId="21E6E6B6" w14:textId="77777777" w:rsidR="001F7F28" w:rsidRPr="00D21DDC" w:rsidRDefault="001F7F28" w:rsidP="001F7F28">
      <w:pPr>
        <w:tabs>
          <w:tab w:val="right" w:pos="9000"/>
        </w:tabs>
        <w:ind w:left="4320" w:right="43" w:firstLine="720"/>
        <w:jc w:val="both"/>
        <w:rPr>
          <w:rFonts w:asciiTheme="majorBidi" w:hAnsiTheme="majorBidi" w:cstheme="majorBidi"/>
          <w:szCs w:val="24"/>
          <w:lang w:val="fr-FR"/>
        </w:rPr>
      </w:pPr>
    </w:p>
    <w:p w14:paraId="322D923C" w14:textId="3B8C1D23" w:rsidR="001F7F28" w:rsidRPr="00D21DDC" w:rsidRDefault="001F7F28" w:rsidP="001F7F28">
      <w:pPr>
        <w:ind w:right="43"/>
        <w:jc w:val="right"/>
        <w:rPr>
          <w:rFonts w:asciiTheme="majorBidi" w:hAnsiTheme="majorBidi" w:cstheme="majorBidi"/>
          <w:szCs w:val="24"/>
          <w:lang w:val="fr-FR"/>
        </w:rPr>
      </w:pPr>
      <w:r w:rsidRPr="00D21DDC">
        <w:rPr>
          <w:rFonts w:asciiTheme="majorBidi" w:hAnsiTheme="majorBidi" w:cstheme="majorBidi"/>
          <w:szCs w:val="24"/>
          <w:lang w:val="fr-FR"/>
        </w:rPr>
        <w:t xml:space="preserve">Date </w:t>
      </w:r>
      <w:r w:rsidRPr="00D21DDC">
        <w:rPr>
          <w:rFonts w:asciiTheme="majorBidi" w:hAnsiTheme="majorBidi" w:cstheme="majorBidi"/>
          <w:i/>
          <w:iCs/>
          <w:szCs w:val="24"/>
          <w:lang w:val="fr-FR"/>
        </w:rPr>
        <w:t>[insérer la date (jour, mois, année) de remise de l’</w:t>
      </w:r>
      <w:r w:rsidR="0091459F" w:rsidRPr="00D21DDC">
        <w:rPr>
          <w:rFonts w:asciiTheme="majorBidi" w:hAnsiTheme="majorBidi" w:cstheme="majorBidi"/>
          <w:i/>
          <w:iCs/>
          <w:szCs w:val="24"/>
          <w:lang w:val="fr-FR"/>
        </w:rPr>
        <w:t>Offre</w:t>
      </w:r>
      <w:r w:rsidRPr="00D21DDC">
        <w:rPr>
          <w:rFonts w:asciiTheme="majorBidi" w:hAnsiTheme="majorBidi" w:cstheme="majorBidi"/>
          <w:i/>
          <w:iCs/>
          <w:szCs w:val="24"/>
          <w:lang w:val="fr-FR"/>
        </w:rPr>
        <w:t>]</w:t>
      </w:r>
    </w:p>
    <w:p w14:paraId="194FD187" w14:textId="77777777" w:rsidR="001F7F28" w:rsidRPr="00D21DDC" w:rsidRDefault="001F7F28" w:rsidP="001F7F28">
      <w:pPr>
        <w:ind w:right="43"/>
        <w:jc w:val="right"/>
        <w:rPr>
          <w:rFonts w:asciiTheme="majorBidi" w:hAnsiTheme="majorBidi" w:cstheme="majorBidi"/>
          <w:b/>
          <w:szCs w:val="24"/>
          <w:lang w:val="fr-FR"/>
        </w:rPr>
      </w:pPr>
      <w:r w:rsidRPr="00D21DDC">
        <w:rPr>
          <w:rFonts w:asciiTheme="majorBidi" w:hAnsiTheme="majorBidi" w:cstheme="majorBidi"/>
          <w:szCs w:val="24"/>
          <w:lang w:val="fr-FR"/>
        </w:rPr>
        <w:t>Avis d’appel d’offres No. :</w:t>
      </w:r>
      <w:r w:rsidRPr="00D21DDC">
        <w:rPr>
          <w:rFonts w:asciiTheme="majorBidi" w:hAnsiTheme="majorBidi" w:cstheme="majorBidi"/>
          <w:b/>
          <w:szCs w:val="24"/>
          <w:lang w:val="fr-FR"/>
        </w:rPr>
        <w:t xml:space="preserve"> </w:t>
      </w:r>
      <w:r w:rsidRPr="00D21DDC">
        <w:rPr>
          <w:rFonts w:asciiTheme="majorBidi" w:hAnsiTheme="majorBidi" w:cstheme="majorBidi"/>
          <w:bCs/>
          <w:i/>
          <w:iCs/>
          <w:szCs w:val="24"/>
          <w:lang w:val="fr-FR"/>
        </w:rPr>
        <w:t>[insérer le numéro de l’avis d’Appel d’Offres]</w:t>
      </w:r>
    </w:p>
    <w:p w14:paraId="2625F7B2" w14:textId="25610333" w:rsidR="001F7F28" w:rsidRPr="00D21DDC" w:rsidRDefault="001F7F28" w:rsidP="001F7F28">
      <w:pPr>
        <w:ind w:right="43"/>
        <w:jc w:val="right"/>
        <w:rPr>
          <w:rFonts w:asciiTheme="majorBidi" w:hAnsiTheme="majorBidi" w:cstheme="majorBidi"/>
          <w:szCs w:val="24"/>
          <w:lang w:val="fr-FR"/>
        </w:rPr>
      </w:pPr>
      <w:r w:rsidRPr="00D21DDC">
        <w:rPr>
          <w:rFonts w:asciiTheme="majorBidi" w:hAnsiTheme="majorBidi" w:cstheme="majorBidi"/>
          <w:szCs w:val="24"/>
          <w:lang w:val="fr-FR"/>
        </w:rPr>
        <w:t xml:space="preserve">Variante No. : </w:t>
      </w:r>
      <w:r w:rsidRPr="00D21DDC">
        <w:rPr>
          <w:rFonts w:asciiTheme="majorBidi" w:hAnsiTheme="majorBidi" w:cstheme="majorBidi"/>
          <w:bCs/>
          <w:i/>
          <w:iCs/>
          <w:spacing w:val="-4"/>
          <w:szCs w:val="24"/>
          <w:lang w:val="fr-FR"/>
        </w:rPr>
        <w:t xml:space="preserve">[insérer le numéro d’identification si cette </w:t>
      </w:r>
      <w:r w:rsidR="0091459F" w:rsidRPr="00D21DDC">
        <w:rPr>
          <w:rFonts w:asciiTheme="majorBidi" w:hAnsiTheme="majorBidi" w:cstheme="majorBidi"/>
          <w:bCs/>
          <w:i/>
          <w:iCs/>
          <w:spacing w:val="-4"/>
          <w:szCs w:val="24"/>
          <w:lang w:val="fr-FR"/>
        </w:rPr>
        <w:t>Offre</w:t>
      </w:r>
      <w:r w:rsidRPr="00D21DDC">
        <w:rPr>
          <w:rFonts w:asciiTheme="majorBidi" w:hAnsiTheme="majorBidi" w:cstheme="majorBidi"/>
          <w:bCs/>
          <w:i/>
          <w:iCs/>
          <w:spacing w:val="-4"/>
          <w:szCs w:val="24"/>
          <w:lang w:val="fr-FR"/>
        </w:rPr>
        <w:t xml:space="preserve"> est proposée pour une variante]</w:t>
      </w:r>
    </w:p>
    <w:p w14:paraId="199C1E5D" w14:textId="77777777" w:rsidR="001F7F28" w:rsidRPr="00D21DDC" w:rsidRDefault="001F7F28" w:rsidP="001F7F28">
      <w:pPr>
        <w:ind w:right="43"/>
        <w:jc w:val="both"/>
        <w:rPr>
          <w:rFonts w:asciiTheme="majorBidi" w:hAnsiTheme="majorBidi" w:cstheme="majorBidi"/>
          <w:szCs w:val="24"/>
          <w:lang w:val="fr-FR"/>
        </w:rPr>
      </w:pPr>
    </w:p>
    <w:p w14:paraId="1545A031" w14:textId="77777777" w:rsidR="001F7F28" w:rsidRPr="00D21DDC" w:rsidRDefault="001F7F28" w:rsidP="001F7F28">
      <w:pPr>
        <w:ind w:right="43"/>
        <w:jc w:val="both"/>
        <w:rPr>
          <w:rFonts w:asciiTheme="majorBidi" w:hAnsiTheme="majorBidi" w:cstheme="majorBidi"/>
          <w:szCs w:val="24"/>
          <w:lang w:val="fr-FR"/>
        </w:rPr>
      </w:pPr>
      <w:r w:rsidRPr="00D21DDC">
        <w:rPr>
          <w:rFonts w:asciiTheme="majorBidi" w:hAnsiTheme="majorBidi" w:cstheme="majorBidi"/>
          <w:szCs w:val="24"/>
          <w:lang w:val="fr-FR"/>
        </w:rPr>
        <w:t xml:space="preserve">A l’attention de </w:t>
      </w:r>
      <w:r w:rsidRPr="00D21DDC">
        <w:rPr>
          <w:rFonts w:asciiTheme="majorBidi" w:hAnsiTheme="majorBidi" w:cstheme="majorBidi"/>
          <w:bCs/>
          <w:i/>
          <w:iCs/>
          <w:szCs w:val="24"/>
          <w:lang w:val="fr-FR"/>
        </w:rPr>
        <w:t>[insérer nom complet de l’Acheteur]</w:t>
      </w:r>
    </w:p>
    <w:p w14:paraId="2B1F3971" w14:textId="77777777" w:rsidR="001F7F28" w:rsidRPr="00D21DDC" w:rsidRDefault="001F7F28" w:rsidP="001F7F28">
      <w:pPr>
        <w:spacing w:after="200"/>
        <w:ind w:right="43"/>
        <w:jc w:val="both"/>
        <w:rPr>
          <w:rFonts w:asciiTheme="majorBidi" w:hAnsiTheme="majorBidi" w:cstheme="majorBidi"/>
          <w:szCs w:val="24"/>
          <w:lang w:val="fr-FR"/>
        </w:rPr>
      </w:pPr>
      <w:r w:rsidRPr="00D21DDC">
        <w:rPr>
          <w:rFonts w:asciiTheme="majorBidi" w:hAnsiTheme="majorBidi" w:cstheme="majorBidi"/>
          <w:szCs w:val="24"/>
          <w:lang w:val="fr-FR"/>
        </w:rPr>
        <w:t>Nous, soussignés, déclarons que :</w:t>
      </w:r>
    </w:p>
    <w:p w14:paraId="67EB5C05" w14:textId="46D2A596" w:rsidR="001F7F28" w:rsidRPr="00D21DDC" w:rsidRDefault="001F7F28" w:rsidP="001F7F28">
      <w:pPr>
        <w:tabs>
          <w:tab w:val="left" w:pos="540"/>
        </w:tabs>
        <w:spacing w:after="200"/>
        <w:ind w:right="43"/>
        <w:jc w:val="both"/>
        <w:rPr>
          <w:rFonts w:asciiTheme="majorBidi" w:hAnsiTheme="majorBidi" w:cstheme="majorBidi"/>
          <w:szCs w:val="24"/>
          <w:lang w:val="fr-FR"/>
        </w:rPr>
      </w:pPr>
      <w:r w:rsidRPr="00D21DDC">
        <w:rPr>
          <w:rFonts w:asciiTheme="majorBidi" w:hAnsiTheme="majorBidi" w:cstheme="majorBidi"/>
          <w:szCs w:val="24"/>
          <w:lang w:val="fr-FR"/>
        </w:rPr>
        <w:t>Nous reconnaissons que les offres doivent être accompagnées d’une déclaration de garantie de l’</w:t>
      </w:r>
      <w:r w:rsidR="0091459F" w:rsidRPr="00D21DDC">
        <w:rPr>
          <w:rFonts w:asciiTheme="majorBidi" w:hAnsiTheme="majorBidi" w:cstheme="majorBidi"/>
          <w:szCs w:val="24"/>
          <w:lang w:val="fr-FR"/>
        </w:rPr>
        <w:t>Offre</w:t>
      </w:r>
      <w:r w:rsidRPr="00D21DDC">
        <w:rPr>
          <w:rFonts w:asciiTheme="majorBidi" w:hAnsiTheme="majorBidi" w:cstheme="majorBidi"/>
          <w:szCs w:val="24"/>
          <w:lang w:val="fr-FR"/>
        </w:rPr>
        <w:t>.</w:t>
      </w:r>
    </w:p>
    <w:p w14:paraId="4B361FF4" w14:textId="171E16D3" w:rsidR="001F7F28" w:rsidRPr="00D21DDC" w:rsidRDefault="001F7F28" w:rsidP="001F7F28">
      <w:pPr>
        <w:tabs>
          <w:tab w:val="left" w:pos="540"/>
        </w:tabs>
        <w:spacing w:after="200"/>
        <w:ind w:right="43"/>
        <w:jc w:val="both"/>
        <w:rPr>
          <w:rFonts w:asciiTheme="majorBidi" w:hAnsiTheme="majorBidi" w:cstheme="majorBidi"/>
          <w:szCs w:val="24"/>
          <w:lang w:val="fr-FR"/>
        </w:rPr>
      </w:pPr>
      <w:r w:rsidRPr="00D21DDC">
        <w:rPr>
          <w:rFonts w:asciiTheme="majorBidi" w:hAnsiTheme="majorBidi" w:cstheme="majorBidi"/>
          <w:szCs w:val="24"/>
          <w:lang w:val="fr-FR"/>
        </w:rPr>
        <w:t>Nous acceptons que nous fassions l’objet d’une suspension du droit de participer à tout appel d’offres ou de propositions en vue d’obtenir un marché de l’Acheteur pour une période spécifiée à la Section II – Donnés Particulières de l’Appel d’Offres</w:t>
      </w:r>
      <w:r w:rsidRPr="00D21DDC">
        <w:rPr>
          <w:rFonts w:asciiTheme="majorBidi" w:hAnsiTheme="majorBidi" w:cstheme="majorBidi"/>
          <w:bCs/>
          <w:i/>
          <w:iCs/>
          <w:szCs w:val="24"/>
          <w:lang w:val="fr-FR"/>
        </w:rPr>
        <w:t>,</w:t>
      </w:r>
      <w:r w:rsidRPr="00D21DDC">
        <w:rPr>
          <w:rFonts w:asciiTheme="majorBidi" w:hAnsiTheme="majorBidi" w:cstheme="majorBidi"/>
          <w:szCs w:val="24"/>
          <w:lang w:val="fr-FR"/>
        </w:rPr>
        <w:t xml:space="preserve"> si nous n’exécutons pas une des obligations auxquelles nous sommes tenus en vertu de l’Offre, à savoir :</w:t>
      </w:r>
    </w:p>
    <w:p w14:paraId="58A46C16" w14:textId="472EC7D0" w:rsidR="001F7F28" w:rsidRPr="00D54DB2" w:rsidRDefault="001F7F28" w:rsidP="00467151">
      <w:pPr>
        <w:pStyle w:val="BodyText2"/>
        <w:numPr>
          <w:ilvl w:val="0"/>
          <w:numId w:val="36"/>
        </w:numPr>
        <w:tabs>
          <w:tab w:val="clear" w:pos="360"/>
        </w:tabs>
        <w:suppressAutoHyphens/>
        <w:spacing w:before="0" w:after="200" w:line="240" w:lineRule="atLeast"/>
        <w:ind w:left="540" w:hanging="540"/>
        <w:jc w:val="both"/>
        <w:rPr>
          <w:b w:val="0"/>
          <w:sz w:val="24"/>
          <w:szCs w:val="24"/>
          <w:lang w:val="fr-FR"/>
        </w:rPr>
      </w:pPr>
      <w:r w:rsidRPr="00D21DDC">
        <w:rPr>
          <w:b w:val="0"/>
          <w:sz w:val="24"/>
          <w:szCs w:val="24"/>
          <w:lang w:val="fr-FR"/>
        </w:rPr>
        <w:t>si nous retirons l’Offre avant la date d’expiration</w:t>
      </w:r>
      <w:r w:rsidRPr="00D54DB2">
        <w:rPr>
          <w:b w:val="0"/>
          <w:sz w:val="24"/>
          <w:szCs w:val="24"/>
          <w:lang w:val="fr-FR"/>
        </w:rPr>
        <w:t xml:space="preserve"> de la validité de l’Offre indiquée dans la Lettre de Soumission du Soumissionnaire, ou toute date prorogée fournie par le Soumissionnaire ; ou</w:t>
      </w:r>
    </w:p>
    <w:p w14:paraId="36D36654" w14:textId="3C65BCD3" w:rsidR="001F7F28" w:rsidRPr="00D54DB2" w:rsidRDefault="001F7F28" w:rsidP="00467151">
      <w:pPr>
        <w:pStyle w:val="BodyText2"/>
        <w:numPr>
          <w:ilvl w:val="0"/>
          <w:numId w:val="36"/>
        </w:numPr>
        <w:tabs>
          <w:tab w:val="clear" w:pos="360"/>
        </w:tabs>
        <w:suppressAutoHyphens/>
        <w:spacing w:before="0" w:after="200"/>
        <w:ind w:left="540" w:hanging="540"/>
        <w:jc w:val="both"/>
        <w:rPr>
          <w:b w:val="0"/>
          <w:sz w:val="24"/>
          <w:szCs w:val="24"/>
          <w:lang w:val="fr-FR"/>
        </w:rPr>
      </w:pPr>
      <w:r w:rsidRPr="00D54DB2">
        <w:rPr>
          <w:b w:val="0"/>
          <w:sz w:val="24"/>
          <w:szCs w:val="24"/>
          <w:lang w:val="fr-FR"/>
        </w:rPr>
        <w:t xml:space="preserve">si, s’étant vu notifier l’acceptation de l’Offre par le Maître d’Ouvrage avant la date d’expiration de la validité de l’Offre, ou toute date prorogée fournie par le Soumissionnaire, il : (i) nous ne signons pas l’Acte d’Engagement ; ou (ii) nous ne fournissons pas la Garantie de Bonne Exécution du Marché, ainsi qu’il est prévu dans les </w:t>
      </w:r>
      <w:r w:rsidR="00901862" w:rsidRPr="00D54DB2">
        <w:rPr>
          <w:b w:val="0"/>
          <w:sz w:val="24"/>
          <w:szCs w:val="24"/>
          <w:lang w:val="fr-FR"/>
        </w:rPr>
        <w:t>Instructions aux Soumissionnaires</w:t>
      </w:r>
      <w:r w:rsidRPr="00D54DB2">
        <w:rPr>
          <w:b w:val="0"/>
          <w:sz w:val="24"/>
          <w:szCs w:val="24"/>
          <w:lang w:val="fr-FR"/>
        </w:rPr>
        <w:t>.</w:t>
      </w:r>
    </w:p>
    <w:p w14:paraId="11C08F0E" w14:textId="63E63C6E" w:rsidR="001F7F28" w:rsidRPr="00D54DB2" w:rsidRDefault="001F7F28" w:rsidP="001F7F28">
      <w:pPr>
        <w:tabs>
          <w:tab w:val="left" w:pos="540"/>
        </w:tabs>
        <w:spacing w:after="200"/>
        <w:ind w:right="43"/>
        <w:jc w:val="both"/>
        <w:rPr>
          <w:rFonts w:asciiTheme="majorBidi" w:hAnsiTheme="majorBidi" w:cstheme="majorBidi"/>
          <w:szCs w:val="24"/>
          <w:lang w:val="fr-FR"/>
        </w:rPr>
      </w:pPr>
      <w:r w:rsidRPr="00D54DB2">
        <w:rPr>
          <w:rFonts w:asciiTheme="majorBidi" w:hAnsiTheme="majorBidi" w:cstheme="majorBidi"/>
          <w:szCs w:val="24"/>
          <w:lang w:val="fr-FR"/>
        </w:rPr>
        <w:t>La présente garantie expirera si le marché ne nous est pas attribué, à la première des dates suivantes : (i) lorsque nous recevrons copie de votre notification du nom du soumissionnaire retenu, ou (ii) vingt-huit (28) jours suivant la date d’expiration de la validité de notre Offre.</w:t>
      </w:r>
    </w:p>
    <w:p w14:paraId="233CCF73" w14:textId="60154F09" w:rsidR="001F7F28" w:rsidRPr="00D54DB2" w:rsidRDefault="001F7F28" w:rsidP="001F7F28">
      <w:pPr>
        <w:tabs>
          <w:tab w:val="left" w:pos="540"/>
        </w:tabs>
        <w:jc w:val="both"/>
        <w:rPr>
          <w:rFonts w:asciiTheme="majorBidi" w:hAnsiTheme="majorBidi" w:cstheme="majorBidi"/>
          <w:szCs w:val="24"/>
          <w:lang w:val="fr-FR"/>
        </w:rPr>
      </w:pPr>
      <w:r w:rsidRPr="00D54DB2">
        <w:rPr>
          <w:rFonts w:asciiTheme="majorBidi" w:hAnsiTheme="majorBidi" w:cstheme="majorBidi"/>
          <w:szCs w:val="24"/>
          <w:lang w:val="fr-FR"/>
        </w:rPr>
        <w:t>Il est entendu que si nous sommes un groupement d’entreprises, la déclaration de garantie de 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xml:space="preserve"> doit être au nom du groupement qui soumet 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Si le groupement n’a pas été formellement constitué lors du dépôt de 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la déclaration de garantie de 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xml:space="preserve"> doit être au nom de tous les futurs membres du groupement nommés dans la lettre d’intention. </w:t>
      </w:r>
    </w:p>
    <w:p w14:paraId="6EEF2D91" w14:textId="3AED87B0" w:rsidR="001F7F28" w:rsidRPr="00D54DB2" w:rsidRDefault="001F7F28" w:rsidP="001F7F28">
      <w:pPr>
        <w:tabs>
          <w:tab w:val="right" w:pos="4140"/>
          <w:tab w:val="left" w:pos="4500"/>
          <w:tab w:val="right" w:pos="9000"/>
        </w:tabs>
        <w:ind w:right="43"/>
        <w:jc w:val="both"/>
        <w:rPr>
          <w:rFonts w:asciiTheme="majorBidi" w:hAnsiTheme="majorBidi" w:cstheme="majorBidi"/>
          <w:bCs/>
          <w:i/>
          <w:iCs/>
          <w:szCs w:val="24"/>
          <w:lang w:val="fr-FR"/>
        </w:rPr>
      </w:pPr>
      <w:r w:rsidRPr="00D54DB2">
        <w:rPr>
          <w:rFonts w:asciiTheme="majorBidi" w:hAnsiTheme="majorBidi" w:cstheme="majorBidi"/>
          <w:szCs w:val="24"/>
          <w:lang w:val="fr-FR"/>
        </w:rPr>
        <w:t xml:space="preserve">Nom </w:t>
      </w:r>
      <w:r w:rsidRPr="00D54DB2">
        <w:rPr>
          <w:rFonts w:asciiTheme="majorBidi" w:hAnsiTheme="majorBidi" w:cstheme="majorBidi"/>
          <w:bCs/>
          <w:i/>
          <w:iCs/>
          <w:szCs w:val="24"/>
          <w:lang w:val="fr-FR"/>
        </w:rPr>
        <w:t>[insérer le nom complet de la personne signataire de la déclaration de garantie de l’</w:t>
      </w:r>
      <w:r w:rsidR="0091459F" w:rsidRPr="00D54DB2">
        <w:rPr>
          <w:rFonts w:asciiTheme="majorBidi" w:hAnsiTheme="majorBidi" w:cstheme="majorBidi"/>
          <w:bCs/>
          <w:i/>
          <w:iCs/>
          <w:szCs w:val="24"/>
          <w:lang w:val="fr-FR"/>
        </w:rPr>
        <w:t>Offre</w:t>
      </w:r>
      <w:r w:rsidRPr="00D54DB2">
        <w:rPr>
          <w:rFonts w:asciiTheme="majorBidi" w:hAnsiTheme="majorBidi" w:cstheme="majorBidi"/>
          <w:bCs/>
          <w:i/>
          <w:iCs/>
          <w:szCs w:val="24"/>
          <w:lang w:val="fr-FR"/>
        </w:rPr>
        <w:t>]*</w:t>
      </w:r>
    </w:p>
    <w:p w14:paraId="68B3F5C1" w14:textId="77777777" w:rsidR="001F7F28" w:rsidRPr="00D54DB2" w:rsidRDefault="001F7F28" w:rsidP="001F7F28">
      <w:pPr>
        <w:tabs>
          <w:tab w:val="right" w:pos="4140"/>
          <w:tab w:val="left" w:pos="4500"/>
          <w:tab w:val="right" w:pos="9000"/>
        </w:tabs>
        <w:ind w:right="43"/>
        <w:jc w:val="both"/>
        <w:rPr>
          <w:rFonts w:asciiTheme="majorBidi" w:hAnsiTheme="majorBidi" w:cstheme="majorBidi"/>
          <w:szCs w:val="24"/>
          <w:lang w:val="fr-FR"/>
        </w:rPr>
      </w:pPr>
    </w:p>
    <w:p w14:paraId="5AE7E479" w14:textId="256685BF" w:rsidR="001F7F28" w:rsidRPr="00D54DB2" w:rsidRDefault="001F7F28" w:rsidP="001F7F28">
      <w:pPr>
        <w:tabs>
          <w:tab w:val="right" w:pos="9000"/>
        </w:tabs>
        <w:ind w:right="43"/>
        <w:jc w:val="both"/>
        <w:rPr>
          <w:rFonts w:asciiTheme="majorBidi" w:hAnsiTheme="majorBidi" w:cstheme="majorBidi"/>
          <w:bCs/>
          <w:i/>
          <w:iCs/>
          <w:szCs w:val="24"/>
          <w:lang w:val="fr-FR"/>
        </w:rPr>
      </w:pPr>
      <w:r w:rsidRPr="00D54DB2">
        <w:rPr>
          <w:rFonts w:asciiTheme="majorBidi" w:hAnsiTheme="majorBidi" w:cstheme="majorBidi"/>
          <w:szCs w:val="24"/>
          <w:lang w:val="fr-FR"/>
        </w:rPr>
        <w:t>Dûment habilité à signer l’</w:t>
      </w:r>
      <w:r w:rsidR="0091459F" w:rsidRPr="00D54DB2">
        <w:rPr>
          <w:rFonts w:asciiTheme="majorBidi" w:hAnsiTheme="majorBidi" w:cstheme="majorBidi"/>
          <w:szCs w:val="24"/>
          <w:lang w:val="fr-FR"/>
        </w:rPr>
        <w:t>Offre</w:t>
      </w:r>
      <w:r w:rsidRPr="00D54DB2">
        <w:rPr>
          <w:rFonts w:asciiTheme="majorBidi" w:hAnsiTheme="majorBidi" w:cstheme="majorBidi"/>
          <w:szCs w:val="24"/>
          <w:lang w:val="fr-FR"/>
        </w:rPr>
        <w:t xml:space="preserve"> pour et au nom de </w:t>
      </w:r>
      <w:r w:rsidRPr="00D54DB2">
        <w:rPr>
          <w:rFonts w:asciiTheme="majorBidi" w:hAnsiTheme="majorBidi" w:cstheme="majorBidi"/>
          <w:bCs/>
          <w:i/>
          <w:iCs/>
          <w:szCs w:val="24"/>
          <w:lang w:val="fr-FR"/>
        </w:rPr>
        <w:t>[insérer le nom complet du Soumissionnaire]**</w:t>
      </w:r>
    </w:p>
    <w:p w14:paraId="0D34DD5D" w14:textId="77777777" w:rsidR="001F7F28" w:rsidRPr="00D54DB2" w:rsidRDefault="001F7F28" w:rsidP="001F7F28">
      <w:pPr>
        <w:tabs>
          <w:tab w:val="right" w:pos="4140"/>
          <w:tab w:val="left" w:pos="4500"/>
          <w:tab w:val="right" w:pos="9000"/>
        </w:tabs>
        <w:ind w:right="43"/>
        <w:jc w:val="both"/>
        <w:rPr>
          <w:rFonts w:asciiTheme="majorBidi" w:hAnsiTheme="majorBidi" w:cstheme="majorBidi"/>
          <w:szCs w:val="24"/>
          <w:lang w:val="fr-FR"/>
        </w:rPr>
      </w:pPr>
    </w:p>
    <w:p w14:paraId="401CDF60" w14:textId="77777777" w:rsidR="001F7F28" w:rsidRPr="00D54DB2" w:rsidRDefault="001F7F28" w:rsidP="001F7F28">
      <w:pPr>
        <w:tabs>
          <w:tab w:val="right" w:pos="4140"/>
          <w:tab w:val="left" w:pos="4500"/>
          <w:tab w:val="right" w:pos="9000"/>
        </w:tabs>
        <w:ind w:right="43"/>
        <w:jc w:val="both"/>
        <w:rPr>
          <w:rFonts w:asciiTheme="majorBidi" w:hAnsiTheme="majorBidi" w:cstheme="majorBidi"/>
          <w:szCs w:val="24"/>
          <w:lang w:val="fr-FR"/>
        </w:rPr>
      </w:pPr>
      <w:r w:rsidRPr="00D54DB2">
        <w:rPr>
          <w:rFonts w:asciiTheme="majorBidi" w:hAnsiTheme="majorBidi" w:cstheme="majorBidi"/>
          <w:szCs w:val="24"/>
          <w:lang w:val="fr-FR"/>
        </w:rPr>
        <w:t xml:space="preserve">En tant que </w:t>
      </w:r>
      <w:r w:rsidRPr="00D54DB2">
        <w:rPr>
          <w:rFonts w:asciiTheme="majorBidi" w:hAnsiTheme="majorBidi" w:cstheme="majorBidi"/>
          <w:bCs/>
          <w:i/>
          <w:iCs/>
          <w:szCs w:val="24"/>
          <w:lang w:val="fr-FR"/>
        </w:rPr>
        <w:t>[indiquer la capacité du signataire]</w:t>
      </w:r>
    </w:p>
    <w:p w14:paraId="2EB22E42" w14:textId="77777777" w:rsidR="001F7F28" w:rsidRPr="00D54DB2" w:rsidRDefault="001F7F28" w:rsidP="001F7F28">
      <w:pPr>
        <w:tabs>
          <w:tab w:val="right" w:pos="4140"/>
          <w:tab w:val="left" w:pos="4500"/>
          <w:tab w:val="right" w:pos="9000"/>
        </w:tabs>
        <w:ind w:right="43"/>
        <w:jc w:val="both"/>
        <w:rPr>
          <w:rFonts w:asciiTheme="majorBidi" w:hAnsiTheme="majorBidi" w:cstheme="majorBidi"/>
          <w:szCs w:val="24"/>
          <w:lang w:val="fr-FR"/>
        </w:rPr>
      </w:pPr>
    </w:p>
    <w:p w14:paraId="04A55F4A" w14:textId="77777777" w:rsidR="001F7F28" w:rsidRPr="00D54DB2" w:rsidRDefault="001F7F28" w:rsidP="001F7F28">
      <w:pPr>
        <w:tabs>
          <w:tab w:val="right" w:pos="4140"/>
          <w:tab w:val="left" w:pos="4500"/>
          <w:tab w:val="right" w:pos="9000"/>
        </w:tabs>
        <w:ind w:right="43"/>
        <w:jc w:val="both"/>
        <w:rPr>
          <w:rFonts w:asciiTheme="majorBidi" w:hAnsiTheme="majorBidi" w:cstheme="majorBidi"/>
          <w:bCs/>
          <w:i/>
          <w:iCs/>
          <w:szCs w:val="24"/>
          <w:u w:val="single"/>
          <w:lang w:val="fr-FR"/>
        </w:rPr>
      </w:pPr>
      <w:r w:rsidRPr="00D54DB2">
        <w:rPr>
          <w:rFonts w:asciiTheme="majorBidi" w:hAnsiTheme="majorBidi" w:cstheme="majorBidi"/>
          <w:szCs w:val="24"/>
          <w:lang w:val="fr-FR"/>
        </w:rPr>
        <w:t xml:space="preserve">Signature </w:t>
      </w:r>
      <w:r w:rsidRPr="00D54DB2">
        <w:rPr>
          <w:rFonts w:asciiTheme="majorBidi" w:hAnsiTheme="majorBidi" w:cstheme="majorBidi"/>
          <w:bCs/>
          <w:i/>
          <w:iCs/>
          <w:szCs w:val="24"/>
          <w:lang w:val="fr-FR"/>
        </w:rPr>
        <w:t>[insérer la signature]</w:t>
      </w:r>
    </w:p>
    <w:p w14:paraId="57454E08" w14:textId="77777777" w:rsidR="001F7F28" w:rsidRPr="00D54DB2" w:rsidRDefault="001F7F28" w:rsidP="001F7F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rFonts w:asciiTheme="majorBidi" w:hAnsiTheme="majorBidi" w:cstheme="majorBidi"/>
          <w:szCs w:val="24"/>
          <w:lang w:val="fr-FR"/>
        </w:rPr>
      </w:pPr>
    </w:p>
    <w:p w14:paraId="18CF72EF" w14:textId="77777777" w:rsidR="001F7F28" w:rsidRPr="00D54DB2" w:rsidRDefault="001F7F28" w:rsidP="001F7F28">
      <w:pPr>
        <w:tabs>
          <w:tab w:val="right" w:pos="9000"/>
        </w:tabs>
        <w:ind w:right="43"/>
        <w:jc w:val="both"/>
        <w:rPr>
          <w:rFonts w:asciiTheme="majorBidi" w:hAnsiTheme="majorBidi" w:cstheme="majorBidi"/>
          <w:szCs w:val="24"/>
          <w:lang w:val="fr-FR"/>
        </w:rPr>
      </w:pPr>
    </w:p>
    <w:p w14:paraId="6978EF1F" w14:textId="77777777" w:rsidR="001F7F28" w:rsidRPr="00D54DB2" w:rsidRDefault="001F7F28" w:rsidP="001F7F28">
      <w:pPr>
        <w:tabs>
          <w:tab w:val="right" w:pos="9000"/>
        </w:tabs>
        <w:ind w:right="43"/>
        <w:jc w:val="both"/>
        <w:rPr>
          <w:rFonts w:asciiTheme="majorBidi" w:hAnsiTheme="majorBidi" w:cstheme="majorBidi"/>
          <w:i/>
          <w:iCs/>
          <w:szCs w:val="24"/>
          <w:lang w:val="fr-FR"/>
        </w:rPr>
      </w:pPr>
      <w:r w:rsidRPr="00D54DB2">
        <w:rPr>
          <w:rFonts w:asciiTheme="majorBidi" w:hAnsiTheme="majorBidi" w:cstheme="majorBidi"/>
          <w:szCs w:val="24"/>
          <w:lang w:val="fr-FR"/>
        </w:rPr>
        <w:t xml:space="preserve">En date du ________________________________ jour de </w:t>
      </w:r>
      <w:r w:rsidRPr="00D54DB2">
        <w:rPr>
          <w:rFonts w:asciiTheme="majorBidi" w:hAnsiTheme="majorBidi" w:cstheme="majorBidi"/>
          <w:i/>
          <w:iCs/>
          <w:szCs w:val="24"/>
          <w:lang w:val="fr-FR"/>
        </w:rPr>
        <w:t>_____ [Insérer la date de signature]</w:t>
      </w:r>
    </w:p>
    <w:p w14:paraId="5F7A7038" w14:textId="77777777" w:rsidR="001F7F28" w:rsidRPr="00D54DB2" w:rsidRDefault="001F7F28" w:rsidP="001F7F28">
      <w:pPr>
        <w:pStyle w:val="Footer"/>
        <w:tabs>
          <w:tab w:val="clear" w:pos="9504"/>
        </w:tabs>
        <w:spacing w:before="0"/>
        <w:ind w:right="43"/>
        <w:jc w:val="both"/>
        <w:rPr>
          <w:rFonts w:asciiTheme="majorBidi" w:hAnsiTheme="majorBidi" w:cstheme="majorBidi"/>
          <w:szCs w:val="24"/>
          <w:lang w:val="fr-FR"/>
        </w:rPr>
      </w:pPr>
    </w:p>
    <w:p w14:paraId="77300D20" w14:textId="6E9DCFEB" w:rsidR="001F7F28" w:rsidRPr="00D54DB2" w:rsidRDefault="001F7F28" w:rsidP="001F7F28">
      <w:pPr>
        <w:tabs>
          <w:tab w:val="left" w:pos="6120"/>
        </w:tabs>
        <w:spacing w:after="200"/>
        <w:rPr>
          <w:iCs/>
          <w:lang w:val="fr-FR"/>
        </w:rPr>
      </w:pPr>
      <w:r w:rsidRPr="00D54DB2">
        <w:rPr>
          <w:b/>
          <w:bCs/>
          <w:iCs/>
          <w:lang w:val="fr-FR"/>
        </w:rPr>
        <w:t>*</w:t>
      </w:r>
      <w:r w:rsidRPr="00D54DB2">
        <w:rPr>
          <w:iCs/>
          <w:lang w:val="fr-FR"/>
        </w:rPr>
        <w:t xml:space="preserve">: </w:t>
      </w:r>
      <w:r w:rsidRPr="00D54DB2">
        <w:rPr>
          <w:rFonts w:asciiTheme="majorBidi" w:hAnsiTheme="majorBidi" w:cstheme="majorBidi"/>
          <w:i/>
          <w:iCs/>
          <w:lang w:val="fr-FR"/>
        </w:rPr>
        <w:t>Dans le cas d'un Groupement d’entreprises, la Déclaration de garantie de l'</w:t>
      </w:r>
      <w:r w:rsidR="0091459F" w:rsidRPr="00D54DB2">
        <w:rPr>
          <w:rFonts w:asciiTheme="majorBidi" w:hAnsiTheme="majorBidi" w:cstheme="majorBidi"/>
          <w:i/>
          <w:iCs/>
          <w:lang w:val="fr-FR"/>
        </w:rPr>
        <w:t>Offre</w:t>
      </w:r>
      <w:r w:rsidRPr="00D54DB2">
        <w:rPr>
          <w:rFonts w:asciiTheme="majorBidi" w:hAnsiTheme="majorBidi" w:cstheme="majorBidi"/>
          <w:i/>
          <w:iCs/>
          <w:lang w:val="fr-FR"/>
        </w:rPr>
        <w:t xml:space="preserve"> doit être au nom de tous les partenaires du groupement d’entreprises qui soumet l'</w:t>
      </w:r>
      <w:r w:rsidR="0091459F" w:rsidRPr="00D54DB2">
        <w:rPr>
          <w:rFonts w:asciiTheme="majorBidi" w:hAnsiTheme="majorBidi" w:cstheme="majorBidi"/>
          <w:i/>
          <w:iCs/>
          <w:lang w:val="fr-FR"/>
        </w:rPr>
        <w:t>Offre</w:t>
      </w:r>
      <w:r w:rsidRPr="00D54DB2" w:rsidDel="00630B23">
        <w:rPr>
          <w:iCs/>
          <w:lang w:val="fr-FR"/>
        </w:rPr>
        <w:t xml:space="preserve"> </w:t>
      </w:r>
    </w:p>
    <w:p w14:paraId="09747D57" w14:textId="77777777" w:rsidR="001F7F28" w:rsidRPr="00D54DB2" w:rsidRDefault="001F7F28" w:rsidP="001F7F28">
      <w:pPr>
        <w:tabs>
          <w:tab w:val="left" w:pos="6120"/>
        </w:tabs>
        <w:spacing w:after="200"/>
        <w:rPr>
          <w:bCs/>
          <w:iCs/>
          <w:lang w:val="fr-FR"/>
        </w:rPr>
      </w:pPr>
      <w:r w:rsidRPr="00D54DB2">
        <w:rPr>
          <w:bCs/>
          <w:iCs/>
          <w:lang w:val="fr-FR"/>
        </w:rPr>
        <w:t xml:space="preserve">**: Les pouvoirs notariés donnés à la personne signataire de l’Offre doivent être joints à l’Offre. </w:t>
      </w:r>
    </w:p>
    <w:p w14:paraId="54F917B2" w14:textId="15ACDFCA" w:rsidR="001F7F28" w:rsidRPr="00D54DB2" w:rsidRDefault="001F7F28" w:rsidP="001F7F28">
      <w:pPr>
        <w:pStyle w:val="Footer"/>
        <w:tabs>
          <w:tab w:val="clear" w:pos="9504"/>
        </w:tabs>
        <w:spacing w:before="0"/>
        <w:ind w:right="43"/>
        <w:jc w:val="both"/>
        <w:rPr>
          <w:rFonts w:asciiTheme="majorBidi" w:hAnsiTheme="majorBidi" w:cstheme="majorBidi"/>
          <w:i/>
          <w:iCs/>
          <w:szCs w:val="24"/>
          <w:lang w:val="fr-FR"/>
        </w:rPr>
      </w:pPr>
      <w:r w:rsidRPr="00D54DB2">
        <w:rPr>
          <w:rFonts w:asciiTheme="majorBidi" w:hAnsiTheme="majorBidi" w:cstheme="majorBidi"/>
          <w:i/>
          <w:iCs/>
          <w:szCs w:val="24"/>
          <w:lang w:val="fr-FR"/>
        </w:rPr>
        <w:t>[Note : Dans le cas d'un Groupement d’entreprises, la Déclaration de garantie de l'</w:t>
      </w:r>
      <w:r w:rsidR="0091459F" w:rsidRPr="00D54DB2">
        <w:rPr>
          <w:rFonts w:asciiTheme="majorBidi" w:hAnsiTheme="majorBidi" w:cstheme="majorBidi"/>
          <w:i/>
          <w:iCs/>
          <w:szCs w:val="24"/>
          <w:lang w:val="fr-FR"/>
        </w:rPr>
        <w:t>Offre</w:t>
      </w:r>
      <w:r w:rsidRPr="00D54DB2">
        <w:rPr>
          <w:rFonts w:asciiTheme="majorBidi" w:hAnsiTheme="majorBidi" w:cstheme="majorBidi"/>
          <w:i/>
          <w:iCs/>
          <w:szCs w:val="24"/>
          <w:lang w:val="fr-FR"/>
        </w:rPr>
        <w:t xml:space="preserve"> doit être au nom de tous les partenaires du groupement d’entreprises qui soumet l'</w:t>
      </w:r>
      <w:r w:rsidR="0091459F" w:rsidRPr="00D54DB2">
        <w:rPr>
          <w:rFonts w:asciiTheme="majorBidi" w:hAnsiTheme="majorBidi" w:cstheme="majorBidi"/>
          <w:i/>
          <w:iCs/>
          <w:szCs w:val="24"/>
          <w:lang w:val="fr-FR"/>
        </w:rPr>
        <w:t>Offre</w:t>
      </w:r>
      <w:r w:rsidRPr="00D54DB2">
        <w:rPr>
          <w:rFonts w:asciiTheme="majorBidi" w:hAnsiTheme="majorBidi" w:cstheme="majorBidi"/>
          <w:i/>
          <w:iCs/>
          <w:szCs w:val="24"/>
          <w:lang w:val="fr-FR"/>
        </w:rPr>
        <w:t>.]</w:t>
      </w:r>
    </w:p>
    <w:p w14:paraId="730EDE21" w14:textId="77777777" w:rsidR="001F7F28" w:rsidRPr="00D54DB2" w:rsidRDefault="001F7F28" w:rsidP="001F7F28">
      <w:pPr>
        <w:pStyle w:val="Outline"/>
        <w:tabs>
          <w:tab w:val="left" w:pos="5238"/>
          <w:tab w:val="left" w:pos="5474"/>
          <w:tab w:val="left" w:pos="9468"/>
        </w:tabs>
        <w:spacing w:before="0"/>
        <w:ind w:right="43"/>
        <w:jc w:val="both"/>
        <w:rPr>
          <w:rFonts w:asciiTheme="majorBidi" w:hAnsiTheme="majorBidi" w:cstheme="majorBidi"/>
          <w:kern w:val="0"/>
          <w:szCs w:val="24"/>
          <w:lang w:val="fr-FR"/>
        </w:rPr>
      </w:pPr>
    </w:p>
    <w:p w14:paraId="4471123D" w14:textId="77777777" w:rsidR="001F7F28" w:rsidRPr="00D54DB2" w:rsidRDefault="001F7F28">
      <w:pPr>
        <w:rPr>
          <w:b/>
          <w:sz w:val="36"/>
          <w:lang w:val="fr-FR"/>
        </w:rPr>
      </w:pPr>
      <w:r w:rsidRPr="00D54DB2">
        <w:rPr>
          <w:lang w:val="fr-FR"/>
        </w:rPr>
        <w:br w:type="page"/>
      </w:r>
    </w:p>
    <w:p w14:paraId="6BEF2786" w14:textId="2FF37953" w:rsidR="00880F2E" w:rsidRPr="00D54DB2" w:rsidRDefault="00880F2E" w:rsidP="00D54DB2">
      <w:pPr>
        <w:pStyle w:val="Sec4FormsHeading1"/>
        <w:rPr>
          <w:lang w:val="fr-FR"/>
        </w:rPr>
      </w:pPr>
      <w:bookmarkStart w:id="319" w:name="_Toc139194612"/>
      <w:r w:rsidRPr="00D54DB2">
        <w:rPr>
          <w:lang w:val="fr-FR"/>
        </w:rPr>
        <w:t xml:space="preserve">Lettre de </w:t>
      </w:r>
      <w:r w:rsidR="006D0622" w:rsidRPr="00D54DB2">
        <w:rPr>
          <w:lang w:val="fr-FR"/>
        </w:rPr>
        <w:t>S</w:t>
      </w:r>
      <w:r w:rsidRPr="00D54DB2">
        <w:rPr>
          <w:lang w:val="fr-FR"/>
        </w:rPr>
        <w:t>oumission – Formulaire de </w:t>
      </w:r>
      <w:r w:rsidR="00E5264A" w:rsidRPr="00D54DB2">
        <w:rPr>
          <w:lang w:val="fr-FR"/>
        </w:rPr>
        <w:t xml:space="preserve">Soumission de </w:t>
      </w:r>
      <w:r w:rsidRPr="00D54DB2">
        <w:rPr>
          <w:lang w:val="fr-FR"/>
        </w:rPr>
        <w:t>la </w:t>
      </w:r>
      <w:r w:rsidR="00915131" w:rsidRPr="00D54DB2">
        <w:rPr>
          <w:lang w:val="fr-FR"/>
        </w:rPr>
        <w:t>P</w:t>
      </w:r>
      <w:r w:rsidRPr="00D54DB2">
        <w:rPr>
          <w:lang w:val="fr-FR"/>
        </w:rPr>
        <w:t xml:space="preserve">roposition </w:t>
      </w:r>
      <w:r w:rsidR="00915131" w:rsidRPr="00D54DB2">
        <w:rPr>
          <w:lang w:val="fr-FR"/>
        </w:rPr>
        <w:t>F</w:t>
      </w:r>
      <w:r w:rsidRPr="00D54DB2">
        <w:rPr>
          <w:lang w:val="fr-FR"/>
        </w:rPr>
        <w:t>inancière</w:t>
      </w:r>
      <w:bookmarkEnd w:id="311"/>
      <w:bookmarkEnd w:id="319"/>
    </w:p>
    <w:p w14:paraId="19148ED0" w14:textId="77777777" w:rsidR="003F50C9" w:rsidRPr="00D54DB2" w:rsidRDefault="003F50C9" w:rsidP="00260D10">
      <w:pPr>
        <w:suppressAutoHyphens/>
        <w:rPr>
          <w:lang w:val="fr-FR"/>
        </w:rPr>
      </w:pPr>
    </w:p>
    <w:tbl>
      <w:tblPr>
        <w:tblW w:w="94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317B03" w:rsidRPr="00467151" w14:paraId="09E80155" w14:textId="77777777" w:rsidTr="003F50C9">
        <w:trPr>
          <w:trHeight w:val="1725"/>
        </w:trPr>
        <w:tc>
          <w:tcPr>
            <w:tcW w:w="9480" w:type="dxa"/>
          </w:tcPr>
          <w:p w14:paraId="44B77F14" w14:textId="77777777" w:rsidR="00317B03" w:rsidRPr="00D54DB2" w:rsidRDefault="00317B03" w:rsidP="00260D10">
            <w:pPr>
              <w:tabs>
                <w:tab w:val="right" w:pos="9000"/>
              </w:tabs>
              <w:suppressAutoHyphens/>
              <w:ind w:left="108" w:right="87"/>
              <w:jc w:val="both"/>
              <w:rPr>
                <w:i/>
                <w:iCs/>
                <w:lang w:val="fr-FR"/>
              </w:rPr>
            </w:pPr>
            <w:r w:rsidRPr="00D54DB2">
              <w:rPr>
                <w:i/>
                <w:iCs/>
                <w:lang w:val="fr-FR"/>
              </w:rPr>
              <w:t>INSTRUCTIONS AUX SOUMISSIONNAIRES</w:t>
            </w:r>
            <w:r w:rsidR="007C3612" w:rsidRPr="00D54DB2">
              <w:rPr>
                <w:i/>
                <w:iCs/>
                <w:lang w:val="fr-FR"/>
              </w:rPr>
              <w:t> :</w:t>
            </w:r>
            <w:r w:rsidRPr="00D54DB2">
              <w:rPr>
                <w:i/>
                <w:iCs/>
                <w:lang w:val="fr-FR"/>
              </w:rPr>
              <w:t xml:space="preserve"> SUPPRIMER CE CARTOUCHE APRES AVOIR REMPLI LE FORMULAIRE</w:t>
            </w:r>
          </w:p>
          <w:p w14:paraId="4E9300F9" w14:textId="77777777" w:rsidR="003F50C9" w:rsidRPr="00D54DB2" w:rsidRDefault="003F50C9" w:rsidP="00260D10">
            <w:pPr>
              <w:tabs>
                <w:tab w:val="right" w:pos="9000"/>
              </w:tabs>
              <w:suppressAutoHyphens/>
              <w:ind w:left="108" w:right="87"/>
              <w:jc w:val="both"/>
              <w:rPr>
                <w:i/>
                <w:iCs/>
                <w:lang w:val="fr-FR"/>
              </w:rPr>
            </w:pPr>
          </w:p>
          <w:p w14:paraId="78994112" w14:textId="77777777" w:rsidR="00317B03" w:rsidRPr="00D54DB2" w:rsidRDefault="00317B03" w:rsidP="00260D10">
            <w:pPr>
              <w:tabs>
                <w:tab w:val="right" w:pos="9000"/>
              </w:tabs>
              <w:suppressAutoHyphens/>
              <w:ind w:left="108" w:right="87"/>
              <w:jc w:val="both"/>
              <w:rPr>
                <w:i/>
                <w:iCs/>
                <w:lang w:val="fr-FR"/>
              </w:rPr>
            </w:pPr>
            <w:r w:rsidRPr="00D54DB2">
              <w:rPr>
                <w:i/>
                <w:iCs/>
                <w:lang w:val="fr-FR"/>
              </w:rPr>
              <w:t xml:space="preserve">Insérer le présent formulaire dûment rempli dans la </w:t>
            </w:r>
            <w:r w:rsidRPr="00D54DB2">
              <w:rPr>
                <w:i/>
                <w:iCs/>
                <w:u w:val="single"/>
                <w:lang w:val="fr-FR"/>
              </w:rPr>
              <w:t>seconde</w:t>
            </w:r>
            <w:r w:rsidRPr="00D54DB2">
              <w:rPr>
                <w:i/>
                <w:iCs/>
                <w:lang w:val="fr-FR"/>
              </w:rPr>
              <w:t xml:space="preserve"> enveloppe </w:t>
            </w:r>
            <w:r w:rsidR="007C3612" w:rsidRPr="00D54DB2">
              <w:rPr>
                <w:i/>
                <w:iCs/>
                <w:lang w:val="fr-FR"/>
              </w:rPr>
              <w:t>« </w:t>
            </w:r>
            <w:r w:rsidR="00831C67" w:rsidRPr="00D54DB2">
              <w:rPr>
                <w:i/>
                <w:iCs/>
                <w:lang w:val="fr-FR"/>
              </w:rPr>
              <w:t>PROPOSITION FINANCIÈRE</w:t>
            </w:r>
            <w:r w:rsidR="0079697A" w:rsidRPr="00D54DB2">
              <w:rPr>
                <w:i/>
                <w:iCs/>
                <w:lang w:val="fr-FR"/>
              </w:rPr>
              <w:t> »</w:t>
            </w:r>
            <w:r w:rsidRPr="00D54DB2">
              <w:rPr>
                <w:i/>
                <w:iCs/>
                <w:lang w:val="fr-FR"/>
              </w:rPr>
              <w:t xml:space="preserve">. </w:t>
            </w:r>
          </w:p>
          <w:p w14:paraId="2A624FF8" w14:textId="77777777" w:rsidR="003F50C9" w:rsidRPr="00D54DB2" w:rsidRDefault="003F50C9" w:rsidP="00260D10">
            <w:pPr>
              <w:tabs>
                <w:tab w:val="right" w:pos="9000"/>
              </w:tabs>
              <w:suppressAutoHyphens/>
              <w:ind w:left="108" w:right="87"/>
              <w:jc w:val="both"/>
              <w:rPr>
                <w:i/>
                <w:iCs/>
                <w:lang w:val="fr-FR"/>
              </w:rPr>
            </w:pPr>
          </w:p>
          <w:p w14:paraId="18A29D76" w14:textId="77777777" w:rsidR="00317B03" w:rsidRPr="00D54DB2" w:rsidRDefault="00317B03" w:rsidP="00260D10">
            <w:pPr>
              <w:tabs>
                <w:tab w:val="right" w:pos="9000"/>
              </w:tabs>
              <w:suppressAutoHyphens/>
              <w:ind w:left="108" w:right="87"/>
              <w:jc w:val="both"/>
              <w:rPr>
                <w:i/>
                <w:iCs/>
                <w:lang w:val="fr-FR"/>
              </w:rPr>
            </w:pPr>
            <w:r w:rsidRPr="00D54DB2">
              <w:rPr>
                <w:i/>
                <w:iCs/>
                <w:lang w:val="fr-FR"/>
              </w:rPr>
              <w:t>Le Soumissionnaire devra remplir la lettre ci-dessous avec son entête, indiquant clairement le nom et l’adresse commerciale complets.</w:t>
            </w:r>
          </w:p>
          <w:p w14:paraId="317F6C78" w14:textId="77777777" w:rsidR="003F50C9" w:rsidRPr="00D54DB2" w:rsidRDefault="003F50C9" w:rsidP="00260D10">
            <w:pPr>
              <w:tabs>
                <w:tab w:val="right" w:pos="9000"/>
              </w:tabs>
              <w:suppressAutoHyphens/>
              <w:ind w:left="108" w:right="87"/>
              <w:jc w:val="both"/>
              <w:rPr>
                <w:i/>
                <w:iCs/>
                <w:lang w:val="fr-FR"/>
              </w:rPr>
            </w:pPr>
          </w:p>
          <w:p w14:paraId="0070FEB4" w14:textId="77777777" w:rsidR="00317B03" w:rsidRPr="00D54DB2" w:rsidRDefault="00317B03" w:rsidP="00880F2E">
            <w:pPr>
              <w:tabs>
                <w:tab w:val="right" w:pos="9000"/>
              </w:tabs>
              <w:suppressAutoHyphens/>
              <w:spacing w:after="60"/>
              <w:ind w:left="108" w:right="87"/>
              <w:jc w:val="both"/>
              <w:rPr>
                <w:lang w:val="fr-FR"/>
              </w:rPr>
            </w:pPr>
            <w:r w:rsidRPr="00D54DB2">
              <w:rPr>
                <w:i/>
                <w:iCs/>
                <w:lang w:val="fr-FR"/>
              </w:rPr>
              <w:t>Notes</w:t>
            </w:r>
            <w:r w:rsidR="007C3612" w:rsidRPr="00D54DB2">
              <w:rPr>
                <w:i/>
                <w:iCs/>
                <w:lang w:val="fr-FR"/>
              </w:rPr>
              <w:t> :</w:t>
            </w:r>
            <w:r w:rsidRPr="00D54DB2">
              <w:rPr>
                <w:i/>
                <w:iCs/>
                <w:lang w:val="fr-FR"/>
              </w:rPr>
              <w:t xml:space="preserve"> le texte en italiques est destiné à faciliter la préparation des formulaires et devra être supprimé dans les formulaires d’offres]</w:t>
            </w:r>
          </w:p>
        </w:tc>
      </w:tr>
    </w:tbl>
    <w:p w14:paraId="2487C75D" w14:textId="77777777" w:rsidR="003F50C9" w:rsidRPr="00D54DB2" w:rsidRDefault="003F50C9" w:rsidP="00260D10">
      <w:pPr>
        <w:suppressAutoHyphens/>
        <w:rPr>
          <w:b/>
          <w:lang w:val="fr-FR"/>
        </w:rPr>
      </w:pPr>
    </w:p>
    <w:p w14:paraId="07F80395" w14:textId="5D520D60" w:rsidR="00317B03" w:rsidRPr="00D54DB2" w:rsidRDefault="00317B03" w:rsidP="00260D10">
      <w:pPr>
        <w:suppressAutoHyphens/>
        <w:rPr>
          <w:lang w:val="fr-FR"/>
        </w:rPr>
      </w:pPr>
      <w:r w:rsidRPr="00D54DB2">
        <w:rPr>
          <w:b/>
          <w:lang w:val="fr-FR"/>
        </w:rPr>
        <w:t>Date de soumission</w:t>
      </w:r>
      <w:r w:rsidR="007C3612" w:rsidRPr="00D54DB2">
        <w:rPr>
          <w:b/>
          <w:lang w:val="fr-FR"/>
        </w:rPr>
        <w:t> :</w:t>
      </w:r>
      <w:r w:rsidRPr="00D54DB2">
        <w:rPr>
          <w:lang w:val="fr-FR"/>
        </w:rPr>
        <w:t xml:space="preserve"> </w:t>
      </w:r>
      <w:r w:rsidRPr="00D54DB2">
        <w:rPr>
          <w:i/>
          <w:iCs/>
          <w:lang w:val="fr-FR"/>
        </w:rPr>
        <w:t>[insérer la date (jour, mois, année) de remise de l’</w:t>
      </w:r>
      <w:r w:rsidR="0091459F" w:rsidRPr="00D54DB2">
        <w:rPr>
          <w:i/>
          <w:iCs/>
          <w:lang w:val="fr-FR"/>
        </w:rPr>
        <w:t>Offre</w:t>
      </w:r>
      <w:r w:rsidRPr="00D54DB2">
        <w:rPr>
          <w:i/>
          <w:iCs/>
          <w:lang w:val="fr-FR"/>
        </w:rPr>
        <w:t>]</w:t>
      </w:r>
    </w:p>
    <w:p w14:paraId="50AE1D38" w14:textId="3E0E065C" w:rsidR="00317B03" w:rsidRPr="00D54DB2" w:rsidRDefault="00317B03" w:rsidP="00260D10">
      <w:pPr>
        <w:tabs>
          <w:tab w:val="right" w:pos="9000"/>
        </w:tabs>
        <w:suppressAutoHyphens/>
        <w:rPr>
          <w:b/>
          <w:lang w:val="fr-FR"/>
        </w:rPr>
      </w:pPr>
      <w:r w:rsidRPr="00D54DB2">
        <w:rPr>
          <w:b/>
          <w:lang w:val="fr-FR"/>
        </w:rPr>
        <w:t>Avis d’</w:t>
      </w:r>
      <w:r w:rsidR="006D0622" w:rsidRPr="00D54DB2">
        <w:rPr>
          <w:b/>
          <w:lang w:val="fr-FR"/>
        </w:rPr>
        <w:t>A</w:t>
      </w:r>
      <w:r w:rsidRPr="00D54DB2">
        <w:rPr>
          <w:b/>
          <w:lang w:val="fr-FR"/>
        </w:rPr>
        <w:t>ppel d’</w:t>
      </w:r>
      <w:r w:rsidR="0091459F" w:rsidRPr="00D54DB2">
        <w:rPr>
          <w:b/>
          <w:lang w:val="fr-FR"/>
        </w:rPr>
        <w:t>Offre</w:t>
      </w:r>
      <w:r w:rsidRPr="00D54DB2">
        <w:rPr>
          <w:b/>
          <w:lang w:val="fr-FR"/>
        </w:rPr>
        <w:t>s No.</w:t>
      </w:r>
      <w:r w:rsidR="007C3612" w:rsidRPr="00D54DB2">
        <w:rPr>
          <w:b/>
          <w:lang w:val="fr-FR"/>
        </w:rPr>
        <w:t> :</w:t>
      </w:r>
      <w:r w:rsidRPr="00D54DB2">
        <w:rPr>
          <w:b/>
          <w:lang w:val="fr-FR"/>
        </w:rPr>
        <w:t xml:space="preserve"> </w:t>
      </w:r>
      <w:r w:rsidRPr="00D54DB2">
        <w:rPr>
          <w:bCs/>
          <w:i/>
          <w:iCs/>
          <w:lang w:val="fr-FR"/>
        </w:rPr>
        <w:t>[insérer le numéro de l’avis d’Appel d’Offres]</w:t>
      </w:r>
    </w:p>
    <w:p w14:paraId="1FB15C90" w14:textId="77777777" w:rsidR="00317B03" w:rsidRPr="00D54DB2" w:rsidRDefault="00317B03" w:rsidP="00260D10">
      <w:pPr>
        <w:suppressAutoHyphens/>
        <w:rPr>
          <w:b/>
          <w:bCs/>
          <w:i/>
          <w:iCs/>
          <w:lang w:val="fr-FR"/>
        </w:rPr>
      </w:pPr>
      <w:r w:rsidRPr="00D54DB2">
        <w:rPr>
          <w:b/>
          <w:lang w:val="fr-FR"/>
        </w:rPr>
        <w:t>À</w:t>
      </w:r>
      <w:r w:rsidR="007C3612" w:rsidRPr="00D54DB2">
        <w:rPr>
          <w:b/>
          <w:lang w:val="fr-FR"/>
        </w:rPr>
        <w:t> :</w:t>
      </w:r>
      <w:r w:rsidRPr="00D54DB2">
        <w:rPr>
          <w:b/>
          <w:lang w:val="fr-FR"/>
        </w:rPr>
        <w:t xml:space="preserve"> </w:t>
      </w:r>
      <w:r w:rsidRPr="00D54DB2">
        <w:rPr>
          <w:b/>
          <w:bCs/>
          <w:i/>
          <w:iCs/>
          <w:lang w:val="fr-FR"/>
        </w:rPr>
        <w:t>[insérer le nom complet de l’Acheteur]</w:t>
      </w:r>
    </w:p>
    <w:p w14:paraId="03E8E2F9" w14:textId="767E5E0A" w:rsidR="00317B03" w:rsidRPr="00D54DB2" w:rsidRDefault="00317B03" w:rsidP="00260D10">
      <w:pPr>
        <w:suppressAutoHyphens/>
        <w:rPr>
          <w:lang w:val="fr-FR"/>
        </w:rPr>
      </w:pPr>
      <w:r w:rsidRPr="00D54DB2">
        <w:rPr>
          <w:lang w:val="fr-FR"/>
        </w:rPr>
        <w:t>Nous, les soussignés</w:t>
      </w:r>
      <w:r w:rsidR="006D0622" w:rsidRPr="00D54DB2">
        <w:rPr>
          <w:lang w:val="fr-FR"/>
        </w:rPr>
        <w:t xml:space="preserve">, </w:t>
      </w:r>
      <w:r w:rsidRPr="00D54DB2">
        <w:rPr>
          <w:lang w:val="fr-FR"/>
        </w:rPr>
        <w:t xml:space="preserve"> soumettons la seconde partie de notre Offre, la </w:t>
      </w:r>
      <w:r w:rsidR="00831C67" w:rsidRPr="00D54DB2">
        <w:rPr>
          <w:lang w:val="fr-FR"/>
        </w:rPr>
        <w:t>Proposition financière</w:t>
      </w:r>
      <w:r w:rsidRPr="00D54DB2">
        <w:rPr>
          <w:lang w:val="fr-FR"/>
        </w:rPr>
        <w:t>.</w:t>
      </w:r>
    </w:p>
    <w:p w14:paraId="185820A2" w14:textId="77777777" w:rsidR="00317B03" w:rsidRPr="00D54DB2" w:rsidRDefault="00317B03" w:rsidP="00260D10">
      <w:pPr>
        <w:suppressAutoHyphens/>
        <w:rPr>
          <w:lang w:val="fr-FR"/>
        </w:rPr>
      </w:pPr>
      <w:r w:rsidRPr="00D54DB2">
        <w:rPr>
          <w:lang w:val="fr-FR"/>
        </w:rPr>
        <w:t>Nous déclarons, en soumettant l’Offre que</w:t>
      </w:r>
      <w:r w:rsidR="007C3612" w:rsidRPr="00D54DB2">
        <w:rPr>
          <w:lang w:val="fr-FR"/>
        </w:rPr>
        <w:t> :</w:t>
      </w:r>
      <w:r w:rsidRPr="00D54DB2">
        <w:rPr>
          <w:lang w:val="fr-FR"/>
        </w:rPr>
        <w:t xml:space="preserve"> </w:t>
      </w:r>
    </w:p>
    <w:p w14:paraId="03556498" w14:textId="77777777" w:rsidR="00317B03" w:rsidRPr="007155A2" w:rsidRDefault="00317B03" w:rsidP="00260D10">
      <w:pPr>
        <w:suppressAutoHyphens/>
      </w:pPr>
      <w:r w:rsidRPr="007155A2">
        <w:t xml:space="preserve">et nous </w:t>
      </w:r>
      <w:proofErr w:type="spellStart"/>
      <w:r w:rsidRPr="007155A2">
        <w:t>attestons</w:t>
      </w:r>
      <w:proofErr w:type="spellEnd"/>
      <w:r w:rsidRPr="007155A2">
        <w:t xml:space="preserve"> que</w:t>
      </w:r>
      <w:r w:rsidR="007C3612" w:rsidRPr="007155A2">
        <w:t> :</w:t>
      </w:r>
      <w:r w:rsidRPr="007155A2">
        <w:t xml:space="preserve"> </w:t>
      </w:r>
    </w:p>
    <w:p w14:paraId="004E311C" w14:textId="1F533E75" w:rsidR="00317B03" w:rsidRPr="00D54DB2" w:rsidRDefault="00317B03" w:rsidP="00467151">
      <w:pPr>
        <w:numPr>
          <w:ilvl w:val="0"/>
          <w:numId w:val="35"/>
        </w:numPr>
        <w:tabs>
          <w:tab w:val="left" w:pos="540"/>
          <w:tab w:val="right" w:pos="9000"/>
        </w:tabs>
        <w:suppressAutoHyphens/>
        <w:ind w:left="540" w:hanging="540"/>
        <w:jc w:val="both"/>
        <w:rPr>
          <w:lang w:val="fr-FR"/>
        </w:rPr>
      </w:pPr>
      <w:r w:rsidRPr="00D54DB2">
        <w:rPr>
          <w:b/>
          <w:lang w:val="fr-FR"/>
        </w:rPr>
        <w:t xml:space="preserve">notre </w:t>
      </w:r>
      <w:r w:rsidR="0091459F" w:rsidRPr="00D54DB2">
        <w:rPr>
          <w:b/>
          <w:lang w:val="fr-FR"/>
        </w:rPr>
        <w:t>Offre</w:t>
      </w:r>
      <w:r w:rsidRPr="00D54DB2">
        <w:rPr>
          <w:b/>
          <w:lang w:val="fr-FR"/>
        </w:rPr>
        <w:t xml:space="preserve"> demeurera valide </w:t>
      </w:r>
      <w:r w:rsidR="00FA65DD" w:rsidRPr="00D54DB2">
        <w:rPr>
          <w:b/>
          <w:lang w:val="fr-FR"/>
        </w:rPr>
        <w:t>jusqu’à</w:t>
      </w:r>
      <w:r w:rsidRPr="00D54DB2">
        <w:rPr>
          <w:lang w:val="fr-FR"/>
        </w:rPr>
        <w:t xml:space="preserve"> </w:t>
      </w:r>
      <w:r w:rsidR="00FA65DD" w:rsidRPr="00D54DB2">
        <w:rPr>
          <w:i/>
          <w:iCs/>
          <w:lang w:val="fr-FR"/>
        </w:rPr>
        <w:t xml:space="preserve">[insérer le jour, le mois et l’année conformément à l’article 20.1 des IS], </w:t>
      </w:r>
      <w:r w:rsidR="00FA65DD" w:rsidRPr="00D54DB2">
        <w:rPr>
          <w:lang w:val="fr-FR"/>
        </w:rPr>
        <w:t>et</w:t>
      </w:r>
      <w:r w:rsidR="00FA65DD" w:rsidRPr="00D54DB2">
        <w:rPr>
          <w:i/>
          <w:iCs/>
          <w:lang w:val="fr-FR"/>
        </w:rPr>
        <w:t xml:space="preserve"> </w:t>
      </w:r>
      <w:r w:rsidRPr="00D54DB2">
        <w:rPr>
          <w:lang w:val="fr-FR"/>
        </w:rPr>
        <w:t xml:space="preserve">cette </w:t>
      </w:r>
      <w:r w:rsidR="0091459F" w:rsidRPr="00D54DB2">
        <w:rPr>
          <w:lang w:val="fr-FR"/>
        </w:rPr>
        <w:t>Offre</w:t>
      </w:r>
      <w:r w:rsidRPr="00D54DB2">
        <w:rPr>
          <w:lang w:val="fr-FR"/>
        </w:rPr>
        <w:t xml:space="preserve"> nous engage et pourra être acceptée à tout moment avant l</w:t>
      </w:r>
      <w:r w:rsidR="00FA65DD" w:rsidRPr="00D54DB2">
        <w:rPr>
          <w:lang w:val="fr-FR"/>
        </w:rPr>
        <w:t>a date d</w:t>
      </w:r>
      <w:r w:rsidRPr="00D54DB2">
        <w:rPr>
          <w:lang w:val="fr-FR"/>
        </w:rPr>
        <w:t xml:space="preserve">’expiration </w:t>
      </w:r>
      <w:r w:rsidR="00FA65DD" w:rsidRPr="00D54DB2">
        <w:rPr>
          <w:lang w:val="fr-FR"/>
        </w:rPr>
        <w:t>de la validité de l’Offre</w:t>
      </w:r>
      <w:r w:rsidR="007C3612" w:rsidRPr="00D54DB2">
        <w:rPr>
          <w:lang w:val="fr-FR"/>
        </w:rPr>
        <w:t> ;</w:t>
      </w:r>
    </w:p>
    <w:p w14:paraId="52BEAEE6" w14:textId="1B46B16F" w:rsidR="00317B03" w:rsidRPr="00D54DB2" w:rsidRDefault="00317B03" w:rsidP="00467151">
      <w:pPr>
        <w:numPr>
          <w:ilvl w:val="0"/>
          <w:numId w:val="35"/>
        </w:numPr>
        <w:tabs>
          <w:tab w:val="left" w:pos="540"/>
          <w:tab w:val="right" w:pos="9000"/>
        </w:tabs>
        <w:suppressAutoHyphens/>
        <w:ind w:left="540" w:hanging="540"/>
        <w:jc w:val="both"/>
        <w:rPr>
          <w:i/>
          <w:lang w:val="fr-FR"/>
        </w:rPr>
      </w:pPr>
      <w:r w:rsidRPr="00D54DB2">
        <w:rPr>
          <w:b/>
          <w:lang w:val="fr-FR"/>
        </w:rPr>
        <w:t>le montant total</w:t>
      </w:r>
      <w:r w:rsidRPr="00D54DB2">
        <w:rPr>
          <w:lang w:val="fr-FR"/>
        </w:rPr>
        <w:t xml:space="preserve"> de notre </w:t>
      </w:r>
      <w:r w:rsidR="0091459F" w:rsidRPr="00D54DB2">
        <w:rPr>
          <w:lang w:val="fr-FR"/>
        </w:rPr>
        <w:t>Offre</w:t>
      </w:r>
      <w:r w:rsidRPr="00D54DB2">
        <w:rPr>
          <w:lang w:val="fr-FR"/>
        </w:rPr>
        <w:t xml:space="preserve">, </w:t>
      </w:r>
      <w:r w:rsidR="005E5908" w:rsidRPr="00D54DB2">
        <w:rPr>
          <w:lang w:val="fr-FR"/>
        </w:rPr>
        <w:t>hors rabais offert à l’alinéa (c</w:t>
      </w:r>
      <w:r w:rsidRPr="00D54DB2">
        <w:rPr>
          <w:lang w:val="fr-FR"/>
        </w:rPr>
        <w:t>) ci-après est de</w:t>
      </w:r>
      <w:r w:rsidR="007C3612" w:rsidRPr="00D54DB2">
        <w:rPr>
          <w:lang w:val="fr-FR"/>
        </w:rPr>
        <w:t xml:space="preserve"> : </w:t>
      </w:r>
      <w:r w:rsidRPr="00D54DB2">
        <w:rPr>
          <w:i/>
          <w:lang w:val="fr-FR"/>
        </w:rPr>
        <w:t>[insérer le montant total de l’</w:t>
      </w:r>
      <w:r w:rsidR="0091459F" w:rsidRPr="00D54DB2">
        <w:rPr>
          <w:i/>
          <w:lang w:val="fr-FR"/>
        </w:rPr>
        <w:t>Offre</w:t>
      </w:r>
      <w:r w:rsidRPr="00D54DB2">
        <w:rPr>
          <w:i/>
          <w:lang w:val="fr-FR"/>
        </w:rPr>
        <w:t xml:space="preserve"> en lettres et en chiffres, précisant les divers montants et monnaies respectives]</w:t>
      </w:r>
      <w:r w:rsidR="007C3612" w:rsidRPr="00D54DB2">
        <w:rPr>
          <w:i/>
          <w:lang w:val="fr-FR"/>
        </w:rPr>
        <w:t> ;</w:t>
      </w:r>
    </w:p>
    <w:p w14:paraId="7848A271" w14:textId="77777777" w:rsidR="00317B03" w:rsidRPr="00D54DB2" w:rsidRDefault="00317B03" w:rsidP="00467151">
      <w:pPr>
        <w:numPr>
          <w:ilvl w:val="0"/>
          <w:numId w:val="35"/>
        </w:numPr>
        <w:tabs>
          <w:tab w:val="left" w:pos="540"/>
          <w:tab w:val="right" w:pos="9000"/>
        </w:tabs>
        <w:suppressAutoHyphens/>
        <w:ind w:left="540" w:hanging="540"/>
        <w:jc w:val="both"/>
        <w:rPr>
          <w:lang w:val="fr-FR"/>
        </w:rPr>
      </w:pPr>
      <w:r w:rsidRPr="00D54DB2">
        <w:rPr>
          <w:b/>
          <w:lang w:val="fr-FR"/>
        </w:rPr>
        <w:t>les rabais offerts</w:t>
      </w:r>
      <w:r w:rsidRPr="00D54DB2">
        <w:rPr>
          <w:lang w:val="fr-FR"/>
        </w:rPr>
        <w:t xml:space="preserve"> et les modalités d’application desdits rabais sont les suivants</w:t>
      </w:r>
      <w:r w:rsidR="007C3612" w:rsidRPr="00D54DB2">
        <w:rPr>
          <w:lang w:val="fr-FR"/>
        </w:rPr>
        <w:t> :</w:t>
      </w:r>
      <w:r w:rsidRPr="00D54DB2">
        <w:rPr>
          <w:lang w:val="fr-FR"/>
        </w:rPr>
        <w:t xml:space="preserve"> </w:t>
      </w:r>
    </w:p>
    <w:p w14:paraId="158CBF11" w14:textId="77777777" w:rsidR="00317B03" w:rsidRPr="00D54DB2" w:rsidRDefault="00317B03" w:rsidP="00467151">
      <w:pPr>
        <w:numPr>
          <w:ilvl w:val="1"/>
          <w:numId w:val="101"/>
        </w:numPr>
        <w:tabs>
          <w:tab w:val="clear" w:pos="1440"/>
          <w:tab w:val="left" w:pos="540"/>
          <w:tab w:val="num" w:pos="1134"/>
          <w:tab w:val="right" w:pos="9000"/>
        </w:tabs>
        <w:suppressAutoHyphens/>
        <w:ind w:left="1134" w:hanging="589"/>
        <w:jc w:val="both"/>
        <w:rPr>
          <w:lang w:val="fr-FR"/>
        </w:rPr>
      </w:pPr>
      <w:r w:rsidRPr="00D54DB2">
        <w:rPr>
          <w:lang w:val="fr-FR"/>
        </w:rPr>
        <w:t>Les rabais offerts sont les suivants</w:t>
      </w:r>
      <w:r w:rsidR="007C3612" w:rsidRPr="00D54DB2">
        <w:rPr>
          <w:lang w:val="fr-FR"/>
        </w:rPr>
        <w:t> :</w:t>
      </w:r>
      <w:r w:rsidRPr="00D54DB2">
        <w:rPr>
          <w:lang w:val="fr-FR"/>
        </w:rPr>
        <w:t xml:space="preserve"> </w:t>
      </w:r>
      <w:r w:rsidRPr="00D54DB2">
        <w:rPr>
          <w:i/>
          <w:lang w:val="fr-FR"/>
        </w:rPr>
        <w:t>[indiquer en détail chacun des rabais offerts]</w:t>
      </w:r>
      <w:r w:rsidR="007C3612" w:rsidRPr="00D54DB2">
        <w:rPr>
          <w:i/>
          <w:lang w:val="fr-FR"/>
        </w:rPr>
        <w:t> ;</w:t>
      </w:r>
    </w:p>
    <w:p w14:paraId="538AA5F3" w14:textId="5A7D8F73" w:rsidR="00317B03" w:rsidRPr="00D54DB2" w:rsidRDefault="00317B03" w:rsidP="00467151">
      <w:pPr>
        <w:numPr>
          <w:ilvl w:val="1"/>
          <w:numId w:val="101"/>
        </w:numPr>
        <w:tabs>
          <w:tab w:val="clear" w:pos="1440"/>
          <w:tab w:val="left" w:pos="540"/>
          <w:tab w:val="num" w:pos="1134"/>
          <w:tab w:val="right" w:pos="9000"/>
        </w:tabs>
        <w:suppressAutoHyphens/>
        <w:ind w:left="1134" w:hanging="589"/>
        <w:jc w:val="both"/>
        <w:rPr>
          <w:lang w:val="fr-FR"/>
        </w:rPr>
      </w:pPr>
      <w:r w:rsidRPr="00D54DB2">
        <w:rPr>
          <w:lang w:val="fr-FR"/>
        </w:rPr>
        <w:t>la méthode précise de calcul de ces rabais pour déterminer le montant net de l’</w:t>
      </w:r>
      <w:r w:rsidR="0091459F" w:rsidRPr="00D54DB2">
        <w:rPr>
          <w:lang w:val="fr-FR"/>
        </w:rPr>
        <w:t>Offre</w:t>
      </w:r>
      <w:r w:rsidRPr="00D54DB2">
        <w:rPr>
          <w:lang w:val="fr-FR"/>
        </w:rPr>
        <w:t xml:space="preserve"> après application du rabais est la suivante</w:t>
      </w:r>
      <w:r w:rsidR="007C3612" w:rsidRPr="00D54DB2">
        <w:rPr>
          <w:lang w:val="fr-FR"/>
        </w:rPr>
        <w:t> :</w:t>
      </w:r>
      <w:r w:rsidRPr="00D54DB2">
        <w:rPr>
          <w:lang w:val="fr-FR"/>
        </w:rPr>
        <w:t xml:space="preserve"> </w:t>
      </w:r>
      <w:r w:rsidRPr="00D54DB2">
        <w:rPr>
          <w:i/>
          <w:lang w:val="fr-FR"/>
        </w:rPr>
        <w:t>[indiquer en détail la méthode d’application de chacun des rabais offerts]</w:t>
      </w:r>
    </w:p>
    <w:p w14:paraId="090D2CA7" w14:textId="5A50B348" w:rsidR="00317B03" w:rsidRPr="00D54DB2" w:rsidRDefault="00317B03" w:rsidP="00467151">
      <w:pPr>
        <w:numPr>
          <w:ilvl w:val="0"/>
          <w:numId w:val="35"/>
        </w:numPr>
        <w:tabs>
          <w:tab w:val="left" w:pos="540"/>
          <w:tab w:val="right" w:pos="9000"/>
        </w:tabs>
        <w:suppressAutoHyphens/>
        <w:ind w:left="540" w:hanging="540"/>
        <w:jc w:val="both"/>
        <w:rPr>
          <w:lang w:val="fr-FR"/>
        </w:rPr>
      </w:pPr>
      <w:r w:rsidRPr="00D54DB2">
        <w:rPr>
          <w:b/>
          <w:lang w:val="fr-FR"/>
        </w:rPr>
        <w:t xml:space="preserve">les avantages, </w:t>
      </w:r>
      <w:r w:rsidR="00EA66F2" w:rsidRPr="00D54DB2">
        <w:rPr>
          <w:b/>
          <w:lang w:val="fr-FR"/>
        </w:rPr>
        <w:t xml:space="preserve">gratifications </w:t>
      </w:r>
      <w:r w:rsidRPr="00D54DB2">
        <w:rPr>
          <w:b/>
          <w:lang w:val="fr-FR"/>
        </w:rPr>
        <w:t>ou commissions</w:t>
      </w:r>
      <w:r w:rsidRPr="00D54DB2">
        <w:rPr>
          <w:lang w:val="fr-FR"/>
        </w:rPr>
        <w:t xml:space="preserve"> ci-après ont été versés ou doivent être versés en rapport avec la procédure d’Appel d’</w:t>
      </w:r>
      <w:r w:rsidR="0091459F" w:rsidRPr="00D54DB2">
        <w:rPr>
          <w:lang w:val="fr-FR"/>
        </w:rPr>
        <w:t>Offre</w:t>
      </w:r>
      <w:r w:rsidRPr="00D54DB2">
        <w:rPr>
          <w:lang w:val="fr-FR"/>
        </w:rPr>
        <w:t>s ou l’exécution/la signature du Marché</w:t>
      </w:r>
      <w:r w:rsidR="007C3612" w:rsidRPr="00D54DB2">
        <w:rPr>
          <w:lang w:val="fr-FR"/>
        </w:rPr>
        <w:t> :</w:t>
      </w:r>
      <w:r w:rsidR="00F857B3" w:rsidRPr="00D54DB2">
        <w:rPr>
          <w:lang w:val="fr-FR"/>
        </w:rPr>
        <w:t xml:space="preserve"> </w:t>
      </w:r>
      <w:r w:rsidRPr="00D54DB2">
        <w:rPr>
          <w:bCs/>
          <w:i/>
          <w:iCs/>
          <w:lang w:val="fr-FR"/>
        </w:rPr>
        <w:t xml:space="preserve">[indiquer le nom complet de chaque bénéficiaire, son adresse complète, le motif de versement de chacun des </w:t>
      </w:r>
      <w:r w:rsidR="00EA66F2" w:rsidRPr="00D54DB2">
        <w:rPr>
          <w:bCs/>
          <w:i/>
          <w:iCs/>
          <w:lang w:val="fr-FR"/>
        </w:rPr>
        <w:t>avantages</w:t>
      </w:r>
      <w:r w:rsidR="00D20B96" w:rsidRPr="00D54DB2">
        <w:rPr>
          <w:bCs/>
          <w:i/>
          <w:iCs/>
          <w:lang w:val="fr-FR"/>
        </w:rPr>
        <w:t>, gratifications</w:t>
      </w:r>
      <w:r w:rsidR="00EA66F2" w:rsidRPr="00D54DB2">
        <w:rPr>
          <w:bCs/>
          <w:i/>
          <w:iCs/>
          <w:lang w:val="fr-FR"/>
        </w:rPr>
        <w:t xml:space="preserve"> </w:t>
      </w:r>
      <w:r w:rsidRPr="00D54DB2">
        <w:rPr>
          <w:bCs/>
          <w:i/>
          <w:iCs/>
          <w:lang w:val="fr-FR"/>
        </w:rPr>
        <w:t>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317B03" w:rsidRPr="007155A2" w14:paraId="34D8A15A" w14:textId="77777777" w:rsidTr="006A35C7">
        <w:tc>
          <w:tcPr>
            <w:tcW w:w="2700" w:type="dxa"/>
          </w:tcPr>
          <w:p w14:paraId="5976C02F" w14:textId="77777777" w:rsidR="00317B03" w:rsidRPr="00D21DDC"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rPr>
                <w:lang w:val="fr-FR"/>
              </w:rPr>
            </w:pPr>
            <w:r w:rsidRPr="00D21DDC">
              <w:rPr>
                <w:lang w:val="fr-FR"/>
              </w:rPr>
              <w:t>Nom du Bénéficiaire</w:t>
            </w:r>
          </w:p>
        </w:tc>
        <w:tc>
          <w:tcPr>
            <w:tcW w:w="2520" w:type="dxa"/>
          </w:tcPr>
          <w:p w14:paraId="3BB7A9C9" w14:textId="77777777" w:rsidR="00317B03" w:rsidRPr="00D21DDC"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rPr>
                <w:lang w:val="fr-FR"/>
              </w:rPr>
            </w:pPr>
            <w:r w:rsidRPr="00D21DDC">
              <w:rPr>
                <w:lang w:val="fr-FR"/>
              </w:rPr>
              <w:t>Adresse</w:t>
            </w:r>
          </w:p>
        </w:tc>
        <w:tc>
          <w:tcPr>
            <w:tcW w:w="2070" w:type="dxa"/>
          </w:tcPr>
          <w:p w14:paraId="0FF94E47" w14:textId="77777777" w:rsidR="00317B03" w:rsidRPr="00D21DDC"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rPr>
                <w:lang w:val="fr-FR"/>
              </w:rPr>
            </w:pPr>
            <w:r w:rsidRPr="00D21DDC">
              <w:rPr>
                <w:lang w:val="fr-FR"/>
              </w:rPr>
              <w:t>Motif</w:t>
            </w:r>
          </w:p>
        </w:tc>
        <w:tc>
          <w:tcPr>
            <w:tcW w:w="1548" w:type="dxa"/>
          </w:tcPr>
          <w:p w14:paraId="6A3CAD7E" w14:textId="77777777" w:rsidR="00317B03" w:rsidRPr="00D21DDC"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rPr>
                <w:lang w:val="fr-FR"/>
              </w:rPr>
            </w:pPr>
            <w:r w:rsidRPr="00D21DDC">
              <w:rPr>
                <w:lang w:val="fr-FR"/>
              </w:rPr>
              <w:t>Montant</w:t>
            </w:r>
          </w:p>
        </w:tc>
      </w:tr>
      <w:tr w:rsidR="00317B03" w:rsidRPr="007155A2" w14:paraId="38E5AE57" w14:textId="77777777" w:rsidTr="006A35C7">
        <w:tc>
          <w:tcPr>
            <w:tcW w:w="2700" w:type="dxa"/>
          </w:tcPr>
          <w:p w14:paraId="75B2C6B8" w14:textId="77777777" w:rsidR="00317B03" w:rsidRPr="00D21DDC" w:rsidRDefault="00317B03" w:rsidP="00260D10">
            <w:pPr>
              <w:tabs>
                <w:tab w:val="right" w:pos="2304"/>
              </w:tabs>
              <w:suppressAutoHyphens/>
              <w:rPr>
                <w:u w:val="single"/>
                <w:lang w:val="fr-FR"/>
              </w:rPr>
            </w:pPr>
          </w:p>
        </w:tc>
        <w:tc>
          <w:tcPr>
            <w:tcW w:w="2520" w:type="dxa"/>
          </w:tcPr>
          <w:p w14:paraId="667E768E" w14:textId="77777777" w:rsidR="00317B03" w:rsidRPr="00D21DDC" w:rsidRDefault="00317B03" w:rsidP="00260D10">
            <w:pPr>
              <w:tabs>
                <w:tab w:val="right" w:pos="2232"/>
              </w:tabs>
              <w:suppressAutoHyphens/>
              <w:rPr>
                <w:u w:val="single"/>
                <w:lang w:val="fr-FR"/>
              </w:rPr>
            </w:pPr>
          </w:p>
        </w:tc>
        <w:tc>
          <w:tcPr>
            <w:tcW w:w="2070" w:type="dxa"/>
          </w:tcPr>
          <w:p w14:paraId="1C970D37" w14:textId="77777777" w:rsidR="00317B03" w:rsidRPr="00D21DDC" w:rsidRDefault="00317B03" w:rsidP="00260D10">
            <w:pPr>
              <w:tabs>
                <w:tab w:val="right" w:pos="1782"/>
              </w:tabs>
              <w:suppressAutoHyphens/>
              <w:rPr>
                <w:u w:val="single"/>
                <w:lang w:val="fr-FR"/>
              </w:rPr>
            </w:pPr>
          </w:p>
        </w:tc>
        <w:tc>
          <w:tcPr>
            <w:tcW w:w="1548" w:type="dxa"/>
          </w:tcPr>
          <w:p w14:paraId="69E2B279" w14:textId="77777777" w:rsidR="00317B03" w:rsidRPr="00D21DDC" w:rsidRDefault="00317B03" w:rsidP="00260D10">
            <w:pPr>
              <w:tabs>
                <w:tab w:val="right" w:pos="1242"/>
              </w:tabs>
              <w:suppressAutoHyphens/>
              <w:rPr>
                <w:u w:val="single"/>
                <w:lang w:val="fr-FR"/>
              </w:rPr>
            </w:pPr>
          </w:p>
        </w:tc>
      </w:tr>
      <w:tr w:rsidR="00317B03" w:rsidRPr="007155A2" w14:paraId="69EA0E32" w14:textId="77777777" w:rsidTr="006A35C7">
        <w:tc>
          <w:tcPr>
            <w:tcW w:w="2700" w:type="dxa"/>
          </w:tcPr>
          <w:p w14:paraId="5E5E0609" w14:textId="77777777" w:rsidR="00317B03" w:rsidRPr="007155A2" w:rsidRDefault="00317B03" w:rsidP="00260D10">
            <w:pPr>
              <w:tabs>
                <w:tab w:val="right" w:pos="2304"/>
              </w:tabs>
              <w:suppressAutoHyphens/>
              <w:rPr>
                <w:u w:val="single"/>
              </w:rPr>
            </w:pPr>
          </w:p>
        </w:tc>
        <w:tc>
          <w:tcPr>
            <w:tcW w:w="2520" w:type="dxa"/>
          </w:tcPr>
          <w:p w14:paraId="581A7D95" w14:textId="77777777" w:rsidR="00317B03" w:rsidRPr="007155A2" w:rsidRDefault="00317B03" w:rsidP="00260D10">
            <w:pPr>
              <w:tabs>
                <w:tab w:val="right" w:pos="2232"/>
              </w:tabs>
              <w:suppressAutoHyphens/>
              <w:rPr>
                <w:u w:val="single"/>
              </w:rPr>
            </w:pPr>
          </w:p>
        </w:tc>
        <w:tc>
          <w:tcPr>
            <w:tcW w:w="2070" w:type="dxa"/>
          </w:tcPr>
          <w:p w14:paraId="0B508FB4" w14:textId="77777777" w:rsidR="00317B03" w:rsidRPr="007155A2" w:rsidRDefault="00317B03" w:rsidP="00260D10">
            <w:pPr>
              <w:tabs>
                <w:tab w:val="right" w:pos="1782"/>
              </w:tabs>
              <w:suppressAutoHyphens/>
              <w:rPr>
                <w:u w:val="single"/>
              </w:rPr>
            </w:pPr>
          </w:p>
        </w:tc>
        <w:tc>
          <w:tcPr>
            <w:tcW w:w="1548" w:type="dxa"/>
          </w:tcPr>
          <w:p w14:paraId="2CA5A650" w14:textId="77777777" w:rsidR="00317B03" w:rsidRPr="007155A2" w:rsidRDefault="00317B03" w:rsidP="00260D10">
            <w:pPr>
              <w:tabs>
                <w:tab w:val="right" w:pos="1242"/>
              </w:tabs>
              <w:suppressAutoHyphens/>
              <w:rPr>
                <w:u w:val="single"/>
              </w:rPr>
            </w:pPr>
          </w:p>
        </w:tc>
      </w:tr>
      <w:tr w:rsidR="00317B03" w:rsidRPr="007155A2" w14:paraId="69329235" w14:textId="77777777" w:rsidTr="006A35C7">
        <w:tc>
          <w:tcPr>
            <w:tcW w:w="2700" w:type="dxa"/>
          </w:tcPr>
          <w:p w14:paraId="532F8AC6" w14:textId="77777777" w:rsidR="00317B03" w:rsidRPr="007155A2" w:rsidRDefault="00317B03" w:rsidP="00260D10">
            <w:pPr>
              <w:tabs>
                <w:tab w:val="right" w:pos="2304"/>
              </w:tabs>
              <w:suppressAutoHyphens/>
              <w:rPr>
                <w:u w:val="single"/>
              </w:rPr>
            </w:pPr>
          </w:p>
        </w:tc>
        <w:tc>
          <w:tcPr>
            <w:tcW w:w="2520" w:type="dxa"/>
          </w:tcPr>
          <w:p w14:paraId="61EBBC5F" w14:textId="77777777" w:rsidR="00317B03" w:rsidRPr="007155A2" w:rsidRDefault="00317B03" w:rsidP="00260D10">
            <w:pPr>
              <w:tabs>
                <w:tab w:val="right" w:pos="2232"/>
              </w:tabs>
              <w:suppressAutoHyphens/>
              <w:rPr>
                <w:u w:val="single"/>
              </w:rPr>
            </w:pPr>
          </w:p>
        </w:tc>
        <w:tc>
          <w:tcPr>
            <w:tcW w:w="2070" w:type="dxa"/>
          </w:tcPr>
          <w:p w14:paraId="2BA67EAD" w14:textId="77777777" w:rsidR="00317B03" w:rsidRPr="007155A2" w:rsidRDefault="00317B03" w:rsidP="00260D10">
            <w:pPr>
              <w:tabs>
                <w:tab w:val="right" w:pos="1782"/>
              </w:tabs>
              <w:suppressAutoHyphens/>
              <w:rPr>
                <w:u w:val="single"/>
              </w:rPr>
            </w:pPr>
          </w:p>
        </w:tc>
        <w:tc>
          <w:tcPr>
            <w:tcW w:w="1548" w:type="dxa"/>
          </w:tcPr>
          <w:p w14:paraId="2D56777C" w14:textId="77777777" w:rsidR="00317B03" w:rsidRPr="007155A2" w:rsidRDefault="00317B03" w:rsidP="00260D10">
            <w:pPr>
              <w:tabs>
                <w:tab w:val="right" w:pos="1242"/>
              </w:tabs>
              <w:suppressAutoHyphens/>
              <w:rPr>
                <w:u w:val="single"/>
              </w:rPr>
            </w:pPr>
          </w:p>
        </w:tc>
      </w:tr>
      <w:tr w:rsidR="00317B03" w:rsidRPr="007155A2" w14:paraId="331559B9" w14:textId="77777777" w:rsidTr="006A35C7">
        <w:tc>
          <w:tcPr>
            <w:tcW w:w="2700" w:type="dxa"/>
          </w:tcPr>
          <w:p w14:paraId="541FE401" w14:textId="77777777" w:rsidR="00317B03" w:rsidRPr="007155A2" w:rsidRDefault="00317B03" w:rsidP="00260D10">
            <w:pPr>
              <w:tabs>
                <w:tab w:val="right" w:pos="2304"/>
              </w:tabs>
              <w:suppressAutoHyphens/>
              <w:rPr>
                <w:u w:val="single"/>
              </w:rPr>
            </w:pPr>
          </w:p>
        </w:tc>
        <w:tc>
          <w:tcPr>
            <w:tcW w:w="2520" w:type="dxa"/>
          </w:tcPr>
          <w:p w14:paraId="667AD1A7" w14:textId="77777777" w:rsidR="00317B03" w:rsidRPr="007155A2" w:rsidRDefault="00317B03" w:rsidP="00260D10">
            <w:pPr>
              <w:tabs>
                <w:tab w:val="right" w:pos="2232"/>
              </w:tabs>
              <w:suppressAutoHyphens/>
              <w:rPr>
                <w:u w:val="single"/>
              </w:rPr>
            </w:pPr>
          </w:p>
        </w:tc>
        <w:tc>
          <w:tcPr>
            <w:tcW w:w="2070" w:type="dxa"/>
          </w:tcPr>
          <w:p w14:paraId="10C9E4F6" w14:textId="77777777" w:rsidR="00317B03" w:rsidRPr="007155A2" w:rsidRDefault="00317B03" w:rsidP="00260D10">
            <w:pPr>
              <w:tabs>
                <w:tab w:val="right" w:pos="1782"/>
              </w:tabs>
              <w:suppressAutoHyphens/>
              <w:rPr>
                <w:u w:val="single"/>
              </w:rPr>
            </w:pPr>
          </w:p>
        </w:tc>
        <w:tc>
          <w:tcPr>
            <w:tcW w:w="1548" w:type="dxa"/>
          </w:tcPr>
          <w:p w14:paraId="2C617D6C" w14:textId="77777777" w:rsidR="00317B03" w:rsidRPr="007155A2" w:rsidRDefault="00317B03" w:rsidP="00260D10">
            <w:pPr>
              <w:tabs>
                <w:tab w:val="right" w:pos="1242"/>
              </w:tabs>
              <w:suppressAutoHyphens/>
              <w:rPr>
                <w:u w:val="single"/>
              </w:rPr>
            </w:pPr>
          </w:p>
        </w:tc>
      </w:tr>
    </w:tbl>
    <w:p w14:paraId="551FDE9B" w14:textId="77777777" w:rsidR="00317B03" w:rsidRPr="00D54DB2" w:rsidRDefault="00317B03" w:rsidP="00CB5F83">
      <w:pPr>
        <w:suppressAutoHyphens/>
        <w:ind w:left="284"/>
        <w:rPr>
          <w:lang w:val="fr-FR"/>
        </w:rPr>
      </w:pPr>
      <w:r w:rsidRPr="00D54DB2">
        <w:rPr>
          <w:lang w:val="fr-FR"/>
        </w:rPr>
        <w:t xml:space="preserve">(Si aucune somme n’a été versée ou ne doit être versée, porter la mention </w:t>
      </w:r>
      <w:r w:rsidR="007C3612" w:rsidRPr="00D54DB2">
        <w:rPr>
          <w:lang w:val="fr-FR"/>
        </w:rPr>
        <w:t>« </w:t>
      </w:r>
      <w:r w:rsidRPr="00D54DB2">
        <w:rPr>
          <w:lang w:val="fr-FR"/>
        </w:rPr>
        <w:t>néant</w:t>
      </w:r>
      <w:r w:rsidR="0079697A" w:rsidRPr="00D54DB2">
        <w:rPr>
          <w:lang w:val="fr-FR"/>
        </w:rPr>
        <w:t> »</w:t>
      </w:r>
      <w:r w:rsidRPr="00D54DB2">
        <w:rPr>
          <w:lang w:val="fr-FR"/>
        </w:rPr>
        <w:t>).</w:t>
      </w:r>
    </w:p>
    <w:p w14:paraId="42ABB654" w14:textId="01C37030" w:rsidR="00317B03" w:rsidRPr="00D54DB2" w:rsidRDefault="00317B03" w:rsidP="00467151">
      <w:pPr>
        <w:numPr>
          <w:ilvl w:val="0"/>
          <w:numId w:val="35"/>
        </w:numPr>
        <w:tabs>
          <w:tab w:val="left" w:pos="540"/>
          <w:tab w:val="right" w:pos="9000"/>
        </w:tabs>
        <w:suppressAutoHyphens/>
        <w:spacing w:after="240"/>
        <w:ind w:left="539" w:hanging="539"/>
        <w:jc w:val="both"/>
        <w:rPr>
          <w:lang w:val="fr-FR"/>
        </w:rPr>
      </w:pPr>
      <w:r w:rsidRPr="00D54DB2">
        <w:rPr>
          <w:b/>
          <w:lang w:val="fr-FR"/>
        </w:rPr>
        <w:t xml:space="preserve">il est entendu que la présente </w:t>
      </w:r>
      <w:r w:rsidR="0091459F" w:rsidRPr="00D54DB2">
        <w:rPr>
          <w:b/>
          <w:lang w:val="fr-FR"/>
        </w:rPr>
        <w:t>Offre</w:t>
      </w:r>
      <w:r w:rsidRPr="00D54DB2">
        <w:rPr>
          <w:b/>
          <w:lang w:val="fr-FR"/>
        </w:rPr>
        <w:t>,</w:t>
      </w:r>
      <w:r w:rsidRPr="00D54DB2">
        <w:rPr>
          <w:lang w:val="fr-FR"/>
        </w:rPr>
        <w:t xml:space="preserve"> et votre acceptation écrite de ladite </w:t>
      </w:r>
      <w:r w:rsidR="0091459F" w:rsidRPr="00D54DB2">
        <w:rPr>
          <w:lang w:val="fr-FR"/>
        </w:rPr>
        <w:t>Offre</w:t>
      </w:r>
      <w:r w:rsidRPr="00D54DB2">
        <w:rPr>
          <w:lang w:val="fr-FR"/>
        </w:rPr>
        <w:t xml:space="preserve"> par le moyen de la </w:t>
      </w:r>
      <w:r w:rsidR="005D4124" w:rsidRPr="00D54DB2">
        <w:rPr>
          <w:lang w:val="fr-FR"/>
        </w:rPr>
        <w:t>N</w:t>
      </w:r>
      <w:r w:rsidRPr="00D54DB2">
        <w:rPr>
          <w:lang w:val="fr-FR"/>
        </w:rPr>
        <w:t>otification d’</w:t>
      </w:r>
      <w:r w:rsidR="005D4124" w:rsidRPr="00D54DB2">
        <w:rPr>
          <w:lang w:val="fr-FR"/>
        </w:rPr>
        <w:t>A</w:t>
      </w:r>
      <w:r w:rsidRPr="00D54DB2">
        <w:rPr>
          <w:lang w:val="fr-FR"/>
        </w:rPr>
        <w:t>ttribution du Marché que vous nous adresserez tiendra lieu d’engagement ferme entre nous, jusqu’à ce qu’un marché soit formellement établi et signé</w:t>
      </w:r>
      <w:r w:rsidR="007C3612" w:rsidRPr="00D54DB2">
        <w:rPr>
          <w:lang w:val="fr-FR"/>
        </w:rPr>
        <w:t> ;</w:t>
      </w:r>
      <w:r w:rsidRPr="00D54DB2">
        <w:rPr>
          <w:lang w:val="fr-FR"/>
        </w:rPr>
        <w:t xml:space="preserve"> </w:t>
      </w:r>
    </w:p>
    <w:p w14:paraId="507E7C12" w14:textId="77777777" w:rsidR="00317B03" w:rsidRPr="00D54DB2" w:rsidRDefault="00317B03" w:rsidP="00260D10">
      <w:pPr>
        <w:tabs>
          <w:tab w:val="right" w:pos="4140"/>
          <w:tab w:val="left" w:pos="4500"/>
          <w:tab w:val="right" w:pos="9000"/>
        </w:tabs>
        <w:suppressAutoHyphens/>
        <w:rPr>
          <w:bCs/>
          <w:i/>
          <w:iCs/>
          <w:lang w:val="fr-FR"/>
        </w:rPr>
      </w:pPr>
      <w:r w:rsidRPr="00D54DB2">
        <w:rPr>
          <w:b/>
          <w:lang w:val="fr-FR"/>
        </w:rPr>
        <w:t>Nom du Soumissionnaire</w:t>
      </w:r>
      <w:r w:rsidR="00F857B3" w:rsidRPr="00D54DB2">
        <w:rPr>
          <w:b/>
          <w:lang w:val="fr-FR"/>
        </w:rPr>
        <w:t> </w:t>
      </w:r>
      <w:r w:rsidR="00F857B3" w:rsidRPr="00D54DB2">
        <w:rPr>
          <w:lang w:val="fr-FR"/>
        </w:rPr>
        <w:t>:</w:t>
      </w:r>
      <w:r w:rsidRPr="00D54DB2">
        <w:rPr>
          <w:b/>
          <w:lang w:val="fr-FR"/>
        </w:rPr>
        <w:t>*</w:t>
      </w:r>
      <w:r w:rsidRPr="00D54DB2">
        <w:rPr>
          <w:lang w:val="fr-FR"/>
        </w:rPr>
        <w:t xml:space="preserve"> </w:t>
      </w:r>
      <w:r w:rsidRPr="00D54DB2">
        <w:rPr>
          <w:bCs/>
          <w:i/>
          <w:iCs/>
          <w:lang w:val="fr-FR"/>
        </w:rPr>
        <w:t>[insérer le nom complet du Soumissionnaire]</w:t>
      </w:r>
    </w:p>
    <w:p w14:paraId="1F6AAA4A" w14:textId="77777777" w:rsidR="00F857B3" w:rsidRPr="00D54DB2" w:rsidRDefault="00F857B3" w:rsidP="00260D10">
      <w:pPr>
        <w:tabs>
          <w:tab w:val="right" w:pos="4140"/>
          <w:tab w:val="left" w:pos="4500"/>
          <w:tab w:val="right" w:pos="9000"/>
        </w:tabs>
        <w:suppressAutoHyphens/>
        <w:rPr>
          <w:lang w:val="fr-FR"/>
        </w:rPr>
      </w:pPr>
    </w:p>
    <w:p w14:paraId="5A139400" w14:textId="434284F8" w:rsidR="00317B03" w:rsidRPr="00D54DB2" w:rsidRDefault="00317B03" w:rsidP="00260D10">
      <w:pPr>
        <w:tabs>
          <w:tab w:val="right" w:pos="4140"/>
          <w:tab w:val="left" w:pos="4500"/>
          <w:tab w:val="right" w:pos="9000"/>
        </w:tabs>
        <w:suppressAutoHyphens/>
        <w:rPr>
          <w:bCs/>
          <w:i/>
          <w:iCs/>
          <w:lang w:val="fr-FR"/>
        </w:rPr>
      </w:pPr>
      <w:r w:rsidRPr="00D54DB2">
        <w:rPr>
          <w:b/>
          <w:lang w:val="fr-FR"/>
        </w:rPr>
        <w:t xml:space="preserve">Nom </w:t>
      </w:r>
      <w:r w:rsidRPr="00D54DB2">
        <w:rPr>
          <w:b/>
          <w:bCs/>
          <w:iCs/>
          <w:lang w:val="fr-FR"/>
        </w:rPr>
        <w:t>de la personne signataire de l’</w:t>
      </w:r>
      <w:r w:rsidR="0091459F" w:rsidRPr="00D54DB2">
        <w:rPr>
          <w:b/>
          <w:bCs/>
          <w:iCs/>
          <w:lang w:val="fr-FR"/>
        </w:rPr>
        <w:t>Offre</w:t>
      </w:r>
      <w:r w:rsidR="00F857B3" w:rsidRPr="00D54DB2">
        <w:rPr>
          <w:bCs/>
          <w:iCs/>
          <w:lang w:val="fr-FR"/>
        </w:rPr>
        <w:t> :</w:t>
      </w:r>
      <w:r w:rsidRPr="00D54DB2">
        <w:rPr>
          <w:bCs/>
          <w:iCs/>
          <w:lang w:val="fr-FR"/>
        </w:rPr>
        <w:t>**</w:t>
      </w:r>
      <w:r w:rsidRPr="00D54DB2">
        <w:rPr>
          <w:bCs/>
          <w:i/>
          <w:iCs/>
          <w:lang w:val="fr-FR"/>
        </w:rPr>
        <w:t xml:space="preserve"> [insérer le titre/capacité complet de la personne signataire de l’</w:t>
      </w:r>
      <w:r w:rsidR="0091459F" w:rsidRPr="00D54DB2">
        <w:rPr>
          <w:bCs/>
          <w:i/>
          <w:iCs/>
          <w:lang w:val="fr-FR"/>
        </w:rPr>
        <w:t>Offre</w:t>
      </w:r>
      <w:r w:rsidRPr="00D54DB2">
        <w:rPr>
          <w:bCs/>
          <w:i/>
          <w:iCs/>
          <w:lang w:val="fr-FR"/>
        </w:rPr>
        <w:t>]</w:t>
      </w:r>
    </w:p>
    <w:p w14:paraId="3C21A9E7" w14:textId="77777777" w:rsidR="00F857B3" w:rsidRPr="00D54DB2" w:rsidRDefault="00F857B3" w:rsidP="00260D10">
      <w:pPr>
        <w:tabs>
          <w:tab w:val="right" w:pos="4140"/>
          <w:tab w:val="left" w:pos="4500"/>
          <w:tab w:val="right" w:pos="9000"/>
        </w:tabs>
        <w:suppressAutoHyphens/>
        <w:rPr>
          <w:lang w:val="fr-FR"/>
        </w:rPr>
      </w:pPr>
    </w:p>
    <w:p w14:paraId="727FDDF4" w14:textId="77777777" w:rsidR="00317B03" w:rsidRPr="00D54DB2" w:rsidRDefault="00317B03" w:rsidP="00260D10">
      <w:pPr>
        <w:tabs>
          <w:tab w:val="right" w:pos="4140"/>
          <w:tab w:val="left" w:pos="4500"/>
          <w:tab w:val="right" w:pos="9000"/>
        </w:tabs>
        <w:suppressAutoHyphens/>
        <w:rPr>
          <w:bCs/>
          <w:i/>
          <w:iCs/>
          <w:lang w:val="fr-FR"/>
        </w:rPr>
      </w:pPr>
      <w:r w:rsidRPr="00D54DB2">
        <w:rPr>
          <w:b/>
          <w:lang w:val="fr-FR"/>
        </w:rPr>
        <w:t>En tant que</w:t>
      </w:r>
      <w:r w:rsidR="00F857B3" w:rsidRPr="00D54DB2">
        <w:rPr>
          <w:b/>
          <w:lang w:val="fr-FR"/>
        </w:rPr>
        <w:t> </w:t>
      </w:r>
      <w:r w:rsidR="00F857B3" w:rsidRPr="00D54DB2">
        <w:rPr>
          <w:lang w:val="fr-FR"/>
        </w:rPr>
        <w:t>:</w:t>
      </w:r>
      <w:r w:rsidRPr="00D54DB2">
        <w:rPr>
          <w:lang w:val="fr-FR"/>
        </w:rPr>
        <w:t xml:space="preserve"> </w:t>
      </w:r>
      <w:r w:rsidRPr="00D54DB2">
        <w:rPr>
          <w:bCs/>
          <w:i/>
          <w:iCs/>
          <w:lang w:val="fr-FR"/>
        </w:rPr>
        <w:t>[indiquer la capacité du signataire]</w:t>
      </w:r>
    </w:p>
    <w:p w14:paraId="2E72CE15" w14:textId="77777777" w:rsidR="00F857B3" w:rsidRPr="00D54DB2" w:rsidRDefault="00F857B3" w:rsidP="00260D10">
      <w:pPr>
        <w:tabs>
          <w:tab w:val="right" w:pos="4140"/>
          <w:tab w:val="left" w:pos="4500"/>
          <w:tab w:val="right" w:pos="9000"/>
        </w:tabs>
        <w:suppressAutoHyphens/>
        <w:rPr>
          <w:lang w:val="fr-FR"/>
        </w:rPr>
      </w:pPr>
    </w:p>
    <w:p w14:paraId="0558B999" w14:textId="77777777" w:rsidR="00317B03" w:rsidRPr="00D54DB2" w:rsidRDefault="00317B03" w:rsidP="00260D10">
      <w:pPr>
        <w:tabs>
          <w:tab w:val="right" w:pos="4140"/>
          <w:tab w:val="left" w:pos="4500"/>
          <w:tab w:val="right" w:pos="9000"/>
        </w:tabs>
        <w:suppressAutoHyphens/>
        <w:rPr>
          <w:u w:val="single"/>
          <w:lang w:val="fr-FR"/>
        </w:rPr>
      </w:pPr>
      <w:r w:rsidRPr="00D54DB2">
        <w:rPr>
          <w:b/>
          <w:lang w:val="fr-FR"/>
        </w:rPr>
        <w:t>Signature</w:t>
      </w:r>
      <w:r w:rsidRPr="00D54DB2">
        <w:rPr>
          <w:lang w:val="fr-FR"/>
        </w:rPr>
        <w:t xml:space="preserve"> </w:t>
      </w:r>
      <w:r w:rsidRPr="00D54DB2">
        <w:rPr>
          <w:bCs/>
          <w:i/>
          <w:iCs/>
          <w:lang w:val="fr-FR"/>
        </w:rPr>
        <w:t>[insérer la signature]</w:t>
      </w:r>
    </w:p>
    <w:p w14:paraId="7C63E0C3" w14:textId="601C0493" w:rsidR="00317B03" w:rsidRPr="00D54DB2" w:rsidRDefault="00317B03" w:rsidP="00260D10">
      <w:pPr>
        <w:tabs>
          <w:tab w:val="right" w:pos="9000"/>
        </w:tabs>
        <w:suppressAutoHyphens/>
        <w:jc w:val="both"/>
        <w:rPr>
          <w:bCs/>
          <w:i/>
          <w:iCs/>
          <w:lang w:val="fr-FR"/>
        </w:rPr>
      </w:pPr>
      <w:r w:rsidRPr="00D54DB2">
        <w:rPr>
          <w:b/>
          <w:lang w:val="fr-FR"/>
        </w:rPr>
        <w:t>Dûment habilité à signer l’</w:t>
      </w:r>
      <w:r w:rsidR="0091459F" w:rsidRPr="00D54DB2">
        <w:rPr>
          <w:b/>
          <w:lang w:val="fr-FR"/>
        </w:rPr>
        <w:t>Offre</w:t>
      </w:r>
      <w:r w:rsidRPr="00D54DB2">
        <w:rPr>
          <w:b/>
          <w:lang w:val="fr-FR"/>
        </w:rPr>
        <w:t xml:space="preserve"> pour et au nom de</w:t>
      </w:r>
      <w:r w:rsidR="00F857B3" w:rsidRPr="00D54DB2">
        <w:rPr>
          <w:lang w:val="fr-FR"/>
        </w:rPr>
        <w:t> :</w:t>
      </w:r>
      <w:r w:rsidRPr="00D54DB2">
        <w:rPr>
          <w:lang w:val="fr-FR"/>
        </w:rPr>
        <w:t xml:space="preserve"> </w:t>
      </w:r>
      <w:r w:rsidRPr="00D54DB2">
        <w:rPr>
          <w:bCs/>
          <w:i/>
          <w:iCs/>
          <w:lang w:val="fr-FR"/>
        </w:rPr>
        <w:t>[insérer le nom complet du Soumissionnaire]</w:t>
      </w:r>
    </w:p>
    <w:p w14:paraId="4504E866" w14:textId="77777777" w:rsidR="00317B03" w:rsidRPr="00D54DB2" w:rsidRDefault="00317B03" w:rsidP="00260D10">
      <w:pPr>
        <w:tabs>
          <w:tab w:val="right" w:pos="9000"/>
        </w:tabs>
        <w:suppressAutoHyphens/>
        <w:rPr>
          <w:i/>
          <w:iCs/>
          <w:lang w:val="fr-FR"/>
        </w:rPr>
      </w:pPr>
      <w:r w:rsidRPr="00D54DB2">
        <w:rPr>
          <w:b/>
          <w:lang w:val="fr-FR"/>
        </w:rPr>
        <w:t>En date du</w:t>
      </w:r>
      <w:r w:rsidRPr="00D54DB2">
        <w:rPr>
          <w:lang w:val="fr-FR"/>
        </w:rPr>
        <w:t xml:space="preserve"> ________________________________ jour de </w:t>
      </w:r>
      <w:r w:rsidRPr="00D54DB2">
        <w:rPr>
          <w:i/>
          <w:iCs/>
          <w:lang w:val="fr-FR"/>
        </w:rPr>
        <w:t>[Insérer la date de signature]</w:t>
      </w:r>
    </w:p>
    <w:p w14:paraId="16C0581B" w14:textId="77777777" w:rsidR="00212EC7" w:rsidRPr="00D54DB2" w:rsidRDefault="00212EC7" w:rsidP="00260D10">
      <w:pPr>
        <w:tabs>
          <w:tab w:val="right" w:pos="9000"/>
        </w:tabs>
        <w:suppressAutoHyphens/>
        <w:rPr>
          <w:lang w:val="fr-FR"/>
        </w:rPr>
      </w:pPr>
    </w:p>
    <w:p w14:paraId="6C00AF6A" w14:textId="402532D3" w:rsidR="00317B03" w:rsidRPr="00D54DB2" w:rsidRDefault="00317B03" w:rsidP="00260D10">
      <w:pPr>
        <w:tabs>
          <w:tab w:val="left" w:pos="142"/>
          <w:tab w:val="right" w:pos="9000"/>
        </w:tabs>
        <w:suppressAutoHyphens/>
        <w:ind w:left="142" w:hanging="142"/>
        <w:rPr>
          <w:sz w:val="18"/>
          <w:lang w:val="fr-FR"/>
        </w:rPr>
      </w:pPr>
      <w:r w:rsidRPr="00D54DB2">
        <w:rPr>
          <w:sz w:val="18"/>
          <w:lang w:val="fr-FR"/>
        </w:rPr>
        <w:t>*</w:t>
      </w:r>
      <w:r w:rsidR="00212EC7" w:rsidRPr="00D54DB2">
        <w:rPr>
          <w:sz w:val="18"/>
          <w:lang w:val="fr-FR"/>
        </w:rPr>
        <w:tab/>
      </w:r>
      <w:r w:rsidRPr="00D54DB2">
        <w:rPr>
          <w:sz w:val="18"/>
          <w:lang w:val="fr-FR"/>
        </w:rPr>
        <w:t xml:space="preserve">Dans le cas d’une </w:t>
      </w:r>
      <w:r w:rsidR="0091459F" w:rsidRPr="00D54DB2">
        <w:rPr>
          <w:sz w:val="18"/>
          <w:lang w:val="fr-FR"/>
        </w:rPr>
        <w:t>Offre</w:t>
      </w:r>
      <w:r w:rsidRPr="00D54DB2">
        <w:rPr>
          <w:sz w:val="18"/>
          <w:lang w:val="fr-FR"/>
        </w:rPr>
        <w:t xml:space="preserve"> présentée par un groupement d’entreprises, indiquer le nom du groupement ou de ses partenaires, en tant que Soumissionnaire.</w:t>
      </w:r>
    </w:p>
    <w:p w14:paraId="71566AC5" w14:textId="77777777" w:rsidR="00212EC7" w:rsidRPr="00D54DB2" w:rsidRDefault="00212EC7" w:rsidP="00260D10">
      <w:pPr>
        <w:tabs>
          <w:tab w:val="left" w:pos="142"/>
          <w:tab w:val="right" w:pos="9000"/>
        </w:tabs>
        <w:suppressAutoHyphens/>
        <w:ind w:left="142" w:hanging="142"/>
        <w:rPr>
          <w:sz w:val="18"/>
          <w:lang w:val="fr-FR"/>
        </w:rPr>
      </w:pPr>
    </w:p>
    <w:p w14:paraId="1B4AEBC0" w14:textId="7CDFC785" w:rsidR="00317B03" w:rsidRPr="00D54DB2" w:rsidRDefault="00317B03" w:rsidP="00260D10">
      <w:pPr>
        <w:tabs>
          <w:tab w:val="left" w:pos="142"/>
          <w:tab w:val="right" w:pos="9000"/>
        </w:tabs>
        <w:suppressAutoHyphens/>
        <w:ind w:left="142" w:hanging="142"/>
        <w:rPr>
          <w:sz w:val="18"/>
          <w:lang w:val="fr-FR"/>
        </w:rPr>
      </w:pPr>
      <w:r w:rsidRPr="00D54DB2">
        <w:rPr>
          <w:sz w:val="18"/>
          <w:lang w:val="fr-FR"/>
        </w:rPr>
        <w:t>**La personne signataire doit avoir un pouvoir donné par le Soumissionnaire, à joindre à l’</w:t>
      </w:r>
      <w:r w:rsidR="0091459F" w:rsidRPr="00D54DB2">
        <w:rPr>
          <w:sz w:val="18"/>
          <w:lang w:val="fr-FR"/>
        </w:rPr>
        <w:t>Offre</w:t>
      </w:r>
      <w:r w:rsidRPr="00D54DB2">
        <w:rPr>
          <w:sz w:val="18"/>
          <w:lang w:val="fr-FR"/>
        </w:rPr>
        <w:t>.</w:t>
      </w:r>
    </w:p>
    <w:p w14:paraId="2442D2AF" w14:textId="77777777" w:rsidR="00F857B3" w:rsidRPr="00D54DB2" w:rsidRDefault="00F857B3" w:rsidP="00260D10">
      <w:pPr>
        <w:tabs>
          <w:tab w:val="right" w:pos="9000"/>
        </w:tabs>
        <w:suppressAutoHyphens/>
        <w:rPr>
          <w:sz w:val="18"/>
          <w:lang w:val="fr-FR"/>
        </w:rPr>
      </w:pPr>
    </w:p>
    <w:p w14:paraId="32994450" w14:textId="77777777" w:rsidR="00F857B3" w:rsidRPr="00D54DB2" w:rsidRDefault="00F857B3" w:rsidP="00260D10">
      <w:pPr>
        <w:tabs>
          <w:tab w:val="right" w:pos="9000"/>
        </w:tabs>
        <w:suppressAutoHyphens/>
        <w:rPr>
          <w:sz w:val="18"/>
          <w:lang w:val="fr-FR"/>
        </w:rPr>
      </w:pPr>
    </w:p>
    <w:p w14:paraId="3CDE8881" w14:textId="77777777" w:rsidR="005E5908" w:rsidRPr="00D54DB2" w:rsidRDefault="005E5908" w:rsidP="00260D10">
      <w:pPr>
        <w:pStyle w:val="Footer"/>
        <w:tabs>
          <w:tab w:val="clear" w:pos="9504"/>
        </w:tabs>
        <w:suppressAutoHyphens/>
        <w:spacing w:before="0"/>
        <w:ind w:right="43"/>
        <w:rPr>
          <w:szCs w:val="24"/>
          <w:lang w:val="fr-FR"/>
        </w:rPr>
        <w:sectPr w:rsidR="005E5908" w:rsidRPr="00D54DB2" w:rsidSect="00681D02">
          <w:footnotePr>
            <w:numRestart w:val="eachSect"/>
          </w:footnotePr>
          <w:pgSz w:w="12240" w:h="15840" w:code="32767"/>
          <w:pgMar w:top="1440" w:right="1440" w:bottom="1440" w:left="1440" w:header="720" w:footer="720" w:gutter="0"/>
          <w:paperSrc w:first="15" w:other="15"/>
          <w:cols w:space="720"/>
          <w:docGrid w:linePitch="326"/>
        </w:sectPr>
      </w:pPr>
    </w:p>
    <w:p w14:paraId="1C0EE078" w14:textId="41B3A001" w:rsidR="00880F2E" w:rsidRPr="007155A2" w:rsidRDefault="00815966" w:rsidP="00D54DB2">
      <w:pPr>
        <w:pStyle w:val="Sec4head2"/>
      </w:pPr>
      <w:bookmarkStart w:id="320" w:name="_Toc139194613"/>
      <w:r>
        <w:t>Bordereau</w:t>
      </w:r>
      <w:r w:rsidRPr="007155A2">
        <w:t xml:space="preserve"> </w:t>
      </w:r>
      <w:r w:rsidR="00880F2E" w:rsidRPr="007155A2">
        <w:t xml:space="preserve">de Prix </w:t>
      </w:r>
      <w:r>
        <w:t xml:space="preserve">No 1 </w:t>
      </w:r>
      <w:r w:rsidR="00F0073F">
        <w:t>–</w:t>
      </w:r>
      <w:r>
        <w:t xml:space="preserve"> </w:t>
      </w:r>
      <w:r w:rsidR="00F0073F">
        <w:t>Récapitulatif de la Rémunération de Base</w:t>
      </w:r>
      <w:bookmarkEnd w:id="320"/>
    </w:p>
    <w:p w14:paraId="49E563A0" w14:textId="5E147A21" w:rsidR="005E5908" w:rsidRPr="00D54DB2" w:rsidRDefault="005E5908" w:rsidP="009454B4">
      <w:pPr>
        <w:tabs>
          <w:tab w:val="left" w:pos="2160"/>
          <w:tab w:val="left" w:pos="3600"/>
          <w:tab w:val="left" w:pos="9144"/>
        </w:tabs>
        <w:suppressAutoHyphens/>
        <w:ind w:right="-94"/>
        <w:rPr>
          <w:szCs w:val="24"/>
          <w:u w:val="single"/>
          <w:lang w:val="fr-FR"/>
        </w:rPr>
      </w:pPr>
      <w:r w:rsidRPr="00D54DB2">
        <w:rPr>
          <w:i/>
          <w:szCs w:val="24"/>
          <w:lang w:val="fr-FR"/>
        </w:rPr>
        <w:t>[Formulaire fourni à titre d’exemple – le Maître d’Ouvrage</w:t>
      </w:r>
      <w:r w:rsidR="00D44978" w:rsidRPr="00D54DB2">
        <w:rPr>
          <w:i/>
          <w:szCs w:val="24"/>
          <w:lang w:val="fr-FR"/>
        </w:rPr>
        <w:t xml:space="preserve"> devrait inclure </w:t>
      </w:r>
      <w:r w:rsidR="00D10A05" w:rsidRPr="00D54DB2">
        <w:rPr>
          <w:i/>
          <w:szCs w:val="24"/>
          <w:lang w:val="fr-FR"/>
        </w:rPr>
        <w:t xml:space="preserve">les formulaires de bordereaux de prix appropriés </w:t>
      </w:r>
      <w:r w:rsidR="008250B7" w:rsidRPr="00D54DB2">
        <w:rPr>
          <w:i/>
          <w:szCs w:val="24"/>
          <w:lang w:val="fr-FR"/>
        </w:rPr>
        <w:t>pour les Services</w:t>
      </w:r>
      <w:r w:rsidRPr="00D54DB2">
        <w:rPr>
          <w:i/>
          <w:szCs w:val="24"/>
          <w:lang w:val="fr-FR"/>
        </w:rPr>
        <w:t>]</w:t>
      </w:r>
    </w:p>
    <w:p w14:paraId="002BBA7C" w14:textId="77777777" w:rsidR="005E5908" w:rsidRPr="00D54DB2" w:rsidRDefault="005E5908" w:rsidP="00260D10">
      <w:pPr>
        <w:suppressAutoHyphens/>
        <w:rPr>
          <w:lang w:val="fr-FR"/>
        </w:rPr>
      </w:pPr>
    </w:p>
    <w:bookmarkEnd w:id="312"/>
    <w:p w14:paraId="2F8B3308" w14:textId="77777777" w:rsidR="00BD2682" w:rsidRPr="00D54DB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lang w:val="fr-FR"/>
        </w:rPr>
      </w:pPr>
    </w:p>
    <w:tbl>
      <w:tblPr>
        <w:tblStyle w:val="TableGrid2"/>
        <w:tblW w:w="10075" w:type="dxa"/>
        <w:tblLook w:val="04A0" w:firstRow="1" w:lastRow="0" w:firstColumn="1" w:lastColumn="0" w:noHBand="0" w:noVBand="1"/>
      </w:tblPr>
      <w:tblGrid>
        <w:gridCol w:w="1986"/>
        <w:gridCol w:w="2127"/>
        <w:gridCol w:w="1268"/>
        <w:gridCol w:w="1203"/>
        <w:gridCol w:w="985"/>
        <w:gridCol w:w="806"/>
        <w:gridCol w:w="895"/>
        <w:gridCol w:w="805"/>
      </w:tblGrid>
      <w:tr w:rsidR="00014C76" w:rsidRPr="00467151" w14:paraId="178FC028" w14:textId="77777777" w:rsidTr="0044475E">
        <w:tc>
          <w:tcPr>
            <w:tcW w:w="1991" w:type="dxa"/>
          </w:tcPr>
          <w:p w14:paraId="3CA6DCEB" w14:textId="1C0070B3" w:rsidR="00014C76" w:rsidRPr="00DE5275" w:rsidRDefault="00014C76" w:rsidP="009454B4">
            <w:pPr>
              <w:spacing w:after="0"/>
              <w:rPr>
                <w:b/>
                <w:lang w:val="fr-FR"/>
              </w:rPr>
            </w:pPr>
            <w:r w:rsidRPr="00DE5275">
              <w:rPr>
                <w:b/>
                <w:lang w:val="fr-FR"/>
              </w:rPr>
              <w:t>Elément</w:t>
            </w:r>
          </w:p>
        </w:tc>
        <w:tc>
          <w:tcPr>
            <w:tcW w:w="2135" w:type="dxa"/>
          </w:tcPr>
          <w:p w14:paraId="6875EA1A" w14:textId="77777777" w:rsidR="00014C76" w:rsidRPr="00DE5275" w:rsidRDefault="00014C76" w:rsidP="009454B4">
            <w:pPr>
              <w:spacing w:after="0"/>
              <w:rPr>
                <w:b/>
                <w:lang w:val="fr-FR"/>
              </w:rPr>
            </w:pPr>
            <w:r w:rsidRPr="00DE5275">
              <w:rPr>
                <w:b/>
                <w:szCs w:val="24"/>
                <w:lang w:val="fr-FR"/>
              </w:rPr>
              <w:t>Structure des coûts</w:t>
            </w:r>
          </w:p>
        </w:tc>
        <w:tc>
          <w:tcPr>
            <w:tcW w:w="5949" w:type="dxa"/>
            <w:gridSpan w:val="6"/>
          </w:tcPr>
          <w:p w14:paraId="0EA2D345" w14:textId="17331376" w:rsidR="00014C76" w:rsidRPr="00D54DB2" w:rsidRDefault="00014C76" w:rsidP="0044475E">
            <w:pPr>
              <w:rPr>
                <w:b/>
                <w:szCs w:val="24"/>
                <w:lang w:val="fr-FR"/>
              </w:rPr>
            </w:pPr>
            <w:r w:rsidRPr="00516407">
              <w:rPr>
                <w:b/>
                <w:szCs w:val="24"/>
                <w:lang w:val="fr"/>
              </w:rPr>
              <w:t xml:space="preserve">Rémunération de base </w:t>
            </w:r>
            <w:r w:rsidRPr="009454B4">
              <w:rPr>
                <w:b/>
                <w:i/>
                <w:iCs/>
                <w:szCs w:val="24"/>
                <w:lang w:val="fr"/>
              </w:rPr>
              <w:t xml:space="preserve">[précisez la </w:t>
            </w:r>
            <w:r w:rsidR="00F0073F">
              <w:rPr>
                <w:b/>
                <w:i/>
                <w:iCs/>
                <w:szCs w:val="24"/>
                <w:lang w:val="fr"/>
              </w:rPr>
              <w:t>(</w:t>
            </w:r>
            <w:r w:rsidRPr="009454B4">
              <w:rPr>
                <w:b/>
                <w:i/>
                <w:iCs/>
                <w:szCs w:val="24"/>
                <w:lang w:val="fr"/>
              </w:rPr>
              <w:t>les</w:t>
            </w:r>
            <w:r w:rsidR="00F0073F">
              <w:rPr>
                <w:b/>
                <w:i/>
                <w:iCs/>
                <w:szCs w:val="24"/>
                <w:lang w:val="fr"/>
              </w:rPr>
              <w:t>)</w:t>
            </w:r>
            <w:r w:rsidRPr="009454B4">
              <w:rPr>
                <w:b/>
                <w:i/>
                <w:iCs/>
                <w:szCs w:val="24"/>
                <w:lang w:val="fr"/>
              </w:rPr>
              <w:t xml:space="preserve"> monnaie</w:t>
            </w:r>
            <w:r w:rsidR="00F0073F">
              <w:rPr>
                <w:b/>
                <w:i/>
                <w:iCs/>
                <w:szCs w:val="24"/>
                <w:lang w:val="fr"/>
              </w:rPr>
              <w:t>(</w:t>
            </w:r>
            <w:r w:rsidRPr="009454B4">
              <w:rPr>
                <w:b/>
                <w:i/>
                <w:iCs/>
                <w:szCs w:val="24"/>
                <w:lang w:val="fr"/>
              </w:rPr>
              <w:t>s</w:t>
            </w:r>
            <w:r w:rsidR="00F0073F">
              <w:rPr>
                <w:b/>
                <w:i/>
                <w:iCs/>
                <w:szCs w:val="24"/>
                <w:lang w:val="fr"/>
              </w:rPr>
              <w:t>)</w:t>
            </w:r>
            <w:r w:rsidRPr="009454B4">
              <w:rPr>
                <w:b/>
                <w:i/>
                <w:iCs/>
                <w:szCs w:val="24"/>
                <w:lang w:val="fr"/>
              </w:rPr>
              <w:t>]</w:t>
            </w:r>
          </w:p>
        </w:tc>
      </w:tr>
      <w:tr w:rsidR="00014C76" w:rsidRPr="00516407" w14:paraId="79F9D812" w14:textId="77777777" w:rsidTr="0044475E">
        <w:tc>
          <w:tcPr>
            <w:tcW w:w="1991" w:type="dxa"/>
          </w:tcPr>
          <w:p w14:paraId="00CB79F4" w14:textId="77777777" w:rsidR="00014C76" w:rsidRPr="00DE5275" w:rsidRDefault="00014C76" w:rsidP="0044475E">
            <w:pPr>
              <w:rPr>
                <w:b/>
                <w:szCs w:val="24"/>
                <w:lang w:val="fr-FR"/>
              </w:rPr>
            </w:pPr>
          </w:p>
        </w:tc>
        <w:tc>
          <w:tcPr>
            <w:tcW w:w="2135" w:type="dxa"/>
          </w:tcPr>
          <w:p w14:paraId="19123AB1" w14:textId="77777777" w:rsidR="00014C76" w:rsidRPr="00DE5275" w:rsidRDefault="00014C76" w:rsidP="0044475E">
            <w:pPr>
              <w:rPr>
                <w:b/>
                <w:szCs w:val="24"/>
                <w:lang w:val="fr-FR"/>
              </w:rPr>
            </w:pPr>
          </w:p>
        </w:tc>
        <w:tc>
          <w:tcPr>
            <w:tcW w:w="1269" w:type="dxa"/>
          </w:tcPr>
          <w:p w14:paraId="6B6262DA" w14:textId="10CA7C75" w:rsidR="00014C76" w:rsidRPr="00D54DB2" w:rsidRDefault="00014C76" w:rsidP="0044475E">
            <w:pPr>
              <w:rPr>
                <w:b/>
                <w:lang w:val="fr-FR"/>
              </w:rPr>
            </w:pPr>
            <w:r w:rsidRPr="00516407">
              <w:rPr>
                <w:b/>
                <w:lang w:val="fr"/>
              </w:rPr>
              <w:t>Période 1 [préciser</w:t>
            </w:r>
            <w:r>
              <w:rPr>
                <w:lang w:val="fr"/>
              </w:rPr>
              <w:t>,</w:t>
            </w:r>
            <w:r w:rsidRPr="00516407">
              <w:rPr>
                <w:b/>
                <w:lang w:val="fr"/>
              </w:rPr>
              <w:t xml:space="preserve"> p. ex., année 1]</w:t>
            </w:r>
          </w:p>
        </w:tc>
        <w:tc>
          <w:tcPr>
            <w:tcW w:w="1170" w:type="dxa"/>
          </w:tcPr>
          <w:p w14:paraId="387746A2" w14:textId="77777777" w:rsidR="00014C76" w:rsidRPr="00516407" w:rsidRDefault="00014C76" w:rsidP="0044475E">
            <w:pPr>
              <w:rPr>
                <w:b/>
              </w:rPr>
            </w:pPr>
            <w:r>
              <w:rPr>
                <w:b/>
                <w:lang w:val="fr"/>
              </w:rPr>
              <w:t>Période 2 [préciser]</w:t>
            </w:r>
          </w:p>
        </w:tc>
        <w:tc>
          <w:tcPr>
            <w:tcW w:w="990" w:type="dxa"/>
          </w:tcPr>
          <w:p w14:paraId="52DD99A1" w14:textId="77777777" w:rsidR="00014C76" w:rsidRPr="00516407" w:rsidRDefault="00014C76" w:rsidP="0044475E">
            <w:pPr>
              <w:rPr>
                <w:b/>
              </w:rPr>
            </w:pPr>
            <w:r>
              <w:rPr>
                <w:b/>
                <w:lang w:val="fr"/>
              </w:rPr>
              <w:t>...</w:t>
            </w:r>
          </w:p>
        </w:tc>
        <w:tc>
          <w:tcPr>
            <w:tcW w:w="810" w:type="dxa"/>
          </w:tcPr>
          <w:p w14:paraId="1A5B9B18" w14:textId="77777777" w:rsidR="00014C76" w:rsidRPr="00516407" w:rsidRDefault="00014C76" w:rsidP="0044475E">
            <w:pPr>
              <w:rPr>
                <w:b/>
              </w:rPr>
            </w:pPr>
            <w:r>
              <w:rPr>
                <w:b/>
                <w:lang w:val="fr"/>
              </w:rPr>
              <w:t>...</w:t>
            </w:r>
          </w:p>
        </w:tc>
        <w:tc>
          <w:tcPr>
            <w:tcW w:w="900" w:type="dxa"/>
          </w:tcPr>
          <w:p w14:paraId="4759A6E2" w14:textId="77777777" w:rsidR="00014C76" w:rsidRPr="00516407" w:rsidRDefault="00014C76" w:rsidP="0044475E">
            <w:pPr>
              <w:rPr>
                <w:b/>
              </w:rPr>
            </w:pPr>
            <w:r>
              <w:rPr>
                <w:b/>
                <w:lang w:val="fr"/>
              </w:rPr>
              <w:t>...</w:t>
            </w:r>
          </w:p>
        </w:tc>
        <w:tc>
          <w:tcPr>
            <w:tcW w:w="810" w:type="dxa"/>
          </w:tcPr>
          <w:p w14:paraId="55640AA9" w14:textId="77777777" w:rsidR="00014C76" w:rsidRPr="00516407" w:rsidRDefault="00014C76" w:rsidP="0044475E">
            <w:pPr>
              <w:rPr>
                <w:b/>
              </w:rPr>
            </w:pPr>
          </w:p>
        </w:tc>
      </w:tr>
      <w:tr w:rsidR="00014C76" w:rsidRPr="00516407" w14:paraId="72FFAB62" w14:textId="77777777" w:rsidTr="0044475E">
        <w:tc>
          <w:tcPr>
            <w:tcW w:w="1991" w:type="dxa"/>
          </w:tcPr>
          <w:p w14:paraId="00E33336" w14:textId="78EF5631" w:rsidR="00014C76" w:rsidRPr="00DE5275" w:rsidRDefault="00014C76" w:rsidP="0044475E">
            <w:pPr>
              <w:rPr>
                <w:bCs/>
                <w:i/>
                <w:iCs/>
                <w:sz w:val="18"/>
                <w:szCs w:val="18"/>
                <w:lang w:val="fr-FR"/>
              </w:rPr>
            </w:pPr>
            <w:r w:rsidRPr="00DE5275">
              <w:rPr>
                <w:bCs/>
                <w:i/>
                <w:iCs/>
                <w:sz w:val="18"/>
                <w:szCs w:val="18"/>
                <w:lang w:val="fr-FR"/>
              </w:rPr>
              <w:t>{p. ex., frais de</w:t>
            </w:r>
            <w:r w:rsidRPr="00DE5275">
              <w:rPr>
                <w:lang w:val="fr-FR"/>
              </w:rPr>
              <w:t xml:space="preserve"> </w:t>
            </w:r>
            <w:r w:rsidRPr="00DE5275">
              <w:rPr>
                <w:bCs/>
                <w:i/>
                <w:iCs/>
                <w:sz w:val="18"/>
                <w:szCs w:val="18"/>
                <w:lang w:val="fr-FR"/>
              </w:rPr>
              <w:t>mobilisation</w:t>
            </w:r>
          </w:p>
        </w:tc>
        <w:tc>
          <w:tcPr>
            <w:tcW w:w="2135" w:type="dxa"/>
          </w:tcPr>
          <w:p w14:paraId="27305E15" w14:textId="1D7E4BE5" w:rsidR="00014C76" w:rsidRPr="00DE5275" w:rsidRDefault="00014C76" w:rsidP="0044475E">
            <w:pPr>
              <w:rPr>
                <w:bCs/>
                <w:i/>
                <w:iCs/>
                <w:sz w:val="18"/>
                <w:szCs w:val="18"/>
                <w:lang w:val="fr-FR"/>
              </w:rPr>
            </w:pPr>
            <w:r w:rsidRPr="00DE5275">
              <w:rPr>
                <w:bCs/>
                <w:i/>
                <w:iCs/>
                <w:sz w:val="18"/>
                <w:szCs w:val="18"/>
                <w:lang w:val="fr-FR"/>
              </w:rPr>
              <w:t xml:space="preserve">Frais </w:t>
            </w:r>
            <w:proofErr w:type="spellStart"/>
            <w:r w:rsidR="00503B52" w:rsidRPr="00DE5275">
              <w:rPr>
                <w:bCs/>
                <w:i/>
                <w:iCs/>
                <w:sz w:val="18"/>
                <w:szCs w:val="18"/>
                <w:lang w:val="fr-FR"/>
              </w:rPr>
              <w:t>pontuels</w:t>
            </w:r>
            <w:proofErr w:type="spellEnd"/>
          </w:p>
        </w:tc>
        <w:tc>
          <w:tcPr>
            <w:tcW w:w="1269" w:type="dxa"/>
          </w:tcPr>
          <w:p w14:paraId="05961FB4" w14:textId="77777777" w:rsidR="00014C76" w:rsidRPr="00516407" w:rsidRDefault="00014C76" w:rsidP="0044475E">
            <w:pPr>
              <w:rPr>
                <w:bCs/>
                <w:i/>
                <w:iCs/>
                <w:sz w:val="18"/>
                <w:szCs w:val="18"/>
              </w:rPr>
            </w:pPr>
          </w:p>
        </w:tc>
        <w:tc>
          <w:tcPr>
            <w:tcW w:w="1170" w:type="dxa"/>
          </w:tcPr>
          <w:p w14:paraId="6B4AF3B9" w14:textId="77777777" w:rsidR="00014C76" w:rsidRPr="00516407" w:rsidRDefault="00014C76" w:rsidP="0044475E">
            <w:pPr>
              <w:rPr>
                <w:bCs/>
                <w:i/>
                <w:iCs/>
                <w:sz w:val="18"/>
                <w:szCs w:val="18"/>
              </w:rPr>
            </w:pPr>
          </w:p>
        </w:tc>
        <w:tc>
          <w:tcPr>
            <w:tcW w:w="990" w:type="dxa"/>
          </w:tcPr>
          <w:p w14:paraId="3574F2A9" w14:textId="77777777" w:rsidR="00014C76" w:rsidRPr="00516407" w:rsidRDefault="00014C76" w:rsidP="0044475E">
            <w:pPr>
              <w:rPr>
                <w:bCs/>
                <w:i/>
                <w:iCs/>
                <w:sz w:val="18"/>
                <w:szCs w:val="18"/>
              </w:rPr>
            </w:pPr>
          </w:p>
        </w:tc>
        <w:tc>
          <w:tcPr>
            <w:tcW w:w="810" w:type="dxa"/>
          </w:tcPr>
          <w:p w14:paraId="628E1595" w14:textId="77777777" w:rsidR="00014C76" w:rsidRPr="00516407" w:rsidRDefault="00014C76" w:rsidP="0044475E">
            <w:pPr>
              <w:rPr>
                <w:bCs/>
                <w:i/>
                <w:iCs/>
                <w:sz w:val="18"/>
                <w:szCs w:val="18"/>
              </w:rPr>
            </w:pPr>
          </w:p>
        </w:tc>
        <w:tc>
          <w:tcPr>
            <w:tcW w:w="900" w:type="dxa"/>
          </w:tcPr>
          <w:p w14:paraId="7FDEED4F" w14:textId="77777777" w:rsidR="00014C76" w:rsidRPr="00516407" w:rsidRDefault="00014C76" w:rsidP="0044475E">
            <w:pPr>
              <w:rPr>
                <w:bCs/>
                <w:i/>
                <w:iCs/>
                <w:sz w:val="18"/>
                <w:szCs w:val="18"/>
              </w:rPr>
            </w:pPr>
          </w:p>
        </w:tc>
        <w:tc>
          <w:tcPr>
            <w:tcW w:w="810" w:type="dxa"/>
          </w:tcPr>
          <w:p w14:paraId="2642FD64" w14:textId="77777777" w:rsidR="00014C76" w:rsidRPr="00516407" w:rsidRDefault="00014C76" w:rsidP="0044475E">
            <w:pPr>
              <w:rPr>
                <w:bCs/>
                <w:i/>
                <w:iCs/>
                <w:sz w:val="18"/>
                <w:szCs w:val="18"/>
              </w:rPr>
            </w:pPr>
          </w:p>
        </w:tc>
      </w:tr>
      <w:tr w:rsidR="00014C76" w:rsidRPr="00516407" w14:paraId="740DB102" w14:textId="77777777" w:rsidTr="0044475E">
        <w:tc>
          <w:tcPr>
            <w:tcW w:w="1991" w:type="dxa"/>
          </w:tcPr>
          <w:p w14:paraId="555EC86F" w14:textId="11258448" w:rsidR="00014C76" w:rsidRPr="00D54DB2" w:rsidRDefault="00014C76" w:rsidP="0044475E">
            <w:pPr>
              <w:rPr>
                <w:bCs/>
                <w:i/>
                <w:iCs/>
                <w:sz w:val="18"/>
                <w:szCs w:val="18"/>
                <w:lang w:val="fr-FR"/>
              </w:rPr>
            </w:pPr>
            <w:r>
              <w:rPr>
                <w:bCs/>
                <w:i/>
                <w:iCs/>
                <w:sz w:val="18"/>
                <w:szCs w:val="18"/>
                <w:lang w:val="fr"/>
              </w:rPr>
              <w:t>Frais de gestion des marchés}</w:t>
            </w:r>
          </w:p>
        </w:tc>
        <w:tc>
          <w:tcPr>
            <w:tcW w:w="2135" w:type="dxa"/>
          </w:tcPr>
          <w:p w14:paraId="303C31A7" w14:textId="77777777" w:rsidR="00014C76" w:rsidRPr="00516407" w:rsidRDefault="00014C76" w:rsidP="0044475E">
            <w:pPr>
              <w:rPr>
                <w:bCs/>
                <w:i/>
                <w:iCs/>
                <w:sz w:val="18"/>
                <w:szCs w:val="18"/>
              </w:rPr>
            </w:pPr>
            <w:r>
              <w:rPr>
                <w:bCs/>
                <w:i/>
                <w:iCs/>
                <w:sz w:val="18"/>
                <w:szCs w:val="18"/>
                <w:lang w:val="fr"/>
              </w:rPr>
              <w:t>Frais annuels</w:t>
            </w:r>
          </w:p>
        </w:tc>
        <w:tc>
          <w:tcPr>
            <w:tcW w:w="1269" w:type="dxa"/>
          </w:tcPr>
          <w:p w14:paraId="104999A7" w14:textId="77777777" w:rsidR="00014C76" w:rsidRPr="00516407" w:rsidRDefault="00014C76" w:rsidP="0044475E">
            <w:pPr>
              <w:rPr>
                <w:bCs/>
                <w:i/>
                <w:iCs/>
                <w:sz w:val="18"/>
                <w:szCs w:val="18"/>
              </w:rPr>
            </w:pPr>
          </w:p>
        </w:tc>
        <w:tc>
          <w:tcPr>
            <w:tcW w:w="1170" w:type="dxa"/>
          </w:tcPr>
          <w:p w14:paraId="7298682B" w14:textId="77777777" w:rsidR="00014C76" w:rsidRPr="00516407" w:rsidRDefault="00014C76" w:rsidP="0044475E">
            <w:pPr>
              <w:rPr>
                <w:bCs/>
                <w:i/>
                <w:iCs/>
                <w:sz w:val="18"/>
                <w:szCs w:val="18"/>
              </w:rPr>
            </w:pPr>
          </w:p>
        </w:tc>
        <w:tc>
          <w:tcPr>
            <w:tcW w:w="990" w:type="dxa"/>
          </w:tcPr>
          <w:p w14:paraId="5BE124EB" w14:textId="77777777" w:rsidR="00014C76" w:rsidRPr="00516407" w:rsidRDefault="00014C76" w:rsidP="0044475E">
            <w:pPr>
              <w:rPr>
                <w:bCs/>
                <w:i/>
                <w:iCs/>
                <w:sz w:val="18"/>
                <w:szCs w:val="18"/>
              </w:rPr>
            </w:pPr>
          </w:p>
        </w:tc>
        <w:tc>
          <w:tcPr>
            <w:tcW w:w="810" w:type="dxa"/>
          </w:tcPr>
          <w:p w14:paraId="67522967" w14:textId="77777777" w:rsidR="00014C76" w:rsidRPr="00516407" w:rsidRDefault="00014C76" w:rsidP="0044475E">
            <w:pPr>
              <w:rPr>
                <w:bCs/>
                <w:i/>
                <w:iCs/>
                <w:sz w:val="18"/>
                <w:szCs w:val="18"/>
              </w:rPr>
            </w:pPr>
          </w:p>
        </w:tc>
        <w:tc>
          <w:tcPr>
            <w:tcW w:w="900" w:type="dxa"/>
          </w:tcPr>
          <w:p w14:paraId="560B530C" w14:textId="77777777" w:rsidR="00014C76" w:rsidRPr="00516407" w:rsidRDefault="00014C76" w:rsidP="0044475E">
            <w:pPr>
              <w:rPr>
                <w:bCs/>
                <w:i/>
                <w:iCs/>
                <w:sz w:val="18"/>
                <w:szCs w:val="18"/>
              </w:rPr>
            </w:pPr>
          </w:p>
        </w:tc>
        <w:tc>
          <w:tcPr>
            <w:tcW w:w="810" w:type="dxa"/>
          </w:tcPr>
          <w:p w14:paraId="0B7DCC27" w14:textId="77777777" w:rsidR="00014C76" w:rsidRPr="00516407" w:rsidRDefault="00014C76" w:rsidP="0044475E">
            <w:pPr>
              <w:rPr>
                <w:bCs/>
                <w:i/>
                <w:iCs/>
                <w:sz w:val="18"/>
                <w:szCs w:val="18"/>
              </w:rPr>
            </w:pPr>
          </w:p>
        </w:tc>
      </w:tr>
      <w:tr w:rsidR="00014C76" w:rsidRPr="00516407" w14:paraId="6E8CAC97" w14:textId="77777777" w:rsidTr="0044475E">
        <w:tc>
          <w:tcPr>
            <w:tcW w:w="1991" w:type="dxa"/>
          </w:tcPr>
          <w:p w14:paraId="4C4C8672" w14:textId="77777777" w:rsidR="00014C76" w:rsidRPr="00516407" w:rsidRDefault="00014C76" w:rsidP="0044475E">
            <w:pPr>
              <w:rPr>
                <w:bCs/>
                <w:i/>
                <w:iCs/>
                <w:sz w:val="18"/>
                <w:szCs w:val="18"/>
              </w:rPr>
            </w:pPr>
            <w:r>
              <w:rPr>
                <w:bCs/>
                <w:i/>
                <w:iCs/>
                <w:sz w:val="18"/>
                <w:szCs w:val="18"/>
                <w:lang w:val="fr"/>
              </w:rPr>
              <w:t>{Frais d’exploitation...}</w:t>
            </w:r>
          </w:p>
        </w:tc>
        <w:tc>
          <w:tcPr>
            <w:tcW w:w="2135" w:type="dxa"/>
          </w:tcPr>
          <w:p w14:paraId="2ECEB2D5" w14:textId="77777777" w:rsidR="00014C76" w:rsidRPr="00516407" w:rsidRDefault="00014C76" w:rsidP="0044475E">
            <w:pPr>
              <w:rPr>
                <w:bCs/>
                <w:i/>
                <w:iCs/>
                <w:sz w:val="18"/>
                <w:szCs w:val="18"/>
              </w:rPr>
            </w:pPr>
            <w:r>
              <w:rPr>
                <w:bCs/>
                <w:i/>
                <w:iCs/>
                <w:sz w:val="18"/>
                <w:szCs w:val="18"/>
                <w:lang w:val="fr"/>
              </w:rPr>
              <w:t>Frais annuels</w:t>
            </w:r>
          </w:p>
        </w:tc>
        <w:tc>
          <w:tcPr>
            <w:tcW w:w="1269" w:type="dxa"/>
          </w:tcPr>
          <w:p w14:paraId="4AAF730A" w14:textId="77777777" w:rsidR="00014C76" w:rsidRPr="00516407" w:rsidRDefault="00014C76" w:rsidP="0044475E">
            <w:pPr>
              <w:rPr>
                <w:bCs/>
                <w:i/>
                <w:iCs/>
                <w:sz w:val="18"/>
                <w:szCs w:val="18"/>
              </w:rPr>
            </w:pPr>
            <w:r>
              <w:rPr>
                <w:bCs/>
                <w:i/>
                <w:iCs/>
                <w:sz w:val="18"/>
                <w:szCs w:val="18"/>
                <w:lang w:val="fr"/>
              </w:rPr>
              <w:t>...</w:t>
            </w:r>
          </w:p>
        </w:tc>
        <w:tc>
          <w:tcPr>
            <w:tcW w:w="1170" w:type="dxa"/>
          </w:tcPr>
          <w:p w14:paraId="47DD226B" w14:textId="77777777" w:rsidR="00014C76" w:rsidRPr="00516407" w:rsidRDefault="00014C76" w:rsidP="0044475E">
            <w:pPr>
              <w:rPr>
                <w:bCs/>
                <w:i/>
                <w:iCs/>
                <w:sz w:val="18"/>
                <w:szCs w:val="18"/>
              </w:rPr>
            </w:pPr>
            <w:r>
              <w:rPr>
                <w:bCs/>
                <w:i/>
                <w:iCs/>
                <w:sz w:val="18"/>
                <w:szCs w:val="18"/>
                <w:lang w:val="fr"/>
              </w:rPr>
              <w:t>...</w:t>
            </w:r>
          </w:p>
        </w:tc>
        <w:tc>
          <w:tcPr>
            <w:tcW w:w="990" w:type="dxa"/>
          </w:tcPr>
          <w:p w14:paraId="097E5045" w14:textId="77777777" w:rsidR="00014C76" w:rsidRPr="00516407" w:rsidRDefault="00014C76" w:rsidP="0044475E">
            <w:pPr>
              <w:rPr>
                <w:bCs/>
                <w:i/>
                <w:iCs/>
                <w:sz w:val="18"/>
                <w:szCs w:val="18"/>
              </w:rPr>
            </w:pPr>
          </w:p>
        </w:tc>
        <w:tc>
          <w:tcPr>
            <w:tcW w:w="810" w:type="dxa"/>
          </w:tcPr>
          <w:p w14:paraId="4DDA2209" w14:textId="77777777" w:rsidR="00014C76" w:rsidRPr="00516407" w:rsidRDefault="00014C76" w:rsidP="0044475E">
            <w:pPr>
              <w:rPr>
                <w:bCs/>
                <w:i/>
                <w:iCs/>
                <w:sz w:val="18"/>
                <w:szCs w:val="18"/>
              </w:rPr>
            </w:pPr>
          </w:p>
        </w:tc>
        <w:tc>
          <w:tcPr>
            <w:tcW w:w="900" w:type="dxa"/>
          </w:tcPr>
          <w:p w14:paraId="44588B3C" w14:textId="77777777" w:rsidR="00014C76" w:rsidRPr="00516407" w:rsidRDefault="00014C76" w:rsidP="0044475E">
            <w:pPr>
              <w:rPr>
                <w:bCs/>
                <w:i/>
                <w:iCs/>
                <w:sz w:val="18"/>
                <w:szCs w:val="18"/>
              </w:rPr>
            </w:pPr>
          </w:p>
        </w:tc>
        <w:tc>
          <w:tcPr>
            <w:tcW w:w="810" w:type="dxa"/>
          </w:tcPr>
          <w:p w14:paraId="13E26014" w14:textId="77777777" w:rsidR="00014C76" w:rsidRPr="00516407" w:rsidRDefault="00014C76" w:rsidP="0044475E">
            <w:pPr>
              <w:rPr>
                <w:bCs/>
                <w:i/>
                <w:iCs/>
                <w:sz w:val="18"/>
                <w:szCs w:val="18"/>
              </w:rPr>
            </w:pPr>
          </w:p>
        </w:tc>
      </w:tr>
      <w:tr w:rsidR="00014C76" w:rsidRPr="00516407" w14:paraId="6A8AD49A" w14:textId="77777777" w:rsidTr="0044475E">
        <w:tc>
          <w:tcPr>
            <w:tcW w:w="1991" w:type="dxa"/>
          </w:tcPr>
          <w:p w14:paraId="25C60814" w14:textId="77777777" w:rsidR="00014C76" w:rsidRPr="00516407" w:rsidRDefault="00014C76" w:rsidP="0044475E">
            <w:pPr>
              <w:rPr>
                <w:bCs/>
                <w:i/>
                <w:iCs/>
                <w:sz w:val="18"/>
                <w:szCs w:val="18"/>
              </w:rPr>
            </w:pPr>
            <w:r>
              <w:rPr>
                <w:bCs/>
                <w:i/>
                <w:iCs/>
                <w:sz w:val="18"/>
                <w:szCs w:val="18"/>
                <w:lang w:val="fr"/>
              </w:rPr>
              <w:t>{Frais de maintenance}</w:t>
            </w:r>
          </w:p>
        </w:tc>
        <w:tc>
          <w:tcPr>
            <w:tcW w:w="2135" w:type="dxa"/>
          </w:tcPr>
          <w:p w14:paraId="3930BE68" w14:textId="77777777" w:rsidR="00014C76" w:rsidRPr="00516407" w:rsidRDefault="00014C76" w:rsidP="0044475E">
            <w:pPr>
              <w:rPr>
                <w:bCs/>
                <w:i/>
                <w:iCs/>
                <w:sz w:val="18"/>
                <w:szCs w:val="18"/>
              </w:rPr>
            </w:pPr>
            <w:r>
              <w:rPr>
                <w:bCs/>
                <w:i/>
                <w:iCs/>
                <w:sz w:val="18"/>
                <w:szCs w:val="18"/>
                <w:lang w:val="fr"/>
              </w:rPr>
              <w:t>Frais annuels</w:t>
            </w:r>
          </w:p>
        </w:tc>
        <w:tc>
          <w:tcPr>
            <w:tcW w:w="1269" w:type="dxa"/>
          </w:tcPr>
          <w:p w14:paraId="1E057F23" w14:textId="77777777" w:rsidR="00014C76" w:rsidRPr="00516407" w:rsidRDefault="00014C76" w:rsidP="0044475E">
            <w:pPr>
              <w:rPr>
                <w:bCs/>
                <w:i/>
                <w:iCs/>
                <w:sz w:val="18"/>
                <w:szCs w:val="18"/>
              </w:rPr>
            </w:pPr>
          </w:p>
        </w:tc>
        <w:tc>
          <w:tcPr>
            <w:tcW w:w="1170" w:type="dxa"/>
          </w:tcPr>
          <w:p w14:paraId="53EB3602" w14:textId="77777777" w:rsidR="00014C76" w:rsidRPr="00516407" w:rsidRDefault="00014C76" w:rsidP="0044475E">
            <w:pPr>
              <w:rPr>
                <w:bCs/>
                <w:i/>
                <w:iCs/>
                <w:sz w:val="18"/>
                <w:szCs w:val="18"/>
              </w:rPr>
            </w:pPr>
          </w:p>
        </w:tc>
        <w:tc>
          <w:tcPr>
            <w:tcW w:w="990" w:type="dxa"/>
          </w:tcPr>
          <w:p w14:paraId="0183D1D5" w14:textId="77777777" w:rsidR="00014C76" w:rsidRPr="00516407" w:rsidRDefault="00014C76" w:rsidP="0044475E">
            <w:pPr>
              <w:rPr>
                <w:bCs/>
                <w:i/>
                <w:iCs/>
                <w:sz w:val="18"/>
                <w:szCs w:val="18"/>
              </w:rPr>
            </w:pPr>
          </w:p>
        </w:tc>
        <w:tc>
          <w:tcPr>
            <w:tcW w:w="810" w:type="dxa"/>
          </w:tcPr>
          <w:p w14:paraId="39158975" w14:textId="77777777" w:rsidR="00014C76" w:rsidRPr="00516407" w:rsidRDefault="00014C76" w:rsidP="0044475E">
            <w:pPr>
              <w:rPr>
                <w:bCs/>
                <w:i/>
                <w:iCs/>
                <w:sz w:val="18"/>
                <w:szCs w:val="18"/>
              </w:rPr>
            </w:pPr>
          </w:p>
        </w:tc>
        <w:tc>
          <w:tcPr>
            <w:tcW w:w="900" w:type="dxa"/>
          </w:tcPr>
          <w:p w14:paraId="0A472660" w14:textId="77777777" w:rsidR="00014C76" w:rsidRPr="00516407" w:rsidRDefault="00014C76" w:rsidP="0044475E">
            <w:pPr>
              <w:rPr>
                <w:bCs/>
                <w:i/>
                <w:iCs/>
                <w:sz w:val="18"/>
                <w:szCs w:val="18"/>
              </w:rPr>
            </w:pPr>
          </w:p>
        </w:tc>
        <w:tc>
          <w:tcPr>
            <w:tcW w:w="810" w:type="dxa"/>
          </w:tcPr>
          <w:p w14:paraId="6697D9C9" w14:textId="77777777" w:rsidR="00014C76" w:rsidRPr="00516407" w:rsidRDefault="00014C76" w:rsidP="0044475E">
            <w:pPr>
              <w:rPr>
                <w:bCs/>
                <w:i/>
                <w:iCs/>
                <w:sz w:val="18"/>
                <w:szCs w:val="18"/>
              </w:rPr>
            </w:pPr>
          </w:p>
        </w:tc>
      </w:tr>
      <w:tr w:rsidR="00014C76" w:rsidRPr="004645BF" w14:paraId="2831A31A" w14:textId="77777777" w:rsidTr="0044475E">
        <w:tc>
          <w:tcPr>
            <w:tcW w:w="1991" w:type="dxa"/>
          </w:tcPr>
          <w:p w14:paraId="6B0AF6F4" w14:textId="77777777" w:rsidR="00014C76" w:rsidRPr="00516407" w:rsidRDefault="00014C76" w:rsidP="0044475E">
            <w:pPr>
              <w:rPr>
                <w:bCs/>
                <w:szCs w:val="24"/>
              </w:rPr>
            </w:pPr>
            <w:r w:rsidRPr="00516407">
              <w:rPr>
                <w:bCs/>
                <w:szCs w:val="24"/>
                <w:lang w:val="fr"/>
              </w:rPr>
              <w:t>...</w:t>
            </w:r>
          </w:p>
        </w:tc>
        <w:tc>
          <w:tcPr>
            <w:tcW w:w="2135" w:type="dxa"/>
          </w:tcPr>
          <w:p w14:paraId="1EB0D4C5" w14:textId="77777777" w:rsidR="00014C76" w:rsidRPr="004645BF" w:rsidRDefault="00014C76" w:rsidP="0044475E">
            <w:pPr>
              <w:rPr>
                <w:b/>
                <w:szCs w:val="24"/>
              </w:rPr>
            </w:pPr>
          </w:p>
        </w:tc>
        <w:tc>
          <w:tcPr>
            <w:tcW w:w="1269" w:type="dxa"/>
          </w:tcPr>
          <w:p w14:paraId="00DF533A" w14:textId="77777777" w:rsidR="00014C76" w:rsidRPr="004645BF" w:rsidRDefault="00014C76" w:rsidP="0044475E">
            <w:pPr>
              <w:rPr>
                <w:b/>
                <w:szCs w:val="24"/>
              </w:rPr>
            </w:pPr>
          </w:p>
        </w:tc>
        <w:tc>
          <w:tcPr>
            <w:tcW w:w="1170" w:type="dxa"/>
          </w:tcPr>
          <w:p w14:paraId="12887A64" w14:textId="77777777" w:rsidR="00014C76" w:rsidRPr="004645BF" w:rsidRDefault="00014C76" w:rsidP="0044475E">
            <w:pPr>
              <w:rPr>
                <w:b/>
                <w:szCs w:val="24"/>
              </w:rPr>
            </w:pPr>
          </w:p>
        </w:tc>
        <w:tc>
          <w:tcPr>
            <w:tcW w:w="990" w:type="dxa"/>
          </w:tcPr>
          <w:p w14:paraId="18CC0927" w14:textId="77777777" w:rsidR="00014C76" w:rsidRPr="004645BF" w:rsidRDefault="00014C76" w:rsidP="0044475E">
            <w:pPr>
              <w:rPr>
                <w:b/>
                <w:szCs w:val="24"/>
              </w:rPr>
            </w:pPr>
          </w:p>
        </w:tc>
        <w:tc>
          <w:tcPr>
            <w:tcW w:w="810" w:type="dxa"/>
          </w:tcPr>
          <w:p w14:paraId="6687CC55" w14:textId="77777777" w:rsidR="00014C76" w:rsidRPr="004645BF" w:rsidRDefault="00014C76" w:rsidP="0044475E">
            <w:pPr>
              <w:rPr>
                <w:b/>
                <w:szCs w:val="24"/>
              </w:rPr>
            </w:pPr>
          </w:p>
        </w:tc>
        <w:tc>
          <w:tcPr>
            <w:tcW w:w="900" w:type="dxa"/>
          </w:tcPr>
          <w:p w14:paraId="02B6D30E" w14:textId="77777777" w:rsidR="00014C76" w:rsidRPr="004645BF" w:rsidRDefault="00014C76" w:rsidP="0044475E">
            <w:pPr>
              <w:rPr>
                <w:b/>
                <w:szCs w:val="24"/>
              </w:rPr>
            </w:pPr>
          </w:p>
        </w:tc>
        <w:tc>
          <w:tcPr>
            <w:tcW w:w="810" w:type="dxa"/>
          </w:tcPr>
          <w:p w14:paraId="3ACB66C0" w14:textId="77777777" w:rsidR="00014C76" w:rsidRPr="004645BF" w:rsidRDefault="00014C76" w:rsidP="0044475E">
            <w:pPr>
              <w:rPr>
                <w:b/>
                <w:szCs w:val="24"/>
              </w:rPr>
            </w:pPr>
          </w:p>
        </w:tc>
      </w:tr>
      <w:tr w:rsidR="00014C76" w:rsidRPr="004645BF" w14:paraId="2E6560A8" w14:textId="77777777" w:rsidTr="0044475E">
        <w:tc>
          <w:tcPr>
            <w:tcW w:w="1991" w:type="dxa"/>
          </w:tcPr>
          <w:p w14:paraId="134AF4A4" w14:textId="77777777" w:rsidR="00014C76" w:rsidRPr="00516407" w:rsidRDefault="00014C76" w:rsidP="0044475E">
            <w:pPr>
              <w:rPr>
                <w:bCs/>
                <w:szCs w:val="24"/>
              </w:rPr>
            </w:pPr>
            <w:r>
              <w:rPr>
                <w:bCs/>
                <w:i/>
                <w:iCs/>
                <w:sz w:val="18"/>
                <w:szCs w:val="18"/>
                <w:lang w:val="fr"/>
              </w:rPr>
              <w:t>...</w:t>
            </w:r>
          </w:p>
        </w:tc>
        <w:tc>
          <w:tcPr>
            <w:tcW w:w="2135" w:type="dxa"/>
          </w:tcPr>
          <w:p w14:paraId="3D97E309" w14:textId="77777777" w:rsidR="00014C76" w:rsidRPr="00516407" w:rsidRDefault="00014C76" w:rsidP="0044475E">
            <w:pPr>
              <w:rPr>
                <w:b/>
                <w:i/>
                <w:iCs/>
                <w:szCs w:val="24"/>
              </w:rPr>
            </w:pPr>
            <w:r>
              <w:rPr>
                <w:bCs/>
                <w:i/>
                <w:iCs/>
                <w:sz w:val="18"/>
                <w:szCs w:val="18"/>
                <w:lang w:val="fr"/>
              </w:rPr>
              <w:t>...</w:t>
            </w:r>
          </w:p>
        </w:tc>
        <w:tc>
          <w:tcPr>
            <w:tcW w:w="1269" w:type="dxa"/>
          </w:tcPr>
          <w:p w14:paraId="06EDB799" w14:textId="77777777" w:rsidR="00014C76" w:rsidRPr="004645BF" w:rsidRDefault="00014C76" w:rsidP="0044475E">
            <w:pPr>
              <w:rPr>
                <w:b/>
                <w:szCs w:val="24"/>
              </w:rPr>
            </w:pPr>
            <w:r w:rsidRPr="00516407">
              <w:rPr>
                <w:bCs/>
                <w:i/>
                <w:iCs/>
                <w:sz w:val="18"/>
                <w:szCs w:val="18"/>
                <w:lang w:val="fr"/>
              </w:rPr>
              <w:t>....</w:t>
            </w:r>
          </w:p>
        </w:tc>
        <w:tc>
          <w:tcPr>
            <w:tcW w:w="1170" w:type="dxa"/>
          </w:tcPr>
          <w:p w14:paraId="68A92E90" w14:textId="77777777" w:rsidR="00014C76" w:rsidRPr="004645BF" w:rsidRDefault="00014C76" w:rsidP="0044475E">
            <w:pPr>
              <w:rPr>
                <w:b/>
                <w:szCs w:val="24"/>
              </w:rPr>
            </w:pPr>
            <w:r w:rsidRPr="000F2F02">
              <w:rPr>
                <w:bCs/>
                <w:i/>
                <w:iCs/>
                <w:sz w:val="18"/>
                <w:szCs w:val="18"/>
                <w:lang w:val="fr"/>
              </w:rPr>
              <w:t>....</w:t>
            </w:r>
          </w:p>
        </w:tc>
        <w:tc>
          <w:tcPr>
            <w:tcW w:w="990" w:type="dxa"/>
          </w:tcPr>
          <w:p w14:paraId="3D6C3D2E" w14:textId="77777777" w:rsidR="00014C76" w:rsidRPr="004645BF" w:rsidRDefault="00014C76" w:rsidP="0044475E">
            <w:pPr>
              <w:rPr>
                <w:b/>
                <w:szCs w:val="24"/>
              </w:rPr>
            </w:pPr>
          </w:p>
        </w:tc>
        <w:tc>
          <w:tcPr>
            <w:tcW w:w="810" w:type="dxa"/>
          </w:tcPr>
          <w:p w14:paraId="7C73D2A4" w14:textId="77777777" w:rsidR="00014C76" w:rsidRPr="004645BF" w:rsidRDefault="00014C76" w:rsidP="0044475E">
            <w:pPr>
              <w:rPr>
                <w:b/>
                <w:szCs w:val="24"/>
              </w:rPr>
            </w:pPr>
          </w:p>
        </w:tc>
        <w:tc>
          <w:tcPr>
            <w:tcW w:w="900" w:type="dxa"/>
          </w:tcPr>
          <w:p w14:paraId="0264E1FB" w14:textId="77777777" w:rsidR="00014C76" w:rsidRPr="004645BF" w:rsidRDefault="00014C76" w:rsidP="0044475E">
            <w:pPr>
              <w:rPr>
                <w:b/>
                <w:szCs w:val="24"/>
              </w:rPr>
            </w:pPr>
          </w:p>
        </w:tc>
        <w:tc>
          <w:tcPr>
            <w:tcW w:w="810" w:type="dxa"/>
          </w:tcPr>
          <w:p w14:paraId="733E0C28" w14:textId="77777777" w:rsidR="00014C76" w:rsidRPr="004645BF" w:rsidRDefault="00014C76" w:rsidP="0044475E">
            <w:pPr>
              <w:rPr>
                <w:b/>
                <w:szCs w:val="24"/>
              </w:rPr>
            </w:pPr>
          </w:p>
        </w:tc>
      </w:tr>
      <w:tr w:rsidR="00014C76" w:rsidRPr="004645BF" w14:paraId="29E4CE05" w14:textId="77777777" w:rsidTr="0044475E">
        <w:tc>
          <w:tcPr>
            <w:tcW w:w="1991" w:type="dxa"/>
          </w:tcPr>
          <w:p w14:paraId="0239DCD5" w14:textId="77777777" w:rsidR="00014C76" w:rsidRPr="00516407" w:rsidRDefault="00014C76" w:rsidP="0044475E">
            <w:pPr>
              <w:rPr>
                <w:bCs/>
                <w:i/>
                <w:iCs/>
              </w:rPr>
            </w:pPr>
          </w:p>
        </w:tc>
        <w:tc>
          <w:tcPr>
            <w:tcW w:w="2135" w:type="dxa"/>
          </w:tcPr>
          <w:p w14:paraId="00D99C04" w14:textId="77777777" w:rsidR="00014C76" w:rsidRPr="004645BF" w:rsidRDefault="00014C76" w:rsidP="0044475E">
            <w:pPr>
              <w:rPr>
                <w:b/>
                <w:szCs w:val="24"/>
              </w:rPr>
            </w:pPr>
          </w:p>
        </w:tc>
        <w:tc>
          <w:tcPr>
            <w:tcW w:w="1269" w:type="dxa"/>
          </w:tcPr>
          <w:p w14:paraId="3743079E" w14:textId="77777777" w:rsidR="00014C76" w:rsidRPr="004645BF" w:rsidRDefault="00014C76" w:rsidP="0044475E">
            <w:pPr>
              <w:rPr>
                <w:b/>
                <w:szCs w:val="24"/>
              </w:rPr>
            </w:pPr>
          </w:p>
        </w:tc>
        <w:tc>
          <w:tcPr>
            <w:tcW w:w="1170" w:type="dxa"/>
          </w:tcPr>
          <w:p w14:paraId="218811C9" w14:textId="77777777" w:rsidR="00014C76" w:rsidRPr="004645BF" w:rsidRDefault="00014C76" w:rsidP="0044475E">
            <w:pPr>
              <w:rPr>
                <w:b/>
                <w:szCs w:val="24"/>
              </w:rPr>
            </w:pPr>
            <w:r w:rsidRPr="000F2F02">
              <w:rPr>
                <w:bCs/>
                <w:i/>
                <w:iCs/>
                <w:sz w:val="18"/>
                <w:szCs w:val="18"/>
                <w:lang w:val="fr"/>
              </w:rPr>
              <w:t>....</w:t>
            </w:r>
          </w:p>
        </w:tc>
        <w:tc>
          <w:tcPr>
            <w:tcW w:w="990" w:type="dxa"/>
          </w:tcPr>
          <w:p w14:paraId="7C1F0722" w14:textId="77777777" w:rsidR="00014C76" w:rsidRPr="004645BF" w:rsidRDefault="00014C76" w:rsidP="0044475E">
            <w:pPr>
              <w:rPr>
                <w:b/>
                <w:szCs w:val="24"/>
              </w:rPr>
            </w:pPr>
          </w:p>
        </w:tc>
        <w:tc>
          <w:tcPr>
            <w:tcW w:w="810" w:type="dxa"/>
          </w:tcPr>
          <w:p w14:paraId="4D61AF9E" w14:textId="77777777" w:rsidR="00014C76" w:rsidRPr="004645BF" w:rsidRDefault="00014C76" w:rsidP="0044475E">
            <w:pPr>
              <w:rPr>
                <w:b/>
                <w:szCs w:val="24"/>
              </w:rPr>
            </w:pPr>
            <w:r w:rsidRPr="000F2F02">
              <w:rPr>
                <w:bCs/>
                <w:i/>
                <w:iCs/>
                <w:sz w:val="18"/>
                <w:szCs w:val="18"/>
                <w:lang w:val="fr"/>
              </w:rPr>
              <w:t>....</w:t>
            </w:r>
          </w:p>
        </w:tc>
        <w:tc>
          <w:tcPr>
            <w:tcW w:w="900" w:type="dxa"/>
          </w:tcPr>
          <w:p w14:paraId="379B1B70" w14:textId="77777777" w:rsidR="00014C76" w:rsidRPr="004645BF" w:rsidRDefault="00014C76" w:rsidP="0044475E">
            <w:pPr>
              <w:rPr>
                <w:b/>
                <w:szCs w:val="24"/>
              </w:rPr>
            </w:pPr>
          </w:p>
        </w:tc>
        <w:tc>
          <w:tcPr>
            <w:tcW w:w="810" w:type="dxa"/>
          </w:tcPr>
          <w:p w14:paraId="547865C3" w14:textId="77777777" w:rsidR="00014C76" w:rsidRPr="004645BF" w:rsidRDefault="00014C76" w:rsidP="0044475E">
            <w:pPr>
              <w:rPr>
                <w:b/>
                <w:szCs w:val="24"/>
              </w:rPr>
            </w:pPr>
          </w:p>
        </w:tc>
      </w:tr>
      <w:tr w:rsidR="00014C76" w:rsidRPr="004645BF" w14:paraId="4543F00E" w14:textId="77777777" w:rsidTr="0044475E">
        <w:tc>
          <w:tcPr>
            <w:tcW w:w="1991" w:type="dxa"/>
          </w:tcPr>
          <w:p w14:paraId="49C06A09" w14:textId="77777777" w:rsidR="00014C76" w:rsidRPr="004645BF" w:rsidRDefault="00014C76" w:rsidP="0044475E">
            <w:pPr>
              <w:rPr>
                <w:bCs/>
                <w:i/>
                <w:iCs/>
              </w:rPr>
            </w:pPr>
            <w:r>
              <w:rPr>
                <w:bCs/>
                <w:i/>
                <w:iCs/>
                <w:lang w:val="fr"/>
              </w:rPr>
              <w:t>...</w:t>
            </w:r>
          </w:p>
        </w:tc>
        <w:tc>
          <w:tcPr>
            <w:tcW w:w="2135" w:type="dxa"/>
          </w:tcPr>
          <w:p w14:paraId="75B0BB66" w14:textId="77777777" w:rsidR="00014C76" w:rsidRPr="004645BF" w:rsidRDefault="00014C76" w:rsidP="0044475E">
            <w:pPr>
              <w:rPr>
                <w:bCs/>
                <w:i/>
                <w:iCs/>
                <w:sz w:val="18"/>
                <w:szCs w:val="18"/>
              </w:rPr>
            </w:pPr>
            <w:r>
              <w:rPr>
                <w:bCs/>
                <w:i/>
                <w:iCs/>
                <w:sz w:val="18"/>
                <w:szCs w:val="18"/>
                <w:lang w:val="fr"/>
              </w:rPr>
              <w:t>...</w:t>
            </w:r>
          </w:p>
        </w:tc>
        <w:tc>
          <w:tcPr>
            <w:tcW w:w="1269" w:type="dxa"/>
          </w:tcPr>
          <w:p w14:paraId="181239FC" w14:textId="77777777" w:rsidR="00014C76" w:rsidRPr="004645BF" w:rsidRDefault="00014C76" w:rsidP="0044475E">
            <w:pPr>
              <w:rPr>
                <w:b/>
                <w:szCs w:val="24"/>
              </w:rPr>
            </w:pPr>
          </w:p>
        </w:tc>
        <w:tc>
          <w:tcPr>
            <w:tcW w:w="1170" w:type="dxa"/>
          </w:tcPr>
          <w:p w14:paraId="0E472AD4" w14:textId="77777777" w:rsidR="00014C76" w:rsidRPr="004645BF" w:rsidRDefault="00014C76" w:rsidP="0044475E">
            <w:pPr>
              <w:rPr>
                <w:b/>
                <w:szCs w:val="24"/>
              </w:rPr>
            </w:pPr>
          </w:p>
        </w:tc>
        <w:tc>
          <w:tcPr>
            <w:tcW w:w="990" w:type="dxa"/>
          </w:tcPr>
          <w:p w14:paraId="5B42B5EB" w14:textId="77777777" w:rsidR="00014C76" w:rsidRPr="004645BF" w:rsidRDefault="00014C76" w:rsidP="0044475E">
            <w:pPr>
              <w:rPr>
                <w:b/>
                <w:szCs w:val="24"/>
              </w:rPr>
            </w:pPr>
          </w:p>
        </w:tc>
        <w:tc>
          <w:tcPr>
            <w:tcW w:w="810" w:type="dxa"/>
          </w:tcPr>
          <w:p w14:paraId="2949ED56" w14:textId="77777777" w:rsidR="00014C76" w:rsidRPr="004645BF" w:rsidRDefault="00014C76" w:rsidP="0044475E">
            <w:pPr>
              <w:rPr>
                <w:b/>
                <w:szCs w:val="24"/>
              </w:rPr>
            </w:pPr>
          </w:p>
        </w:tc>
        <w:tc>
          <w:tcPr>
            <w:tcW w:w="900" w:type="dxa"/>
          </w:tcPr>
          <w:p w14:paraId="1422C47A" w14:textId="77777777" w:rsidR="00014C76" w:rsidRPr="004645BF" w:rsidRDefault="00014C76" w:rsidP="0044475E">
            <w:pPr>
              <w:rPr>
                <w:b/>
                <w:szCs w:val="24"/>
              </w:rPr>
            </w:pPr>
          </w:p>
        </w:tc>
        <w:tc>
          <w:tcPr>
            <w:tcW w:w="810" w:type="dxa"/>
          </w:tcPr>
          <w:p w14:paraId="14D833B2" w14:textId="77777777" w:rsidR="00014C76" w:rsidRPr="004645BF" w:rsidRDefault="00014C76" w:rsidP="0044475E">
            <w:pPr>
              <w:rPr>
                <w:b/>
                <w:szCs w:val="24"/>
              </w:rPr>
            </w:pPr>
          </w:p>
        </w:tc>
      </w:tr>
      <w:tr w:rsidR="00014C76" w:rsidRPr="00467151" w14:paraId="783A276E" w14:textId="77777777" w:rsidTr="0044475E">
        <w:tc>
          <w:tcPr>
            <w:tcW w:w="1991" w:type="dxa"/>
          </w:tcPr>
          <w:p w14:paraId="5A5D325C" w14:textId="04160E1A" w:rsidR="00014C76" w:rsidRPr="00D54DB2" w:rsidRDefault="00014C76" w:rsidP="0044475E">
            <w:pPr>
              <w:rPr>
                <w:b/>
                <w:i/>
                <w:iCs/>
                <w:lang w:val="fr-FR"/>
              </w:rPr>
            </w:pPr>
            <w:r w:rsidRPr="00516407">
              <w:rPr>
                <w:b/>
                <w:i/>
                <w:iCs/>
                <w:sz w:val="18"/>
                <w:szCs w:val="18"/>
                <w:lang w:val="fr"/>
              </w:rPr>
              <w:t xml:space="preserve">Prix de </w:t>
            </w:r>
            <w:r>
              <w:rPr>
                <w:b/>
                <w:i/>
                <w:iCs/>
                <w:sz w:val="18"/>
                <w:szCs w:val="18"/>
                <w:lang w:val="fr"/>
              </w:rPr>
              <w:t>l’Offre</w:t>
            </w:r>
            <w:r w:rsidRPr="00516407">
              <w:rPr>
                <w:b/>
                <w:i/>
                <w:iCs/>
                <w:sz w:val="18"/>
                <w:szCs w:val="18"/>
                <w:lang w:val="fr"/>
              </w:rPr>
              <w:t xml:space="preserve"> (reporté </w:t>
            </w:r>
            <w:r>
              <w:rPr>
                <w:b/>
                <w:i/>
                <w:iCs/>
                <w:sz w:val="18"/>
                <w:szCs w:val="18"/>
                <w:lang w:val="fr"/>
              </w:rPr>
              <w:t xml:space="preserve">dans </w:t>
            </w:r>
            <w:r w:rsidRPr="00516407">
              <w:rPr>
                <w:b/>
                <w:i/>
                <w:iCs/>
                <w:sz w:val="18"/>
                <w:szCs w:val="18"/>
                <w:lang w:val="fr"/>
              </w:rPr>
              <w:t>la lettre de soumission - Formulaire de proposition financière)</w:t>
            </w:r>
          </w:p>
        </w:tc>
        <w:tc>
          <w:tcPr>
            <w:tcW w:w="8084" w:type="dxa"/>
            <w:gridSpan w:val="7"/>
          </w:tcPr>
          <w:p w14:paraId="4461D521" w14:textId="77777777" w:rsidR="00014C76" w:rsidRPr="00D54DB2" w:rsidRDefault="00014C76" w:rsidP="0044475E">
            <w:pPr>
              <w:rPr>
                <w:b/>
                <w:szCs w:val="24"/>
                <w:lang w:val="fr-FR"/>
              </w:rPr>
            </w:pPr>
          </w:p>
        </w:tc>
      </w:tr>
    </w:tbl>
    <w:p w14:paraId="0A318570" w14:textId="15BBB8D0" w:rsidR="009B6AA1" w:rsidRPr="00D54DB2" w:rsidRDefault="009B6AA1"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lang w:val="fr-FR"/>
        </w:rPr>
      </w:pPr>
    </w:p>
    <w:p w14:paraId="28EFE1F2" w14:textId="19A6849F" w:rsidR="009B6AA1" w:rsidRPr="00D54DB2" w:rsidRDefault="009B6AA1">
      <w:pPr>
        <w:rPr>
          <w:sz w:val="22"/>
          <w:lang w:val="fr-FR"/>
        </w:rPr>
      </w:pPr>
      <w:r w:rsidRPr="00D54DB2">
        <w:rPr>
          <w:sz w:val="22"/>
          <w:lang w:val="fr-FR"/>
        </w:rPr>
        <w:br w:type="page"/>
      </w:r>
    </w:p>
    <w:p w14:paraId="45282444" w14:textId="169C1137" w:rsidR="006B595E" w:rsidRPr="0066360E" w:rsidRDefault="00B51912" w:rsidP="00D54DB2">
      <w:pPr>
        <w:pStyle w:val="Sec4head2"/>
      </w:pPr>
      <w:bookmarkStart w:id="321" w:name="_Toc124943683"/>
      <w:bookmarkStart w:id="322" w:name="_Toc139194614"/>
      <w:r>
        <w:t>Bordereau</w:t>
      </w:r>
      <w:r w:rsidR="006B595E" w:rsidRPr="00A542E9">
        <w:t xml:space="preserve"> de </w:t>
      </w:r>
      <w:r w:rsidR="00EC3E3B">
        <w:t>P</w:t>
      </w:r>
      <w:r w:rsidR="006B595E" w:rsidRPr="00A542E9">
        <w:t xml:space="preserve">rix 2 - Ventilation de la </w:t>
      </w:r>
      <w:r w:rsidR="00EC3E3B">
        <w:t>R</w:t>
      </w:r>
      <w:r w:rsidR="006B595E" w:rsidRPr="00A542E9">
        <w:t xml:space="preserve">émunération de </w:t>
      </w:r>
      <w:r w:rsidR="00EC3E3B">
        <w:t>B</w:t>
      </w:r>
      <w:r w:rsidR="006B595E" w:rsidRPr="00A542E9">
        <w:t xml:space="preserve">ase du </w:t>
      </w:r>
      <w:r>
        <w:t>S</w:t>
      </w:r>
      <w:r w:rsidR="006B595E" w:rsidRPr="00A542E9">
        <w:t xml:space="preserve">oumissionnaire - Dépenses de </w:t>
      </w:r>
      <w:r w:rsidR="00EC3E3B">
        <w:t>P</w:t>
      </w:r>
      <w:r w:rsidR="006B595E" w:rsidRPr="00A542E9">
        <w:t>ersonnel</w:t>
      </w:r>
      <w:bookmarkEnd w:id="321"/>
      <w:bookmarkEnd w:id="322"/>
    </w:p>
    <w:p w14:paraId="3004255D" w14:textId="7E229A15" w:rsidR="006B595E" w:rsidRPr="00D54DB2" w:rsidRDefault="006B595E" w:rsidP="009454B4">
      <w:pPr>
        <w:jc w:val="both"/>
        <w:rPr>
          <w:lang w:val="fr-FR"/>
        </w:rPr>
      </w:pPr>
      <w:r>
        <w:rPr>
          <w:lang w:val="fr"/>
        </w:rPr>
        <w:t xml:space="preserve">Les informations à fournir dans ce tableau seront utilisées pour : (i) s’assurer que la </w:t>
      </w:r>
      <w:r w:rsidR="00EC3E3B">
        <w:rPr>
          <w:lang w:val="fr"/>
        </w:rPr>
        <w:t>R</w:t>
      </w:r>
      <w:r>
        <w:rPr>
          <w:lang w:val="fr"/>
        </w:rPr>
        <w:t xml:space="preserve">émunération de </w:t>
      </w:r>
      <w:r w:rsidR="00EC3E3B">
        <w:rPr>
          <w:lang w:val="fr"/>
        </w:rPr>
        <w:t>B</w:t>
      </w:r>
      <w:r>
        <w:rPr>
          <w:lang w:val="fr"/>
        </w:rPr>
        <w:t xml:space="preserve">ase du </w:t>
      </w:r>
      <w:r w:rsidR="00B51912">
        <w:rPr>
          <w:lang w:val="fr"/>
        </w:rPr>
        <w:t>S</w:t>
      </w:r>
      <w:r>
        <w:rPr>
          <w:lang w:val="fr"/>
        </w:rPr>
        <w:t xml:space="preserve">oumissionnaire est adéquate pour exécuter les </w:t>
      </w:r>
      <w:r w:rsidR="00B51912">
        <w:rPr>
          <w:lang w:val="fr"/>
        </w:rPr>
        <w:t>S</w:t>
      </w:r>
      <w:r>
        <w:rPr>
          <w:lang w:val="fr"/>
        </w:rPr>
        <w:t>ervices</w:t>
      </w:r>
      <w:r w:rsidR="00B51912">
        <w:rPr>
          <w:lang w:val="fr"/>
        </w:rPr>
        <w:t xml:space="preserve"> </w:t>
      </w:r>
      <w:r>
        <w:rPr>
          <w:lang w:val="fr"/>
        </w:rPr>
        <w:t xml:space="preserve">; et (ii) démontrer la base de calcul de la </w:t>
      </w:r>
      <w:r w:rsidR="00115D70">
        <w:rPr>
          <w:lang w:val="fr"/>
        </w:rPr>
        <w:t>R</w:t>
      </w:r>
      <w:r>
        <w:rPr>
          <w:lang w:val="fr"/>
        </w:rPr>
        <w:t xml:space="preserve">émunération de </w:t>
      </w:r>
      <w:r w:rsidR="00115D70">
        <w:rPr>
          <w:lang w:val="fr"/>
        </w:rPr>
        <w:t>B</w:t>
      </w:r>
      <w:r>
        <w:rPr>
          <w:lang w:val="fr"/>
        </w:rPr>
        <w:t xml:space="preserve">ase du </w:t>
      </w:r>
      <w:r w:rsidR="00B51912">
        <w:rPr>
          <w:lang w:val="fr"/>
        </w:rPr>
        <w:t>S</w:t>
      </w:r>
      <w:r>
        <w:rPr>
          <w:lang w:val="fr"/>
        </w:rPr>
        <w:t xml:space="preserve">oumissionnaire. Au besoin, le tableau servira également à établir les paiements </w:t>
      </w:r>
      <w:r w:rsidR="00824C88">
        <w:rPr>
          <w:lang w:val="fr"/>
        </w:rPr>
        <w:t>au Prestataire</w:t>
      </w:r>
      <w:r>
        <w:rPr>
          <w:lang w:val="fr"/>
        </w:rPr>
        <w:t xml:space="preserve"> pour d’éventuels </w:t>
      </w:r>
      <w:r w:rsidR="00B51912">
        <w:rPr>
          <w:lang w:val="fr"/>
        </w:rPr>
        <w:t>S</w:t>
      </w:r>
      <w:r>
        <w:rPr>
          <w:lang w:val="fr"/>
        </w:rPr>
        <w:t xml:space="preserve">ervices supplémentaires. </w:t>
      </w:r>
    </w:p>
    <w:p w14:paraId="2A1A2067" w14:textId="77777777" w:rsidR="006B595E" w:rsidRPr="00D54DB2" w:rsidRDefault="006B595E" w:rsidP="006B595E">
      <w:pPr>
        <w:rPr>
          <w:lang w:val="fr-FR"/>
        </w:rPr>
      </w:pPr>
    </w:p>
    <w:p w14:paraId="4759CB10" w14:textId="77777777" w:rsidR="006B595E" w:rsidRPr="00D54DB2" w:rsidRDefault="006B595E" w:rsidP="006B595E">
      <w:pPr>
        <w:rPr>
          <w:lang w:val="fr-FR"/>
        </w:rPr>
      </w:pPr>
      <w:r>
        <w:rPr>
          <w:lang w:val="fr"/>
        </w:rPr>
        <w:t xml:space="preserve">Ce formulaire ne doit pas être utilisé comme base de paiement. </w:t>
      </w:r>
    </w:p>
    <w:p w14:paraId="5ACFEEC4" w14:textId="77777777" w:rsidR="006B595E" w:rsidRPr="00D54DB2" w:rsidRDefault="006B595E" w:rsidP="006B595E">
      <w:pPr>
        <w:rPr>
          <w:lang w:val="fr-FR"/>
        </w:rPr>
      </w:pPr>
    </w:p>
    <w:tbl>
      <w:tblPr>
        <w:tblStyle w:val="TableGrid2"/>
        <w:tblW w:w="0" w:type="auto"/>
        <w:tblLook w:val="04A0" w:firstRow="1" w:lastRow="0" w:firstColumn="1" w:lastColumn="0" w:noHBand="0" w:noVBand="1"/>
      </w:tblPr>
      <w:tblGrid>
        <w:gridCol w:w="657"/>
        <w:gridCol w:w="1177"/>
        <w:gridCol w:w="1221"/>
        <w:gridCol w:w="1673"/>
        <w:gridCol w:w="1230"/>
        <w:gridCol w:w="1696"/>
        <w:gridCol w:w="1696"/>
      </w:tblGrid>
      <w:tr w:rsidR="006B595E" w14:paraId="663DC94B" w14:textId="77777777" w:rsidTr="0044475E">
        <w:tc>
          <w:tcPr>
            <w:tcW w:w="704" w:type="dxa"/>
          </w:tcPr>
          <w:p w14:paraId="7607B9C1" w14:textId="5D597675" w:rsidR="006B595E" w:rsidRPr="00516407" w:rsidRDefault="006B595E" w:rsidP="0044475E">
            <w:pPr>
              <w:rPr>
                <w:b/>
                <w:bCs/>
              </w:rPr>
            </w:pPr>
            <w:r w:rsidRPr="00516407">
              <w:rPr>
                <w:b/>
                <w:bCs/>
                <w:lang w:val="fr"/>
              </w:rPr>
              <w:t>No.</w:t>
            </w:r>
          </w:p>
        </w:tc>
        <w:tc>
          <w:tcPr>
            <w:tcW w:w="1426" w:type="dxa"/>
          </w:tcPr>
          <w:p w14:paraId="216E182D" w14:textId="77777777" w:rsidR="006B595E" w:rsidRPr="00516407" w:rsidRDefault="006B595E" w:rsidP="0044475E">
            <w:pPr>
              <w:rPr>
                <w:b/>
                <w:bCs/>
              </w:rPr>
            </w:pPr>
            <w:r w:rsidRPr="00516407">
              <w:rPr>
                <w:b/>
                <w:bCs/>
                <w:lang w:val="fr"/>
              </w:rPr>
              <w:t xml:space="preserve">Nom </w:t>
            </w:r>
          </w:p>
        </w:tc>
        <w:tc>
          <w:tcPr>
            <w:tcW w:w="1316" w:type="dxa"/>
          </w:tcPr>
          <w:p w14:paraId="17A241F4" w14:textId="77777777" w:rsidR="006B595E" w:rsidRPr="00516407" w:rsidRDefault="006B595E" w:rsidP="0044475E">
            <w:pPr>
              <w:rPr>
                <w:b/>
                <w:bCs/>
              </w:rPr>
            </w:pPr>
            <w:r w:rsidRPr="00516407">
              <w:rPr>
                <w:b/>
                <w:bCs/>
                <w:lang w:val="fr"/>
              </w:rPr>
              <w:t>Position</w:t>
            </w:r>
          </w:p>
        </w:tc>
        <w:tc>
          <w:tcPr>
            <w:tcW w:w="1696" w:type="dxa"/>
          </w:tcPr>
          <w:p w14:paraId="46C8EBAE" w14:textId="77777777" w:rsidR="006B595E" w:rsidRPr="00D54DB2" w:rsidRDefault="006B595E" w:rsidP="0044475E">
            <w:pPr>
              <w:rPr>
                <w:b/>
                <w:bCs/>
                <w:lang w:val="fr-FR"/>
              </w:rPr>
            </w:pPr>
            <w:r w:rsidRPr="00516407">
              <w:rPr>
                <w:b/>
                <w:bCs/>
                <w:lang w:val="fr"/>
              </w:rPr>
              <w:t>Taux de rémunération mois-personne</w:t>
            </w:r>
          </w:p>
        </w:tc>
        <w:tc>
          <w:tcPr>
            <w:tcW w:w="1176" w:type="dxa"/>
          </w:tcPr>
          <w:p w14:paraId="25065B56" w14:textId="107E0B9F" w:rsidR="006B595E" w:rsidRPr="0066360E" w:rsidRDefault="00824C88" w:rsidP="0044475E">
            <w:pPr>
              <w:rPr>
                <w:b/>
                <w:bCs/>
              </w:rPr>
            </w:pPr>
            <w:r>
              <w:rPr>
                <w:b/>
                <w:bCs/>
                <w:lang w:val="fr"/>
              </w:rPr>
              <w:t>Durée</w:t>
            </w:r>
            <w:r w:rsidR="006B595E" w:rsidRPr="00516407">
              <w:rPr>
                <w:b/>
                <w:bCs/>
                <w:lang w:val="fr"/>
              </w:rPr>
              <w:t xml:space="preserve"> en personne-mois</w:t>
            </w:r>
          </w:p>
        </w:tc>
        <w:tc>
          <w:tcPr>
            <w:tcW w:w="1696" w:type="dxa"/>
          </w:tcPr>
          <w:p w14:paraId="7FEAC602" w14:textId="77777777" w:rsidR="006B595E" w:rsidRPr="00516407" w:rsidRDefault="006B595E" w:rsidP="0044475E">
            <w:pPr>
              <w:rPr>
                <w:b/>
                <w:bCs/>
              </w:rPr>
            </w:pPr>
            <w:r w:rsidRPr="00516407">
              <w:rPr>
                <w:b/>
                <w:bCs/>
                <w:lang w:val="fr"/>
              </w:rPr>
              <w:t>Rémunération [monnaie 1]</w:t>
            </w:r>
          </w:p>
        </w:tc>
        <w:tc>
          <w:tcPr>
            <w:tcW w:w="1696" w:type="dxa"/>
          </w:tcPr>
          <w:p w14:paraId="6CBB3DC6" w14:textId="77777777" w:rsidR="006B595E" w:rsidRPr="00516407" w:rsidRDefault="006B595E" w:rsidP="0044475E">
            <w:pPr>
              <w:rPr>
                <w:b/>
                <w:bCs/>
              </w:rPr>
            </w:pPr>
            <w:r w:rsidRPr="00516407">
              <w:rPr>
                <w:b/>
                <w:bCs/>
                <w:lang w:val="fr"/>
              </w:rPr>
              <w:t>Rémunération [Monnaie...]</w:t>
            </w:r>
          </w:p>
        </w:tc>
      </w:tr>
      <w:tr w:rsidR="006B595E" w14:paraId="4C17DF1E" w14:textId="77777777" w:rsidTr="0044475E">
        <w:tc>
          <w:tcPr>
            <w:tcW w:w="704" w:type="dxa"/>
          </w:tcPr>
          <w:p w14:paraId="6B601F88" w14:textId="77777777" w:rsidR="006B595E" w:rsidRDefault="006B595E" w:rsidP="0044475E"/>
        </w:tc>
        <w:tc>
          <w:tcPr>
            <w:tcW w:w="9006" w:type="dxa"/>
            <w:gridSpan w:val="6"/>
          </w:tcPr>
          <w:p w14:paraId="61A683B7" w14:textId="77777777" w:rsidR="006B595E" w:rsidRDefault="006B595E" w:rsidP="0044475E">
            <w:r>
              <w:rPr>
                <w:lang w:val="fr"/>
              </w:rPr>
              <w:t>Personnel clé</w:t>
            </w:r>
          </w:p>
        </w:tc>
      </w:tr>
      <w:tr w:rsidR="006B595E" w14:paraId="708E83EC" w14:textId="77777777" w:rsidTr="0044475E">
        <w:tc>
          <w:tcPr>
            <w:tcW w:w="704" w:type="dxa"/>
          </w:tcPr>
          <w:p w14:paraId="4AD7615B" w14:textId="77777777" w:rsidR="006B595E" w:rsidRDefault="006B595E" w:rsidP="0044475E">
            <w:r>
              <w:rPr>
                <w:lang w:val="fr"/>
              </w:rPr>
              <w:t>K-1</w:t>
            </w:r>
          </w:p>
        </w:tc>
        <w:tc>
          <w:tcPr>
            <w:tcW w:w="1426" w:type="dxa"/>
          </w:tcPr>
          <w:p w14:paraId="43BEC9A2" w14:textId="77777777" w:rsidR="006B595E" w:rsidRDefault="006B595E" w:rsidP="0044475E"/>
        </w:tc>
        <w:tc>
          <w:tcPr>
            <w:tcW w:w="1316" w:type="dxa"/>
          </w:tcPr>
          <w:p w14:paraId="094A2312" w14:textId="77777777" w:rsidR="006B595E" w:rsidRDefault="006B595E" w:rsidP="0044475E"/>
        </w:tc>
        <w:tc>
          <w:tcPr>
            <w:tcW w:w="1696" w:type="dxa"/>
          </w:tcPr>
          <w:p w14:paraId="7C302D7F" w14:textId="77777777" w:rsidR="006B595E" w:rsidRDefault="006B595E" w:rsidP="0044475E"/>
        </w:tc>
        <w:tc>
          <w:tcPr>
            <w:tcW w:w="1176" w:type="dxa"/>
          </w:tcPr>
          <w:p w14:paraId="5F4E57AC" w14:textId="77777777" w:rsidR="006B595E" w:rsidRDefault="006B595E" w:rsidP="0044475E"/>
        </w:tc>
        <w:tc>
          <w:tcPr>
            <w:tcW w:w="1696" w:type="dxa"/>
          </w:tcPr>
          <w:p w14:paraId="5B86491C" w14:textId="77777777" w:rsidR="006B595E" w:rsidRDefault="006B595E" w:rsidP="0044475E"/>
        </w:tc>
        <w:tc>
          <w:tcPr>
            <w:tcW w:w="1696" w:type="dxa"/>
          </w:tcPr>
          <w:p w14:paraId="49AF9907" w14:textId="77777777" w:rsidR="006B595E" w:rsidRDefault="006B595E" w:rsidP="0044475E"/>
        </w:tc>
      </w:tr>
      <w:tr w:rsidR="006B595E" w14:paraId="197310C0" w14:textId="77777777" w:rsidTr="0044475E">
        <w:tc>
          <w:tcPr>
            <w:tcW w:w="704" w:type="dxa"/>
          </w:tcPr>
          <w:p w14:paraId="2667E188" w14:textId="77777777" w:rsidR="006B595E" w:rsidRDefault="006B595E" w:rsidP="0044475E">
            <w:r>
              <w:rPr>
                <w:lang w:val="fr"/>
              </w:rPr>
              <w:t>K-2</w:t>
            </w:r>
          </w:p>
        </w:tc>
        <w:tc>
          <w:tcPr>
            <w:tcW w:w="1426" w:type="dxa"/>
          </w:tcPr>
          <w:p w14:paraId="7A43EE5A" w14:textId="77777777" w:rsidR="006B595E" w:rsidRDefault="006B595E" w:rsidP="0044475E"/>
        </w:tc>
        <w:tc>
          <w:tcPr>
            <w:tcW w:w="1316" w:type="dxa"/>
          </w:tcPr>
          <w:p w14:paraId="1B1BEBA2" w14:textId="77777777" w:rsidR="006B595E" w:rsidRDefault="006B595E" w:rsidP="0044475E"/>
        </w:tc>
        <w:tc>
          <w:tcPr>
            <w:tcW w:w="1696" w:type="dxa"/>
          </w:tcPr>
          <w:p w14:paraId="192B5FEC" w14:textId="77777777" w:rsidR="006B595E" w:rsidRDefault="006B595E" w:rsidP="0044475E"/>
        </w:tc>
        <w:tc>
          <w:tcPr>
            <w:tcW w:w="1176" w:type="dxa"/>
          </w:tcPr>
          <w:p w14:paraId="300BB1CF" w14:textId="77777777" w:rsidR="006B595E" w:rsidRDefault="006B595E" w:rsidP="0044475E"/>
        </w:tc>
        <w:tc>
          <w:tcPr>
            <w:tcW w:w="1696" w:type="dxa"/>
          </w:tcPr>
          <w:p w14:paraId="4BB11A34" w14:textId="77777777" w:rsidR="006B595E" w:rsidRDefault="006B595E" w:rsidP="0044475E"/>
        </w:tc>
        <w:tc>
          <w:tcPr>
            <w:tcW w:w="1696" w:type="dxa"/>
          </w:tcPr>
          <w:p w14:paraId="64472C15" w14:textId="77777777" w:rsidR="006B595E" w:rsidRDefault="006B595E" w:rsidP="0044475E"/>
        </w:tc>
      </w:tr>
      <w:tr w:rsidR="006B595E" w14:paraId="305156DF" w14:textId="77777777" w:rsidTr="0044475E">
        <w:tc>
          <w:tcPr>
            <w:tcW w:w="704" w:type="dxa"/>
          </w:tcPr>
          <w:p w14:paraId="6E565789" w14:textId="77777777" w:rsidR="006B595E" w:rsidRDefault="006B595E" w:rsidP="0044475E">
            <w:r>
              <w:rPr>
                <w:lang w:val="fr"/>
              </w:rPr>
              <w:t>...</w:t>
            </w:r>
          </w:p>
        </w:tc>
        <w:tc>
          <w:tcPr>
            <w:tcW w:w="1426" w:type="dxa"/>
          </w:tcPr>
          <w:p w14:paraId="01690F0C" w14:textId="77777777" w:rsidR="006B595E" w:rsidRDefault="006B595E" w:rsidP="0044475E"/>
        </w:tc>
        <w:tc>
          <w:tcPr>
            <w:tcW w:w="1316" w:type="dxa"/>
          </w:tcPr>
          <w:p w14:paraId="3672DE9B" w14:textId="77777777" w:rsidR="006B595E" w:rsidRDefault="006B595E" w:rsidP="0044475E"/>
        </w:tc>
        <w:tc>
          <w:tcPr>
            <w:tcW w:w="1696" w:type="dxa"/>
          </w:tcPr>
          <w:p w14:paraId="6FD2B055" w14:textId="77777777" w:rsidR="006B595E" w:rsidRDefault="006B595E" w:rsidP="0044475E"/>
        </w:tc>
        <w:tc>
          <w:tcPr>
            <w:tcW w:w="1176" w:type="dxa"/>
          </w:tcPr>
          <w:p w14:paraId="00C391E3" w14:textId="77777777" w:rsidR="006B595E" w:rsidRDefault="006B595E" w:rsidP="0044475E"/>
        </w:tc>
        <w:tc>
          <w:tcPr>
            <w:tcW w:w="1696" w:type="dxa"/>
          </w:tcPr>
          <w:p w14:paraId="69C05F3E" w14:textId="77777777" w:rsidR="006B595E" w:rsidRDefault="006B595E" w:rsidP="0044475E"/>
        </w:tc>
        <w:tc>
          <w:tcPr>
            <w:tcW w:w="1696" w:type="dxa"/>
          </w:tcPr>
          <w:p w14:paraId="1412CD0E" w14:textId="77777777" w:rsidR="006B595E" w:rsidRDefault="006B595E" w:rsidP="0044475E"/>
        </w:tc>
      </w:tr>
      <w:tr w:rsidR="006B595E" w14:paraId="05601687" w14:textId="77777777" w:rsidTr="0044475E">
        <w:tc>
          <w:tcPr>
            <w:tcW w:w="704" w:type="dxa"/>
          </w:tcPr>
          <w:p w14:paraId="3B7E791C" w14:textId="77777777" w:rsidR="006B595E" w:rsidRDefault="006B595E" w:rsidP="0044475E"/>
        </w:tc>
        <w:tc>
          <w:tcPr>
            <w:tcW w:w="1426" w:type="dxa"/>
          </w:tcPr>
          <w:p w14:paraId="7DF907AD" w14:textId="77777777" w:rsidR="006B595E" w:rsidRDefault="006B595E" w:rsidP="0044475E"/>
        </w:tc>
        <w:tc>
          <w:tcPr>
            <w:tcW w:w="1316" w:type="dxa"/>
          </w:tcPr>
          <w:p w14:paraId="55A87640" w14:textId="77777777" w:rsidR="006B595E" w:rsidRDefault="006B595E" w:rsidP="0044475E"/>
        </w:tc>
        <w:tc>
          <w:tcPr>
            <w:tcW w:w="1696" w:type="dxa"/>
          </w:tcPr>
          <w:p w14:paraId="3ACD5F93" w14:textId="77777777" w:rsidR="006B595E" w:rsidRDefault="006B595E" w:rsidP="0044475E"/>
        </w:tc>
        <w:tc>
          <w:tcPr>
            <w:tcW w:w="1176" w:type="dxa"/>
          </w:tcPr>
          <w:p w14:paraId="73D85A93" w14:textId="77777777" w:rsidR="006B595E" w:rsidRDefault="006B595E" w:rsidP="0044475E"/>
        </w:tc>
        <w:tc>
          <w:tcPr>
            <w:tcW w:w="1696" w:type="dxa"/>
          </w:tcPr>
          <w:p w14:paraId="4E17A0E1" w14:textId="77777777" w:rsidR="006B595E" w:rsidRDefault="006B595E" w:rsidP="0044475E"/>
        </w:tc>
        <w:tc>
          <w:tcPr>
            <w:tcW w:w="1696" w:type="dxa"/>
          </w:tcPr>
          <w:p w14:paraId="7B83ABBB" w14:textId="77777777" w:rsidR="006B595E" w:rsidRDefault="006B595E" w:rsidP="0044475E"/>
        </w:tc>
      </w:tr>
      <w:tr w:rsidR="006B595E" w14:paraId="6E36E3AC" w14:textId="77777777" w:rsidTr="0044475E">
        <w:tc>
          <w:tcPr>
            <w:tcW w:w="9710" w:type="dxa"/>
            <w:gridSpan w:val="7"/>
          </w:tcPr>
          <w:p w14:paraId="524CFA9B" w14:textId="4E908D21" w:rsidR="006B595E" w:rsidRDefault="00824C88" w:rsidP="0044475E">
            <w:r>
              <w:rPr>
                <w:lang w:val="fr"/>
              </w:rPr>
              <w:t xml:space="preserve">Autre </w:t>
            </w:r>
            <w:r w:rsidR="006B595E">
              <w:rPr>
                <w:lang w:val="fr"/>
              </w:rPr>
              <w:t>Personnel</w:t>
            </w:r>
          </w:p>
        </w:tc>
      </w:tr>
      <w:tr w:rsidR="006B595E" w14:paraId="0864C319" w14:textId="77777777" w:rsidTr="0044475E">
        <w:tc>
          <w:tcPr>
            <w:tcW w:w="704" w:type="dxa"/>
          </w:tcPr>
          <w:p w14:paraId="4AC935BE" w14:textId="77777777" w:rsidR="006B595E" w:rsidRDefault="006B595E" w:rsidP="0044475E">
            <w:r>
              <w:rPr>
                <w:lang w:val="fr"/>
              </w:rPr>
              <w:t>N-1</w:t>
            </w:r>
          </w:p>
        </w:tc>
        <w:tc>
          <w:tcPr>
            <w:tcW w:w="1426" w:type="dxa"/>
          </w:tcPr>
          <w:p w14:paraId="241FA865" w14:textId="77777777" w:rsidR="006B595E" w:rsidRDefault="006B595E" w:rsidP="0044475E"/>
        </w:tc>
        <w:tc>
          <w:tcPr>
            <w:tcW w:w="1316" w:type="dxa"/>
          </w:tcPr>
          <w:p w14:paraId="6D8BF385" w14:textId="77777777" w:rsidR="006B595E" w:rsidRDefault="006B595E" w:rsidP="0044475E"/>
        </w:tc>
        <w:tc>
          <w:tcPr>
            <w:tcW w:w="1696" w:type="dxa"/>
          </w:tcPr>
          <w:p w14:paraId="2D0A2470" w14:textId="77777777" w:rsidR="006B595E" w:rsidRDefault="006B595E" w:rsidP="0044475E"/>
        </w:tc>
        <w:tc>
          <w:tcPr>
            <w:tcW w:w="1176" w:type="dxa"/>
          </w:tcPr>
          <w:p w14:paraId="79249E8C" w14:textId="77777777" w:rsidR="006B595E" w:rsidRDefault="006B595E" w:rsidP="0044475E"/>
        </w:tc>
        <w:tc>
          <w:tcPr>
            <w:tcW w:w="1696" w:type="dxa"/>
          </w:tcPr>
          <w:p w14:paraId="0CE3541A" w14:textId="77777777" w:rsidR="006B595E" w:rsidRDefault="006B595E" w:rsidP="0044475E"/>
        </w:tc>
        <w:tc>
          <w:tcPr>
            <w:tcW w:w="1696" w:type="dxa"/>
          </w:tcPr>
          <w:p w14:paraId="081E2B03" w14:textId="77777777" w:rsidR="006B595E" w:rsidRDefault="006B595E" w:rsidP="0044475E"/>
        </w:tc>
      </w:tr>
      <w:tr w:rsidR="006B595E" w14:paraId="5D255DB1" w14:textId="77777777" w:rsidTr="0044475E">
        <w:tc>
          <w:tcPr>
            <w:tcW w:w="704" w:type="dxa"/>
          </w:tcPr>
          <w:p w14:paraId="1C9D419E" w14:textId="77777777" w:rsidR="006B595E" w:rsidRDefault="006B595E" w:rsidP="0044475E">
            <w:r>
              <w:rPr>
                <w:lang w:val="fr"/>
              </w:rPr>
              <w:t>N-2</w:t>
            </w:r>
          </w:p>
        </w:tc>
        <w:tc>
          <w:tcPr>
            <w:tcW w:w="1426" w:type="dxa"/>
          </w:tcPr>
          <w:p w14:paraId="57EB1254" w14:textId="77777777" w:rsidR="006B595E" w:rsidRDefault="006B595E" w:rsidP="0044475E"/>
        </w:tc>
        <w:tc>
          <w:tcPr>
            <w:tcW w:w="1316" w:type="dxa"/>
          </w:tcPr>
          <w:p w14:paraId="702B08BD" w14:textId="77777777" w:rsidR="006B595E" w:rsidRDefault="006B595E" w:rsidP="0044475E"/>
        </w:tc>
        <w:tc>
          <w:tcPr>
            <w:tcW w:w="1696" w:type="dxa"/>
          </w:tcPr>
          <w:p w14:paraId="3DFB2DE6" w14:textId="77777777" w:rsidR="006B595E" w:rsidRDefault="006B595E" w:rsidP="0044475E"/>
        </w:tc>
        <w:tc>
          <w:tcPr>
            <w:tcW w:w="1176" w:type="dxa"/>
          </w:tcPr>
          <w:p w14:paraId="681CB87A" w14:textId="77777777" w:rsidR="006B595E" w:rsidRDefault="006B595E" w:rsidP="0044475E"/>
        </w:tc>
        <w:tc>
          <w:tcPr>
            <w:tcW w:w="1696" w:type="dxa"/>
          </w:tcPr>
          <w:p w14:paraId="30DE1E0D" w14:textId="77777777" w:rsidR="006B595E" w:rsidRDefault="006B595E" w:rsidP="0044475E"/>
        </w:tc>
        <w:tc>
          <w:tcPr>
            <w:tcW w:w="1696" w:type="dxa"/>
          </w:tcPr>
          <w:p w14:paraId="5433AA9E" w14:textId="77777777" w:rsidR="006B595E" w:rsidRDefault="006B595E" w:rsidP="0044475E"/>
        </w:tc>
      </w:tr>
      <w:tr w:rsidR="006B595E" w14:paraId="63FCB7C6" w14:textId="77777777" w:rsidTr="0044475E">
        <w:tc>
          <w:tcPr>
            <w:tcW w:w="704" w:type="dxa"/>
          </w:tcPr>
          <w:p w14:paraId="7D883786" w14:textId="77777777" w:rsidR="006B595E" w:rsidRDefault="006B595E" w:rsidP="0044475E">
            <w:r>
              <w:rPr>
                <w:lang w:val="fr"/>
              </w:rPr>
              <w:t>...</w:t>
            </w:r>
          </w:p>
        </w:tc>
        <w:tc>
          <w:tcPr>
            <w:tcW w:w="1426" w:type="dxa"/>
          </w:tcPr>
          <w:p w14:paraId="6DC702EB" w14:textId="77777777" w:rsidR="006B595E" w:rsidRDefault="006B595E" w:rsidP="0044475E"/>
        </w:tc>
        <w:tc>
          <w:tcPr>
            <w:tcW w:w="1316" w:type="dxa"/>
          </w:tcPr>
          <w:p w14:paraId="06C7D94D" w14:textId="77777777" w:rsidR="006B595E" w:rsidRDefault="006B595E" w:rsidP="0044475E"/>
        </w:tc>
        <w:tc>
          <w:tcPr>
            <w:tcW w:w="1696" w:type="dxa"/>
          </w:tcPr>
          <w:p w14:paraId="3BE8100D" w14:textId="77777777" w:rsidR="006B595E" w:rsidRDefault="006B595E" w:rsidP="0044475E"/>
        </w:tc>
        <w:tc>
          <w:tcPr>
            <w:tcW w:w="1176" w:type="dxa"/>
          </w:tcPr>
          <w:p w14:paraId="50BC9B96" w14:textId="77777777" w:rsidR="006B595E" w:rsidRDefault="006B595E" w:rsidP="0044475E"/>
        </w:tc>
        <w:tc>
          <w:tcPr>
            <w:tcW w:w="1696" w:type="dxa"/>
          </w:tcPr>
          <w:p w14:paraId="6EA9B3AA" w14:textId="77777777" w:rsidR="006B595E" w:rsidRDefault="006B595E" w:rsidP="0044475E"/>
        </w:tc>
        <w:tc>
          <w:tcPr>
            <w:tcW w:w="1696" w:type="dxa"/>
          </w:tcPr>
          <w:p w14:paraId="7F5E695B" w14:textId="77777777" w:rsidR="006B595E" w:rsidRDefault="006B595E" w:rsidP="0044475E"/>
        </w:tc>
      </w:tr>
      <w:tr w:rsidR="006B595E" w14:paraId="393FBD3D" w14:textId="77777777" w:rsidTr="0044475E">
        <w:tc>
          <w:tcPr>
            <w:tcW w:w="6318" w:type="dxa"/>
            <w:gridSpan w:val="5"/>
          </w:tcPr>
          <w:p w14:paraId="71232089" w14:textId="1A8317F0" w:rsidR="006B595E" w:rsidRDefault="006B595E" w:rsidP="0044475E">
            <w:r>
              <w:rPr>
                <w:lang w:val="fr"/>
              </w:rPr>
              <w:t xml:space="preserve">Rémunération totale du </w:t>
            </w:r>
            <w:r w:rsidR="00FB38E3">
              <w:rPr>
                <w:lang w:val="fr"/>
              </w:rPr>
              <w:t>P</w:t>
            </w:r>
            <w:r>
              <w:rPr>
                <w:lang w:val="fr"/>
              </w:rPr>
              <w:t>ersonnel</w:t>
            </w:r>
          </w:p>
        </w:tc>
        <w:tc>
          <w:tcPr>
            <w:tcW w:w="1696" w:type="dxa"/>
          </w:tcPr>
          <w:p w14:paraId="6BA42067" w14:textId="77777777" w:rsidR="006B595E" w:rsidRDefault="006B595E" w:rsidP="0044475E"/>
        </w:tc>
        <w:tc>
          <w:tcPr>
            <w:tcW w:w="1696" w:type="dxa"/>
          </w:tcPr>
          <w:p w14:paraId="127BFA58" w14:textId="77777777" w:rsidR="006B595E" w:rsidRDefault="006B595E" w:rsidP="0044475E"/>
        </w:tc>
      </w:tr>
    </w:tbl>
    <w:p w14:paraId="5D4B9AA2" w14:textId="77777777" w:rsidR="006B595E" w:rsidRDefault="006B595E" w:rsidP="006B595E"/>
    <w:p w14:paraId="243A80C9" w14:textId="66D6A2E8" w:rsidR="00300DAF" w:rsidRDefault="00300DAF">
      <w:pPr>
        <w:rPr>
          <w:sz w:val="22"/>
        </w:rPr>
      </w:pPr>
    </w:p>
    <w:p w14:paraId="6CEF6D81" w14:textId="312462E6" w:rsidR="00300DAF" w:rsidRDefault="00300DAF">
      <w:pPr>
        <w:rPr>
          <w:sz w:val="22"/>
        </w:rPr>
      </w:pPr>
      <w:r>
        <w:rPr>
          <w:sz w:val="22"/>
        </w:rPr>
        <w:br w:type="page"/>
      </w:r>
    </w:p>
    <w:p w14:paraId="727C66C6" w14:textId="6A41D772" w:rsidR="00DB06D6" w:rsidRPr="00A7231C" w:rsidRDefault="00C90F4F" w:rsidP="00D54DB2">
      <w:pPr>
        <w:pStyle w:val="Sec4head2"/>
      </w:pPr>
      <w:bookmarkStart w:id="323" w:name="_Toc124943684"/>
      <w:bookmarkStart w:id="324" w:name="_Toc139194615"/>
      <w:r w:rsidRPr="00A7231C">
        <w:t>Bordereau</w:t>
      </w:r>
      <w:r w:rsidR="00DB06D6" w:rsidRPr="00A7231C">
        <w:t xml:space="preserve"> des </w:t>
      </w:r>
      <w:r w:rsidR="00766862" w:rsidRPr="00A7231C">
        <w:t>P</w:t>
      </w:r>
      <w:r w:rsidR="00DB06D6" w:rsidRPr="00A7231C">
        <w:t xml:space="preserve">rix 3 - Ventilation de la </w:t>
      </w:r>
      <w:r w:rsidR="00766862" w:rsidRPr="00A7231C">
        <w:t>R</w:t>
      </w:r>
      <w:r w:rsidR="00DB06D6" w:rsidRPr="00A7231C">
        <w:t xml:space="preserve">émunération de </w:t>
      </w:r>
      <w:r w:rsidR="00766862" w:rsidRPr="00A7231C">
        <w:t>B</w:t>
      </w:r>
      <w:r w:rsidR="00DB06D6" w:rsidRPr="00A7231C">
        <w:t xml:space="preserve">ase du </w:t>
      </w:r>
      <w:r w:rsidRPr="00A7231C">
        <w:t>S</w:t>
      </w:r>
      <w:r w:rsidR="00DB06D6" w:rsidRPr="00A7231C">
        <w:t>oumissionnaire - Dépenses remboursables</w:t>
      </w:r>
      <w:bookmarkEnd w:id="323"/>
      <w:bookmarkEnd w:id="324"/>
    </w:p>
    <w:p w14:paraId="297FA4DB" w14:textId="77777777" w:rsidR="00DB06D6" w:rsidRPr="00D54DB2" w:rsidRDefault="00DB06D6" w:rsidP="00DB06D6">
      <w:pPr>
        <w:rPr>
          <w:lang w:val="fr-FR"/>
        </w:rPr>
      </w:pPr>
    </w:p>
    <w:p w14:paraId="20E420D4" w14:textId="18519940" w:rsidR="00DB06D6" w:rsidRPr="00D54DB2" w:rsidRDefault="00DB06D6" w:rsidP="009454B4">
      <w:pPr>
        <w:jc w:val="both"/>
        <w:rPr>
          <w:lang w:val="fr-FR"/>
        </w:rPr>
      </w:pPr>
      <w:r>
        <w:rPr>
          <w:lang w:val="fr"/>
        </w:rPr>
        <w:t xml:space="preserve">Les informations à fournir dans ce tableau seront utilisées pour : (i) s’assurer que la </w:t>
      </w:r>
      <w:r w:rsidR="00766862">
        <w:rPr>
          <w:lang w:val="fr"/>
        </w:rPr>
        <w:t>R</w:t>
      </w:r>
      <w:r>
        <w:rPr>
          <w:lang w:val="fr"/>
        </w:rPr>
        <w:t xml:space="preserve">émunération de </w:t>
      </w:r>
      <w:r w:rsidR="00766862">
        <w:rPr>
          <w:lang w:val="fr"/>
        </w:rPr>
        <w:t>B</w:t>
      </w:r>
      <w:r>
        <w:rPr>
          <w:lang w:val="fr"/>
        </w:rPr>
        <w:t xml:space="preserve">ase du </w:t>
      </w:r>
      <w:r w:rsidR="00C90F4F">
        <w:rPr>
          <w:lang w:val="fr"/>
        </w:rPr>
        <w:t>S</w:t>
      </w:r>
      <w:r>
        <w:rPr>
          <w:lang w:val="fr"/>
        </w:rPr>
        <w:t xml:space="preserve">oumissionnaire est adéquate pour exécuter les </w:t>
      </w:r>
      <w:r w:rsidR="00C90F4F">
        <w:rPr>
          <w:lang w:val="fr"/>
        </w:rPr>
        <w:t>S</w:t>
      </w:r>
      <w:r>
        <w:rPr>
          <w:lang w:val="fr"/>
        </w:rPr>
        <w:t xml:space="preserve">ervices; et (ii) démontrer la base de calcul de la </w:t>
      </w:r>
      <w:r w:rsidR="00176058">
        <w:rPr>
          <w:lang w:val="fr"/>
        </w:rPr>
        <w:t>R</w:t>
      </w:r>
      <w:r>
        <w:rPr>
          <w:lang w:val="fr"/>
        </w:rPr>
        <w:t xml:space="preserve">émunération de </w:t>
      </w:r>
      <w:r w:rsidR="00176058">
        <w:rPr>
          <w:lang w:val="fr"/>
        </w:rPr>
        <w:t>B</w:t>
      </w:r>
      <w:r>
        <w:rPr>
          <w:lang w:val="fr"/>
        </w:rPr>
        <w:t xml:space="preserve">ase du </w:t>
      </w:r>
      <w:r w:rsidR="00C90F4F">
        <w:rPr>
          <w:lang w:val="fr"/>
        </w:rPr>
        <w:t>S</w:t>
      </w:r>
      <w:r>
        <w:rPr>
          <w:lang w:val="fr"/>
        </w:rPr>
        <w:t xml:space="preserve">oumissionnaire. Au besoin, le tableau servira également à établir les paiements </w:t>
      </w:r>
      <w:r w:rsidR="00176058">
        <w:rPr>
          <w:lang w:val="fr"/>
        </w:rPr>
        <w:t>au Prestataire</w:t>
      </w:r>
      <w:r>
        <w:rPr>
          <w:lang w:val="fr"/>
        </w:rPr>
        <w:t xml:space="preserve"> pour d’éventuels services supplémentaires. </w:t>
      </w:r>
    </w:p>
    <w:p w14:paraId="6ACC327D" w14:textId="77777777" w:rsidR="00DB06D6" w:rsidRPr="00D54DB2" w:rsidRDefault="00DB06D6" w:rsidP="00DB06D6">
      <w:pPr>
        <w:rPr>
          <w:lang w:val="fr-FR"/>
        </w:rPr>
      </w:pPr>
    </w:p>
    <w:p w14:paraId="36B9DE92" w14:textId="77777777" w:rsidR="00DB06D6" w:rsidRPr="00D54DB2" w:rsidRDefault="00DB06D6" w:rsidP="00DB06D6">
      <w:pPr>
        <w:rPr>
          <w:lang w:val="fr-FR"/>
        </w:rPr>
      </w:pPr>
      <w:r>
        <w:rPr>
          <w:lang w:val="fr"/>
        </w:rPr>
        <w:t xml:space="preserve">Ce formulaire ne doit pas être utilisé comme base de paiement. </w:t>
      </w:r>
    </w:p>
    <w:p w14:paraId="139C55F1" w14:textId="77777777" w:rsidR="00DB06D6" w:rsidRPr="00D54DB2" w:rsidRDefault="00DB06D6" w:rsidP="00DB06D6">
      <w:pPr>
        <w:rPr>
          <w:lang w:val="fr-FR"/>
        </w:rPr>
      </w:pPr>
    </w:p>
    <w:tbl>
      <w:tblPr>
        <w:tblStyle w:val="TableGrid2"/>
        <w:tblW w:w="10345" w:type="dxa"/>
        <w:tblLayout w:type="fixed"/>
        <w:tblLook w:val="04A0" w:firstRow="1" w:lastRow="0" w:firstColumn="1" w:lastColumn="0" w:noHBand="0" w:noVBand="1"/>
      </w:tblPr>
      <w:tblGrid>
        <w:gridCol w:w="570"/>
        <w:gridCol w:w="1792"/>
        <w:gridCol w:w="1143"/>
        <w:gridCol w:w="1030"/>
        <w:gridCol w:w="1123"/>
        <w:gridCol w:w="1537"/>
        <w:gridCol w:w="1631"/>
        <w:gridCol w:w="1519"/>
      </w:tblGrid>
      <w:tr w:rsidR="00DB06D6" w14:paraId="4B69AAA3" w14:textId="77777777" w:rsidTr="001601CE">
        <w:tc>
          <w:tcPr>
            <w:tcW w:w="570" w:type="dxa"/>
          </w:tcPr>
          <w:p w14:paraId="6F99BC4A" w14:textId="3C701789" w:rsidR="00DB06D6" w:rsidRPr="00516407" w:rsidRDefault="00DB06D6" w:rsidP="0044475E">
            <w:pPr>
              <w:rPr>
                <w:b/>
                <w:bCs/>
              </w:rPr>
            </w:pPr>
            <w:r w:rsidRPr="00516407">
              <w:rPr>
                <w:b/>
                <w:bCs/>
                <w:lang w:val="fr"/>
              </w:rPr>
              <w:t>No.</w:t>
            </w:r>
          </w:p>
        </w:tc>
        <w:tc>
          <w:tcPr>
            <w:tcW w:w="1792" w:type="dxa"/>
          </w:tcPr>
          <w:p w14:paraId="77D9567E" w14:textId="77777777" w:rsidR="00DB06D6" w:rsidRPr="00516407" w:rsidRDefault="00DB06D6" w:rsidP="001601CE">
            <w:pPr>
              <w:jc w:val="left"/>
              <w:rPr>
                <w:b/>
                <w:bCs/>
              </w:rPr>
            </w:pPr>
            <w:r w:rsidRPr="00516407">
              <w:rPr>
                <w:b/>
                <w:bCs/>
                <w:lang w:val="fr"/>
              </w:rPr>
              <w:t>Type de dépenses remboursables</w:t>
            </w:r>
          </w:p>
        </w:tc>
        <w:tc>
          <w:tcPr>
            <w:tcW w:w="1143" w:type="dxa"/>
          </w:tcPr>
          <w:p w14:paraId="67D82A77" w14:textId="77777777" w:rsidR="00DB06D6" w:rsidRPr="00516407" w:rsidRDefault="00DB06D6" w:rsidP="0044475E">
            <w:pPr>
              <w:rPr>
                <w:b/>
                <w:bCs/>
              </w:rPr>
            </w:pPr>
            <w:r w:rsidRPr="00516407">
              <w:rPr>
                <w:b/>
                <w:bCs/>
                <w:lang w:val="fr"/>
              </w:rPr>
              <w:t>Unité</w:t>
            </w:r>
          </w:p>
        </w:tc>
        <w:tc>
          <w:tcPr>
            <w:tcW w:w="1030" w:type="dxa"/>
          </w:tcPr>
          <w:p w14:paraId="6AE1F976" w14:textId="77777777" w:rsidR="00DB06D6" w:rsidRPr="00516407" w:rsidRDefault="00DB06D6" w:rsidP="0044475E">
            <w:pPr>
              <w:rPr>
                <w:b/>
                <w:bCs/>
              </w:rPr>
            </w:pPr>
            <w:r w:rsidRPr="00516407">
              <w:rPr>
                <w:b/>
                <w:bCs/>
                <w:lang w:val="fr"/>
              </w:rPr>
              <w:t>Coût unitaire</w:t>
            </w:r>
          </w:p>
        </w:tc>
        <w:tc>
          <w:tcPr>
            <w:tcW w:w="1123" w:type="dxa"/>
          </w:tcPr>
          <w:p w14:paraId="7A2C02B9" w14:textId="77777777" w:rsidR="00DB06D6" w:rsidRPr="00516407" w:rsidRDefault="00DB06D6" w:rsidP="0044475E">
            <w:pPr>
              <w:rPr>
                <w:b/>
                <w:bCs/>
              </w:rPr>
            </w:pPr>
            <w:r w:rsidRPr="00516407">
              <w:rPr>
                <w:b/>
                <w:bCs/>
                <w:lang w:val="fr"/>
              </w:rPr>
              <w:t>Quantité</w:t>
            </w:r>
          </w:p>
        </w:tc>
        <w:tc>
          <w:tcPr>
            <w:tcW w:w="1537" w:type="dxa"/>
          </w:tcPr>
          <w:p w14:paraId="057171EA" w14:textId="7CCE81F7" w:rsidR="00DB06D6" w:rsidRPr="00516407" w:rsidRDefault="00DB06D6" w:rsidP="0044475E">
            <w:pPr>
              <w:rPr>
                <w:b/>
                <w:bCs/>
              </w:rPr>
            </w:pPr>
            <w:r w:rsidRPr="00516407">
              <w:rPr>
                <w:b/>
                <w:bCs/>
                <w:lang w:val="fr"/>
              </w:rPr>
              <w:t>Dépenses remboursables [</w:t>
            </w:r>
            <w:r w:rsidR="00C90F4F">
              <w:rPr>
                <w:b/>
                <w:bCs/>
                <w:lang w:val="fr"/>
              </w:rPr>
              <w:t>Monnaie</w:t>
            </w:r>
            <w:r w:rsidRPr="00516407">
              <w:rPr>
                <w:b/>
                <w:bCs/>
                <w:lang w:val="fr"/>
              </w:rPr>
              <w:t xml:space="preserve"> 1]</w:t>
            </w:r>
          </w:p>
        </w:tc>
        <w:tc>
          <w:tcPr>
            <w:tcW w:w="1631" w:type="dxa"/>
          </w:tcPr>
          <w:p w14:paraId="6C2BD77A" w14:textId="7642D2A7" w:rsidR="00DB06D6" w:rsidRPr="00516407" w:rsidRDefault="00DB06D6" w:rsidP="0044475E">
            <w:pPr>
              <w:rPr>
                <w:b/>
                <w:bCs/>
              </w:rPr>
            </w:pPr>
            <w:r w:rsidRPr="00516407">
              <w:rPr>
                <w:b/>
                <w:bCs/>
                <w:lang w:val="fr"/>
              </w:rPr>
              <w:t>Dépenses remboursables [</w:t>
            </w:r>
            <w:r w:rsidR="00C90F4F">
              <w:rPr>
                <w:b/>
                <w:bCs/>
                <w:lang w:val="fr"/>
              </w:rPr>
              <w:t>Monnaie</w:t>
            </w:r>
            <w:r w:rsidRPr="00516407">
              <w:rPr>
                <w:b/>
                <w:bCs/>
                <w:lang w:val="fr"/>
              </w:rPr>
              <w:t xml:space="preserve"> 2]</w:t>
            </w:r>
          </w:p>
        </w:tc>
        <w:tc>
          <w:tcPr>
            <w:tcW w:w="1519" w:type="dxa"/>
          </w:tcPr>
          <w:p w14:paraId="68F6495F" w14:textId="3D9E2513" w:rsidR="00DB06D6" w:rsidRPr="00516407" w:rsidRDefault="00DB06D6" w:rsidP="0044475E">
            <w:pPr>
              <w:rPr>
                <w:b/>
                <w:bCs/>
              </w:rPr>
            </w:pPr>
            <w:r w:rsidRPr="00516407">
              <w:rPr>
                <w:b/>
                <w:bCs/>
                <w:lang w:val="fr"/>
              </w:rPr>
              <w:t>Dépenses remboursables [</w:t>
            </w:r>
            <w:r w:rsidR="00C90F4F">
              <w:rPr>
                <w:b/>
                <w:bCs/>
                <w:lang w:val="fr"/>
              </w:rPr>
              <w:t>Monnaie</w:t>
            </w:r>
            <w:r w:rsidRPr="00516407">
              <w:rPr>
                <w:b/>
                <w:bCs/>
                <w:lang w:val="fr"/>
              </w:rPr>
              <w:t xml:space="preserve"> ...]</w:t>
            </w:r>
          </w:p>
        </w:tc>
      </w:tr>
      <w:tr w:rsidR="00DB06D6" w14:paraId="090A3104" w14:textId="77777777" w:rsidTr="001601CE">
        <w:tc>
          <w:tcPr>
            <w:tcW w:w="570" w:type="dxa"/>
          </w:tcPr>
          <w:p w14:paraId="2FC402FC" w14:textId="77777777" w:rsidR="00DB06D6" w:rsidRDefault="00DB06D6" w:rsidP="0044475E"/>
        </w:tc>
        <w:tc>
          <w:tcPr>
            <w:tcW w:w="1792" w:type="dxa"/>
          </w:tcPr>
          <w:p w14:paraId="0DB35A3D" w14:textId="77777777" w:rsidR="00DB06D6" w:rsidRPr="00516407" w:rsidRDefault="00DB06D6" w:rsidP="001601CE">
            <w:pPr>
              <w:jc w:val="left"/>
              <w:rPr>
                <w:i/>
                <w:iCs/>
              </w:rPr>
            </w:pPr>
            <w:r w:rsidRPr="00516407">
              <w:rPr>
                <w:i/>
                <w:iCs/>
                <w:lang w:val="fr"/>
              </w:rPr>
              <w:t>{p. ex., indemnités journalières}</w:t>
            </w:r>
          </w:p>
        </w:tc>
        <w:tc>
          <w:tcPr>
            <w:tcW w:w="1143" w:type="dxa"/>
          </w:tcPr>
          <w:p w14:paraId="34997DB9" w14:textId="77777777" w:rsidR="00DB06D6" w:rsidRPr="00516407" w:rsidRDefault="00DB06D6" w:rsidP="0044475E">
            <w:pPr>
              <w:rPr>
                <w:i/>
                <w:iCs/>
              </w:rPr>
            </w:pPr>
            <w:r w:rsidRPr="00516407">
              <w:rPr>
                <w:i/>
                <w:iCs/>
                <w:lang w:val="fr"/>
              </w:rPr>
              <w:t>{Jour}</w:t>
            </w:r>
          </w:p>
        </w:tc>
        <w:tc>
          <w:tcPr>
            <w:tcW w:w="1030" w:type="dxa"/>
          </w:tcPr>
          <w:p w14:paraId="7F78F872" w14:textId="77777777" w:rsidR="00DB06D6" w:rsidRDefault="00DB06D6" w:rsidP="0044475E"/>
        </w:tc>
        <w:tc>
          <w:tcPr>
            <w:tcW w:w="1123" w:type="dxa"/>
          </w:tcPr>
          <w:p w14:paraId="5EE0303D" w14:textId="77777777" w:rsidR="00DB06D6" w:rsidRDefault="00DB06D6" w:rsidP="0044475E"/>
        </w:tc>
        <w:tc>
          <w:tcPr>
            <w:tcW w:w="1537" w:type="dxa"/>
          </w:tcPr>
          <w:p w14:paraId="59A773B1" w14:textId="77777777" w:rsidR="00DB06D6" w:rsidRDefault="00DB06D6" w:rsidP="0044475E"/>
        </w:tc>
        <w:tc>
          <w:tcPr>
            <w:tcW w:w="1631" w:type="dxa"/>
          </w:tcPr>
          <w:p w14:paraId="080E3DD9" w14:textId="77777777" w:rsidR="00DB06D6" w:rsidRDefault="00DB06D6" w:rsidP="0044475E"/>
        </w:tc>
        <w:tc>
          <w:tcPr>
            <w:tcW w:w="1519" w:type="dxa"/>
          </w:tcPr>
          <w:p w14:paraId="25675A91" w14:textId="77777777" w:rsidR="00DB06D6" w:rsidRDefault="00DB06D6" w:rsidP="0044475E"/>
        </w:tc>
      </w:tr>
      <w:tr w:rsidR="00DB06D6" w14:paraId="4D42E6B0" w14:textId="77777777" w:rsidTr="001601CE">
        <w:tc>
          <w:tcPr>
            <w:tcW w:w="570" w:type="dxa"/>
          </w:tcPr>
          <w:p w14:paraId="67070CBD" w14:textId="77777777" w:rsidR="00DB06D6" w:rsidRDefault="00DB06D6" w:rsidP="0044475E"/>
        </w:tc>
        <w:tc>
          <w:tcPr>
            <w:tcW w:w="1792" w:type="dxa"/>
          </w:tcPr>
          <w:p w14:paraId="1480A7E6" w14:textId="77777777" w:rsidR="00DB06D6" w:rsidRPr="00516407" w:rsidRDefault="00DB06D6" w:rsidP="001601CE">
            <w:pPr>
              <w:jc w:val="left"/>
              <w:rPr>
                <w:i/>
                <w:iCs/>
              </w:rPr>
            </w:pPr>
            <w:r w:rsidRPr="00516407">
              <w:rPr>
                <w:i/>
                <w:iCs/>
                <w:lang w:val="fr"/>
              </w:rPr>
              <w:t>{p. ex., vols internationaux}</w:t>
            </w:r>
          </w:p>
        </w:tc>
        <w:tc>
          <w:tcPr>
            <w:tcW w:w="1143" w:type="dxa"/>
          </w:tcPr>
          <w:p w14:paraId="26B5D1FC" w14:textId="77777777" w:rsidR="00DB06D6" w:rsidRPr="00516407" w:rsidRDefault="00DB06D6" w:rsidP="0044475E">
            <w:pPr>
              <w:rPr>
                <w:i/>
                <w:iCs/>
              </w:rPr>
            </w:pPr>
            <w:r w:rsidRPr="00516407">
              <w:rPr>
                <w:i/>
                <w:iCs/>
                <w:lang w:val="fr" w:eastAsia="it-IT"/>
              </w:rPr>
              <w:t>{Billet}</w:t>
            </w:r>
          </w:p>
        </w:tc>
        <w:tc>
          <w:tcPr>
            <w:tcW w:w="1030" w:type="dxa"/>
          </w:tcPr>
          <w:p w14:paraId="28458990" w14:textId="77777777" w:rsidR="00DB06D6" w:rsidRDefault="00DB06D6" w:rsidP="0044475E"/>
        </w:tc>
        <w:tc>
          <w:tcPr>
            <w:tcW w:w="1123" w:type="dxa"/>
          </w:tcPr>
          <w:p w14:paraId="0EBB2B10" w14:textId="77777777" w:rsidR="00DB06D6" w:rsidRDefault="00DB06D6" w:rsidP="0044475E"/>
        </w:tc>
        <w:tc>
          <w:tcPr>
            <w:tcW w:w="1537" w:type="dxa"/>
          </w:tcPr>
          <w:p w14:paraId="3D6FBECF" w14:textId="77777777" w:rsidR="00DB06D6" w:rsidRDefault="00DB06D6" w:rsidP="0044475E"/>
        </w:tc>
        <w:tc>
          <w:tcPr>
            <w:tcW w:w="1631" w:type="dxa"/>
          </w:tcPr>
          <w:p w14:paraId="02F7D54F" w14:textId="77777777" w:rsidR="00DB06D6" w:rsidRDefault="00DB06D6" w:rsidP="0044475E"/>
        </w:tc>
        <w:tc>
          <w:tcPr>
            <w:tcW w:w="1519" w:type="dxa"/>
          </w:tcPr>
          <w:p w14:paraId="78BEDD76" w14:textId="77777777" w:rsidR="00DB06D6" w:rsidRDefault="00DB06D6" w:rsidP="0044475E"/>
        </w:tc>
      </w:tr>
      <w:tr w:rsidR="00DB06D6" w14:paraId="63FEAE02" w14:textId="77777777" w:rsidTr="001601CE">
        <w:tc>
          <w:tcPr>
            <w:tcW w:w="570" w:type="dxa"/>
          </w:tcPr>
          <w:p w14:paraId="1A98D138" w14:textId="77777777" w:rsidR="00DB06D6" w:rsidRDefault="00DB06D6" w:rsidP="0044475E"/>
        </w:tc>
        <w:tc>
          <w:tcPr>
            <w:tcW w:w="1792" w:type="dxa"/>
          </w:tcPr>
          <w:p w14:paraId="739F1EAB" w14:textId="77777777" w:rsidR="00DB06D6" w:rsidRPr="00D54DB2" w:rsidRDefault="00DB06D6" w:rsidP="001601CE">
            <w:pPr>
              <w:jc w:val="left"/>
              <w:rPr>
                <w:i/>
                <w:iCs/>
                <w:lang w:val="fr-FR"/>
              </w:rPr>
            </w:pPr>
            <w:r w:rsidRPr="00516407">
              <w:rPr>
                <w:i/>
                <w:iCs/>
                <w:lang w:val="fr"/>
              </w:rPr>
              <w:t>{p. ex., transport aller/sortant de l’aéroport}</w:t>
            </w:r>
          </w:p>
        </w:tc>
        <w:tc>
          <w:tcPr>
            <w:tcW w:w="1143" w:type="dxa"/>
          </w:tcPr>
          <w:p w14:paraId="3A687158" w14:textId="77777777" w:rsidR="00DB06D6" w:rsidRPr="00516407" w:rsidRDefault="00DB06D6" w:rsidP="0044475E">
            <w:pPr>
              <w:rPr>
                <w:i/>
                <w:iCs/>
                <w:lang w:eastAsia="it-IT"/>
              </w:rPr>
            </w:pPr>
            <w:r w:rsidRPr="00516407">
              <w:rPr>
                <w:i/>
                <w:iCs/>
                <w:lang w:val="fr" w:eastAsia="it-IT"/>
              </w:rPr>
              <w:t>{Voyage}</w:t>
            </w:r>
          </w:p>
        </w:tc>
        <w:tc>
          <w:tcPr>
            <w:tcW w:w="1030" w:type="dxa"/>
          </w:tcPr>
          <w:p w14:paraId="53D1141C" w14:textId="77777777" w:rsidR="00DB06D6" w:rsidRDefault="00DB06D6" w:rsidP="0044475E"/>
        </w:tc>
        <w:tc>
          <w:tcPr>
            <w:tcW w:w="1123" w:type="dxa"/>
          </w:tcPr>
          <w:p w14:paraId="16FD5988" w14:textId="77777777" w:rsidR="00DB06D6" w:rsidRDefault="00DB06D6" w:rsidP="0044475E"/>
        </w:tc>
        <w:tc>
          <w:tcPr>
            <w:tcW w:w="1537" w:type="dxa"/>
          </w:tcPr>
          <w:p w14:paraId="10606457" w14:textId="77777777" w:rsidR="00DB06D6" w:rsidRDefault="00DB06D6" w:rsidP="0044475E"/>
        </w:tc>
        <w:tc>
          <w:tcPr>
            <w:tcW w:w="1631" w:type="dxa"/>
          </w:tcPr>
          <w:p w14:paraId="5CF61E58" w14:textId="77777777" w:rsidR="00DB06D6" w:rsidRDefault="00DB06D6" w:rsidP="0044475E"/>
        </w:tc>
        <w:tc>
          <w:tcPr>
            <w:tcW w:w="1519" w:type="dxa"/>
          </w:tcPr>
          <w:p w14:paraId="68F6ED68" w14:textId="77777777" w:rsidR="00DB06D6" w:rsidRDefault="00DB06D6" w:rsidP="0044475E"/>
        </w:tc>
      </w:tr>
      <w:tr w:rsidR="00DB06D6" w:rsidRPr="00467151" w14:paraId="450A038B" w14:textId="77777777" w:rsidTr="001601CE">
        <w:tc>
          <w:tcPr>
            <w:tcW w:w="570" w:type="dxa"/>
          </w:tcPr>
          <w:p w14:paraId="3C666CE7" w14:textId="77777777" w:rsidR="00DB06D6" w:rsidRDefault="00DB06D6" w:rsidP="0044475E"/>
        </w:tc>
        <w:tc>
          <w:tcPr>
            <w:tcW w:w="1792" w:type="dxa"/>
          </w:tcPr>
          <w:p w14:paraId="406C9C28" w14:textId="77777777" w:rsidR="00DB06D6" w:rsidRPr="00D54DB2" w:rsidRDefault="00DB06D6" w:rsidP="001601CE">
            <w:pPr>
              <w:jc w:val="left"/>
              <w:rPr>
                <w:i/>
                <w:iCs/>
                <w:lang w:val="fr-FR"/>
              </w:rPr>
            </w:pPr>
            <w:r w:rsidRPr="00516407">
              <w:rPr>
                <w:i/>
                <w:iCs/>
                <w:lang w:val="fr"/>
              </w:rPr>
              <w:t>{p. ex., frais de communication}</w:t>
            </w:r>
          </w:p>
        </w:tc>
        <w:tc>
          <w:tcPr>
            <w:tcW w:w="1143" w:type="dxa"/>
          </w:tcPr>
          <w:p w14:paraId="21AF73E3" w14:textId="77777777" w:rsidR="00DB06D6" w:rsidRPr="00D54DB2" w:rsidRDefault="00DB06D6" w:rsidP="0044475E">
            <w:pPr>
              <w:rPr>
                <w:i/>
                <w:iCs/>
                <w:lang w:val="fr-FR" w:eastAsia="it-IT"/>
              </w:rPr>
            </w:pPr>
          </w:p>
        </w:tc>
        <w:tc>
          <w:tcPr>
            <w:tcW w:w="1030" w:type="dxa"/>
          </w:tcPr>
          <w:p w14:paraId="62FD9EA2" w14:textId="77777777" w:rsidR="00DB06D6" w:rsidRPr="00D54DB2" w:rsidRDefault="00DB06D6" w:rsidP="0044475E">
            <w:pPr>
              <w:rPr>
                <w:lang w:val="fr-FR"/>
              </w:rPr>
            </w:pPr>
          </w:p>
        </w:tc>
        <w:tc>
          <w:tcPr>
            <w:tcW w:w="1123" w:type="dxa"/>
          </w:tcPr>
          <w:p w14:paraId="36BB9E85" w14:textId="77777777" w:rsidR="00DB06D6" w:rsidRPr="00D54DB2" w:rsidRDefault="00DB06D6" w:rsidP="0044475E">
            <w:pPr>
              <w:rPr>
                <w:lang w:val="fr-FR"/>
              </w:rPr>
            </w:pPr>
          </w:p>
        </w:tc>
        <w:tc>
          <w:tcPr>
            <w:tcW w:w="1537" w:type="dxa"/>
          </w:tcPr>
          <w:p w14:paraId="56BD1CD9" w14:textId="77777777" w:rsidR="00DB06D6" w:rsidRPr="00D54DB2" w:rsidRDefault="00DB06D6" w:rsidP="0044475E">
            <w:pPr>
              <w:rPr>
                <w:lang w:val="fr-FR"/>
              </w:rPr>
            </w:pPr>
          </w:p>
        </w:tc>
        <w:tc>
          <w:tcPr>
            <w:tcW w:w="1631" w:type="dxa"/>
          </w:tcPr>
          <w:p w14:paraId="30088414" w14:textId="77777777" w:rsidR="00DB06D6" w:rsidRPr="00D54DB2" w:rsidRDefault="00DB06D6" w:rsidP="0044475E">
            <w:pPr>
              <w:rPr>
                <w:lang w:val="fr-FR"/>
              </w:rPr>
            </w:pPr>
          </w:p>
        </w:tc>
        <w:tc>
          <w:tcPr>
            <w:tcW w:w="1519" w:type="dxa"/>
          </w:tcPr>
          <w:p w14:paraId="51BFC589" w14:textId="77777777" w:rsidR="00DB06D6" w:rsidRPr="00D54DB2" w:rsidRDefault="00DB06D6" w:rsidP="0044475E">
            <w:pPr>
              <w:rPr>
                <w:lang w:val="fr-FR"/>
              </w:rPr>
            </w:pPr>
          </w:p>
        </w:tc>
      </w:tr>
      <w:tr w:rsidR="00DB06D6" w:rsidRPr="00467151" w14:paraId="15373896" w14:textId="77777777" w:rsidTr="001601CE">
        <w:tc>
          <w:tcPr>
            <w:tcW w:w="570" w:type="dxa"/>
          </w:tcPr>
          <w:p w14:paraId="2C36BF1E" w14:textId="77777777" w:rsidR="00DB06D6" w:rsidRPr="00D54DB2" w:rsidRDefault="00DB06D6" w:rsidP="0044475E">
            <w:pPr>
              <w:rPr>
                <w:lang w:val="fr-FR"/>
              </w:rPr>
            </w:pPr>
          </w:p>
        </w:tc>
        <w:tc>
          <w:tcPr>
            <w:tcW w:w="1792" w:type="dxa"/>
          </w:tcPr>
          <w:p w14:paraId="4B4EB0A6" w14:textId="2EA921DC" w:rsidR="00DB06D6" w:rsidRPr="00D54DB2" w:rsidRDefault="00DB06D6" w:rsidP="001601CE">
            <w:pPr>
              <w:jc w:val="left"/>
              <w:rPr>
                <w:i/>
                <w:iCs/>
                <w:lang w:val="fr-FR"/>
              </w:rPr>
            </w:pPr>
            <w:r w:rsidRPr="00516407">
              <w:rPr>
                <w:i/>
                <w:iCs/>
                <w:lang w:val="fr"/>
              </w:rPr>
              <w:t>{p. ex., production</w:t>
            </w:r>
            <w:r w:rsidR="00740C83">
              <w:rPr>
                <w:i/>
                <w:iCs/>
                <w:lang w:val="fr"/>
              </w:rPr>
              <w:t xml:space="preserve"> </w:t>
            </w:r>
            <w:r w:rsidRPr="00516407">
              <w:rPr>
                <w:i/>
                <w:iCs/>
                <w:lang w:val="fr"/>
              </w:rPr>
              <w:t xml:space="preserve">de rapports} </w:t>
            </w:r>
          </w:p>
        </w:tc>
        <w:tc>
          <w:tcPr>
            <w:tcW w:w="1143" w:type="dxa"/>
          </w:tcPr>
          <w:p w14:paraId="24DBA679" w14:textId="77777777" w:rsidR="00DB06D6" w:rsidRPr="00D54DB2" w:rsidRDefault="00DB06D6" w:rsidP="0044475E">
            <w:pPr>
              <w:rPr>
                <w:sz w:val="18"/>
                <w:szCs w:val="18"/>
                <w:lang w:val="fr-FR" w:eastAsia="it-IT"/>
              </w:rPr>
            </w:pPr>
          </w:p>
        </w:tc>
        <w:tc>
          <w:tcPr>
            <w:tcW w:w="1030" w:type="dxa"/>
          </w:tcPr>
          <w:p w14:paraId="198E4574" w14:textId="77777777" w:rsidR="00DB06D6" w:rsidRPr="00D54DB2" w:rsidRDefault="00DB06D6" w:rsidP="0044475E">
            <w:pPr>
              <w:rPr>
                <w:lang w:val="fr-FR"/>
              </w:rPr>
            </w:pPr>
          </w:p>
        </w:tc>
        <w:tc>
          <w:tcPr>
            <w:tcW w:w="1123" w:type="dxa"/>
          </w:tcPr>
          <w:p w14:paraId="020B3049" w14:textId="77777777" w:rsidR="00DB06D6" w:rsidRPr="00D54DB2" w:rsidRDefault="00DB06D6" w:rsidP="0044475E">
            <w:pPr>
              <w:rPr>
                <w:lang w:val="fr-FR"/>
              </w:rPr>
            </w:pPr>
          </w:p>
        </w:tc>
        <w:tc>
          <w:tcPr>
            <w:tcW w:w="1537" w:type="dxa"/>
          </w:tcPr>
          <w:p w14:paraId="02481C64" w14:textId="77777777" w:rsidR="00DB06D6" w:rsidRPr="00D54DB2" w:rsidRDefault="00DB06D6" w:rsidP="0044475E">
            <w:pPr>
              <w:rPr>
                <w:lang w:val="fr-FR"/>
              </w:rPr>
            </w:pPr>
          </w:p>
        </w:tc>
        <w:tc>
          <w:tcPr>
            <w:tcW w:w="1631" w:type="dxa"/>
          </w:tcPr>
          <w:p w14:paraId="2375E0D4" w14:textId="77777777" w:rsidR="00DB06D6" w:rsidRPr="00D54DB2" w:rsidRDefault="00DB06D6" w:rsidP="0044475E">
            <w:pPr>
              <w:rPr>
                <w:lang w:val="fr-FR"/>
              </w:rPr>
            </w:pPr>
          </w:p>
        </w:tc>
        <w:tc>
          <w:tcPr>
            <w:tcW w:w="1519" w:type="dxa"/>
          </w:tcPr>
          <w:p w14:paraId="7C3EEDD7" w14:textId="77777777" w:rsidR="00DB06D6" w:rsidRPr="00D54DB2" w:rsidRDefault="00DB06D6" w:rsidP="0044475E">
            <w:pPr>
              <w:rPr>
                <w:lang w:val="fr-FR"/>
              </w:rPr>
            </w:pPr>
          </w:p>
        </w:tc>
      </w:tr>
      <w:tr w:rsidR="00DB06D6" w:rsidRPr="00467151" w14:paraId="24B67D71" w14:textId="77777777" w:rsidTr="001601CE">
        <w:tc>
          <w:tcPr>
            <w:tcW w:w="570" w:type="dxa"/>
          </w:tcPr>
          <w:p w14:paraId="02828021" w14:textId="77777777" w:rsidR="00DB06D6" w:rsidRPr="00D54DB2" w:rsidRDefault="00DB06D6" w:rsidP="0044475E">
            <w:pPr>
              <w:rPr>
                <w:lang w:val="fr-FR"/>
              </w:rPr>
            </w:pPr>
          </w:p>
        </w:tc>
        <w:tc>
          <w:tcPr>
            <w:tcW w:w="1792" w:type="dxa"/>
          </w:tcPr>
          <w:p w14:paraId="637A16DA" w14:textId="7A41284F" w:rsidR="00DB06D6" w:rsidRPr="00D54DB2" w:rsidRDefault="00DB06D6" w:rsidP="001601CE">
            <w:pPr>
              <w:jc w:val="left"/>
              <w:rPr>
                <w:i/>
                <w:iCs/>
                <w:lang w:val="fr-FR"/>
              </w:rPr>
            </w:pPr>
            <w:r>
              <w:rPr>
                <w:i/>
                <w:iCs/>
                <w:lang w:val="fr"/>
              </w:rPr>
              <w:t>{p. ex., loyer de</w:t>
            </w:r>
            <w:r w:rsidR="00740C83">
              <w:rPr>
                <w:i/>
                <w:iCs/>
                <w:lang w:val="fr"/>
              </w:rPr>
              <w:t xml:space="preserve"> </w:t>
            </w:r>
            <w:r>
              <w:rPr>
                <w:i/>
                <w:iCs/>
                <w:lang w:val="fr"/>
              </w:rPr>
              <w:t>l’entreprise , installations et matériel de bureau}</w:t>
            </w:r>
          </w:p>
        </w:tc>
        <w:tc>
          <w:tcPr>
            <w:tcW w:w="1143" w:type="dxa"/>
          </w:tcPr>
          <w:p w14:paraId="5DCB911F" w14:textId="77777777" w:rsidR="00DB06D6" w:rsidRPr="00D54DB2" w:rsidRDefault="00DB06D6" w:rsidP="0044475E">
            <w:pPr>
              <w:rPr>
                <w:sz w:val="18"/>
                <w:szCs w:val="18"/>
                <w:lang w:val="fr-FR" w:eastAsia="it-IT"/>
              </w:rPr>
            </w:pPr>
          </w:p>
        </w:tc>
        <w:tc>
          <w:tcPr>
            <w:tcW w:w="1030" w:type="dxa"/>
          </w:tcPr>
          <w:p w14:paraId="658B40A1" w14:textId="77777777" w:rsidR="00DB06D6" w:rsidRPr="00D54DB2" w:rsidRDefault="00DB06D6" w:rsidP="0044475E">
            <w:pPr>
              <w:rPr>
                <w:lang w:val="fr-FR"/>
              </w:rPr>
            </w:pPr>
          </w:p>
        </w:tc>
        <w:tc>
          <w:tcPr>
            <w:tcW w:w="1123" w:type="dxa"/>
          </w:tcPr>
          <w:p w14:paraId="2A3B4FAF" w14:textId="77777777" w:rsidR="00DB06D6" w:rsidRPr="00D54DB2" w:rsidRDefault="00DB06D6" w:rsidP="0044475E">
            <w:pPr>
              <w:rPr>
                <w:lang w:val="fr-FR"/>
              </w:rPr>
            </w:pPr>
          </w:p>
        </w:tc>
        <w:tc>
          <w:tcPr>
            <w:tcW w:w="1537" w:type="dxa"/>
          </w:tcPr>
          <w:p w14:paraId="406CB554" w14:textId="77777777" w:rsidR="00DB06D6" w:rsidRPr="00D54DB2" w:rsidRDefault="00DB06D6" w:rsidP="0044475E">
            <w:pPr>
              <w:rPr>
                <w:lang w:val="fr-FR"/>
              </w:rPr>
            </w:pPr>
          </w:p>
        </w:tc>
        <w:tc>
          <w:tcPr>
            <w:tcW w:w="1631" w:type="dxa"/>
          </w:tcPr>
          <w:p w14:paraId="25753FAB" w14:textId="77777777" w:rsidR="00DB06D6" w:rsidRPr="00D54DB2" w:rsidRDefault="00DB06D6" w:rsidP="0044475E">
            <w:pPr>
              <w:rPr>
                <w:lang w:val="fr-FR"/>
              </w:rPr>
            </w:pPr>
          </w:p>
        </w:tc>
        <w:tc>
          <w:tcPr>
            <w:tcW w:w="1519" w:type="dxa"/>
          </w:tcPr>
          <w:p w14:paraId="1E184908" w14:textId="77777777" w:rsidR="00DB06D6" w:rsidRPr="00D54DB2" w:rsidRDefault="00DB06D6" w:rsidP="0044475E">
            <w:pPr>
              <w:rPr>
                <w:lang w:val="fr-FR"/>
              </w:rPr>
            </w:pPr>
          </w:p>
        </w:tc>
      </w:tr>
      <w:tr w:rsidR="00DB06D6" w:rsidRPr="00467151" w14:paraId="2594721A" w14:textId="77777777" w:rsidTr="001601CE">
        <w:tc>
          <w:tcPr>
            <w:tcW w:w="570" w:type="dxa"/>
          </w:tcPr>
          <w:p w14:paraId="07F7211C" w14:textId="77777777" w:rsidR="00DB06D6" w:rsidRPr="00D54DB2" w:rsidRDefault="00DB06D6" w:rsidP="0044475E">
            <w:pPr>
              <w:rPr>
                <w:lang w:val="fr-FR"/>
              </w:rPr>
            </w:pPr>
          </w:p>
        </w:tc>
        <w:tc>
          <w:tcPr>
            <w:tcW w:w="1792" w:type="dxa"/>
          </w:tcPr>
          <w:p w14:paraId="2EBDE678" w14:textId="196BDFAD" w:rsidR="00DB06D6" w:rsidRPr="00D54DB2" w:rsidRDefault="00DB06D6" w:rsidP="001601CE">
            <w:pPr>
              <w:jc w:val="left"/>
              <w:rPr>
                <w:i/>
                <w:iCs/>
                <w:lang w:val="fr-FR"/>
              </w:rPr>
            </w:pPr>
            <w:r>
              <w:rPr>
                <w:i/>
                <w:iCs/>
                <w:lang w:val="fr"/>
              </w:rPr>
              <w:t xml:space="preserve">{p. ex., acquisition d’autres équipements requis pour les </w:t>
            </w:r>
            <w:r w:rsidR="00740C83">
              <w:rPr>
                <w:i/>
                <w:iCs/>
                <w:lang w:val="fr"/>
              </w:rPr>
              <w:t>S</w:t>
            </w:r>
            <w:r>
              <w:rPr>
                <w:i/>
                <w:iCs/>
                <w:lang w:val="fr"/>
              </w:rPr>
              <w:t xml:space="preserve">ervices (location, location, etc.)} </w:t>
            </w:r>
          </w:p>
        </w:tc>
        <w:tc>
          <w:tcPr>
            <w:tcW w:w="1143" w:type="dxa"/>
          </w:tcPr>
          <w:p w14:paraId="463F6561" w14:textId="77777777" w:rsidR="00DB06D6" w:rsidRPr="00D54DB2" w:rsidRDefault="00DB06D6" w:rsidP="0044475E">
            <w:pPr>
              <w:rPr>
                <w:sz w:val="18"/>
                <w:szCs w:val="18"/>
                <w:lang w:val="fr-FR" w:eastAsia="it-IT"/>
              </w:rPr>
            </w:pPr>
          </w:p>
        </w:tc>
        <w:tc>
          <w:tcPr>
            <w:tcW w:w="1030" w:type="dxa"/>
          </w:tcPr>
          <w:p w14:paraId="092127A3" w14:textId="77777777" w:rsidR="00DB06D6" w:rsidRPr="00D54DB2" w:rsidRDefault="00DB06D6" w:rsidP="0044475E">
            <w:pPr>
              <w:rPr>
                <w:lang w:val="fr-FR"/>
              </w:rPr>
            </w:pPr>
          </w:p>
        </w:tc>
        <w:tc>
          <w:tcPr>
            <w:tcW w:w="1123" w:type="dxa"/>
          </w:tcPr>
          <w:p w14:paraId="57FA532F" w14:textId="77777777" w:rsidR="00DB06D6" w:rsidRPr="00D54DB2" w:rsidRDefault="00DB06D6" w:rsidP="0044475E">
            <w:pPr>
              <w:rPr>
                <w:lang w:val="fr-FR"/>
              </w:rPr>
            </w:pPr>
          </w:p>
        </w:tc>
        <w:tc>
          <w:tcPr>
            <w:tcW w:w="1537" w:type="dxa"/>
          </w:tcPr>
          <w:p w14:paraId="39560A0A" w14:textId="77777777" w:rsidR="00DB06D6" w:rsidRPr="00D54DB2" w:rsidRDefault="00DB06D6" w:rsidP="0044475E">
            <w:pPr>
              <w:rPr>
                <w:lang w:val="fr-FR"/>
              </w:rPr>
            </w:pPr>
          </w:p>
        </w:tc>
        <w:tc>
          <w:tcPr>
            <w:tcW w:w="1631" w:type="dxa"/>
          </w:tcPr>
          <w:p w14:paraId="34CC04EA" w14:textId="77777777" w:rsidR="00DB06D6" w:rsidRPr="00D54DB2" w:rsidRDefault="00DB06D6" w:rsidP="0044475E">
            <w:pPr>
              <w:rPr>
                <w:lang w:val="fr-FR"/>
              </w:rPr>
            </w:pPr>
          </w:p>
        </w:tc>
        <w:tc>
          <w:tcPr>
            <w:tcW w:w="1519" w:type="dxa"/>
          </w:tcPr>
          <w:p w14:paraId="11E55256" w14:textId="77777777" w:rsidR="00DB06D6" w:rsidRPr="00D54DB2" w:rsidRDefault="00DB06D6" w:rsidP="0044475E">
            <w:pPr>
              <w:rPr>
                <w:lang w:val="fr-FR"/>
              </w:rPr>
            </w:pPr>
          </w:p>
        </w:tc>
      </w:tr>
      <w:tr w:rsidR="00DB06D6" w:rsidRPr="00467151" w14:paraId="4A181CD1" w14:textId="77777777" w:rsidTr="001601CE">
        <w:tc>
          <w:tcPr>
            <w:tcW w:w="570" w:type="dxa"/>
          </w:tcPr>
          <w:p w14:paraId="4AEA2683" w14:textId="77777777" w:rsidR="00DB06D6" w:rsidRPr="00D54DB2" w:rsidRDefault="00DB06D6" w:rsidP="0044475E">
            <w:pPr>
              <w:rPr>
                <w:lang w:val="fr-FR"/>
              </w:rPr>
            </w:pPr>
          </w:p>
        </w:tc>
        <w:tc>
          <w:tcPr>
            <w:tcW w:w="1792" w:type="dxa"/>
          </w:tcPr>
          <w:p w14:paraId="13D44BFB" w14:textId="0D70F4B6" w:rsidR="00DB06D6" w:rsidRPr="009454B4" w:rsidRDefault="00DB06D6" w:rsidP="001601CE">
            <w:pPr>
              <w:jc w:val="left"/>
              <w:rPr>
                <w:i/>
                <w:iCs/>
                <w:lang w:val="fr"/>
              </w:rPr>
            </w:pPr>
            <w:r>
              <w:rPr>
                <w:i/>
                <w:iCs/>
                <w:lang w:val="fr"/>
              </w:rPr>
              <w:t>{p. ex., acquisition de</w:t>
            </w:r>
            <w:r w:rsidR="00740C83" w:rsidRPr="00740C83">
              <w:rPr>
                <w:i/>
                <w:iCs/>
                <w:lang w:val="fr"/>
              </w:rPr>
              <w:t>i</w:t>
            </w:r>
            <w:r>
              <w:rPr>
                <w:i/>
                <w:iCs/>
                <w:lang w:val="fr"/>
              </w:rPr>
              <w:t xml:space="preserve"> l</w:t>
            </w:r>
            <w:r w:rsidRPr="00740C83">
              <w:rPr>
                <w:i/>
                <w:iCs/>
                <w:lang w:val="fr"/>
              </w:rPr>
              <w:t>og</w:t>
            </w:r>
            <w:r w:rsidR="00154043">
              <w:rPr>
                <w:i/>
                <w:iCs/>
                <w:lang w:val="fr"/>
              </w:rPr>
              <w:t>i</w:t>
            </w:r>
            <w:r w:rsidRPr="00740C83">
              <w:rPr>
                <w:i/>
                <w:iCs/>
                <w:lang w:val="fr"/>
              </w:rPr>
              <w:t>ciels</w:t>
            </w:r>
            <w:r w:rsidRPr="009454B4">
              <w:rPr>
                <w:i/>
                <w:iCs/>
                <w:lang w:val="fr"/>
              </w:rPr>
              <w:t xml:space="preserve">, </w:t>
            </w:r>
            <w:r>
              <w:rPr>
                <w:i/>
                <w:iCs/>
                <w:lang w:val="fr"/>
              </w:rPr>
              <w:t xml:space="preserve"> frais de </w:t>
            </w:r>
            <w:r w:rsidRPr="009454B4">
              <w:rPr>
                <w:i/>
                <w:iCs/>
                <w:lang w:val="fr"/>
              </w:rPr>
              <w:t xml:space="preserve">licence, </w:t>
            </w:r>
            <w:r>
              <w:rPr>
                <w:i/>
                <w:iCs/>
                <w:lang w:val="fr"/>
              </w:rPr>
              <w:t>assistance</w:t>
            </w:r>
            <w:r w:rsidRPr="009454B4">
              <w:rPr>
                <w:i/>
                <w:iCs/>
                <w:lang w:val="fr"/>
              </w:rPr>
              <w:t xml:space="preserve">, </w:t>
            </w:r>
            <w:r>
              <w:rPr>
                <w:i/>
                <w:iCs/>
                <w:lang w:val="fr"/>
              </w:rPr>
              <w:t xml:space="preserve"> etc.}</w:t>
            </w:r>
          </w:p>
        </w:tc>
        <w:tc>
          <w:tcPr>
            <w:tcW w:w="1143" w:type="dxa"/>
          </w:tcPr>
          <w:p w14:paraId="52738E3C" w14:textId="77777777" w:rsidR="00DB06D6" w:rsidRPr="00D54DB2" w:rsidRDefault="00DB06D6" w:rsidP="0044475E">
            <w:pPr>
              <w:rPr>
                <w:sz w:val="18"/>
                <w:szCs w:val="18"/>
                <w:lang w:val="fr-FR" w:eastAsia="it-IT"/>
              </w:rPr>
            </w:pPr>
          </w:p>
        </w:tc>
        <w:tc>
          <w:tcPr>
            <w:tcW w:w="1030" w:type="dxa"/>
          </w:tcPr>
          <w:p w14:paraId="36247A86" w14:textId="77777777" w:rsidR="00DB06D6" w:rsidRPr="00D54DB2" w:rsidRDefault="00DB06D6" w:rsidP="0044475E">
            <w:pPr>
              <w:rPr>
                <w:lang w:val="fr-FR"/>
              </w:rPr>
            </w:pPr>
          </w:p>
        </w:tc>
        <w:tc>
          <w:tcPr>
            <w:tcW w:w="1123" w:type="dxa"/>
          </w:tcPr>
          <w:p w14:paraId="307D41A5" w14:textId="77777777" w:rsidR="00DB06D6" w:rsidRPr="00D54DB2" w:rsidRDefault="00DB06D6" w:rsidP="0044475E">
            <w:pPr>
              <w:rPr>
                <w:lang w:val="fr-FR"/>
              </w:rPr>
            </w:pPr>
          </w:p>
        </w:tc>
        <w:tc>
          <w:tcPr>
            <w:tcW w:w="1537" w:type="dxa"/>
          </w:tcPr>
          <w:p w14:paraId="504C1E0C" w14:textId="77777777" w:rsidR="00DB06D6" w:rsidRPr="00D54DB2" w:rsidRDefault="00DB06D6" w:rsidP="0044475E">
            <w:pPr>
              <w:rPr>
                <w:lang w:val="fr-FR"/>
              </w:rPr>
            </w:pPr>
          </w:p>
        </w:tc>
        <w:tc>
          <w:tcPr>
            <w:tcW w:w="1631" w:type="dxa"/>
          </w:tcPr>
          <w:p w14:paraId="13299AAA" w14:textId="77777777" w:rsidR="00DB06D6" w:rsidRPr="00D54DB2" w:rsidRDefault="00DB06D6" w:rsidP="0044475E">
            <w:pPr>
              <w:rPr>
                <w:lang w:val="fr-FR"/>
              </w:rPr>
            </w:pPr>
          </w:p>
        </w:tc>
        <w:tc>
          <w:tcPr>
            <w:tcW w:w="1519" w:type="dxa"/>
          </w:tcPr>
          <w:p w14:paraId="3E1F193D" w14:textId="77777777" w:rsidR="00DB06D6" w:rsidRPr="00D54DB2" w:rsidRDefault="00DB06D6" w:rsidP="0044475E">
            <w:pPr>
              <w:rPr>
                <w:lang w:val="fr-FR"/>
              </w:rPr>
            </w:pPr>
          </w:p>
        </w:tc>
      </w:tr>
      <w:tr w:rsidR="00DB06D6" w:rsidRPr="00467151" w14:paraId="1EE2ECB2" w14:textId="77777777" w:rsidTr="001601CE">
        <w:tc>
          <w:tcPr>
            <w:tcW w:w="570" w:type="dxa"/>
          </w:tcPr>
          <w:p w14:paraId="1A1647BC" w14:textId="77777777" w:rsidR="00DB06D6" w:rsidRPr="00D54DB2" w:rsidRDefault="00DB06D6" w:rsidP="0044475E">
            <w:pPr>
              <w:rPr>
                <w:lang w:val="fr-FR"/>
              </w:rPr>
            </w:pPr>
          </w:p>
        </w:tc>
        <w:tc>
          <w:tcPr>
            <w:tcW w:w="1792" w:type="dxa"/>
          </w:tcPr>
          <w:p w14:paraId="63CAA78D" w14:textId="77777777" w:rsidR="00DB06D6" w:rsidRPr="00D54DB2" w:rsidRDefault="00DB06D6" w:rsidP="001601CE">
            <w:pPr>
              <w:jc w:val="left"/>
              <w:rPr>
                <w:b/>
                <w:bCs/>
                <w:i/>
                <w:iCs/>
                <w:lang w:val="fr-FR"/>
              </w:rPr>
            </w:pPr>
            <w:r w:rsidRPr="00516407">
              <w:rPr>
                <w:i/>
                <w:iCs/>
                <w:lang w:val="fr"/>
              </w:rPr>
              <w:t>{par exemple, transfert</w:t>
            </w:r>
            <w:r>
              <w:rPr>
                <w:lang w:val="fr"/>
              </w:rPr>
              <w:t xml:space="preserve"> </w:t>
            </w:r>
            <w:r w:rsidRPr="009454B4">
              <w:rPr>
                <w:i/>
                <w:iCs/>
                <w:lang w:val="fr"/>
              </w:rPr>
              <w:t xml:space="preserve">et formation (systèmes de gestion, </w:t>
            </w:r>
            <w:r w:rsidRPr="00516407">
              <w:rPr>
                <w:i/>
                <w:iCs/>
                <w:lang w:val="fr"/>
              </w:rPr>
              <w:t>manuels, logiciels de gestion,  fourniture de formation)}</w:t>
            </w:r>
          </w:p>
        </w:tc>
        <w:tc>
          <w:tcPr>
            <w:tcW w:w="1143" w:type="dxa"/>
          </w:tcPr>
          <w:p w14:paraId="708AA529" w14:textId="77777777" w:rsidR="00DB06D6" w:rsidRPr="00D54DB2" w:rsidRDefault="00DB06D6" w:rsidP="0044475E">
            <w:pPr>
              <w:rPr>
                <w:sz w:val="18"/>
                <w:szCs w:val="18"/>
                <w:lang w:val="fr-FR" w:eastAsia="it-IT"/>
              </w:rPr>
            </w:pPr>
          </w:p>
        </w:tc>
        <w:tc>
          <w:tcPr>
            <w:tcW w:w="1030" w:type="dxa"/>
          </w:tcPr>
          <w:p w14:paraId="11EF070A" w14:textId="77777777" w:rsidR="00DB06D6" w:rsidRPr="00D54DB2" w:rsidRDefault="00DB06D6" w:rsidP="0044475E">
            <w:pPr>
              <w:rPr>
                <w:lang w:val="fr-FR"/>
              </w:rPr>
            </w:pPr>
          </w:p>
        </w:tc>
        <w:tc>
          <w:tcPr>
            <w:tcW w:w="1123" w:type="dxa"/>
          </w:tcPr>
          <w:p w14:paraId="19EDC8E7" w14:textId="77777777" w:rsidR="00DB06D6" w:rsidRPr="00D54DB2" w:rsidRDefault="00DB06D6" w:rsidP="0044475E">
            <w:pPr>
              <w:rPr>
                <w:lang w:val="fr-FR"/>
              </w:rPr>
            </w:pPr>
          </w:p>
        </w:tc>
        <w:tc>
          <w:tcPr>
            <w:tcW w:w="1537" w:type="dxa"/>
          </w:tcPr>
          <w:p w14:paraId="5240F738" w14:textId="77777777" w:rsidR="00DB06D6" w:rsidRPr="00D54DB2" w:rsidRDefault="00DB06D6" w:rsidP="0044475E">
            <w:pPr>
              <w:rPr>
                <w:lang w:val="fr-FR"/>
              </w:rPr>
            </w:pPr>
          </w:p>
        </w:tc>
        <w:tc>
          <w:tcPr>
            <w:tcW w:w="1631" w:type="dxa"/>
          </w:tcPr>
          <w:p w14:paraId="21590D1E" w14:textId="77777777" w:rsidR="00DB06D6" w:rsidRPr="00D54DB2" w:rsidRDefault="00DB06D6" w:rsidP="0044475E">
            <w:pPr>
              <w:rPr>
                <w:lang w:val="fr-FR"/>
              </w:rPr>
            </w:pPr>
          </w:p>
        </w:tc>
        <w:tc>
          <w:tcPr>
            <w:tcW w:w="1519" w:type="dxa"/>
          </w:tcPr>
          <w:p w14:paraId="7058EF58" w14:textId="77777777" w:rsidR="00DB06D6" w:rsidRPr="00D54DB2" w:rsidRDefault="00DB06D6" w:rsidP="0044475E">
            <w:pPr>
              <w:rPr>
                <w:lang w:val="fr-FR"/>
              </w:rPr>
            </w:pPr>
          </w:p>
        </w:tc>
      </w:tr>
    </w:tbl>
    <w:p w14:paraId="029F2788" w14:textId="77777777" w:rsidR="00DB06D6" w:rsidRPr="00D54DB2" w:rsidRDefault="00DB06D6" w:rsidP="00DB06D6">
      <w:pPr>
        <w:rPr>
          <w:lang w:val="fr-FR"/>
        </w:rPr>
      </w:pPr>
    </w:p>
    <w:p w14:paraId="2EBC4F18" w14:textId="77777777" w:rsidR="00DB06D6" w:rsidRPr="00D54DB2" w:rsidRDefault="00DB06D6" w:rsidP="00DB06D6">
      <w:pPr>
        <w:rPr>
          <w:lang w:val="fr-FR"/>
        </w:rPr>
      </w:pPr>
    </w:p>
    <w:p w14:paraId="5BF2D1EB" w14:textId="77777777" w:rsidR="00BD2682" w:rsidRPr="00D54DB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lang w:val="fr-FR"/>
        </w:rPr>
        <w:sectPr w:rsidR="00BD2682" w:rsidRPr="00D54DB2" w:rsidSect="00F461F1">
          <w:footnotePr>
            <w:numRestart w:val="eachSect"/>
          </w:footnotePr>
          <w:pgSz w:w="12240" w:h="15840" w:code="32767"/>
          <w:pgMar w:top="1440" w:right="1440" w:bottom="1440" w:left="1440" w:header="720" w:footer="720" w:gutter="0"/>
          <w:paperSrc w:first="15" w:other="15"/>
          <w:cols w:space="720"/>
          <w:docGrid w:linePitch="326"/>
        </w:sectPr>
      </w:pPr>
    </w:p>
    <w:p w14:paraId="28D8D0C3" w14:textId="77777777" w:rsidR="00BD2682" w:rsidRPr="00D54DB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lang w:val="fr-FR"/>
        </w:rPr>
      </w:pPr>
    </w:p>
    <w:p w14:paraId="20CD8FB9" w14:textId="77777777" w:rsidR="00BD2682" w:rsidRPr="00D54DB2" w:rsidRDefault="00BD2682" w:rsidP="000A4EA4">
      <w:pPr>
        <w:pStyle w:val="Style13"/>
      </w:pPr>
      <w:bookmarkStart w:id="325" w:name="_Toc106180637"/>
      <w:bookmarkStart w:id="326" w:name="_Toc139194506"/>
      <w:r w:rsidRPr="00D54DB2">
        <w:t>Section V.</w:t>
      </w:r>
      <w:r w:rsidR="007C3612" w:rsidRPr="00D54DB2">
        <w:t xml:space="preserve"> </w:t>
      </w:r>
      <w:r w:rsidR="00423736" w:rsidRPr="00D54DB2">
        <w:t>Pays éligible</w:t>
      </w:r>
      <w:r w:rsidRPr="00D54DB2">
        <w:t>s</w:t>
      </w:r>
      <w:bookmarkEnd w:id="313"/>
      <w:bookmarkEnd w:id="314"/>
      <w:bookmarkEnd w:id="315"/>
      <w:bookmarkEnd w:id="316"/>
      <w:bookmarkEnd w:id="325"/>
      <w:bookmarkEnd w:id="326"/>
    </w:p>
    <w:p w14:paraId="090F7F9B" w14:textId="77777777" w:rsidR="00F70785" w:rsidRPr="00D54DB2" w:rsidRDefault="00F70785" w:rsidP="00260D10">
      <w:pPr>
        <w:pStyle w:val="SectionXHeader3"/>
        <w:suppressAutoHyphens/>
        <w:spacing w:before="0" w:after="0"/>
        <w:rPr>
          <w:lang w:val="fr-FR"/>
        </w:rPr>
      </w:pPr>
      <w:bookmarkStart w:id="327" w:name="_Toc77492590"/>
    </w:p>
    <w:p w14:paraId="329F1728" w14:textId="63CB9AC1" w:rsidR="009A2788" w:rsidRPr="00D54DB2" w:rsidRDefault="009A2788" w:rsidP="00260D10">
      <w:pPr>
        <w:suppressAutoHyphens/>
        <w:jc w:val="center"/>
        <w:rPr>
          <w:b/>
          <w:lang w:val="fr-FR"/>
        </w:rPr>
      </w:pPr>
      <w:r w:rsidRPr="00D54DB2">
        <w:rPr>
          <w:b/>
          <w:lang w:val="fr-FR"/>
        </w:rPr>
        <w:t xml:space="preserve">Eligibilité de </w:t>
      </w:r>
      <w:r w:rsidR="00D404AB" w:rsidRPr="00D54DB2">
        <w:rPr>
          <w:b/>
          <w:lang w:val="fr-FR"/>
        </w:rPr>
        <w:t>F</w:t>
      </w:r>
      <w:r w:rsidRPr="00D54DB2">
        <w:rPr>
          <w:b/>
          <w:lang w:val="fr-FR"/>
        </w:rPr>
        <w:t xml:space="preserve">ournitures, </w:t>
      </w:r>
      <w:r w:rsidR="00D404AB" w:rsidRPr="00D54DB2">
        <w:rPr>
          <w:b/>
          <w:lang w:val="fr-FR"/>
        </w:rPr>
        <w:t>T</w:t>
      </w:r>
      <w:r w:rsidRPr="00D54DB2">
        <w:rPr>
          <w:b/>
          <w:lang w:val="fr-FR"/>
        </w:rPr>
        <w:t>ravaux et Services financés par la Banque mondiale.</w:t>
      </w:r>
      <w:bookmarkEnd w:id="327"/>
    </w:p>
    <w:p w14:paraId="1C4815B4" w14:textId="77777777" w:rsidR="009A2788" w:rsidRPr="00D54DB2" w:rsidRDefault="009A2788" w:rsidP="00260D10">
      <w:pPr>
        <w:suppressAutoHyphens/>
        <w:jc w:val="center"/>
        <w:rPr>
          <w:b/>
          <w:lang w:val="fr-FR"/>
        </w:rPr>
      </w:pPr>
    </w:p>
    <w:p w14:paraId="14754866" w14:textId="03096150" w:rsidR="009A2788" w:rsidRPr="00D54DB2" w:rsidRDefault="009A2788" w:rsidP="00260D10">
      <w:pPr>
        <w:suppressAutoHyphens/>
        <w:jc w:val="both"/>
        <w:rPr>
          <w:lang w:val="fr-FR"/>
        </w:rPr>
      </w:pPr>
      <w:r w:rsidRPr="00D54DB2">
        <w:rPr>
          <w:lang w:val="fr-FR"/>
        </w:rPr>
        <w:t xml:space="preserve">Aux fins d’information des </w:t>
      </w:r>
      <w:r w:rsidR="00D404AB" w:rsidRPr="00D54DB2">
        <w:rPr>
          <w:lang w:val="fr-FR"/>
        </w:rPr>
        <w:t>S</w:t>
      </w:r>
      <w:r w:rsidRPr="00D54DB2">
        <w:rPr>
          <w:lang w:val="fr-FR"/>
        </w:rPr>
        <w:t>oumissionnaires, en référence aux articles 4.8 et 5.1 des IS, les firmes, biens et services des pays suivants ne sont pas éligibles pour concourir dans le cadre de ce projet</w:t>
      </w:r>
      <w:r w:rsidR="0027317C" w:rsidRPr="00D54DB2">
        <w:rPr>
          <w:lang w:val="fr-FR"/>
        </w:rPr>
        <w:t> </w:t>
      </w:r>
      <w:r w:rsidR="007C3612" w:rsidRPr="00D54DB2">
        <w:rPr>
          <w:lang w:val="fr-FR"/>
        </w:rPr>
        <w:t>:</w:t>
      </w:r>
    </w:p>
    <w:p w14:paraId="726738C2" w14:textId="77777777" w:rsidR="00F70785" w:rsidRPr="00D54DB2" w:rsidRDefault="00F70785" w:rsidP="00260D10">
      <w:pPr>
        <w:suppressAutoHyphens/>
        <w:jc w:val="both"/>
        <w:rPr>
          <w:lang w:val="fr-FR"/>
        </w:rPr>
      </w:pPr>
    </w:p>
    <w:p w14:paraId="7CF96428" w14:textId="4A45038A" w:rsidR="009A2788" w:rsidRPr="00D54DB2" w:rsidRDefault="0027317C" w:rsidP="00CB5F83">
      <w:pPr>
        <w:pStyle w:val="BodyTextIndent"/>
        <w:suppressAutoHyphens/>
        <w:ind w:left="851"/>
        <w:rPr>
          <w:i/>
          <w:iCs/>
          <w:lang w:val="fr-FR"/>
        </w:rPr>
      </w:pPr>
      <w:r w:rsidRPr="00D54DB2">
        <w:rPr>
          <w:lang w:val="fr-FR"/>
        </w:rPr>
        <w:t>A</w:t>
      </w:r>
      <w:r w:rsidR="009A2788" w:rsidRPr="00D54DB2">
        <w:rPr>
          <w:lang w:val="fr-FR"/>
        </w:rPr>
        <w:t>u titre des IS articles 4.8(a) et 5.1</w:t>
      </w:r>
      <w:r w:rsidRPr="00D54DB2">
        <w:rPr>
          <w:lang w:val="fr-FR"/>
        </w:rPr>
        <w:t> </w:t>
      </w:r>
      <w:r w:rsidR="007C3612" w:rsidRPr="00D54DB2">
        <w:rPr>
          <w:lang w:val="fr-FR"/>
        </w:rPr>
        <w:t>:</w:t>
      </w:r>
      <w:r w:rsidR="009A2788" w:rsidRPr="00D54DB2">
        <w:rPr>
          <w:lang w:val="fr-FR"/>
        </w:rPr>
        <w:t xml:space="preserve"> </w:t>
      </w:r>
      <w:r w:rsidR="009A2788" w:rsidRPr="00D54DB2">
        <w:rPr>
          <w:i/>
          <w:iCs/>
          <w:lang w:val="fr-FR"/>
        </w:rPr>
        <w:t>[insérer la liste des pays inéligibles</w:t>
      </w:r>
      <w:r w:rsidRPr="00D54DB2">
        <w:rPr>
          <w:i/>
          <w:iCs/>
          <w:lang w:val="fr-FR"/>
        </w:rPr>
        <w:t xml:space="preserve"> après l’approbation de la Banque</w:t>
      </w:r>
      <w:r w:rsidR="009A2788" w:rsidRPr="00D54DB2">
        <w:rPr>
          <w:i/>
          <w:iCs/>
          <w:lang w:val="fr-FR"/>
        </w:rPr>
        <w:t xml:space="preserve">, ou s’il n’y en a pas, indiquer </w:t>
      </w:r>
      <w:r w:rsidR="007C3612" w:rsidRPr="00D54DB2">
        <w:rPr>
          <w:i/>
          <w:iCs/>
          <w:lang w:val="fr-FR"/>
        </w:rPr>
        <w:t>« </w:t>
      </w:r>
      <w:r w:rsidR="009A2788" w:rsidRPr="00D54DB2">
        <w:rPr>
          <w:i/>
          <w:iCs/>
          <w:lang w:val="fr-FR"/>
        </w:rPr>
        <w:t>aucun</w:t>
      </w:r>
      <w:r w:rsidR="0079697A" w:rsidRPr="00D54DB2">
        <w:rPr>
          <w:i/>
          <w:iCs/>
          <w:lang w:val="fr-FR"/>
        </w:rPr>
        <w:t> »</w:t>
      </w:r>
      <w:r w:rsidR="009A2788" w:rsidRPr="00D54DB2">
        <w:rPr>
          <w:i/>
          <w:iCs/>
          <w:lang w:val="fr-FR"/>
        </w:rPr>
        <w:t>]</w:t>
      </w:r>
    </w:p>
    <w:p w14:paraId="06845223" w14:textId="77777777" w:rsidR="00F70785" w:rsidRPr="00D54DB2" w:rsidRDefault="00F70785" w:rsidP="00CB5F83">
      <w:pPr>
        <w:pStyle w:val="BodyTextIndent"/>
        <w:suppressAutoHyphens/>
        <w:ind w:left="851"/>
        <w:rPr>
          <w:lang w:val="fr-FR"/>
        </w:rPr>
      </w:pPr>
    </w:p>
    <w:p w14:paraId="1D4FC915" w14:textId="54A5B24D" w:rsidR="009A2788" w:rsidRPr="00D54DB2" w:rsidRDefault="009A2788" w:rsidP="00CB5F83">
      <w:pPr>
        <w:pStyle w:val="BodyTextIndent"/>
        <w:suppressAutoHyphens/>
        <w:ind w:left="851"/>
        <w:rPr>
          <w:lang w:val="fr-FR"/>
        </w:rPr>
      </w:pPr>
      <w:r w:rsidRPr="00D54DB2">
        <w:rPr>
          <w:lang w:val="fr-FR"/>
        </w:rPr>
        <w:t>au titre des IS 4.8(b) et 5.1</w:t>
      </w:r>
      <w:r w:rsidR="007C3612" w:rsidRPr="00D54DB2">
        <w:rPr>
          <w:lang w:val="fr-FR"/>
        </w:rPr>
        <w:t> :</w:t>
      </w:r>
      <w:r w:rsidRPr="00D54DB2">
        <w:rPr>
          <w:lang w:val="fr-FR"/>
        </w:rPr>
        <w:t xml:space="preserve"> </w:t>
      </w:r>
      <w:r w:rsidR="00CB5F83" w:rsidRPr="00D54DB2">
        <w:rPr>
          <w:lang w:val="fr-FR"/>
        </w:rPr>
        <w:tab/>
      </w:r>
      <w:r w:rsidRPr="00D54DB2">
        <w:rPr>
          <w:i/>
          <w:iCs/>
          <w:lang w:val="fr-FR"/>
        </w:rPr>
        <w:t>[insérer la liste des pays inéligibles</w:t>
      </w:r>
      <w:r w:rsidR="0027317C" w:rsidRPr="00D54DB2">
        <w:rPr>
          <w:i/>
          <w:iCs/>
          <w:lang w:val="fr-FR"/>
        </w:rPr>
        <w:t xml:space="preserve"> après l’approbation de la Banque</w:t>
      </w:r>
      <w:r w:rsidRPr="00D54DB2">
        <w:rPr>
          <w:i/>
          <w:iCs/>
          <w:lang w:val="fr-FR"/>
        </w:rPr>
        <w:t xml:space="preserve">, ou s’il n’y en a pas, indiquer </w:t>
      </w:r>
      <w:r w:rsidR="007C3612" w:rsidRPr="00D54DB2">
        <w:rPr>
          <w:i/>
          <w:iCs/>
          <w:lang w:val="fr-FR"/>
        </w:rPr>
        <w:t>« </w:t>
      </w:r>
      <w:r w:rsidRPr="00D54DB2">
        <w:rPr>
          <w:i/>
          <w:iCs/>
          <w:lang w:val="fr-FR"/>
        </w:rPr>
        <w:t>aucun</w:t>
      </w:r>
      <w:r w:rsidR="0079697A" w:rsidRPr="00D54DB2">
        <w:rPr>
          <w:i/>
          <w:iCs/>
          <w:lang w:val="fr-FR"/>
        </w:rPr>
        <w:t> »</w:t>
      </w:r>
      <w:r w:rsidRPr="00D54DB2">
        <w:rPr>
          <w:i/>
          <w:iCs/>
          <w:lang w:val="fr-FR"/>
        </w:rPr>
        <w:t>]</w:t>
      </w:r>
    </w:p>
    <w:p w14:paraId="18E1DF3B" w14:textId="77777777" w:rsidR="009A2788" w:rsidRPr="00D54DB2" w:rsidRDefault="009A2788" w:rsidP="00260D10">
      <w:pPr>
        <w:suppressAutoHyphens/>
        <w:rPr>
          <w:lang w:val="fr-FR"/>
        </w:rPr>
      </w:pPr>
    </w:p>
    <w:p w14:paraId="2C3DA18B" w14:textId="77777777" w:rsidR="009A2788" w:rsidRPr="00D54DB2" w:rsidRDefault="009A2788" w:rsidP="00260D10">
      <w:pPr>
        <w:suppressAutoHyphens/>
        <w:rPr>
          <w:lang w:val="fr-FR"/>
        </w:rPr>
        <w:sectPr w:rsidR="009A2788" w:rsidRPr="00D54DB2" w:rsidSect="00F461F1">
          <w:headerReference w:type="default" r:id="rId52"/>
          <w:headerReference w:type="first" r:id="rId53"/>
          <w:footnotePr>
            <w:numRestart w:val="eachSect"/>
          </w:footnotePr>
          <w:endnotePr>
            <w:numFmt w:val="decimal"/>
          </w:endnotePr>
          <w:pgSz w:w="12240" w:h="15840" w:code="32767"/>
          <w:pgMar w:top="1440" w:right="1440" w:bottom="1440" w:left="1440" w:header="720" w:footer="720" w:gutter="0"/>
          <w:paperSrc w:first="15" w:other="15"/>
          <w:cols w:space="720"/>
          <w:titlePg/>
        </w:sectPr>
      </w:pPr>
    </w:p>
    <w:p w14:paraId="536B136F" w14:textId="77777777" w:rsidR="000D7B34" w:rsidRPr="00D54DB2" w:rsidRDefault="000D7B34" w:rsidP="00260D10">
      <w:pPr>
        <w:suppressAutoHyphens/>
        <w:ind w:left="720"/>
        <w:rPr>
          <w:b/>
          <w:lang w:val="fr-FR"/>
        </w:rPr>
      </w:pPr>
      <w:bookmarkStart w:id="328" w:name="_Toc326657866"/>
      <w:bookmarkStart w:id="329" w:name="_Toc327446558"/>
      <w:bookmarkStart w:id="330" w:name="_Toc445916803"/>
    </w:p>
    <w:p w14:paraId="4DD55D2B" w14:textId="77777777" w:rsidR="009A2788" w:rsidRPr="00D54DB2" w:rsidRDefault="009A2788" w:rsidP="000A4EA4">
      <w:pPr>
        <w:pStyle w:val="Style13"/>
      </w:pPr>
      <w:bookmarkStart w:id="331" w:name="_Toc139194507"/>
      <w:r w:rsidRPr="00D54DB2">
        <w:t>Section VI. Fraude et Corruption</w:t>
      </w:r>
      <w:bookmarkEnd w:id="328"/>
      <w:bookmarkEnd w:id="329"/>
      <w:bookmarkEnd w:id="330"/>
      <w:bookmarkEnd w:id="331"/>
    </w:p>
    <w:p w14:paraId="0D641E47" w14:textId="73B626C3" w:rsidR="009A2788" w:rsidRPr="00D54DB2" w:rsidRDefault="009A2788" w:rsidP="00260D10">
      <w:pPr>
        <w:suppressAutoHyphens/>
        <w:jc w:val="center"/>
        <w:rPr>
          <w:i/>
          <w:sz w:val="28"/>
          <w:szCs w:val="28"/>
          <w:lang w:val="fr-FR"/>
        </w:rPr>
      </w:pPr>
      <w:bookmarkStart w:id="332" w:name="_Toc484990840"/>
      <w:r w:rsidRPr="00D54DB2">
        <w:rPr>
          <w:rFonts w:eastAsia="Calibri"/>
          <w:b/>
          <w:sz w:val="28"/>
          <w:szCs w:val="28"/>
          <w:lang w:val="fr-FR"/>
        </w:rPr>
        <w:t xml:space="preserve">(cette </w:t>
      </w:r>
      <w:r w:rsidR="000F5F0A" w:rsidRPr="00D54DB2">
        <w:rPr>
          <w:rFonts w:eastAsia="Calibri"/>
          <w:b/>
          <w:sz w:val="28"/>
          <w:szCs w:val="28"/>
          <w:lang w:val="fr-FR"/>
        </w:rPr>
        <w:t>S</w:t>
      </w:r>
      <w:r w:rsidRPr="00D54DB2">
        <w:rPr>
          <w:rFonts w:eastAsia="Calibri"/>
          <w:b/>
          <w:sz w:val="28"/>
          <w:szCs w:val="28"/>
          <w:lang w:val="fr-FR"/>
        </w:rPr>
        <w:t>ection ne doit pas être modifiée)</w:t>
      </w:r>
      <w:bookmarkEnd w:id="332"/>
    </w:p>
    <w:p w14:paraId="54EA5399" w14:textId="77777777" w:rsidR="009A2788" w:rsidRPr="00D54DB2" w:rsidRDefault="009A2788" w:rsidP="00260D10">
      <w:pPr>
        <w:suppressAutoHyphens/>
        <w:rPr>
          <w:lang w:val="fr-FR"/>
        </w:rPr>
      </w:pPr>
    </w:p>
    <w:p w14:paraId="3C95EB33" w14:textId="77777777" w:rsidR="00CB5F83" w:rsidRPr="00D54DB2" w:rsidRDefault="00CB5F83" w:rsidP="00260D10">
      <w:pPr>
        <w:tabs>
          <w:tab w:val="left" w:pos="567"/>
        </w:tabs>
        <w:suppressAutoHyphens/>
        <w:rPr>
          <w:b/>
          <w:lang w:val="fr-FR"/>
        </w:rPr>
      </w:pPr>
      <w:r w:rsidRPr="00D54DB2">
        <w:rPr>
          <w:b/>
          <w:lang w:val="fr-FR"/>
        </w:rPr>
        <w:t xml:space="preserve">1. </w:t>
      </w:r>
      <w:r w:rsidRPr="00D54DB2">
        <w:rPr>
          <w:b/>
          <w:lang w:val="fr-FR"/>
        </w:rPr>
        <w:tab/>
        <w:t>Objet</w:t>
      </w:r>
    </w:p>
    <w:p w14:paraId="5E6CDC77" w14:textId="77777777" w:rsidR="00CB5F83" w:rsidRPr="00D54DB2" w:rsidRDefault="00CB5F83" w:rsidP="00260D10">
      <w:pPr>
        <w:suppressAutoHyphens/>
        <w:ind w:left="567" w:hanging="567"/>
        <w:rPr>
          <w:lang w:val="fr-FR"/>
        </w:rPr>
      </w:pPr>
      <w:r w:rsidRPr="00D54DB2">
        <w:rPr>
          <w:lang w:val="fr-FR"/>
        </w:rPr>
        <w:t>1.1</w:t>
      </w:r>
      <w:r w:rsidRPr="00D54DB2">
        <w:rPr>
          <w:lang w:val="fr-FR"/>
        </w:rPr>
        <w:tab/>
        <w:t>Les Directives Anti-Corruption de la Banque et la présente section sont applicables à la passation des marchés dans le cadre des Opérations de Financement de Projets d’Investissement par la Banque.</w:t>
      </w:r>
    </w:p>
    <w:p w14:paraId="1152B260" w14:textId="77777777" w:rsidR="00CB5F83" w:rsidRPr="00D54DB2" w:rsidRDefault="00CB5F83" w:rsidP="00260D10">
      <w:pPr>
        <w:tabs>
          <w:tab w:val="left" w:pos="567"/>
        </w:tabs>
        <w:suppressAutoHyphens/>
        <w:rPr>
          <w:b/>
          <w:lang w:val="fr-FR"/>
        </w:rPr>
      </w:pPr>
      <w:r w:rsidRPr="00D54DB2">
        <w:rPr>
          <w:b/>
          <w:lang w:val="fr-FR"/>
        </w:rPr>
        <w:t>2.</w:t>
      </w:r>
      <w:r w:rsidRPr="00D54DB2">
        <w:rPr>
          <w:b/>
          <w:lang w:val="fr-FR"/>
        </w:rPr>
        <w:tab/>
        <w:t>Exigences</w:t>
      </w:r>
    </w:p>
    <w:p w14:paraId="2C91CAFE" w14:textId="77777777" w:rsidR="00CB5F83" w:rsidRPr="00D54DB2" w:rsidRDefault="00CB5F83" w:rsidP="00260D10">
      <w:pPr>
        <w:pStyle w:val="BodyText"/>
        <w:tabs>
          <w:tab w:val="left" w:pos="576"/>
        </w:tabs>
        <w:suppressAutoHyphens/>
        <w:ind w:left="567" w:hanging="567"/>
        <w:rPr>
          <w:lang w:val="fr-FR"/>
        </w:rPr>
      </w:pPr>
      <w:r w:rsidRPr="00D54DB2">
        <w:rPr>
          <w:lang w:val="fr-FR"/>
        </w:rPr>
        <w:t>2.1</w:t>
      </w:r>
      <w:r w:rsidRPr="00D54DB2">
        <w:rPr>
          <w:lang w:val="fr-FR"/>
        </w:rPr>
        <w:tab/>
        <w:t xml:space="preserve">La Banque exige, dans le cadre de la procédure de passation des marchés qu’elle finance, de demander aux Emprunteurs (y compris les bénéficiaires de ses financements) ainsi qu’aux soumissionnaires </w:t>
      </w:r>
      <w:r w:rsidRPr="00D54DB2">
        <w:rPr>
          <w:szCs w:val="24"/>
          <w:lang w:val="fr-FR"/>
        </w:rPr>
        <w:t>(candidats/proposants)</w:t>
      </w:r>
      <w:r w:rsidRPr="00D54DB2">
        <w:rPr>
          <w:lang w:val="fr-FR"/>
        </w:rPr>
        <w:t xml:space="preserve">, consultants, entrepreneurs, fournisseurs, sous-traitants, prestataires de services, , leurs </w:t>
      </w:r>
      <w:r w:rsidRPr="00D54DB2">
        <w:rPr>
          <w:szCs w:val="24"/>
          <w:lang w:val="fr-FR"/>
        </w:rPr>
        <w:t xml:space="preserve">agents (déclarés ou non), ainsi que leur personnel, </w:t>
      </w:r>
      <w:r w:rsidRPr="00D54DB2">
        <w:rPr>
          <w:lang w:val="fr-FR"/>
        </w:rPr>
        <w:t xml:space="preserve">d’observer, lors de la passation et de l’exécution de ces marchés, les règles d’éthique professionnelle les plus strictes et de s’abstenir des pratiques de fraude et corruption. </w:t>
      </w:r>
    </w:p>
    <w:p w14:paraId="70253C00" w14:textId="77777777" w:rsidR="00CB5F83" w:rsidRPr="00D54DB2" w:rsidRDefault="00CB5F83" w:rsidP="00260D10">
      <w:pPr>
        <w:pStyle w:val="BodyText"/>
        <w:tabs>
          <w:tab w:val="left" w:pos="567"/>
        </w:tabs>
        <w:suppressAutoHyphens/>
        <w:rPr>
          <w:lang w:val="fr-FR"/>
        </w:rPr>
      </w:pPr>
      <w:r w:rsidRPr="00D54DB2">
        <w:rPr>
          <w:lang w:val="fr-FR"/>
        </w:rPr>
        <w:t>2.2</w:t>
      </w:r>
      <w:r w:rsidRPr="00D54DB2">
        <w:rPr>
          <w:lang w:val="fr-FR"/>
        </w:rPr>
        <w:tab/>
        <w:t xml:space="preserve">En vertu de ce principe, la Banque </w:t>
      </w:r>
    </w:p>
    <w:p w14:paraId="5F7BC203" w14:textId="77777777" w:rsidR="00CB5F83" w:rsidRPr="00D54DB2" w:rsidRDefault="00CB5F83" w:rsidP="00467151">
      <w:pPr>
        <w:pStyle w:val="BodyText"/>
        <w:numPr>
          <w:ilvl w:val="0"/>
          <w:numId w:val="37"/>
        </w:numPr>
        <w:tabs>
          <w:tab w:val="left" w:pos="576"/>
        </w:tabs>
        <w:suppressAutoHyphens/>
        <w:rPr>
          <w:szCs w:val="24"/>
          <w:lang w:val="fr-FR"/>
        </w:rPr>
      </w:pPr>
      <w:r w:rsidRPr="00D54DB2">
        <w:rPr>
          <w:lang w:val="fr-FR"/>
        </w:rPr>
        <w:t xml:space="preserve">aux fins d’application de la présente disposition, définit </w:t>
      </w:r>
      <w:r w:rsidRPr="00D54DB2">
        <w:rPr>
          <w:szCs w:val="24"/>
          <w:lang w:val="fr-FR"/>
        </w:rPr>
        <w:t>comme suit les expressions suivantes :</w:t>
      </w:r>
    </w:p>
    <w:p w14:paraId="29CECA3A" w14:textId="77777777" w:rsidR="00CB5F83" w:rsidRPr="00D54DB2" w:rsidRDefault="00CB5F83" w:rsidP="00467151">
      <w:pPr>
        <w:pStyle w:val="FootnoteText"/>
        <w:numPr>
          <w:ilvl w:val="3"/>
          <w:numId w:val="102"/>
        </w:numPr>
        <w:tabs>
          <w:tab w:val="left" w:pos="1843"/>
        </w:tabs>
        <w:suppressAutoHyphens/>
        <w:ind w:left="1843" w:hanging="425"/>
        <w:rPr>
          <w:szCs w:val="24"/>
          <w:lang w:val="fr-FR"/>
        </w:rPr>
      </w:pPr>
      <w:r w:rsidRPr="00D54DB2">
        <w:rPr>
          <w:szCs w:val="24"/>
          <w:lang w:val="fr-FR"/>
        </w:rPr>
        <w:t xml:space="preserve">est coupable de « corruption » quiconque offre, donne, sollicite ou accepte, directement ou indirectement, un quelconque avantage en vue d’influer indûment sur l’action d’une autre personne ou entité ; </w:t>
      </w:r>
    </w:p>
    <w:p w14:paraId="7D30E470" w14:textId="77777777" w:rsidR="00CB5F83" w:rsidRPr="00D54DB2" w:rsidRDefault="00CB5F83" w:rsidP="00467151">
      <w:pPr>
        <w:numPr>
          <w:ilvl w:val="3"/>
          <w:numId w:val="102"/>
        </w:numPr>
        <w:tabs>
          <w:tab w:val="left" w:pos="1843"/>
        </w:tabs>
        <w:suppressAutoHyphens/>
        <w:ind w:left="1843" w:hanging="425"/>
        <w:jc w:val="both"/>
        <w:rPr>
          <w:lang w:val="fr-FR"/>
        </w:rPr>
      </w:pPr>
      <w:r w:rsidRPr="00D54DB2">
        <w:rPr>
          <w:lang w:val="fr-FR"/>
        </w:rPr>
        <w:t xml:space="preserve">se livre </w:t>
      </w:r>
      <w:r w:rsidRPr="00D54DB2">
        <w:rPr>
          <w:color w:val="000000"/>
          <w:lang w:val="fr-FR"/>
        </w:rPr>
        <w:t>à des « manœuvres frauduleuses » quiconque agit, ou dénature des faits, délibérément ou par négligence grave,</w:t>
      </w:r>
      <w:r w:rsidRPr="00D54DB2">
        <w:rPr>
          <w:b/>
          <w:i/>
          <w:color w:val="000000"/>
          <w:lang w:val="fr-FR"/>
        </w:rPr>
        <w:t xml:space="preserve"> </w:t>
      </w:r>
      <w:r w:rsidRPr="00D54DB2">
        <w:rPr>
          <w:color w:val="000000"/>
          <w:lang w:val="fr-FR"/>
        </w:rPr>
        <w:t>ou tente d’induire en erreur une personne ou une entité afin d’en retirer un avantage financier ou de toute autre nature, ou se dérober à une obligation</w:t>
      </w:r>
      <w:r w:rsidRPr="00D54DB2">
        <w:rPr>
          <w:lang w:val="fr-FR"/>
        </w:rPr>
        <w:t> ;</w:t>
      </w:r>
    </w:p>
    <w:p w14:paraId="57B8A6EE" w14:textId="77777777" w:rsidR="00CB5F83" w:rsidRPr="00D54DB2" w:rsidRDefault="00CB5F83" w:rsidP="00467151">
      <w:pPr>
        <w:numPr>
          <w:ilvl w:val="3"/>
          <w:numId w:val="102"/>
        </w:numPr>
        <w:tabs>
          <w:tab w:val="left" w:pos="1843"/>
        </w:tabs>
        <w:suppressAutoHyphens/>
        <w:ind w:left="1843" w:hanging="425"/>
        <w:jc w:val="both"/>
        <w:rPr>
          <w:lang w:val="fr-FR"/>
        </w:rPr>
      </w:pPr>
      <w:r w:rsidRPr="00D54DB2">
        <w:rPr>
          <w:color w:val="000000"/>
          <w:lang w:val="fr-FR"/>
        </w:rPr>
        <w:t>se livrent à des « manœuvres collusoires » les personnes ou entités qui s’entendent afin d’atteindre un objectif illicite, notamment en influant indûment sur l’action d’autres personnes ou entités</w:t>
      </w:r>
      <w:r w:rsidRPr="00D54DB2">
        <w:rPr>
          <w:lang w:val="fr-FR"/>
        </w:rPr>
        <w:t> ;</w:t>
      </w:r>
    </w:p>
    <w:p w14:paraId="61E8D73E" w14:textId="77777777" w:rsidR="00CB5F83" w:rsidRPr="00D54DB2" w:rsidRDefault="00CB5F83" w:rsidP="00467151">
      <w:pPr>
        <w:numPr>
          <w:ilvl w:val="3"/>
          <w:numId w:val="102"/>
        </w:numPr>
        <w:tabs>
          <w:tab w:val="left" w:pos="1843"/>
        </w:tabs>
        <w:suppressAutoHyphens/>
        <w:ind w:left="1843" w:hanging="425"/>
        <w:jc w:val="both"/>
        <w:rPr>
          <w:lang w:val="fr-FR"/>
        </w:rPr>
      </w:pPr>
      <w:r w:rsidRPr="00D54DB2">
        <w:rPr>
          <w:lang w:val="fr-FR"/>
        </w:rPr>
        <w:t>se livre à des « manœuvres coercitives » quiconque nuit ou porte préjudice, ou menace de nuire ou de porter préjudice, directement ou indirectement, à une personne ou à ses biens en vue d’en influer indûment les actions de cette personne ou entité ; et</w:t>
      </w:r>
    </w:p>
    <w:p w14:paraId="3C965D1C" w14:textId="77777777" w:rsidR="00CB5F83" w:rsidRPr="00D54DB2" w:rsidRDefault="00CB5F83" w:rsidP="00467151">
      <w:pPr>
        <w:numPr>
          <w:ilvl w:val="3"/>
          <w:numId w:val="102"/>
        </w:numPr>
        <w:tabs>
          <w:tab w:val="left" w:pos="1843"/>
        </w:tabs>
        <w:suppressAutoHyphens/>
        <w:ind w:left="1843" w:hanging="425"/>
        <w:jc w:val="both"/>
        <w:rPr>
          <w:color w:val="000000"/>
          <w:lang w:val="fr-FR"/>
        </w:rPr>
      </w:pPr>
      <w:r w:rsidRPr="00D54DB2">
        <w:rPr>
          <w:color w:val="000000"/>
          <w:lang w:val="fr-FR"/>
        </w:rPr>
        <w:t>et se livre à des « manœuvres obstructives »</w:t>
      </w:r>
    </w:p>
    <w:p w14:paraId="6F7ED11D" w14:textId="77777777" w:rsidR="00CB5F83" w:rsidRPr="00D54DB2" w:rsidRDefault="00CB5F83" w:rsidP="00467151">
      <w:pPr>
        <w:numPr>
          <w:ilvl w:val="0"/>
          <w:numId w:val="103"/>
        </w:numPr>
        <w:tabs>
          <w:tab w:val="left" w:pos="2412"/>
        </w:tabs>
        <w:suppressAutoHyphens/>
        <w:ind w:hanging="434"/>
        <w:jc w:val="both"/>
        <w:rPr>
          <w:lang w:val="fr-FR"/>
        </w:rPr>
      </w:pPr>
      <w:r w:rsidRPr="00D54DB2">
        <w:rPr>
          <w:color w:val="000000"/>
          <w:lang w:val="fr-FR"/>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D54DB2">
        <w:rPr>
          <w:b/>
          <w:color w:val="000000"/>
          <w:lang w:val="fr-FR"/>
        </w:rPr>
        <w:t xml:space="preserve"> </w:t>
      </w:r>
      <w:r w:rsidRPr="00D54DB2">
        <w:rPr>
          <w:color w:val="000000"/>
          <w:lang w:val="fr-FR"/>
        </w:rPr>
        <w:t xml:space="preserve">harcèle ou intimide quelqu’un aux fins de l’empêcher de faire part d’informations relatives à cette enquête, ou bien de poursuivre l’enquête ; ou </w:t>
      </w:r>
    </w:p>
    <w:p w14:paraId="6F292C7C" w14:textId="77777777" w:rsidR="00CB5F83" w:rsidRPr="00D54DB2" w:rsidRDefault="00CB5F83" w:rsidP="00467151">
      <w:pPr>
        <w:numPr>
          <w:ilvl w:val="0"/>
          <w:numId w:val="103"/>
        </w:numPr>
        <w:tabs>
          <w:tab w:val="left" w:pos="2412"/>
        </w:tabs>
        <w:suppressAutoHyphens/>
        <w:ind w:hanging="434"/>
        <w:jc w:val="both"/>
        <w:rPr>
          <w:lang w:val="fr-FR"/>
        </w:rPr>
      </w:pPr>
      <w:r w:rsidRPr="00D54DB2">
        <w:rPr>
          <w:color w:val="000000"/>
          <w:lang w:val="fr-FR"/>
        </w:rPr>
        <w:t>celui qui entrave délibérément l’exercice par la Banque de son droit d’examen tel que stipulé au paragraphe (e) ci-dessous</w:t>
      </w:r>
      <w:r w:rsidRPr="00D54DB2">
        <w:rPr>
          <w:lang w:val="fr-FR"/>
        </w:rPr>
        <w:t> ; et</w:t>
      </w:r>
    </w:p>
    <w:p w14:paraId="199C8111" w14:textId="77777777" w:rsidR="00CB5F83" w:rsidRPr="00D54DB2" w:rsidRDefault="00CB5F83" w:rsidP="00467151">
      <w:pPr>
        <w:pStyle w:val="BodyText"/>
        <w:numPr>
          <w:ilvl w:val="0"/>
          <w:numId w:val="37"/>
        </w:numPr>
        <w:tabs>
          <w:tab w:val="left" w:pos="576"/>
        </w:tabs>
        <w:suppressAutoHyphens/>
        <w:ind w:left="1152" w:hanging="576"/>
        <w:rPr>
          <w:lang w:val="fr-FR"/>
        </w:rPr>
      </w:pPr>
      <w:r w:rsidRPr="00D54DB2">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41031EF" w14:textId="77777777" w:rsidR="00CB5F83" w:rsidRPr="00D54DB2" w:rsidRDefault="00CB5F83" w:rsidP="00467151">
      <w:pPr>
        <w:pStyle w:val="BodyText"/>
        <w:numPr>
          <w:ilvl w:val="0"/>
          <w:numId w:val="37"/>
        </w:numPr>
        <w:tabs>
          <w:tab w:val="left" w:pos="576"/>
        </w:tabs>
        <w:suppressAutoHyphens/>
        <w:ind w:left="1170" w:hanging="576"/>
        <w:rPr>
          <w:lang w:val="fr-FR"/>
        </w:rPr>
      </w:pPr>
      <w:r w:rsidRPr="00D54DB2">
        <w:rPr>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D54DB2">
        <w:rPr>
          <w:color w:val="000000"/>
          <w:sz w:val="23"/>
          <w:szCs w:val="23"/>
          <w:lang w:val="fr-FR"/>
        </w:rPr>
        <w:t>desdites pratiques</w:t>
      </w:r>
      <w:r w:rsidRPr="00D54DB2">
        <w:rPr>
          <w:lang w:val="fr-FR"/>
        </w:rPr>
        <w:t> ;</w:t>
      </w:r>
    </w:p>
    <w:p w14:paraId="1C585F9D" w14:textId="77777777" w:rsidR="00CB5F83" w:rsidRPr="00D54DB2" w:rsidRDefault="00CB5F83" w:rsidP="00467151">
      <w:pPr>
        <w:pStyle w:val="BodyText"/>
        <w:numPr>
          <w:ilvl w:val="0"/>
          <w:numId w:val="37"/>
        </w:numPr>
        <w:tabs>
          <w:tab w:val="left" w:pos="576"/>
        </w:tabs>
        <w:suppressAutoHyphens/>
        <w:ind w:left="1170" w:hanging="576"/>
        <w:rPr>
          <w:szCs w:val="24"/>
          <w:lang w:val="fr-FR"/>
        </w:rPr>
      </w:pPr>
      <w:r w:rsidRPr="00D54DB2">
        <w:rPr>
          <w:lang w:val="fr-FR"/>
        </w:rPr>
        <w:t xml:space="preserve">sanctionnera une entreprise </w:t>
      </w:r>
      <w:r w:rsidRPr="00D54DB2">
        <w:rPr>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1"/>
      </w:r>
      <w:r w:rsidRPr="00D54DB2">
        <w:rPr>
          <w:szCs w:val="24"/>
          <w:lang w:val="fr-FR"/>
        </w:rPr>
        <w:t xml:space="preserve"> (ii) de la participation</w:t>
      </w:r>
      <w:r w:rsidRPr="007155A2">
        <w:rPr>
          <w:rStyle w:val="FootnoteReference"/>
          <w:szCs w:val="24"/>
        </w:rPr>
        <w:footnoteReference w:id="12"/>
      </w:r>
      <w:r w:rsidRPr="00D54DB2">
        <w:rPr>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558CFF2" w14:textId="77777777" w:rsidR="00CB5F83" w:rsidRPr="00D54DB2" w:rsidRDefault="00CB5F83" w:rsidP="00467151">
      <w:pPr>
        <w:pStyle w:val="BodyText"/>
        <w:numPr>
          <w:ilvl w:val="0"/>
          <w:numId w:val="37"/>
        </w:numPr>
        <w:tabs>
          <w:tab w:val="left" w:pos="576"/>
        </w:tabs>
        <w:suppressAutoHyphens/>
        <w:overflowPunct w:val="0"/>
        <w:autoSpaceDE w:val="0"/>
        <w:autoSpaceDN w:val="0"/>
        <w:adjustRightInd w:val="0"/>
        <w:ind w:left="1170" w:hanging="576"/>
        <w:textAlignment w:val="baseline"/>
        <w:rPr>
          <w:lang w:val="fr-FR"/>
        </w:rPr>
      </w:pPr>
      <w:r w:rsidRPr="00D54DB2">
        <w:rPr>
          <w:lang w:val="fr-FR"/>
        </w:rPr>
        <w:t xml:space="preserve">exigera que les dossiers d’appel d’offres et les marchés financés par la Banque contiennent une disposition requérant des soumissionnaires </w:t>
      </w:r>
      <w:r w:rsidRPr="00D54DB2">
        <w:rPr>
          <w:szCs w:val="24"/>
          <w:lang w:val="fr-FR"/>
        </w:rPr>
        <w:t>(candidats/proposants)</w:t>
      </w:r>
      <w:r w:rsidRPr="00D54DB2">
        <w:rPr>
          <w:lang w:val="fr-FR"/>
        </w:rPr>
        <w:t>, consultants, fournisseurs et entrepreneurs, sous-traitants, prestataires de services, agents, et leur personnel qu’ils autorisent la Banque à inspecter</w:t>
      </w:r>
      <w:r w:rsidRPr="007155A2">
        <w:rPr>
          <w:rStyle w:val="FootnoteReference"/>
        </w:rPr>
        <w:footnoteReference w:id="13"/>
      </w:r>
      <w:r w:rsidRPr="00D54DB2">
        <w:rPr>
          <w:lang w:val="fr-FR"/>
        </w:rPr>
        <w:t xml:space="preserve"> les documents et pièces comptables et autres documents relatifs à la </w:t>
      </w:r>
      <w:r w:rsidRPr="00D54DB2">
        <w:rPr>
          <w:szCs w:val="24"/>
          <w:lang w:val="fr-FR"/>
        </w:rPr>
        <w:t>passation du marché, à la sélection et/ou</w:t>
      </w:r>
      <w:r w:rsidRPr="00D54DB2">
        <w:rPr>
          <w:lang w:val="fr-FR"/>
        </w:rPr>
        <w:t xml:space="preserve"> à l’exécution du marché et à les soumettre pour vérification à des auditeurs désignés par la Banque.</w:t>
      </w:r>
    </w:p>
    <w:p w14:paraId="3B2E3C73" w14:textId="77777777" w:rsidR="009A2788" w:rsidRPr="00D54DB2" w:rsidRDefault="009A2788" w:rsidP="00260D10">
      <w:pPr>
        <w:pStyle w:val="FootnoteText"/>
        <w:tabs>
          <w:tab w:val="left" w:pos="360"/>
        </w:tabs>
        <w:suppressAutoHyphens/>
        <w:ind w:left="360" w:hanging="360"/>
        <w:rPr>
          <w:lang w:val="fr-FR"/>
        </w:rPr>
      </w:pPr>
    </w:p>
    <w:p w14:paraId="77D1D0D4" w14:textId="77777777" w:rsidR="00BD2682" w:rsidRPr="00D54DB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rPr>
          <w:lang w:val="fr-FR"/>
        </w:rPr>
      </w:pPr>
    </w:p>
    <w:p w14:paraId="4745590A" w14:textId="77777777" w:rsidR="00BD2682" w:rsidRPr="00D54DB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rPr>
          <w:lang w:val="fr-FR"/>
        </w:rPr>
        <w:sectPr w:rsidR="00BD2682" w:rsidRPr="00D54DB2" w:rsidSect="00F461F1">
          <w:headerReference w:type="even" r:id="rId54"/>
          <w:headerReference w:type="default" r:id="rId55"/>
          <w:headerReference w:type="first" r:id="rId56"/>
          <w:footnotePr>
            <w:numRestart w:val="eachSect"/>
          </w:footnotePr>
          <w:pgSz w:w="12240" w:h="15840" w:code="32767"/>
          <w:pgMar w:top="1440" w:right="1440" w:bottom="1440" w:left="1440" w:header="720" w:footer="720" w:gutter="0"/>
          <w:paperSrc w:first="15" w:other="15"/>
          <w:cols w:space="720"/>
          <w:docGrid w:linePitch="326"/>
        </w:sectPr>
      </w:pPr>
    </w:p>
    <w:p w14:paraId="4A75B092" w14:textId="77777777" w:rsidR="008341F6" w:rsidRPr="00D54DB2" w:rsidRDefault="008341F6" w:rsidP="00260D10">
      <w:pPr>
        <w:pStyle w:val="Part1"/>
        <w:suppressAutoHyphens/>
        <w:spacing w:after="120"/>
        <w:rPr>
          <w:lang w:val="fr-FR"/>
        </w:rPr>
      </w:pPr>
      <w:bookmarkStart w:id="333" w:name="_Toc438529602"/>
      <w:bookmarkStart w:id="334" w:name="_Toc438725758"/>
      <w:bookmarkStart w:id="335" w:name="_Toc438817753"/>
      <w:bookmarkStart w:id="336" w:name="_Toc438954447"/>
      <w:bookmarkStart w:id="337" w:name="_Toc461939622"/>
      <w:bookmarkStart w:id="338" w:name="_Toc106180638"/>
    </w:p>
    <w:p w14:paraId="2003A603" w14:textId="77777777" w:rsidR="008341F6" w:rsidRPr="00D54DB2" w:rsidRDefault="008341F6" w:rsidP="00260D10">
      <w:pPr>
        <w:pStyle w:val="Part1"/>
        <w:suppressAutoHyphens/>
        <w:spacing w:after="120"/>
        <w:rPr>
          <w:lang w:val="fr-FR"/>
        </w:rPr>
      </w:pPr>
    </w:p>
    <w:p w14:paraId="470473D1" w14:textId="77777777" w:rsidR="008341F6" w:rsidRPr="00D54DB2" w:rsidRDefault="008341F6" w:rsidP="00260D10">
      <w:pPr>
        <w:pStyle w:val="Part1"/>
        <w:suppressAutoHyphens/>
        <w:spacing w:after="120"/>
        <w:rPr>
          <w:lang w:val="fr-FR"/>
        </w:rPr>
      </w:pPr>
    </w:p>
    <w:p w14:paraId="10DBF1A5" w14:textId="77777777" w:rsidR="008341F6" w:rsidRPr="00D54DB2" w:rsidRDefault="008341F6" w:rsidP="00260D10">
      <w:pPr>
        <w:pStyle w:val="Part1"/>
        <w:suppressAutoHyphens/>
        <w:spacing w:after="120"/>
        <w:rPr>
          <w:lang w:val="fr-FR"/>
        </w:rPr>
      </w:pPr>
    </w:p>
    <w:p w14:paraId="60D1FCD0" w14:textId="77777777" w:rsidR="008341F6" w:rsidRPr="00D54DB2" w:rsidRDefault="008341F6" w:rsidP="00260D10">
      <w:pPr>
        <w:pStyle w:val="Part1"/>
        <w:suppressAutoHyphens/>
        <w:spacing w:after="120"/>
        <w:rPr>
          <w:lang w:val="fr-FR"/>
        </w:rPr>
      </w:pPr>
    </w:p>
    <w:p w14:paraId="72DCA867" w14:textId="77777777" w:rsidR="008341F6" w:rsidRPr="00D54DB2" w:rsidRDefault="008341F6" w:rsidP="00260D10">
      <w:pPr>
        <w:pStyle w:val="Part1"/>
        <w:suppressAutoHyphens/>
        <w:spacing w:after="120"/>
        <w:rPr>
          <w:lang w:val="fr-FR"/>
        </w:rPr>
      </w:pPr>
    </w:p>
    <w:p w14:paraId="16356664" w14:textId="77777777" w:rsidR="00BD2682" w:rsidRPr="00D54DB2" w:rsidRDefault="00BD2682" w:rsidP="001C5E35">
      <w:pPr>
        <w:pStyle w:val="Style12"/>
        <w:rPr>
          <w:lang w:val="fr-FR"/>
        </w:rPr>
      </w:pPr>
      <w:bookmarkStart w:id="339" w:name="_Toc139194508"/>
      <w:r w:rsidRPr="00D54DB2">
        <w:rPr>
          <w:lang w:val="fr-FR"/>
        </w:rPr>
        <w:t>PART</w:t>
      </w:r>
      <w:r w:rsidR="00423736" w:rsidRPr="00D54DB2">
        <w:rPr>
          <w:lang w:val="fr-FR"/>
        </w:rPr>
        <w:t>IE</w:t>
      </w:r>
      <w:r w:rsidRPr="00D54DB2">
        <w:rPr>
          <w:lang w:val="fr-FR"/>
        </w:rPr>
        <w:t xml:space="preserve"> 2 – </w:t>
      </w:r>
      <w:r w:rsidR="00423736" w:rsidRPr="00D54DB2">
        <w:rPr>
          <w:lang w:val="fr-FR"/>
        </w:rPr>
        <w:t xml:space="preserve">Spécification des </w:t>
      </w:r>
      <w:r w:rsidR="007F4C15" w:rsidRPr="00D54DB2">
        <w:rPr>
          <w:lang w:val="fr-FR"/>
        </w:rPr>
        <w:t>Services</w:t>
      </w:r>
      <w:bookmarkEnd w:id="339"/>
      <w:r w:rsidRPr="00D54DB2">
        <w:rPr>
          <w:lang w:val="fr-FR"/>
        </w:rPr>
        <w:t xml:space="preserve"> </w:t>
      </w:r>
      <w:bookmarkEnd w:id="333"/>
      <w:bookmarkEnd w:id="334"/>
      <w:bookmarkEnd w:id="335"/>
      <w:bookmarkEnd w:id="336"/>
      <w:bookmarkEnd w:id="337"/>
      <w:bookmarkEnd w:id="338"/>
    </w:p>
    <w:p w14:paraId="19A5BE42" w14:textId="77777777" w:rsidR="008341F6" w:rsidRPr="00D54DB2" w:rsidRDefault="008341F6" w:rsidP="00260D10">
      <w:pPr>
        <w:pStyle w:val="Style10"/>
        <w:suppressAutoHyphens/>
        <w:rPr>
          <w:lang w:val="fr-FR"/>
        </w:rPr>
      </w:pPr>
    </w:p>
    <w:p w14:paraId="068098BC" w14:textId="77777777" w:rsidR="008341F6" w:rsidRPr="00D54DB2" w:rsidRDefault="008341F6" w:rsidP="00260D10">
      <w:pPr>
        <w:pStyle w:val="Style10"/>
        <w:suppressAutoHyphens/>
        <w:rPr>
          <w:lang w:val="fr-FR"/>
        </w:rPr>
      </w:pPr>
    </w:p>
    <w:p w14:paraId="0E7024F7" w14:textId="77777777" w:rsidR="00BD2682" w:rsidRPr="00D54DB2" w:rsidRDefault="00BD2682" w:rsidP="00260D10">
      <w:pPr>
        <w:pStyle w:val="Outline"/>
        <w:suppressAutoHyphens/>
        <w:spacing w:before="0"/>
        <w:rPr>
          <w:kern w:val="0"/>
          <w:lang w:val="fr-FR"/>
        </w:rPr>
        <w:sectPr w:rsidR="00BD2682" w:rsidRPr="00D54DB2" w:rsidSect="00F461F1">
          <w:headerReference w:type="even" r:id="rId57"/>
          <w:headerReference w:type="default" r:id="rId58"/>
          <w:headerReference w:type="first" r:id="rId59"/>
          <w:footnotePr>
            <w:numRestart w:val="eachSect"/>
          </w:footnotePr>
          <w:pgSz w:w="12240" w:h="15840" w:code="32767"/>
          <w:pgMar w:top="1440" w:right="1440" w:bottom="1440" w:left="1440" w:header="720" w:footer="720" w:gutter="0"/>
          <w:paperSrc w:first="15" w:other="15"/>
          <w:pgNumType w:chapStyle="1"/>
          <w:cols w:space="720"/>
          <w:docGrid w:linePitch="326"/>
        </w:sectPr>
      </w:pPr>
    </w:p>
    <w:p w14:paraId="5599863A" w14:textId="55B8C8EC" w:rsidR="00B84D40" w:rsidRPr="00D54DB2" w:rsidRDefault="00B84D40" w:rsidP="000A4EA4">
      <w:pPr>
        <w:pStyle w:val="Style13"/>
      </w:pPr>
      <w:bookmarkStart w:id="340" w:name="_Toc438954449"/>
      <w:bookmarkStart w:id="341" w:name="_Toc106180639"/>
      <w:bookmarkStart w:id="342" w:name="_Toc139194509"/>
      <w:r w:rsidRPr="00D54DB2">
        <w:t xml:space="preserve">Section VII. </w:t>
      </w:r>
      <w:bookmarkEnd w:id="340"/>
      <w:r w:rsidRPr="00D54DB2">
        <w:t xml:space="preserve">Description des </w:t>
      </w:r>
      <w:r w:rsidR="00BC7FD7" w:rsidRPr="00D54DB2">
        <w:t>S</w:t>
      </w:r>
      <w:r w:rsidRPr="00D54DB2">
        <w:t>ervices</w:t>
      </w:r>
      <w:bookmarkEnd w:id="341"/>
      <w:bookmarkEnd w:id="342"/>
    </w:p>
    <w:p w14:paraId="7DBF5228" w14:textId="6AB8F0AD" w:rsidR="00BD2682" w:rsidRPr="00D54DB2" w:rsidRDefault="009A2788" w:rsidP="00A47B59">
      <w:pPr>
        <w:suppressAutoHyphens/>
        <w:spacing w:before="360"/>
        <w:jc w:val="both"/>
        <w:rPr>
          <w:i/>
          <w:lang w:val="fr-FR"/>
        </w:rPr>
      </w:pPr>
      <w:r w:rsidRPr="00D54DB2">
        <w:rPr>
          <w:i/>
          <w:lang w:val="fr-FR"/>
        </w:rPr>
        <w:t xml:space="preserve">[La présente </w:t>
      </w:r>
      <w:r w:rsidR="00B73AEF" w:rsidRPr="00D54DB2">
        <w:rPr>
          <w:i/>
          <w:lang w:val="fr-FR"/>
        </w:rPr>
        <w:t>S</w:t>
      </w:r>
      <w:r w:rsidRPr="00D54DB2">
        <w:rPr>
          <w:i/>
          <w:lang w:val="fr-FR"/>
        </w:rPr>
        <w:t xml:space="preserve">ection comprend les diverses annexes qui définissent les </w:t>
      </w:r>
      <w:r w:rsidR="009F0FA1" w:rsidRPr="00D54DB2">
        <w:rPr>
          <w:i/>
          <w:lang w:val="fr-FR"/>
        </w:rPr>
        <w:t>Services de Gestion</w:t>
      </w:r>
      <w:r w:rsidRPr="00D54DB2">
        <w:rPr>
          <w:i/>
          <w:lang w:val="fr-FR"/>
        </w:rPr>
        <w:t xml:space="preserve"> faisant l’objet du Marché, à préparer par le Maître d’Ouvrage selon les besoins]</w:t>
      </w:r>
    </w:p>
    <w:p w14:paraId="2FBFC8BC" w14:textId="77777777" w:rsidR="008341F6" w:rsidRPr="00D54DB2" w:rsidRDefault="008341F6" w:rsidP="00260D10">
      <w:pPr>
        <w:suppressAutoHyphens/>
        <w:jc w:val="center"/>
        <w:rPr>
          <w:b/>
          <w:sz w:val="28"/>
          <w:szCs w:val="28"/>
          <w:lang w:val="fr-FR"/>
        </w:rPr>
      </w:pPr>
    </w:p>
    <w:p w14:paraId="6B84A60B" w14:textId="77777777" w:rsidR="00BD2682" w:rsidRPr="00D54DB2" w:rsidRDefault="00BD2682" w:rsidP="00260D10">
      <w:pPr>
        <w:suppressAutoHyphens/>
        <w:rPr>
          <w:i/>
          <w:lang w:val="fr-FR"/>
        </w:rPr>
      </w:pPr>
    </w:p>
    <w:p w14:paraId="468B5104" w14:textId="5F799C24" w:rsidR="001601CE" w:rsidRDefault="006049C4">
      <w:pPr>
        <w:pStyle w:val="TOC1"/>
        <w:rPr>
          <w:rFonts w:asciiTheme="minorHAnsi" w:hAnsiTheme="minorHAnsi" w:cstheme="minorBidi"/>
          <w:b w:val="0"/>
          <w:bCs w:val="0"/>
          <w:sz w:val="22"/>
          <w:szCs w:val="22"/>
          <w:lang w:eastAsia="en-US"/>
        </w:rPr>
      </w:pPr>
      <w:r>
        <w:rPr>
          <w:b w:val="0"/>
          <w:bCs w:val="0"/>
          <w:sz w:val="36"/>
          <w:szCs w:val="36"/>
        </w:rPr>
        <w:fldChar w:fldCharType="begin"/>
      </w:r>
      <w:r>
        <w:rPr>
          <w:b w:val="0"/>
          <w:bCs w:val="0"/>
          <w:sz w:val="36"/>
          <w:szCs w:val="36"/>
        </w:rPr>
        <w:instrText xml:space="preserve"> TOC \h \z \t "Style16</w:instrText>
      </w:r>
      <w:r w:rsidR="001D7608">
        <w:rPr>
          <w:b w:val="0"/>
          <w:bCs w:val="0"/>
          <w:sz w:val="36"/>
          <w:szCs w:val="36"/>
        </w:rPr>
        <w:instrText>,</w:instrText>
      </w:r>
      <w:r>
        <w:rPr>
          <w:b w:val="0"/>
          <w:bCs w:val="0"/>
          <w:sz w:val="36"/>
          <w:szCs w:val="36"/>
        </w:rPr>
        <w:instrText xml:space="preserve">1" </w:instrText>
      </w:r>
      <w:r>
        <w:rPr>
          <w:b w:val="0"/>
          <w:bCs w:val="0"/>
          <w:sz w:val="36"/>
          <w:szCs w:val="36"/>
        </w:rPr>
        <w:fldChar w:fldCharType="separate"/>
      </w:r>
      <w:hyperlink w:anchor="_Toc139190330" w:history="1">
        <w:r w:rsidR="001601CE" w:rsidRPr="009C65DE">
          <w:rPr>
            <w:rStyle w:val="Hyperlink"/>
            <w:lang w:val="fr-FR"/>
          </w:rPr>
          <w:t>Annexe A : Informations générales et Objectifs</w:t>
        </w:r>
        <w:r w:rsidR="001601CE">
          <w:rPr>
            <w:webHidden/>
          </w:rPr>
          <w:tab/>
        </w:r>
        <w:r w:rsidR="001601CE">
          <w:rPr>
            <w:webHidden/>
          </w:rPr>
          <w:fldChar w:fldCharType="begin"/>
        </w:r>
        <w:r w:rsidR="001601CE">
          <w:rPr>
            <w:webHidden/>
          </w:rPr>
          <w:instrText xml:space="preserve"> PAGEREF _Toc139190330 \h </w:instrText>
        </w:r>
        <w:r w:rsidR="001601CE">
          <w:rPr>
            <w:webHidden/>
          </w:rPr>
        </w:r>
        <w:r w:rsidR="001601CE">
          <w:rPr>
            <w:webHidden/>
          </w:rPr>
          <w:fldChar w:fldCharType="separate"/>
        </w:r>
        <w:r w:rsidR="001601CE">
          <w:rPr>
            <w:rFonts w:hint="eastAsia"/>
            <w:webHidden/>
          </w:rPr>
          <w:t>92</w:t>
        </w:r>
        <w:r w:rsidR="001601CE">
          <w:rPr>
            <w:webHidden/>
          </w:rPr>
          <w:fldChar w:fldCharType="end"/>
        </w:r>
      </w:hyperlink>
    </w:p>
    <w:p w14:paraId="69AFEDED" w14:textId="2FD54156" w:rsidR="001601CE" w:rsidRDefault="002B757F">
      <w:pPr>
        <w:pStyle w:val="TOC1"/>
        <w:rPr>
          <w:rFonts w:asciiTheme="minorHAnsi" w:hAnsiTheme="minorHAnsi" w:cstheme="minorBidi"/>
          <w:b w:val="0"/>
          <w:bCs w:val="0"/>
          <w:sz w:val="22"/>
          <w:szCs w:val="22"/>
          <w:lang w:eastAsia="en-US"/>
        </w:rPr>
      </w:pPr>
      <w:hyperlink w:anchor="_Toc139190331" w:history="1">
        <w:r w:rsidR="001601CE" w:rsidRPr="009C65DE">
          <w:rPr>
            <w:rStyle w:val="Hyperlink"/>
            <w:lang w:val="fr-FR"/>
          </w:rPr>
          <w:t>Annexe B : Services</w:t>
        </w:r>
        <w:r w:rsidR="001601CE">
          <w:rPr>
            <w:webHidden/>
          </w:rPr>
          <w:tab/>
        </w:r>
        <w:r w:rsidR="001601CE">
          <w:rPr>
            <w:webHidden/>
          </w:rPr>
          <w:fldChar w:fldCharType="begin"/>
        </w:r>
        <w:r w:rsidR="001601CE">
          <w:rPr>
            <w:webHidden/>
          </w:rPr>
          <w:instrText xml:space="preserve"> PAGEREF _Toc139190331 \h </w:instrText>
        </w:r>
        <w:r w:rsidR="001601CE">
          <w:rPr>
            <w:webHidden/>
          </w:rPr>
        </w:r>
        <w:r w:rsidR="001601CE">
          <w:rPr>
            <w:webHidden/>
          </w:rPr>
          <w:fldChar w:fldCharType="separate"/>
        </w:r>
        <w:r w:rsidR="001601CE">
          <w:rPr>
            <w:rFonts w:hint="eastAsia"/>
            <w:webHidden/>
          </w:rPr>
          <w:t>92</w:t>
        </w:r>
        <w:r w:rsidR="001601CE">
          <w:rPr>
            <w:webHidden/>
          </w:rPr>
          <w:fldChar w:fldCharType="end"/>
        </w:r>
      </w:hyperlink>
    </w:p>
    <w:p w14:paraId="1D479762" w14:textId="0D565358" w:rsidR="001601CE" w:rsidRDefault="002B757F">
      <w:pPr>
        <w:pStyle w:val="TOC1"/>
        <w:rPr>
          <w:rFonts w:asciiTheme="minorHAnsi" w:hAnsiTheme="minorHAnsi" w:cstheme="minorBidi"/>
          <w:b w:val="0"/>
          <w:bCs w:val="0"/>
          <w:sz w:val="22"/>
          <w:szCs w:val="22"/>
          <w:lang w:eastAsia="en-US"/>
        </w:rPr>
      </w:pPr>
      <w:hyperlink w:anchor="_Toc139190332" w:history="1">
        <w:r w:rsidR="001601CE" w:rsidRPr="009C65DE">
          <w:rPr>
            <w:rStyle w:val="Hyperlink"/>
            <w:lang w:val="fr-FR"/>
          </w:rPr>
          <w:t>Annexe C : Transfert de savoir et formation</w:t>
        </w:r>
        <w:r w:rsidR="001601CE">
          <w:rPr>
            <w:webHidden/>
          </w:rPr>
          <w:tab/>
        </w:r>
        <w:r w:rsidR="001601CE">
          <w:rPr>
            <w:webHidden/>
          </w:rPr>
          <w:fldChar w:fldCharType="begin"/>
        </w:r>
        <w:r w:rsidR="001601CE">
          <w:rPr>
            <w:webHidden/>
          </w:rPr>
          <w:instrText xml:space="preserve"> PAGEREF _Toc139190332 \h </w:instrText>
        </w:r>
        <w:r w:rsidR="001601CE">
          <w:rPr>
            <w:webHidden/>
          </w:rPr>
        </w:r>
        <w:r w:rsidR="001601CE">
          <w:rPr>
            <w:webHidden/>
          </w:rPr>
          <w:fldChar w:fldCharType="separate"/>
        </w:r>
        <w:r w:rsidR="001601CE">
          <w:rPr>
            <w:rFonts w:hint="eastAsia"/>
            <w:webHidden/>
          </w:rPr>
          <w:t>92</w:t>
        </w:r>
        <w:r w:rsidR="001601CE">
          <w:rPr>
            <w:webHidden/>
          </w:rPr>
          <w:fldChar w:fldCharType="end"/>
        </w:r>
      </w:hyperlink>
    </w:p>
    <w:p w14:paraId="5E874EDC" w14:textId="333D3A7A" w:rsidR="001601CE" w:rsidRDefault="002B757F">
      <w:pPr>
        <w:pStyle w:val="TOC1"/>
        <w:rPr>
          <w:rFonts w:asciiTheme="minorHAnsi" w:hAnsiTheme="minorHAnsi" w:cstheme="minorBidi"/>
          <w:b w:val="0"/>
          <w:bCs w:val="0"/>
          <w:sz w:val="22"/>
          <w:szCs w:val="22"/>
          <w:lang w:eastAsia="en-US"/>
        </w:rPr>
      </w:pPr>
      <w:hyperlink w:anchor="_Toc139190333" w:history="1">
        <w:r w:rsidR="001601CE" w:rsidRPr="009C65DE">
          <w:rPr>
            <w:rStyle w:val="Hyperlink"/>
            <w:lang w:val="fr-FR"/>
          </w:rPr>
          <w:t>Annexe D : Objectifs de Performance</w:t>
        </w:r>
        <w:r w:rsidR="001601CE">
          <w:rPr>
            <w:webHidden/>
          </w:rPr>
          <w:tab/>
        </w:r>
        <w:r w:rsidR="001601CE">
          <w:rPr>
            <w:webHidden/>
          </w:rPr>
          <w:fldChar w:fldCharType="begin"/>
        </w:r>
        <w:r w:rsidR="001601CE">
          <w:rPr>
            <w:webHidden/>
          </w:rPr>
          <w:instrText xml:space="preserve"> PAGEREF _Toc139190333 \h </w:instrText>
        </w:r>
        <w:r w:rsidR="001601CE">
          <w:rPr>
            <w:webHidden/>
          </w:rPr>
        </w:r>
        <w:r w:rsidR="001601CE">
          <w:rPr>
            <w:webHidden/>
          </w:rPr>
          <w:fldChar w:fldCharType="separate"/>
        </w:r>
        <w:r w:rsidR="001601CE">
          <w:rPr>
            <w:rFonts w:hint="eastAsia"/>
            <w:webHidden/>
          </w:rPr>
          <w:t>93</w:t>
        </w:r>
        <w:r w:rsidR="001601CE">
          <w:rPr>
            <w:webHidden/>
          </w:rPr>
          <w:fldChar w:fldCharType="end"/>
        </w:r>
      </w:hyperlink>
    </w:p>
    <w:p w14:paraId="07E939F9" w14:textId="1538146C" w:rsidR="001601CE" w:rsidRDefault="002B757F">
      <w:pPr>
        <w:pStyle w:val="TOC1"/>
        <w:rPr>
          <w:rFonts w:asciiTheme="minorHAnsi" w:hAnsiTheme="minorHAnsi" w:cstheme="minorBidi"/>
          <w:b w:val="0"/>
          <w:bCs w:val="0"/>
          <w:sz w:val="22"/>
          <w:szCs w:val="22"/>
          <w:lang w:eastAsia="en-US"/>
        </w:rPr>
      </w:pPr>
      <w:hyperlink w:anchor="_Toc139190334" w:history="1">
        <w:r w:rsidR="001601CE" w:rsidRPr="009C65DE">
          <w:rPr>
            <w:rStyle w:val="Hyperlink"/>
            <w:lang w:val="fr-FR"/>
          </w:rPr>
          <w:t>Annexe E : Personnel du Prestataire</w:t>
        </w:r>
        <w:r w:rsidR="001601CE">
          <w:rPr>
            <w:webHidden/>
          </w:rPr>
          <w:tab/>
        </w:r>
        <w:r w:rsidR="001601CE">
          <w:rPr>
            <w:webHidden/>
          </w:rPr>
          <w:fldChar w:fldCharType="begin"/>
        </w:r>
        <w:r w:rsidR="001601CE">
          <w:rPr>
            <w:webHidden/>
          </w:rPr>
          <w:instrText xml:space="preserve"> PAGEREF _Toc139190334 \h </w:instrText>
        </w:r>
        <w:r w:rsidR="001601CE">
          <w:rPr>
            <w:webHidden/>
          </w:rPr>
        </w:r>
        <w:r w:rsidR="001601CE">
          <w:rPr>
            <w:webHidden/>
          </w:rPr>
          <w:fldChar w:fldCharType="separate"/>
        </w:r>
        <w:r w:rsidR="001601CE">
          <w:rPr>
            <w:rFonts w:hint="eastAsia"/>
            <w:webHidden/>
          </w:rPr>
          <w:t>93</w:t>
        </w:r>
        <w:r w:rsidR="001601CE">
          <w:rPr>
            <w:webHidden/>
          </w:rPr>
          <w:fldChar w:fldCharType="end"/>
        </w:r>
      </w:hyperlink>
    </w:p>
    <w:p w14:paraId="1961B617" w14:textId="5E23A4E8" w:rsidR="001601CE" w:rsidRDefault="002B757F">
      <w:pPr>
        <w:pStyle w:val="TOC1"/>
        <w:rPr>
          <w:rFonts w:asciiTheme="minorHAnsi" w:hAnsiTheme="minorHAnsi" w:cstheme="minorBidi"/>
          <w:b w:val="0"/>
          <w:bCs w:val="0"/>
          <w:sz w:val="22"/>
          <w:szCs w:val="22"/>
          <w:lang w:eastAsia="en-US"/>
        </w:rPr>
      </w:pPr>
      <w:hyperlink w:anchor="_Toc139190335" w:history="1">
        <w:r w:rsidR="001601CE" w:rsidRPr="009C65DE">
          <w:rPr>
            <w:rStyle w:val="Hyperlink"/>
            <w:lang w:val="fr-FR"/>
          </w:rPr>
          <w:t>Annexe F : Travaux d’investissements spécifiés et Financement</w:t>
        </w:r>
        <w:r w:rsidR="001601CE">
          <w:rPr>
            <w:webHidden/>
          </w:rPr>
          <w:tab/>
        </w:r>
        <w:r w:rsidR="001601CE">
          <w:rPr>
            <w:webHidden/>
          </w:rPr>
          <w:fldChar w:fldCharType="begin"/>
        </w:r>
        <w:r w:rsidR="001601CE">
          <w:rPr>
            <w:webHidden/>
          </w:rPr>
          <w:instrText xml:space="preserve"> PAGEREF _Toc139190335 \h </w:instrText>
        </w:r>
        <w:r w:rsidR="001601CE">
          <w:rPr>
            <w:webHidden/>
          </w:rPr>
        </w:r>
        <w:r w:rsidR="001601CE">
          <w:rPr>
            <w:webHidden/>
          </w:rPr>
          <w:fldChar w:fldCharType="separate"/>
        </w:r>
        <w:r w:rsidR="001601CE">
          <w:rPr>
            <w:rFonts w:hint="eastAsia"/>
            <w:webHidden/>
          </w:rPr>
          <w:t>94</w:t>
        </w:r>
        <w:r w:rsidR="001601CE">
          <w:rPr>
            <w:webHidden/>
          </w:rPr>
          <w:fldChar w:fldCharType="end"/>
        </w:r>
      </w:hyperlink>
    </w:p>
    <w:p w14:paraId="54933F69" w14:textId="1BD83A1A" w:rsidR="001601CE" w:rsidRDefault="002B757F">
      <w:pPr>
        <w:pStyle w:val="TOC1"/>
        <w:rPr>
          <w:rFonts w:asciiTheme="minorHAnsi" w:hAnsiTheme="minorHAnsi" w:cstheme="minorBidi"/>
          <w:b w:val="0"/>
          <w:bCs w:val="0"/>
          <w:sz w:val="22"/>
          <w:szCs w:val="22"/>
          <w:lang w:eastAsia="en-US"/>
        </w:rPr>
      </w:pPr>
      <w:hyperlink w:anchor="_Toc139190336" w:history="1">
        <w:r w:rsidR="001601CE" w:rsidRPr="009C65DE">
          <w:rPr>
            <w:rStyle w:val="Hyperlink"/>
            <w:lang w:val="fr-FR"/>
          </w:rPr>
          <w:t>Annexe G : Rémunération du Prestataire</w:t>
        </w:r>
        <w:r w:rsidR="001601CE">
          <w:rPr>
            <w:webHidden/>
          </w:rPr>
          <w:tab/>
        </w:r>
        <w:r w:rsidR="001601CE">
          <w:rPr>
            <w:webHidden/>
          </w:rPr>
          <w:fldChar w:fldCharType="begin"/>
        </w:r>
        <w:r w:rsidR="001601CE">
          <w:rPr>
            <w:webHidden/>
          </w:rPr>
          <w:instrText xml:space="preserve"> PAGEREF _Toc139190336 \h </w:instrText>
        </w:r>
        <w:r w:rsidR="001601CE">
          <w:rPr>
            <w:webHidden/>
          </w:rPr>
        </w:r>
        <w:r w:rsidR="001601CE">
          <w:rPr>
            <w:webHidden/>
          </w:rPr>
          <w:fldChar w:fldCharType="separate"/>
        </w:r>
        <w:r w:rsidR="001601CE">
          <w:rPr>
            <w:rFonts w:hint="eastAsia"/>
            <w:webHidden/>
          </w:rPr>
          <w:t>94</w:t>
        </w:r>
        <w:r w:rsidR="001601CE">
          <w:rPr>
            <w:webHidden/>
          </w:rPr>
          <w:fldChar w:fldCharType="end"/>
        </w:r>
      </w:hyperlink>
    </w:p>
    <w:p w14:paraId="2FF47BAF" w14:textId="0D10E30C" w:rsidR="001601CE" w:rsidRDefault="002B757F">
      <w:pPr>
        <w:pStyle w:val="TOC1"/>
        <w:rPr>
          <w:rFonts w:asciiTheme="minorHAnsi" w:hAnsiTheme="minorHAnsi" w:cstheme="minorBidi"/>
          <w:b w:val="0"/>
          <w:bCs w:val="0"/>
          <w:sz w:val="22"/>
          <w:szCs w:val="22"/>
          <w:lang w:eastAsia="en-US"/>
        </w:rPr>
      </w:pPr>
      <w:hyperlink w:anchor="_Toc139190337" w:history="1">
        <w:r w:rsidR="001601CE" w:rsidRPr="009C65DE">
          <w:rPr>
            <w:rStyle w:val="Hyperlink"/>
            <w:lang w:val="fr-FR"/>
          </w:rPr>
          <w:t>Annexe H : Règlement relatif aux acquisitions</w:t>
        </w:r>
        <w:r w:rsidR="001601CE">
          <w:rPr>
            <w:webHidden/>
          </w:rPr>
          <w:tab/>
        </w:r>
        <w:r w:rsidR="001601CE">
          <w:rPr>
            <w:webHidden/>
          </w:rPr>
          <w:fldChar w:fldCharType="begin"/>
        </w:r>
        <w:r w:rsidR="001601CE">
          <w:rPr>
            <w:webHidden/>
          </w:rPr>
          <w:instrText xml:space="preserve"> PAGEREF _Toc139190337 \h </w:instrText>
        </w:r>
        <w:r w:rsidR="001601CE">
          <w:rPr>
            <w:webHidden/>
          </w:rPr>
        </w:r>
        <w:r w:rsidR="001601CE">
          <w:rPr>
            <w:webHidden/>
          </w:rPr>
          <w:fldChar w:fldCharType="separate"/>
        </w:r>
        <w:r w:rsidR="001601CE">
          <w:rPr>
            <w:rFonts w:hint="eastAsia"/>
            <w:webHidden/>
          </w:rPr>
          <w:t>97</w:t>
        </w:r>
        <w:r w:rsidR="001601CE">
          <w:rPr>
            <w:webHidden/>
          </w:rPr>
          <w:fldChar w:fldCharType="end"/>
        </w:r>
      </w:hyperlink>
    </w:p>
    <w:p w14:paraId="5139A890" w14:textId="20F94668" w:rsidR="001601CE" w:rsidRDefault="002B757F">
      <w:pPr>
        <w:pStyle w:val="TOC1"/>
        <w:rPr>
          <w:rFonts w:asciiTheme="minorHAnsi" w:hAnsiTheme="minorHAnsi" w:cstheme="minorBidi"/>
          <w:b w:val="0"/>
          <w:bCs w:val="0"/>
          <w:sz w:val="22"/>
          <w:szCs w:val="22"/>
          <w:lang w:eastAsia="en-US"/>
        </w:rPr>
      </w:pPr>
      <w:hyperlink w:anchor="_Toc139190338" w:history="1">
        <w:r w:rsidR="001601CE" w:rsidRPr="009C65DE">
          <w:rPr>
            <w:rStyle w:val="Hyperlink"/>
            <w:lang w:val="fr-FR"/>
          </w:rPr>
          <w:t>Annexe I : Exigences environnementales et sociales</w:t>
        </w:r>
        <w:r w:rsidR="001601CE">
          <w:rPr>
            <w:webHidden/>
          </w:rPr>
          <w:tab/>
        </w:r>
        <w:r w:rsidR="001601CE">
          <w:rPr>
            <w:webHidden/>
          </w:rPr>
          <w:fldChar w:fldCharType="begin"/>
        </w:r>
        <w:r w:rsidR="001601CE">
          <w:rPr>
            <w:webHidden/>
          </w:rPr>
          <w:instrText xml:space="preserve"> PAGEREF _Toc139190338 \h </w:instrText>
        </w:r>
        <w:r w:rsidR="001601CE">
          <w:rPr>
            <w:webHidden/>
          </w:rPr>
        </w:r>
        <w:r w:rsidR="001601CE">
          <w:rPr>
            <w:webHidden/>
          </w:rPr>
          <w:fldChar w:fldCharType="separate"/>
        </w:r>
        <w:r w:rsidR="001601CE">
          <w:rPr>
            <w:rFonts w:hint="eastAsia"/>
            <w:webHidden/>
          </w:rPr>
          <w:t>98</w:t>
        </w:r>
        <w:r w:rsidR="001601CE">
          <w:rPr>
            <w:webHidden/>
          </w:rPr>
          <w:fldChar w:fldCharType="end"/>
        </w:r>
      </w:hyperlink>
    </w:p>
    <w:p w14:paraId="2C047ACC" w14:textId="42C2A633" w:rsidR="001601CE" w:rsidRDefault="002B757F">
      <w:pPr>
        <w:pStyle w:val="TOC1"/>
        <w:rPr>
          <w:rFonts w:asciiTheme="minorHAnsi" w:hAnsiTheme="minorHAnsi" w:cstheme="minorBidi"/>
          <w:b w:val="0"/>
          <w:bCs w:val="0"/>
          <w:sz w:val="22"/>
          <w:szCs w:val="22"/>
          <w:lang w:eastAsia="en-US"/>
        </w:rPr>
      </w:pPr>
      <w:hyperlink w:anchor="_Toc139190339" w:history="1">
        <w:r w:rsidR="001601CE" w:rsidRPr="009C65DE">
          <w:rPr>
            <w:rStyle w:val="Hyperlink"/>
            <w:lang w:val="fr-FR"/>
          </w:rPr>
          <w:t>Annexe J : Délégation de l’autorité de gestion</w:t>
        </w:r>
        <w:r w:rsidR="001601CE">
          <w:rPr>
            <w:webHidden/>
          </w:rPr>
          <w:tab/>
        </w:r>
        <w:r w:rsidR="001601CE">
          <w:rPr>
            <w:webHidden/>
          </w:rPr>
          <w:fldChar w:fldCharType="begin"/>
        </w:r>
        <w:r w:rsidR="001601CE">
          <w:rPr>
            <w:webHidden/>
          </w:rPr>
          <w:instrText xml:space="preserve"> PAGEREF _Toc139190339 \h </w:instrText>
        </w:r>
        <w:r w:rsidR="001601CE">
          <w:rPr>
            <w:webHidden/>
          </w:rPr>
        </w:r>
        <w:r w:rsidR="001601CE">
          <w:rPr>
            <w:webHidden/>
          </w:rPr>
          <w:fldChar w:fldCharType="separate"/>
        </w:r>
        <w:r w:rsidR="001601CE">
          <w:rPr>
            <w:rFonts w:hint="eastAsia"/>
            <w:webHidden/>
          </w:rPr>
          <w:t>98</w:t>
        </w:r>
        <w:r w:rsidR="001601CE">
          <w:rPr>
            <w:webHidden/>
          </w:rPr>
          <w:fldChar w:fldCharType="end"/>
        </w:r>
      </w:hyperlink>
    </w:p>
    <w:p w14:paraId="42E7BFD2" w14:textId="66470664" w:rsidR="001601CE" w:rsidRDefault="002B757F">
      <w:pPr>
        <w:pStyle w:val="TOC1"/>
        <w:rPr>
          <w:rFonts w:asciiTheme="minorHAnsi" w:hAnsiTheme="minorHAnsi" w:cstheme="minorBidi"/>
          <w:b w:val="0"/>
          <w:bCs w:val="0"/>
          <w:sz w:val="22"/>
          <w:szCs w:val="22"/>
          <w:lang w:eastAsia="en-US"/>
        </w:rPr>
      </w:pPr>
      <w:hyperlink w:anchor="_Toc139190340" w:history="1">
        <w:r w:rsidR="001601CE" w:rsidRPr="009C65DE">
          <w:rPr>
            <w:rStyle w:val="Hyperlink"/>
            <w:lang w:val="fr-FR"/>
          </w:rPr>
          <w:t>Annexe K : Gestion financière de l’Entreprise de Service Public</w:t>
        </w:r>
        <w:r w:rsidR="001601CE">
          <w:rPr>
            <w:webHidden/>
          </w:rPr>
          <w:tab/>
        </w:r>
        <w:r w:rsidR="001601CE">
          <w:rPr>
            <w:webHidden/>
          </w:rPr>
          <w:fldChar w:fldCharType="begin"/>
        </w:r>
        <w:r w:rsidR="001601CE">
          <w:rPr>
            <w:webHidden/>
          </w:rPr>
          <w:instrText xml:space="preserve"> PAGEREF _Toc139190340 \h </w:instrText>
        </w:r>
        <w:r w:rsidR="001601CE">
          <w:rPr>
            <w:webHidden/>
          </w:rPr>
        </w:r>
        <w:r w:rsidR="001601CE">
          <w:rPr>
            <w:webHidden/>
          </w:rPr>
          <w:fldChar w:fldCharType="separate"/>
        </w:r>
        <w:r w:rsidR="001601CE">
          <w:rPr>
            <w:rFonts w:hint="eastAsia"/>
            <w:webHidden/>
          </w:rPr>
          <w:t>99</w:t>
        </w:r>
        <w:r w:rsidR="001601CE">
          <w:rPr>
            <w:webHidden/>
          </w:rPr>
          <w:fldChar w:fldCharType="end"/>
        </w:r>
      </w:hyperlink>
    </w:p>
    <w:p w14:paraId="4FB6C1B7" w14:textId="3A86AF48" w:rsidR="001601CE" w:rsidRDefault="002B757F">
      <w:pPr>
        <w:pStyle w:val="TOC1"/>
        <w:rPr>
          <w:rFonts w:asciiTheme="minorHAnsi" w:hAnsiTheme="minorHAnsi" w:cstheme="minorBidi"/>
          <w:b w:val="0"/>
          <w:bCs w:val="0"/>
          <w:sz w:val="22"/>
          <w:szCs w:val="22"/>
          <w:lang w:eastAsia="en-US"/>
        </w:rPr>
      </w:pPr>
      <w:hyperlink w:anchor="_Toc139190341" w:history="1">
        <w:r w:rsidR="001601CE" w:rsidRPr="009C65DE">
          <w:rPr>
            <w:rStyle w:val="Hyperlink"/>
            <w:lang w:val="fr-FR"/>
          </w:rPr>
          <w:t>Annexe L : Obligations en matière de rapports</w:t>
        </w:r>
        <w:r w:rsidR="001601CE">
          <w:rPr>
            <w:webHidden/>
          </w:rPr>
          <w:tab/>
        </w:r>
        <w:r w:rsidR="001601CE">
          <w:rPr>
            <w:webHidden/>
          </w:rPr>
          <w:fldChar w:fldCharType="begin"/>
        </w:r>
        <w:r w:rsidR="001601CE">
          <w:rPr>
            <w:webHidden/>
          </w:rPr>
          <w:instrText xml:space="preserve"> PAGEREF _Toc139190341 \h </w:instrText>
        </w:r>
        <w:r w:rsidR="001601CE">
          <w:rPr>
            <w:webHidden/>
          </w:rPr>
        </w:r>
        <w:r w:rsidR="001601CE">
          <w:rPr>
            <w:webHidden/>
          </w:rPr>
          <w:fldChar w:fldCharType="separate"/>
        </w:r>
        <w:r w:rsidR="001601CE">
          <w:rPr>
            <w:rFonts w:hint="eastAsia"/>
            <w:webHidden/>
          </w:rPr>
          <w:t>99</w:t>
        </w:r>
        <w:r w:rsidR="001601CE">
          <w:rPr>
            <w:webHidden/>
          </w:rPr>
          <w:fldChar w:fldCharType="end"/>
        </w:r>
      </w:hyperlink>
    </w:p>
    <w:p w14:paraId="31326EEF" w14:textId="0417C0AF" w:rsidR="001601CE" w:rsidRDefault="002B757F">
      <w:pPr>
        <w:pStyle w:val="TOC1"/>
        <w:rPr>
          <w:rFonts w:asciiTheme="minorHAnsi" w:hAnsiTheme="minorHAnsi" w:cstheme="minorBidi"/>
          <w:b w:val="0"/>
          <w:bCs w:val="0"/>
          <w:sz w:val="22"/>
          <w:szCs w:val="22"/>
          <w:lang w:eastAsia="en-US"/>
        </w:rPr>
      </w:pPr>
      <w:hyperlink w:anchor="_Toc139190342" w:history="1">
        <w:r w:rsidR="001601CE" w:rsidRPr="009C65DE">
          <w:rPr>
            <w:rStyle w:val="Hyperlink"/>
            <w:lang w:val="fr-FR"/>
          </w:rPr>
          <w:t>Annexe M : Réduction du Personnel de l’Entreprise de Service Public</w:t>
        </w:r>
        <w:r w:rsidR="001601CE">
          <w:rPr>
            <w:webHidden/>
          </w:rPr>
          <w:tab/>
        </w:r>
        <w:r w:rsidR="001601CE">
          <w:rPr>
            <w:webHidden/>
          </w:rPr>
          <w:fldChar w:fldCharType="begin"/>
        </w:r>
        <w:r w:rsidR="001601CE">
          <w:rPr>
            <w:webHidden/>
          </w:rPr>
          <w:instrText xml:space="preserve"> PAGEREF _Toc139190342 \h </w:instrText>
        </w:r>
        <w:r w:rsidR="001601CE">
          <w:rPr>
            <w:webHidden/>
          </w:rPr>
        </w:r>
        <w:r w:rsidR="001601CE">
          <w:rPr>
            <w:webHidden/>
          </w:rPr>
          <w:fldChar w:fldCharType="separate"/>
        </w:r>
        <w:r w:rsidR="001601CE">
          <w:rPr>
            <w:rFonts w:hint="eastAsia"/>
            <w:webHidden/>
          </w:rPr>
          <w:t>100</w:t>
        </w:r>
        <w:r w:rsidR="001601CE">
          <w:rPr>
            <w:webHidden/>
          </w:rPr>
          <w:fldChar w:fldCharType="end"/>
        </w:r>
      </w:hyperlink>
    </w:p>
    <w:p w14:paraId="76D69E6A" w14:textId="68B55BE6" w:rsidR="001601CE" w:rsidRDefault="002B757F">
      <w:pPr>
        <w:pStyle w:val="TOC1"/>
        <w:rPr>
          <w:rFonts w:asciiTheme="minorHAnsi" w:hAnsiTheme="minorHAnsi" w:cstheme="minorBidi"/>
          <w:b w:val="0"/>
          <w:bCs w:val="0"/>
          <w:sz w:val="22"/>
          <w:szCs w:val="22"/>
          <w:lang w:eastAsia="en-US"/>
        </w:rPr>
      </w:pPr>
      <w:hyperlink w:anchor="_Toc139190343" w:history="1">
        <w:r w:rsidR="001601CE" w:rsidRPr="009C65DE">
          <w:rPr>
            <w:rStyle w:val="Hyperlink"/>
            <w:lang w:val="fr-FR"/>
          </w:rPr>
          <w:t>Annexe N : Assurances exigées</w:t>
        </w:r>
        <w:r w:rsidR="001601CE">
          <w:rPr>
            <w:webHidden/>
          </w:rPr>
          <w:tab/>
        </w:r>
        <w:r w:rsidR="001601CE">
          <w:rPr>
            <w:webHidden/>
          </w:rPr>
          <w:fldChar w:fldCharType="begin"/>
        </w:r>
        <w:r w:rsidR="001601CE">
          <w:rPr>
            <w:webHidden/>
          </w:rPr>
          <w:instrText xml:space="preserve"> PAGEREF _Toc139190343 \h </w:instrText>
        </w:r>
        <w:r w:rsidR="001601CE">
          <w:rPr>
            <w:webHidden/>
          </w:rPr>
        </w:r>
        <w:r w:rsidR="001601CE">
          <w:rPr>
            <w:webHidden/>
          </w:rPr>
          <w:fldChar w:fldCharType="separate"/>
        </w:r>
        <w:r w:rsidR="001601CE">
          <w:rPr>
            <w:rFonts w:hint="eastAsia"/>
            <w:webHidden/>
          </w:rPr>
          <w:t>100</w:t>
        </w:r>
        <w:r w:rsidR="001601CE">
          <w:rPr>
            <w:webHidden/>
          </w:rPr>
          <w:fldChar w:fldCharType="end"/>
        </w:r>
      </w:hyperlink>
    </w:p>
    <w:p w14:paraId="22882F50" w14:textId="0C9E6852" w:rsidR="001601CE" w:rsidRDefault="002B757F">
      <w:pPr>
        <w:pStyle w:val="TOC1"/>
        <w:rPr>
          <w:rFonts w:asciiTheme="minorHAnsi" w:hAnsiTheme="minorHAnsi" w:cstheme="minorBidi"/>
          <w:b w:val="0"/>
          <w:bCs w:val="0"/>
          <w:sz w:val="22"/>
          <w:szCs w:val="22"/>
          <w:lang w:eastAsia="en-US"/>
        </w:rPr>
      </w:pPr>
      <w:hyperlink w:anchor="_Toc139190344" w:history="1">
        <w:r w:rsidR="001601CE" w:rsidRPr="009C65DE">
          <w:rPr>
            <w:rStyle w:val="Hyperlink"/>
            <w:lang w:val="fr-FR"/>
          </w:rPr>
          <w:t>Annexe O : Prolongation et Remise en Concurrence</w:t>
        </w:r>
        <w:r w:rsidR="001601CE">
          <w:rPr>
            <w:webHidden/>
          </w:rPr>
          <w:tab/>
        </w:r>
        <w:r w:rsidR="001601CE">
          <w:rPr>
            <w:webHidden/>
          </w:rPr>
          <w:fldChar w:fldCharType="begin"/>
        </w:r>
        <w:r w:rsidR="001601CE">
          <w:rPr>
            <w:webHidden/>
          </w:rPr>
          <w:instrText xml:space="preserve"> PAGEREF _Toc139190344 \h </w:instrText>
        </w:r>
        <w:r w:rsidR="001601CE">
          <w:rPr>
            <w:webHidden/>
          </w:rPr>
        </w:r>
        <w:r w:rsidR="001601CE">
          <w:rPr>
            <w:webHidden/>
          </w:rPr>
          <w:fldChar w:fldCharType="separate"/>
        </w:r>
        <w:r w:rsidR="001601CE">
          <w:rPr>
            <w:rFonts w:hint="eastAsia"/>
            <w:webHidden/>
          </w:rPr>
          <w:t>101</w:t>
        </w:r>
        <w:r w:rsidR="001601CE">
          <w:rPr>
            <w:webHidden/>
          </w:rPr>
          <w:fldChar w:fldCharType="end"/>
        </w:r>
      </w:hyperlink>
    </w:p>
    <w:p w14:paraId="6C2D2624" w14:textId="5D8BCBA1" w:rsidR="008341F6" w:rsidRPr="007155A2" w:rsidRDefault="006049C4" w:rsidP="00260D10">
      <w:pPr>
        <w:suppressAutoHyphens/>
        <w:rPr>
          <w:b/>
          <w:sz w:val="36"/>
          <w:szCs w:val="36"/>
        </w:rPr>
      </w:pPr>
      <w:r>
        <w:rPr>
          <w:rFonts w:ascii="Times New Roman Bold" w:hAnsi="Times New Roman Bold" w:cs="Calibri"/>
          <w:b/>
          <w:bCs/>
          <w:noProof/>
          <w:sz w:val="36"/>
          <w:szCs w:val="36"/>
        </w:rPr>
        <w:fldChar w:fldCharType="end"/>
      </w:r>
    </w:p>
    <w:p w14:paraId="1B1D3408" w14:textId="77777777" w:rsidR="00876CBA" w:rsidRPr="00D54DB2" w:rsidRDefault="00BD2682" w:rsidP="00D54DB2">
      <w:pPr>
        <w:pStyle w:val="Style16"/>
        <w:rPr>
          <w:lang w:val="fr-FR"/>
        </w:rPr>
      </w:pPr>
      <w:r w:rsidRPr="00D54DB2">
        <w:rPr>
          <w:lang w:val="fr-FR"/>
        </w:rPr>
        <w:br w:type="page"/>
      </w:r>
      <w:bookmarkStart w:id="343" w:name="sch_A"/>
      <w:bookmarkStart w:id="344" w:name="_Toc112566349"/>
      <w:bookmarkStart w:id="345" w:name="_Toc331248738"/>
      <w:bookmarkStart w:id="346" w:name="_Toc139190330"/>
      <w:r w:rsidR="00F97FBB" w:rsidRPr="00D54DB2">
        <w:rPr>
          <w:lang w:val="fr-FR"/>
        </w:rPr>
        <w:t>Annexe</w:t>
      </w:r>
      <w:r w:rsidR="00876CBA" w:rsidRPr="00D54DB2">
        <w:rPr>
          <w:lang w:val="fr-FR"/>
        </w:rPr>
        <w:t xml:space="preserve"> A</w:t>
      </w:r>
      <w:bookmarkEnd w:id="343"/>
      <w:r w:rsidR="007C3612" w:rsidRPr="00D54DB2">
        <w:rPr>
          <w:lang w:val="fr-FR"/>
        </w:rPr>
        <w:t> :</w:t>
      </w:r>
      <w:r w:rsidR="00876CBA" w:rsidRPr="00D54DB2">
        <w:rPr>
          <w:lang w:val="fr-FR"/>
        </w:rPr>
        <w:t xml:space="preserve"> Information</w:t>
      </w:r>
      <w:r w:rsidR="00BC3FFF" w:rsidRPr="00D54DB2">
        <w:rPr>
          <w:lang w:val="fr-FR"/>
        </w:rPr>
        <w:t>s générales</w:t>
      </w:r>
      <w:r w:rsidR="00876CBA" w:rsidRPr="00D54DB2">
        <w:rPr>
          <w:lang w:val="fr-FR"/>
        </w:rPr>
        <w:t xml:space="preserve"> </w:t>
      </w:r>
      <w:r w:rsidR="00BC3FFF" w:rsidRPr="00D54DB2">
        <w:rPr>
          <w:lang w:val="fr-FR"/>
        </w:rPr>
        <w:t>et Objectif</w:t>
      </w:r>
      <w:r w:rsidR="00876CBA" w:rsidRPr="00D54DB2">
        <w:rPr>
          <w:lang w:val="fr-FR"/>
        </w:rPr>
        <w:t>s</w:t>
      </w:r>
      <w:bookmarkEnd w:id="344"/>
      <w:bookmarkEnd w:id="345"/>
      <w:bookmarkEnd w:id="346"/>
    </w:p>
    <w:p w14:paraId="4A61E19C"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lang w:val="fr-FR"/>
        </w:rPr>
      </w:pPr>
    </w:p>
    <w:p w14:paraId="2818FB2F"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lang w:val="fr-FR"/>
        </w:rPr>
      </w:pPr>
      <w:r w:rsidRPr="00D54DB2">
        <w:rPr>
          <w:b/>
          <w:sz w:val="28"/>
          <w:szCs w:val="28"/>
          <w:lang w:val="fr-FR"/>
        </w:rPr>
        <w:t>1.</w:t>
      </w:r>
      <w:r w:rsidR="007C3612" w:rsidRPr="00D54DB2">
        <w:rPr>
          <w:b/>
          <w:sz w:val="28"/>
          <w:szCs w:val="28"/>
          <w:lang w:val="fr-FR"/>
        </w:rPr>
        <w:t xml:space="preserve"> </w:t>
      </w:r>
      <w:r w:rsidRPr="00D54DB2">
        <w:rPr>
          <w:b/>
          <w:sz w:val="28"/>
          <w:szCs w:val="28"/>
          <w:lang w:val="fr-FR"/>
        </w:rPr>
        <w:t>Information</w:t>
      </w:r>
      <w:r w:rsidR="00BC3FFF" w:rsidRPr="00D54DB2">
        <w:rPr>
          <w:b/>
          <w:sz w:val="28"/>
          <w:szCs w:val="28"/>
          <w:lang w:val="fr-FR"/>
        </w:rPr>
        <w:t>s générales</w:t>
      </w:r>
    </w:p>
    <w:p w14:paraId="616907EC"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lang w:val="fr-FR"/>
        </w:rPr>
      </w:pPr>
      <w:r w:rsidRPr="00D54DB2">
        <w:rPr>
          <w:i/>
          <w:sz w:val="22"/>
          <w:lang w:val="fr-FR"/>
        </w:rPr>
        <w:t>[Ins</w:t>
      </w:r>
      <w:r w:rsidR="00BC3FFF" w:rsidRPr="00D54DB2">
        <w:rPr>
          <w:i/>
          <w:sz w:val="22"/>
          <w:lang w:val="fr-FR"/>
        </w:rPr>
        <w:t>érer les renseignements généraux et le contexte</w:t>
      </w:r>
      <w:r w:rsidR="00323C75" w:rsidRPr="00D54DB2">
        <w:rPr>
          <w:i/>
          <w:sz w:val="22"/>
          <w:lang w:val="fr-FR"/>
        </w:rPr>
        <w:t xml:space="preserve"> – </w:t>
      </w:r>
      <w:proofErr w:type="spellStart"/>
      <w:r w:rsidR="00323C75" w:rsidRPr="00D54DB2">
        <w:rPr>
          <w:i/>
          <w:sz w:val="22"/>
          <w:lang w:val="fr-FR"/>
        </w:rPr>
        <w:t>cf</w:t>
      </w:r>
      <w:proofErr w:type="spellEnd"/>
      <w:r w:rsidR="00323C75" w:rsidRPr="00D54DB2">
        <w:rPr>
          <w:i/>
          <w:sz w:val="22"/>
          <w:lang w:val="fr-FR"/>
        </w:rPr>
        <w:t xml:space="preserve"> Section VIII, CCAG Clause 1.6</w:t>
      </w:r>
      <w:r w:rsidRPr="00D54DB2">
        <w:rPr>
          <w:i/>
          <w:sz w:val="22"/>
          <w:lang w:val="fr-FR"/>
        </w:rPr>
        <w:t>]</w:t>
      </w:r>
    </w:p>
    <w:p w14:paraId="1561DE60"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lang w:val="fr-FR"/>
        </w:rPr>
      </w:pPr>
    </w:p>
    <w:p w14:paraId="669CC318"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lang w:val="fr-FR"/>
        </w:rPr>
      </w:pPr>
      <w:r w:rsidRPr="00D54DB2">
        <w:rPr>
          <w:b/>
          <w:sz w:val="28"/>
          <w:szCs w:val="28"/>
          <w:lang w:val="fr-FR"/>
        </w:rPr>
        <w:t>2.</w:t>
      </w:r>
      <w:r w:rsidR="007C3612" w:rsidRPr="00D54DB2">
        <w:rPr>
          <w:b/>
          <w:sz w:val="28"/>
          <w:szCs w:val="28"/>
          <w:lang w:val="fr-FR"/>
        </w:rPr>
        <w:t xml:space="preserve"> </w:t>
      </w:r>
      <w:r w:rsidR="00BC3FFF" w:rsidRPr="00D54DB2">
        <w:rPr>
          <w:b/>
          <w:sz w:val="28"/>
          <w:szCs w:val="28"/>
          <w:lang w:val="fr-FR"/>
        </w:rPr>
        <w:t>Objectif</w:t>
      </w:r>
      <w:r w:rsidRPr="00D54DB2">
        <w:rPr>
          <w:b/>
          <w:sz w:val="28"/>
          <w:szCs w:val="28"/>
          <w:lang w:val="fr-FR"/>
        </w:rPr>
        <w:t>s</w:t>
      </w:r>
    </w:p>
    <w:p w14:paraId="26F54EBB"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BC3FFF" w:rsidRPr="00D54DB2">
        <w:rPr>
          <w:i/>
          <w:sz w:val="22"/>
          <w:lang w:val="fr-FR"/>
        </w:rPr>
        <w:t>les Objectif</w:t>
      </w:r>
      <w:r w:rsidRPr="00D54DB2">
        <w:rPr>
          <w:i/>
          <w:sz w:val="22"/>
          <w:lang w:val="fr-FR"/>
        </w:rPr>
        <w:t xml:space="preserve">s </w:t>
      </w:r>
      <w:r w:rsidR="00BC3FFF" w:rsidRPr="00D54DB2">
        <w:rPr>
          <w:i/>
          <w:sz w:val="22"/>
          <w:lang w:val="fr-FR"/>
        </w:rPr>
        <w:t>du</w:t>
      </w:r>
      <w:r w:rsidRPr="00D54DB2">
        <w:rPr>
          <w:i/>
          <w:sz w:val="22"/>
          <w:lang w:val="fr-FR"/>
        </w:rPr>
        <w:t xml:space="preserve"> </w:t>
      </w:r>
      <w:r w:rsidR="00BC3FFF" w:rsidRPr="00D54DB2">
        <w:rPr>
          <w:i/>
          <w:sz w:val="22"/>
          <w:lang w:val="fr-FR"/>
        </w:rPr>
        <w:t>Marché</w:t>
      </w:r>
      <w:r w:rsidR="00323C75" w:rsidRPr="00D54DB2">
        <w:rPr>
          <w:i/>
          <w:sz w:val="22"/>
          <w:lang w:val="fr-FR"/>
        </w:rPr>
        <w:t xml:space="preserve"> - </w:t>
      </w:r>
      <w:proofErr w:type="spellStart"/>
      <w:r w:rsidR="00323C75" w:rsidRPr="00D54DB2">
        <w:rPr>
          <w:i/>
          <w:sz w:val="22"/>
          <w:lang w:val="fr-FR"/>
        </w:rPr>
        <w:t>cf</w:t>
      </w:r>
      <w:proofErr w:type="spellEnd"/>
      <w:r w:rsidR="00323C75" w:rsidRPr="00D54DB2">
        <w:rPr>
          <w:i/>
          <w:sz w:val="22"/>
          <w:lang w:val="fr-FR"/>
        </w:rPr>
        <w:t xml:space="preserve"> Section VIII, CCAG Clause 1.6</w:t>
      </w:r>
      <w:r w:rsidRPr="00D54DB2">
        <w:rPr>
          <w:i/>
          <w:sz w:val="22"/>
          <w:lang w:val="fr-FR"/>
        </w:rPr>
        <w:t>]</w:t>
      </w:r>
    </w:p>
    <w:p w14:paraId="27CD61B5" w14:textId="77777777" w:rsidR="00880F2E" w:rsidRPr="00D54DB2" w:rsidRDefault="00880F2E" w:rsidP="00B62081">
      <w:pPr>
        <w:pBdr>
          <w:top w:val="single" w:sz="4" w:space="1" w:color="auto"/>
          <w:left w:val="single" w:sz="4" w:space="4" w:color="auto"/>
          <w:bottom w:val="single" w:sz="4" w:space="1" w:color="auto"/>
          <w:right w:val="single" w:sz="4" w:space="4" w:color="auto"/>
        </w:pBdr>
        <w:suppressAutoHyphens/>
        <w:ind w:left="142" w:right="146"/>
        <w:rPr>
          <w:i/>
          <w:sz w:val="22"/>
          <w:lang w:val="fr-FR"/>
        </w:rPr>
      </w:pPr>
    </w:p>
    <w:p w14:paraId="69656B9B" w14:textId="77777777" w:rsidR="00876CBA" w:rsidRPr="00D54DB2" w:rsidRDefault="00876CBA" w:rsidP="00260D10">
      <w:pPr>
        <w:suppressAutoHyphens/>
        <w:rPr>
          <w:lang w:val="fr-FR"/>
        </w:rPr>
      </w:pPr>
    </w:p>
    <w:p w14:paraId="72DE0162" w14:textId="77777777" w:rsidR="00876CBA" w:rsidRPr="00D54DB2" w:rsidRDefault="00876CBA" w:rsidP="00260D10">
      <w:pPr>
        <w:suppressAutoHyphens/>
        <w:ind w:right="373"/>
        <w:rPr>
          <w:lang w:val="fr-FR"/>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772"/>
      </w:tblGrid>
      <w:tr w:rsidR="00B62081" w:rsidRPr="00467151" w14:paraId="277BF2D5" w14:textId="77777777" w:rsidTr="00B62081">
        <w:tc>
          <w:tcPr>
            <w:tcW w:w="9295" w:type="dxa"/>
            <w:gridSpan w:val="2"/>
            <w:shd w:val="clear" w:color="auto" w:fill="auto"/>
          </w:tcPr>
          <w:p w14:paraId="49E7F1E8" w14:textId="77777777" w:rsidR="00B62081" w:rsidRPr="00D54DB2" w:rsidRDefault="00B62081" w:rsidP="00D54DB2">
            <w:pPr>
              <w:pStyle w:val="Style16"/>
              <w:pBdr>
                <w:top w:val="none" w:sz="0" w:space="0" w:color="auto"/>
                <w:left w:val="none" w:sz="0" w:space="0" w:color="auto"/>
                <w:bottom w:val="none" w:sz="0" w:space="0" w:color="auto"/>
                <w:right w:val="none" w:sz="0" w:space="0" w:color="auto"/>
              </w:pBdr>
              <w:rPr>
                <w:lang w:val="fr-FR"/>
              </w:rPr>
            </w:pPr>
            <w:bookmarkStart w:id="347" w:name="sch_B"/>
            <w:bookmarkStart w:id="348" w:name="_Toc112566350"/>
            <w:bookmarkStart w:id="349" w:name="_Toc331248739"/>
            <w:bookmarkStart w:id="350" w:name="_Toc139190331"/>
            <w:r w:rsidRPr="00D54DB2">
              <w:rPr>
                <w:lang w:val="fr-FR"/>
              </w:rPr>
              <w:t>Annexe B</w:t>
            </w:r>
            <w:bookmarkEnd w:id="347"/>
            <w:r w:rsidRPr="00D54DB2">
              <w:rPr>
                <w:lang w:val="fr-FR"/>
              </w:rPr>
              <w:t> : Services</w:t>
            </w:r>
            <w:bookmarkEnd w:id="348"/>
            <w:bookmarkEnd w:id="349"/>
            <w:bookmarkEnd w:id="350"/>
          </w:p>
          <w:p w14:paraId="62381AEF" w14:textId="6D57CC62" w:rsidR="00B62081" w:rsidRPr="00D54DB2" w:rsidRDefault="009C2261" w:rsidP="00880F2E">
            <w:pPr>
              <w:suppressAutoHyphens/>
              <w:spacing w:before="60" w:after="60"/>
              <w:rPr>
                <w:b/>
                <w:sz w:val="22"/>
                <w:szCs w:val="24"/>
                <w:lang w:val="fr-FR"/>
              </w:rPr>
            </w:pPr>
            <w:r w:rsidRPr="00D54DB2">
              <w:rPr>
                <w:b/>
                <w:sz w:val="22"/>
                <w:szCs w:val="24"/>
                <w:lang w:val="fr-FR"/>
              </w:rPr>
              <w:t>Tableau 1</w:t>
            </w:r>
            <w:r w:rsidR="00880F2E" w:rsidRPr="00D54DB2">
              <w:rPr>
                <w:b/>
                <w:sz w:val="22"/>
                <w:szCs w:val="24"/>
                <w:lang w:val="fr-FR"/>
              </w:rPr>
              <w:t xml:space="preserve"> : </w:t>
            </w:r>
            <w:r w:rsidRPr="00D54DB2">
              <w:rPr>
                <w:b/>
                <w:sz w:val="22"/>
                <w:szCs w:val="24"/>
                <w:lang w:val="fr-FR"/>
              </w:rPr>
              <w:t>Services</w:t>
            </w:r>
          </w:p>
          <w:p w14:paraId="2C0EED4C" w14:textId="003FBF33" w:rsidR="00232765" w:rsidRPr="00D54DB2" w:rsidRDefault="00232765" w:rsidP="00880F2E">
            <w:pPr>
              <w:suppressAutoHyphens/>
              <w:spacing w:before="60" w:after="60"/>
              <w:rPr>
                <w:bCs/>
                <w:i/>
                <w:iCs/>
                <w:sz w:val="22"/>
                <w:szCs w:val="24"/>
                <w:lang w:val="fr-FR"/>
              </w:rPr>
            </w:pPr>
            <w:r w:rsidRPr="00D54DB2">
              <w:rPr>
                <w:bCs/>
                <w:i/>
                <w:iCs/>
                <w:sz w:val="22"/>
                <w:szCs w:val="24"/>
                <w:lang w:val="fr-FR"/>
              </w:rPr>
              <w:t>[</w:t>
            </w:r>
            <w:r w:rsidR="007E0AFB" w:rsidRPr="00D54DB2">
              <w:rPr>
                <w:bCs/>
                <w:i/>
                <w:iCs/>
                <w:sz w:val="22"/>
                <w:szCs w:val="24"/>
                <w:lang w:val="fr-FR"/>
              </w:rPr>
              <w:t xml:space="preserve">La liste des Services </w:t>
            </w:r>
            <w:proofErr w:type="spellStart"/>
            <w:r w:rsidR="007E0AFB" w:rsidRPr="00D54DB2">
              <w:rPr>
                <w:bCs/>
                <w:i/>
                <w:iCs/>
                <w:sz w:val="22"/>
                <w:szCs w:val="24"/>
                <w:lang w:val="fr-FR"/>
              </w:rPr>
              <w:t>a</w:t>
            </w:r>
            <w:proofErr w:type="spellEnd"/>
            <w:r w:rsidR="007E0AFB" w:rsidRPr="00D54DB2">
              <w:rPr>
                <w:bCs/>
                <w:i/>
                <w:iCs/>
                <w:sz w:val="22"/>
                <w:szCs w:val="24"/>
                <w:lang w:val="fr-FR"/>
              </w:rPr>
              <w:t xml:space="preserve"> livrer par l’entrepreneur de gestion </w:t>
            </w:r>
            <w:r w:rsidR="00A340E0" w:rsidRPr="00D54DB2">
              <w:rPr>
                <w:bCs/>
                <w:i/>
                <w:iCs/>
                <w:sz w:val="22"/>
                <w:szCs w:val="24"/>
                <w:lang w:val="fr-FR"/>
              </w:rPr>
              <w:t>et toute</w:t>
            </w:r>
            <w:r w:rsidR="00DF2B4D" w:rsidRPr="00D54DB2">
              <w:rPr>
                <w:bCs/>
                <w:i/>
                <w:iCs/>
                <w:sz w:val="22"/>
                <w:szCs w:val="24"/>
                <w:lang w:val="fr-FR"/>
              </w:rPr>
              <w:t>s</w:t>
            </w:r>
            <w:r w:rsidR="00A340E0" w:rsidRPr="00D54DB2">
              <w:rPr>
                <w:bCs/>
                <w:i/>
                <w:iCs/>
                <w:sz w:val="22"/>
                <w:szCs w:val="24"/>
                <w:lang w:val="fr-FR"/>
              </w:rPr>
              <w:t xml:space="preserve"> </w:t>
            </w:r>
            <w:r w:rsidR="00342BF7" w:rsidRPr="00D54DB2">
              <w:rPr>
                <w:bCs/>
                <w:i/>
                <w:iCs/>
                <w:sz w:val="22"/>
                <w:szCs w:val="24"/>
                <w:lang w:val="fr-FR"/>
              </w:rPr>
              <w:t>précondition</w:t>
            </w:r>
            <w:r w:rsidR="00DF2B4D" w:rsidRPr="00D54DB2">
              <w:rPr>
                <w:bCs/>
                <w:i/>
                <w:iCs/>
                <w:sz w:val="22"/>
                <w:szCs w:val="24"/>
                <w:lang w:val="fr-FR"/>
              </w:rPr>
              <w:t>s</w:t>
            </w:r>
            <w:r w:rsidR="00A340E0" w:rsidRPr="00D54DB2">
              <w:rPr>
                <w:bCs/>
                <w:i/>
                <w:iCs/>
                <w:sz w:val="22"/>
                <w:szCs w:val="24"/>
                <w:lang w:val="fr-FR"/>
              </w:rPr>
              <w:t xml:space="preserve"> sur la base desquel</w:t>
            </w:r>
            <w:r w:rsidR="006C174C" w:rsidRPr="00D54DB2">
              <w:rPr>
                <w:bCs/>
                <w:i/>
                <w:iCs/>
                <w:sz w:val="22"/>
                <w:szCs w:val="24"/>
                <w:lang w:val="fr-FR"/>
              </w:rPr>
              <w:t>le</w:t>
            </w:r>
            <w:r w:rsidR="00A340E0" w:rsidRPr="00D54DB2">
              <w:rPr>
                <w:bCs/>
                <w:i/>
                <w:iCs/>
                <w:sz w:val="22"/>
                <w:szCs w:val="24"/>
                <w:lang w:val="fr-FR"/>
              </w:rPr>
              <w:t xml:space="preserve">s </w:t>
            </w:r>
            <w:r w:rsidR="00D74C14" w:rsidRPr="00D54DB2">
              <w:rPr>
                <w:bCs/>
                <w:i/>
                <w:iCs/>
                <w:sz w:val="22"/>
                <w:szCs w:val="24"/>
                <w:lang w:val="fr-FR"/>
              </w:rPr>
              <w:t>l</w:t>
            </w:r>
            <w:r w:rsidR="006C174C" w:rsidRPr="00D54DB2">
              <w:rPr>
                <w:bCs/>
                <w:i/>
                <w:iCs/>
                <w:sz w:val="22"/>
                <w:szCs w:val="24"/>
                <w:lang w:val="fr-FR"/>
              </w:rPr>
              <w:t xml:space="preserve">es </w:t>
            </w:r>
            <w:r w:rsidR="00D74C14" w:rsidRPr="00D54DB2">
              <w:rPr>
                <w:bCs/>
                <w:i/>
                <w:iCs/>
                <w:sz w:val="22"/>
                <w:szCs w:val="24"/>
                <w:lang w:val="fr-FR"/>
              </w:rPr>
              <w:t>obligation</w:t>
            </w:r>
            <w:r w:rsidR="006C174C" w:rsidRPr="00D54DB2">
              <w:rPr>
                <w:bCs/>
                <w:i/>
                <w:iCs/>
                <w:sz w:val="22"/>
                <w:szCs w:val="24"/>
                <w:lang w:val="fr-FR"/>
              </w:rPr>
              <w:t>s</w:t>
            </w:r>
            <w:r w:rsidR="00D74C14" w:rsidRPr="00D54DB2">
              <w:rPr>
                <w:bCs/>
                <w:i/>
                <w:iCs/>
                <w:sz w:val="22"/>
                <w:szCs w:val="24"/>
                <w:lang w:val="fr-FR"/>
              </w:rPr>
              <w:t xml:space="preserve"> </w:t>
            </w:r>
            <w:r w:rsidR="006C174C" w:rsidRPr="00D54DB2">
              <w:rPr>
                <w:bCs/>
                <w:i/>
                <w:iCs/>
                <w:sz w:val="22"/>
                <w:szCs w:val="24"/>
                <w:lang w:val="fr-FR"/>
              </w:rPr>
              <w:t>de l’entrepreneur</w:t>
            </w:r>
            <w:r w:rsidR="00D74C14" w:rsidRPr="00D54DB2">
              <w:rPr>
                <w:bCs/>
                <w:i/>
                <w:iCs/>
                <w:sz w:val="22"/>
                <w:szCs w:val="24"/>
                <w:lang w:val="fr-FR"/>
              </w:rPr>
              <w:t xml:space="preserve"> serai</w:t>
            </w:r>
            <w:r w:rsidR="006C174C" w:rsidRPr="00D54DB2">
              <w:rPr>
                <w:bCs/>
                <w:i/>
                <w:iCs/>
                <w:sz w:val="22"/>
                <w:szCs w:val="24"/>
                <w:lang w:val="fr-FR"/>
              </w:rPr>
              <w:t>en</w:t>
            </w:r>
            <w:r w:rsidR="00D74C14" w:rsidRPr="00D54DB2">
              <w:rPr>
                <w:bCs/>
                <w:i/>
                <w:iCs/>
                <w:sz w:val="22"/>
                <w:szCs w:val="24"/>
                <w:lang w:val="fr-FR"/>
              </w:rPr>
              <w:t>t conditionné</w:t>
            </w:r>
            <w:r w:rsidR="006C174C" w:rsidRPr="00D54DB2">
              <w:rPr>
                <w:bCs/>
                <w:i/>
                <w:iCs/>
                <w:sz w:val="22"/>
                <w:szCs w:val="24"/>
                <w:lang w:val="fr-FR"/>
              </w:rPr>
              <w:t>es</w:t>
            </w:r>
            <w:r w:rsidR="00D74C14" w:rsidRPr="00D54DB2">
              <w:rPr>
                <w:bCs/>
                <w:i/>
                <w:iCs/>
                <w:sz w:val="22"/>
                <w:szCs w:val="24"/>
                <w:lang w:val="fr-FR"/>
              </w:rPr>
              <w:t>]</w:t>
            </w:r>
            <w:r w:rsidR="00A340E0" w:rsidRPr="00D54DB2">
              <w:rPr>
                <w:bCs/>
                <w:i/>
                <w:iCs/>
                <w:sz w:val="22"/>
                <w:szCs w:val="24"/>
                <w:lang w:val="fr-FR"/>
              </w:rPr>
              <w:t xml:space="preserve"> </w:t>
            </w:r>
          </w:p>
          <w:p w14:paraId="1D6E31DF" w14:textId="77777777" w:rsidR="00B62081" w:rsidRPr="00D54DB2" w:rsidRDefault="00B62081" w:rsidP="00260D10">
            <w:pPr>
              <w:suppressAutoHyphens/>
              <w:spacing w:before="60" w:after="60"/>
              <w:rPr>
                <w:b/>
                <w:lang w:val="fr-FR"/>
              </w:rPr>
            </w:pPr>
          </w:p>
        </w:tc>
      </w:tr>
      <w:tr w:rsidR="00876CBA" w:rsidRPr="007155A2" w14:paraId="22D030EA" w14:textId="77777777" w:rsidTr="00B62081">
        <w:tc>
          <w:tcPr>
            <w:tcW w:w="4472" w:type="dxa"/>
            <w:shd w:val="clear" w:color="auto" w:fill="auto"/>
            <w:vAlign w:val="bottom"/>
          </w:tcPr>
          <w:p w14:paraId="591F9F68" w14:textId="77777777" w:rsidR="00876CBA" w:rsidRPr="001D7608" w:rsidRDefault="00876CBA" w:rsidP="00260D10">
            <w:pPr>
              <w:suppressAutoHyphens/>
              <w:spacing w:before="60" w:after="60"/>
              <w:rPr>
                <w:sz w:val="22"/>
                <w:lang w:val="fr-FR"/>
              </w:rPr>
            </w:pPr>
            <w:r w:rsidRPr="001D7608">
              <w:rPr>
                <w:b/>
                <w:sz w:val="22"/>
                <w:lang w:val="fr-FR"/>
              </w:rPr>
              <w:t>Services</w:t>
            </w:r>
          </w:p>
        </w:tc>
        <w:tc>
          <w:tcPr>
            <w:tcW w:w="4823" w:type="dxa"/>
            <w:shd w:val="clear" w:color="auto" w:fill="auto"/>
            <w:vAlign w:val="bottom"/>
          </w:tcPr>
          <w:p w14:paraId="2D33444E" w14:textId="77777777" w:rsidR="00876CBA" w:rsidRPr="001D7608" w:rsidRDefault="00623502" w:rsidP="00260D10">
            <w:pPr>
              <w:suppressAutoHyphens/>
              <w:spacing w:before="60" w:after="60"/>
              <w:rPr>
                <w:sz w:val="22"/>
                <w:lang w:val="fr-FR"/>
              </w:rPr>
            </w:pPr>
            <w:r w:rsidRPr="001D7608">
              <w:rPr>
                <w:b/>
                <w:sz w:val="22"/>
                <w:lang w:val="fr-FR"/>
              </w:rPr>
              <w:t>Préc</w:t>
            </w:r>
            <w:r w:rsidR="00876CBA" w:rsidRPr="001D7608">
              <w:rPr>
                <w:b/>
                <w:sz w:val="22"/>
                <w:lang w:val="fr-FR"/>
              </w:rPr>
              <w:t>ondition</w:t>
            </w:r>
            <w:r w:rsidRPr="001D7608">
              <w:rPr>
                <w:b/>
                <w:sz w:val="22"/>
                <w:lang w:val="fr-FR"/>
              </w:rPr>
              <w:t>s</w:t>
            </w:r>
          </w:p>
        </w:tc>
      </w:tr>
      <w:tr w:rsidR="00876CBA" w:rsidRPr="00467151" w14:paraId="59B0D080" w14:textId="77777777" w:rsidTr="00B62081">
        <w:tc>
          <w:tcPr>
            <w:tcW w:w="4472" w:type="dxa"/>
            <w:shd w:val="clear" w:color="auto" w:fill="auto"/>
          </w:tcPr>
          <w:p w14:paraId="27F14CE9" w14:textId="77777777" w:rsidR="00876CBA" w:rsidRPr="001D7608" w:rsidRDefault="00BC3FFF" w:rsidP="00260D10">
            <w:pPr>
              <w:pStyle w:val="TableText"/>
              <w:suppressAutoHyphens/>
              <w:spacing w:before="60" w:after="60"/>
              <w:rPr>
                <w:i/>
                <w:lang w:val="fr-FR"/>
              </w:rPr>
            </w:pPr>
            <w:r w:rsidRPr="001D7608">
              <w:rPr>
                <w:i/>
                <w:lang w:val="fr-FR"/>
              </w:rPr>
              <w:t>[Indiquer la liste des</w:t>
            </w:r>
            <w:r w:rsidR="00876CBA" w:rsidRPr="001D7608">
              <w:rPr>
                <w:i/>
                <w:lang w:val="fr-FR"/>
              </w:rPr>
              <w:t xml:space="preserve"> services </w:t>
            </w:r>
            <w:r w:rsidRPr="001D7608">
              <w:rPr>
                <w:i/>
                <w:lang w:val="fr-FR"/>
              </w:rPr>
              <w:t>requis, par exemple</w:t>
            </w:r>
            <w:r w:rsidR="007C3612" w:rsidRPr="001D7608">
              <w:rPr>
                <w:i/>
                <w:lang w:val="fr-FR"/>
              </w:rPr>
              <w:t> :</w:t>
            </w:r>
          </w:p>
          <w:p w14:paraId="6F20608E" w14:textId="77777777" w:rsidR="00876CBA" w:rsidRPr="001D7608" w:rsidRDefault="00876CBA" w:rsidP="00467151">
            <w:pPr>
              <w:pStyle w:val="ListBullet"/>
              <w:numPr>
                <w:ilvl w:val="0"/>
                <w:numId w:val="104"/>
              </w:numPr>
              <w:suppressAutoHyphens/>
              <w:spacing w:before="60" w:after="60" w:line="240" w:lineRule="auto"/>
              <w:jc w:val="left"/>
              <w:rPr>
                <w:i/>
                <w:sz w:val="22"/>
                <w:lang w:val="fr-FR"/>
              </w:rPr>
            </w:pPr>
            <w:r w:rsidRPr="001D7608">
              <w:rPr>
                <w:i/>
                <w:sz w:val="22"/>
                <w:lang w:val="fr-FR"/>
              </w:rPr>
              <w:t>Ge</w:t>
            </w:r>
            <w:r w:rsidR="00BC3FFF" w:rsidRPr="001D7608">
              <w:rPr>
                <w:i/>
                <w:sz w:val="22"/>
                <w:lang w:val="fr-FR"/>
              </w:rPr>
              <w:t>stion générale de l’entreprise de service public</w:t>
            </w:r>
          </w:p>
          <w:p w14:paraId="48252697" w14:textId="77777777" w:rsidR="00876CBA" w:rsidRPr="001D7608" w:rsidRDefault="00876CBA" w:rsidP="00467151">
            <w:pPr>
              <w:pStyle w:val="ListBullet"/>
              <w:numPr>
                <w:ilvl w:val="0"/>
                <w:numId w:val="104"/>
              </w:numPr>
              <w:suppressAutoHyphens/>
              <w:spacing w:before="60" w:after="60" w:line="240" w:lineRule="auto"/>
              <w:jc w:val="left"/>
              <w:rPr>
                <w:i/>
                <w:sz w:val="22"/>
                <w:lang w:val="fr-FR"/>
              </w:rPr>
            </w:pPr>
            <w:r w:rsidRPr="001D7608">
              <w:rPr>
                <w:i/>
                <w:sz w:val="22"/>
                <w:lang w:val="fr-FR"/>
              </w:rPr>
              <w:t xml:space="preserve">Services </w:t>
            </w:r>
            <w:r w:rsidR="00BC3FFF" w:rsidRPr="001D7608">
              <w:rPr>
                <w:i/>
                <w:sz w:val="22"/>
                <w:lang w:val="fr-FR"/>
              </w:rPr>
              <w:t>spécifiques tels que</w:t>
            </w:r>
          </w:p>
          <w:p w14:paraId="54464433" w14:textId="77777777" w:rsidR="00876CBA" w:rsidRPr="001D7608" w:rsidRDefault="00BC3FFF" w:rsidP="00467151">
            <w:pPr>
              <w:pStyle w:val="ListBullet"/>
              <w:numPr>
                <w:ilvl w:val="1"/>
                <w:numId w:val="24"/>
              </w:numPr>
              <w:suppressAutoHyphens/>
              <w:spacing w:before="60" w:after="60" w:line="240" w:lineRule="auto"/>
              <w:jc w:val="left"/>
              <w:rPr>
                <w:i/>
                <w:sz w:val="22"/>
                <w:lang w:val="fr-FR"/>
              </w:rPr>
            </w:pPr>
            <w:r w:rsidRPr="001D7608">
              <w:rPr>
                <w:i/>
                <w:sz w:val="22"/>
                <w:lang w:val="fr-FR"/>
              </w:rPr>
              <w:t xml:space="preserve">Améliorer le système de facturation </w:t>
            </w:r>
          </w:p>
          <w:p w14:paraId="26B32E19" w14:textId="77777777" w:rsidR="00876CBA" w:rsidRPr="001D7608" w:rsidRDefault="00BC3FFF" w:rsidP="00467151">
            <w:pPr>
              <w:pStyle w:val="ListBullet"/>
              <w:numPr>
                <w:ilvl w:val="1"/>
                <w:numId w:val="24"/>
              </w:numPr>
              <w:suppressAutoHyphens/>
              <w:spacing w:before="60" w:after="60" w:line="240" w:lineRule="auto"/>
              <w:jc w:val="left"/>
              <w:rPr>
                <w:i/>
                <w:sz w:val="22"/>
                <w:lang w:val="fr-FR"/>
              </w:rPr>
            </w:pPr>
            <w:r w:rsidRPr="001D7608">
              <w:rPr>
                <w:i/>
                <w:sz w:val="22"/>
                <w:lang w:val="fr-FR"/>
              </w:rPr>
              <w:t xml:space="preserve">Formuler un programme de maintenance/entretien </w:t>
            </w:r>
          </w:p>
          <w:p w14:paraId="42FC3931" w14:textId="77777777" w:rsidR="00876CBA" w:rsidRPr="001D7608" w:rsidRDefault="00BC3FFF" w:rsidP="00467151">
            <w:pPr>
              <w:pStyle w:val="ListBullet"/>
              <w:numPr>
                <w:ilvl w:val="1"/>
                <w:numId w:val="24"/>
              </w:numPr>
              <w:suppressAutoHyphens/>
              <w:spacing w:before="60" w:after="60" w:line="240" w:lineRule="auto"/>
              <w:jc w:val="left"/>
              <w:rPr>
                <w:i/>
                <w:sz w:val="22"/>
                <w:lang w:val="fr-FR"/>
              </w:rPr>
            </w:pPr>
            <w:r w:rsidRPr="001D7608">
              <w:rPr>
                <w:i/>
                <w:sz w:val="22"/>
                <w:lang w:val="fr-FR"/>
              </w:rPr>
              <w:t xml:space="preserve">Gérer les extensions de réseau </w:t>
            </w:r>
          </w:p>
          <w:p w14:paraId="612AEAE9" w14:textId="77777777" w:rsidR="00876CBA" w:rsidRPr="001D7608" w:rsidRDefault="00BC3FFF" w:rsidP="00467151">
            <w:pPr>
              <w:pStyle w:val="ListBullet"/>
              <w:numPr>
                <w:ilvl w:val="1"/>
                <w:numId w:val="24"/>
              </w:numPr>
              <w:suppressAutoHyphens/>
              <w:spacing w:before="60" w:after="60" w:line="240" w:lineRule="auto"/>
              <w:jc w:val="left"/>
              <w:rPr>
                <w:i/>
                <w:sz w:val="22"/>
                <w:lang w:val="fr-FR"/>
              </w:rPr>
            </w:pPr>
            <w:r w:rsidRPr="001D7608">
              <w:rPr>
                <w:i/>
                <w:sz w:val="22"/>
                <w:lang w:val="fr-FR"/>
              </w:rPr>
              <w:t xml:space="preserve">Gérer la mise en place de compteurs </w:t>
            </w:r>
          </w:p>
          <w:p w14:paraId="22D44B69" w14:textId="54772160" w:rsidR="004344CD" w:rsidRPr="001D7608" w:rsidRDefault="00876CBA" w:rsidP="00467151">
            <w:pPr>
              <w:pStyle w:val="ListBullet"/>
              <w:numPr>
                <w:ilvl w:val="1"/>
                <w:numId w:val="24"/>
              </w:numPr>
              <w:suppressAutoHyphens/>
              <w:spacing w:before="60" w:after="60" w:line="240" w:lineRule="auto"/>
              <w:jc w:val="left"/>
              <w:rPr>
                <w:i/>
                <w:sz w:val="22"/>
                <w:lang w:val="fr-FR"/>
              </w:rPr>
            </w:pPr>
            <w:r w:rsidRPr="001D7608">
              <w:rPr>
                <w:i/>
                <w:sz w:val="22"/>
                <w:lang w:val="fr-FR"/>
              </w:rPr>
              <w:t>Etc.]</w:t>
            </w:r>
          </w:p>
        </w:tc>
        <w:tc>
          <w:tcPr>
            <w:tcW w:w="4823" w:type="dxa"/>
            <w:shd w:val="clear" w:color="auto" w:fill="auto"/>
          </w:tcPr>
          <w:p w14:paraId="37768A9F" w14:textId="5C48C369" w:rsidR="00876CBA" w:rsidRPr="001D7608" w:rsidRDefault="00876CBA" w:rsidP="00880F2E">
            <w:pPr>
              <w:pStyle w:val="TableText"/>
              <w:suppressAutoHyphens/>
              <w:spacing w:before="60" w:after="60"/>
              <w:ind w:right="354"/>
              <w:jc w:val="both"/>
              <w:rPr>
                <w:i/>
                <w:lang w:val="fr-FR"/>
              </w:rPr>
            </w:pPr>
            <w:r w:rsidRPr="001D7608">
              <w:rPr>
                <w:i/>
                <w:lang w:val="fr-FR"/>
              </w:rPr>
              <w:t>[</w:t>
            </w:r>
            <w:r w:rsidR="00BC3FFF" w:rsidRPr="001D7608">
              <w:rPr>
                <w:i/>
                <w:lang w:val="fr-FR"/>
              </w:rPr>
              <w:t>Pour chacun des</w:t>
            </w:r>
            <w:r w:rsidRPr="001D7608">
              <w:rPr>
                <w:i/>
                <w:lang w:val="fr-FR"/>
              </w:rPr>
              <w:t xml:space="preserve"> service</w:t>
            </w:r>
            <w:r w:rsidR="00BC3FFF" w:rsidRPr="001D7608">
              <w:rPr>
                <w:i/>
                <w:lang w:val="fr-FR"/>
              </w:rPr>
              <w:t>s</w:t>
            </w:r>
            <w:r w:rsidRPr="001D7608">
              <w:rPr>
                <w:i/>
                <w:lang w:val="fr-FR"/>
              </w:rPr>
              <w:t xml:space="preserve">, </w:t>
            </w:r>
            <w:r w:rsidR="00BC3FFF" w:rsidRPr="001D7608">
              <w:rPr>
                <w:i/>
                <w:lang w:val="fr-FR"/>
              </w:rPr>
              <w:t>indiquer les conditions, telles que l’obtention de prêts, la réalisation de certains investissements, des décisions gouvernementales, nécessaires à l’exécution du service</w:t>
            </w:r>
            <w:r w:rsidRPr="001D7608">
              <w:rPr>
                <w:i/>
                <w:lang w:val="fr-FR"/>
              </w:rPr>
              <w:t>]</w:t>
            </w:r>
          </w:p>
        </w:tc>
      </w:tr>
    </w:tbl>
    <w:p w14:paraId="6F3B9710" w14:textId="77777777" w:rsidR="00876CBA" w:rsidRPr="00D54DB2" w:rsidRDefault="00876CBA" w:rsidP="00260D10">
      <w:pPr>
        <w:suppressAutoHyphens/>
        <w:rPr>
          <w:lang w:val="fr-FR"/>
        </w:rPr>
      </w:pPr>
    </w:p>
    <w:p w14:paraId="5C1F3579" w14:textId="77777777" w:rsidR="00876CBA" w:rsidRPr="00D54DB2" w:rsidRDefault="00876CBA" w:rsidP="00260D10">
      <w:pPr>
        <w:suppressAutoHyphens/>
        <w:rPr>
          <w:lang w:val="fr-FR"/>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37"/>
        <w:gridCol w:w="1756"/>
        <w:gridCol w:w="1722"/>
        <w:gridCol w:w="1988"/>
      </w:tblGrid>
      <w:tr w:rsidR="005B6016" w:rsidRPr="00467151" w14:paraId="32F8B6CC" w14:textId="77777777" w:rsidTr="00B62081">
        <w:tc>
          <w:tcPr>
            <w:tcW w:w="9352" w:type="dxa"/>
            <w:gridSpan w:val="5"/>
            <w:shd w:val="clear" w:color="auto" w:fill="auto"/>
          </w:tcPr>
          <w:p w14:paraId="34535C1E" w14:textId="77777777" w:rsidR="005B6016" w:rsidRPr="00D54DB2" w:rsidRDefault="005B6016" w:rsidP="00D54DB2">
            <w:pPr>
              <w:pStyle w:val="Style16"/>
              <w:pBdr>
                <w:top w:val="none" w:sz="0" w:space="0" w:color="auto"/>
                <w:left w:val="none" w:sz="0" w:space="0" w:color="auto"/>
                <w:bottom w:val="none" w:sz="0" w:space="0" w:color="auto"/>
                <w:right w:val="none" w:sz="0" w:space="0" w:color="auto"/>
              </w:pBdr>
              <w:rPr>
                <w:lang w:val="fr-FR"/>
              </w:rPr>
            </w:pPr>
            <w:bookmarkStart w:id="351" w:name="sch_C"/>
            <w:bookmarkStart w:id="352" w:name="_Toc112566351"/>
            <w:bookmarkStart w:id="353" w:name="_Toc331248740"/>
            <w:bookmarkStart w:id="354" w:name="_Toc139190332"/>
            <w:r w:rsidRPr="00D54DB2">
              <w:rPr>
                <w:lang w:val="fr-FR"/>
              </w:rPr>
              <w:t>Annexe C</w:t>
            </w:r>
            <w:bookmarkEnd w:id="351"/>
            <w:r w:rsidRPr="00D54DB2">
              <w:rPr>
                <w:lang w:val="fr-FR"/>
              </w:rPr>
              <w:t> : Transfert de savoir et formation</w:t>
            </w:r>
            <w:bookmarkEnd w:id="352"/>
            <w:bookmarkEnd w:id="353"/>
            <w:bookmarkEnd w:id="354"/>
          </w:p>
          <w:p w14:paraId="7D01B9B8" w14:textId="77777777" w:rsidR="005B6016" w:rsidRPr="00D54DB2" w:rsidRDefault="005B6016" w:rsidP="00260D10">
            <w:pPr>
              <w:suppressAutoHyphens/>
              <w:rPr>
                <w:b/>
                <w:sz w:val="28"/>
                <w:szCs w:val="28"/>
                <w:lang w:val="fr-FR"/>
              </w:rPr>
            </w:pPr>
          </w:p>
          <w:p w14:paraId="463ECB58" w14:textId="77777777" w:rsidR="005B6016" w:rsidRPr="00D54DB2" w:rsidRDefault="000615A6" w:rsidP="00260D10">
            <w:pPr>
              <w:suppressAutoHyphens/>
              <w:rPr>
                <w:szCs w:val="24"/>
                <w:lang w:val="fr-FR"/>
              </w:rPr>
            </w:pPr>
            <w:r w:rsidRPr="00D54DB2">
              <w:rPr>
                <w:szCs w:val="24"/>
                <w:lang w:val="fr-FR"/>
              </w:rPr>
              <w:t>C.</w:t>
            </w:r>
            <w:r w:rsidR="005B6016" w:rsidRPr="00D54DB2">
              <w:rPr>
                <w:szCs w:val="24"/>
                <w:lang w:val="fr-FR"/>
              </w:rPr>
              <w:t>1</w:t>
            </w:r>
            <w:r w:rsidRPr="00D54DB2">
              <w:rPr>
                <w:szCs w:val="24"/>
                <w:lang w:val="fr-FR"/>
              </w:rPr>
              <w:t xml:space="preserve">  </w:t>
            </w:r>
            <w:r w:rsidR="005B6016" w:rsidRPr="00D54DB2">
              <w:rPr>
                <w:szCs w:val="24"/>
                <w:lang w:val="fr-FR"/>
              </w:rPr>
              <w:t xml:space="preserve"> Savoir et systèmes à transférer</w:t>
            </w:r>
          </w:p>
          <w:p w14:paraId="720BC06A" w14:textId="77777777" w:rsidR="005B6016" w:rsidRPr="00D54DB2" w:rsidRDefault="000615A6" w:rsidP="00260D10">
            <w:pPr>
              <w:suppressAutoHyphens/>
              <w:rPr>
                <w:szCs w:val="24"/>
                <w:lang w:val="fr-FR"/>
              </w:rPr>
            </w:pPr>
            <w:r w:rsidRPr="00D54DB2">
              <w:rPr>
                <w:szCs w:val="24"/>
                <w:lang w:val="fr-FR"/>
              </w:rPr>
              <w:t>C.</w:t>
            </w:r>
            <w:r w:rsidR="005B6016" w:rsidRPr="00D54DB2">
              <w:rPr>
                <w:szCs w:val="24"/>
                <w:lang w:val="fr-FR"/>
              </w:rPr>
              <w:t>2</w:t>
            </w:r>
            <w:r w:rsidRPr="00D54DB2">
              <w:rPr>
                <w:szCs w:val="24"/>
                <w:lang w:val="fr-FR"/>
              </w:rPr>
              <w:t xml:space="preserve">  </w:t>
            </w:r>
            <w:r w:rsidR="005B6016" w:rsidRPr="00D54DB2">
              <w:rPr>
                <w:szCs w:val="24"/>
                <w:lang w:val="fr-FR"/>
              </w:rPr>
              <w:t xml:space="preserve"> Logiciels, systèmes et manuels à laisser en fin de Marché </w:t>
            </w:r>
          </w:p>
          <w:p w14:paraId="47E18D5B" w14:textId="77777777" w:rsidR="005B6016" w:rsidRPr="00D54DB2" w:rsidRDefault="000615A6" w:rsidP="00260D10">
            <w:pPr>
              <w:suppressAutoHyphens/>
              <w:rPr>
                <w:lang w:val="fr-FR"/>
              </w:rPr>
            </w:pPr>
            <w:r w:rsidRPr="00D54DB2">
              <w:rPr>
                <w:szCs w:val="24"/>
                <w:lang w:val="fr-FR"/>
              </w:rPr>
              <w:t>C.</w:t>
            </w:r>
            <w:r w:rsidR="005B6016" w:rsidRPr="00D54DB2">
              <w:rPr>
                <w:szCs w:val="24"/>
                <w:lang w:val="fr-FR"/>
              </w:rPr>
              <w:t>3</w:t>
            </w:r>
            <w:r w:rsidRPr="00D54DB2">
              <w:rPr>
                <w:szCs w:val="24"/>
                <w:lang w:val="fr-FR"/>
              </w:rPr>
              <w:t xml:space="preserve">  </w:t>
            </w:r>
            <w:r w:rsidR="005B6016" w:rsidRPr="00D54DB2">
              <w:rPr>
                <w:szCs w:val="24"/>
                <w:lang w:val="fr-FR"/>
              </w:rPr>
              <w:t xml:space="preserve"> Programme de formation exigé</w:t>
            </w:r>
          </w:p>
        </w:tc>
      </w:tr>
      <w:tr w:rsidR="005B6016" w:rsidRPr="00467151" w14:paraId="5DDA71E6" w14:textId="77777777" w:rsidTr="00B62081">
        <w:tc>
          <w:tcPr>
            <w:tcW w:w="9352" w:type="dxa"/>
            <w:gridSpan w:val="5"/>
            <w:shd w:val="clear" w:color="auto" w:fill="auto"/>
          </w:tcPr>
          <w:p w14:paraId="0A8988AE" w14:textId="77777777" w:rsidR="005B6016" w:rsidRPr="00D54DB2" w:rsidRDefault="005B6016" w:rsidP="00D54DB2">
            <w:pPr>
              <w:pStyle w:val="Style16"/>
              <w:pBdr>
                <w:top w:val="none" w:sz="0" w:space="0" w:color="auto"/>
                <w:left w:val="none" w:sz="0" w:space="0" w:color="auto"/>
                <w:bottom w:val="none" w:sz="0" w:space="0" w:color="auto"/>
                <w:right w:val="none" w:sz="0" w:space="0" w:color="auto"/>
              </w:pBdr>
              <w:rPr>
                <w:lang w:val="fr-FR"/>
              </w:rPr>
            </w:pPr>
            <w:bookmarkStart w:id="355" w:name="sch_D"/>
            <w:bookmarkStart w:id="356" w:name="_Toc139190333"/>
            <w:bookmarkStart w:id="357" w:name="_Toc112566352"/>
            <w:bookmarkStart w:id="358" w:name="_Toc331248741"/>
            <w:r w:rsidRPr="00D54DB2">
              <w:rPr>
                <w:lang w:val="fr-FR"/>
              </w:rPr>
              <w:t>Annexe D</w:t>
            </w:r>
            <w:bookmarkEnd w:id="355"/>
            <w:r w:rsidRPr="00D54DB2">
              <w:rPr>
                <w:lang w:val="fr-FR"/>
              </w:rPr>
              <w:t> : Objectifs de Performance</w:t>
            </w:r>
            <w:bookmarkEnd w:id="356"/>
            <w:r w:rsidRPr="00D54DB2">
              <w:rPr>
                <w:lang w:val="fr-FR"/>
              </w:rPr>
              <w:t xml:space="preserve"> </w:t>
            </w:r>
            <w:bookmarkEnd w:id="357"/>
            <w:bookmarkEnd w:id="358"/>
          </w:p>
          <w:p w14:paraId="594D2326" w14:textId="4F631946" w:rsidR="005B6016" w:rsidRPr="00D54DB2" w:rsidRDefault="009C2261" w:rsidP="00880F2E">
            <w:pPr>
              <w:suppressAutoHyphens/>
              <w:rPr>
                <w:b/>
                <w:sz w:val="22"/>
                <w:szCs w:val="24"/>
                <w:lang w:val="fr-FR"/>
              </w:rPr>
            </w:pPr>
            <w:r w:rsidRPr="00D54DB2">
              <w:rPr>
                <w:b/>
                <w:sz w:val="22"/>
                <w:szCs w:val="24"/>
                <w:lang w:val="fr-FR"/>
              </w:rPr>
              <w:t>Tableau 2</w:t>
            </w:r>
            <w:r w:rsidR="00880F2E" w:rsidRPr="00D54DB2">
              <w:rPr>
                <w:b/>
                <w:sz w:val="22"/>
                <w:szCs w:val="24"/>
                <w:lang w:val="fr-FR"/>
              </w:rPr>
              <w:t> :</w:t>
            </w:r>
            <w:r w:rsidRPr="00D54DB2">
              <w:rPr>
                <w:b/>
                <w:sz w:val="22"/>
                <w:szCs w:val="24"/>
                <w:lang w:val="fr-FR"/>
              </w:rPr>
              <w:t xml:space="preserve"> Objectifs de Performance</w:t>
            </w:r>
          </w:p>
          <w:p w14:paraId="7F4A3B86" w14:textId="0FB30CF8" w:rsidR="00E00166" w:rsidRPr="00D54DB2" w:rsidRDefault="00FA1F43" w:rsidP="00260D10">
            <w:pPr>
              <w:suppressAutoHyphens/>
              <w:rPr>
                <w:lang w:val="fr-FR"/>
              </w:rPr>
            </w:pPr>
            <w:r w:rsidRPr="00D54DB2">
              <w:rPr>
                <w:rStyle w:val="ts-alignment-element"/>
                <w:szCs w:val="24"/>
                <w:lang w:val="fr-FR"/>
              </w:rPr>
              <w:t>[</w:t>
            </w:r>
            <w:r w:rsidR="00E85914" w:rsidRPr="00D54DB2">
              <w:rPr>
                <w:rStyle w:val="ts-alignment-element"/>
                <w:rFonts w:cs="Times New Roman"/>
                <w:i/>
                <w:iCs/>
                <w:szCs w:val="24"/>
                <w:lang w:val="fr-FR"/>
              </w:rPr>
              <w:t>Définir</w:t>
            </w:r>
            <w:r w:rsidR="00E85914" w:rsidRPr="00D54DB2">
              <w:rPr>
                <w:rFonts w:cs="Times New Roman"/>
                <w:i/>
                <w:iCs/>
                <w:szCs w:val="24"/>
                <w:lang w:val="fr-FR"/>
              </w:rPr>
              <w:t xml:space="preserve"> des </w:t>
            </w:r>
            <w:r w:rsidR="00E85914" w:rsidRPr="00D54DB2">
              <w:rPr>
                <w:rStyle w:val="ts-alignment-element"/>
                <w:rFonts w:cs="Times New Roman"/>
                <w:i/>
                <w:iCs/>
                <w:szCs w:val="24"/>
                <w:lang w:val="fr-FR"/>
              </w:rPr>
              <w:t>objectifs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de</w:t>
            </w:r>
            <w:r w:rsidR="00E85914" w:rsidRPr="00D54DB2">
              <w:rPr>
                <w:rFonts w:cs="Times New Roman"/>
                <w:i/>
                <w:iCs/>
                <w:szCs w:val="24"/>
                <w:lang w:val="fr-FR"/>
              </w:rPr>
              <w:t xml:space="preserve"> </w:t>
            </w:r>
            <w:r w:rsidRPr="00D54DB2">
              <w:rPr>
                <w:rStyle w:val="ts-alignment-element"/>
                <w:i/>
                <w:iCs/>
                <w:szCs w:val="24"/>
                <w:lang w:val="fr-FR"/>
              </w:rPr>
              <w:t>performance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fondés</w:t>
            </w:r>
            <w:r w:rsidR="00E85914" w:rsidRPr="00D54DB2">
              <w:rPr>
                <w:rFonts w:cs="Times New Roman"/>
                <w:i/>
                <w:iCs/>
                <w:szCs w:val="24"/>
                <w:lang w:val="fr-FR"/>
              </w:rPr>
              <w:t xml:space="preserve"> sur </w:t>
            </w:r>
            <w:r w:rsidR="00E85914" w:rsidRPr="00D54DB2">
              <w:rPr>
                <w:rStyle w:val="ts-alignment-element"/>
                <w:rFonts w:cs="Times New Roman"/>
                <w:i/>
                <w:iCs/>
                <w:szCs w:val="24"/>
                <w:lang w:val="fr-FR"/>
              </w:rPr>
              <w:t>des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informations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raisonnablement</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exactes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sur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les</w:t>
            </w:r>
            <w:r w:rsidR="00E85914" w:rsidRPr="00D54DB2">
              <w:rPr>
                <w:rFonts w:cs="Times New Roman"/>
                <w:i/>
                <w:iCs/>
                <w:szCs w:val="24"/>
                <w:lang w:val="fr-FR"/>
              </w:rPr>
              <w:t xml:space="preserve"> </w:t>
            </w:r>
            <w:r w:rsidR="00E85914" w:rsidRPr="00D54DB2">
              <w:rPr>
                <w:i/>
                <w:iCs/>
                <w:szCs w:val="24"/>
                <w:lang w:val="fr-FR"/>
              </w:rPr>
              <w:t>S</w:t>
            </w:r>
            <w:r w:rsidR="00E85914" w:rsidRPr="00D54DB2">
              <w:rPr>
                <w:rStyle w:val="ts-alignment-element"/>
                <w:rFonts w:cs="Times New Roman"/>
                <w:i/>
                <w:iCs/>
                <w:szCs w:val="24"/>
                <w:lang w:val="fr-FR"/>
              </w:rPr>
              <w:t>ystèmes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à</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gérer.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La</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distinction</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entre</w:t>
            </w:r>
            <w:r w:rsidR="00E85914" w:rsidRPr="00D54DB2">
              <w:rPr>
                <w:rFonts w:cs="Times New Roman"/>
                <w:i/>
                <w:iCs/>
                <w:szCs w:val="24"/>
                <w:lang w:val="fr-FR"/>
              </w:rPr>
              <w:t xml:space="preserve"> la liste des </w:t>
            </w:r>
            <w:r w:rsidR="00E85914" w:rsidRPr="00D54DB2">
              <w:rPr>
                <w:rStyle w:val="ts-alignment-element"/>
                <w:rFonts w:cs="Times New Roman"/>
                <w:i/>
                <w:iCs/>
                <w:szCs w:val="24"/>
                <w:lang w:val="fr-FR"/>
              </w:rPr>
              <w:t>objectifs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dont</w:t>
            </w:r>
            <w:r w:rsidR="00E85914" w:rsidRPr="00D54DB2">
              <w:rPr>
                <w:rFonts w:cs="Times New Roman"/>
                <w:i/>
                <w:iCs/>
                <w:szCs w:val="24"/>
                <w:lang w:val="fr-FR"/>
              </w:rPr>
              <w:t xml:space="preserve"> la </w:t>
            </w:r>
            <w:r w:rsidR="00E85914" w:rsidRPr="00D54DB2">
              <w:rPr>
                <w:rStyle w:val="ts-alignment-element"/>
                <w:rFonts w:cs="Times New Roman"/>
                <w:i/>
                <w:iCs/>
                <w:szCs w:val="24"/>
                <w:lang w:val="fr-FR"/>
              </w:rPr>
              <w:t>réalisation</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se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traduit</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par</w:t>
            </w:r>
            <w:r w:rsidR="00E85914" w:rsidRPr="00D54DB2">
              <w:rPr>
                <w:rFonts w:cs="Times New Roman"/>
                <w:i/>
                <w:iCs/>
                <w:szCs w:val="24"/>
                <w:lang w:val="fr-FR"/>
              </w:rPr>
              <w:t xml:space="preserve"> une </w:t>
            </w:r>
            <w:r w:rsidR="00E85914" w:rsidRPr="00D54DB2">
              <w:rPr>
                <w:rStyle w:val="ts-alignment-element"/>
                <w:rFonts w:cs="Times New Roman"/>
                <w:i/>
                <w:iCs/>
                <w:szCs w:val="24"/>
                <w:lang w:val="fr-FR"/>
              </w:rPr>
              <w:t>rémunération</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fondée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sur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la</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performance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et</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la</w:t>
            </w:r>
            <w:r w:rsidR="00E85914" w:rsidRPr="00D54DB2">
              <w:rPr>
                <w:rFonts w:cs="Times New Roman"/>
                <w:i/>
                <w:iCs/>
                <w:szCs w:val="24"/>
                <w:lang w:val="fr-FR"/>
              </w:rPr>
              <w:t xml:space="preserve"> liste </w:t>
            </w:r>
            <w:r w:rsidR="00E85914" w:rsidRPr="00D54DB2">
              <w:rPr>
                <w:rStyle w:val="ts-alignment-element"/>
                <w:rFonts w:cs="Times New Roman"/>
                <w:i/>
                <w:iCs/>
                <w:szCs w:val="24"/>
                <w:lang w:val="fr-FR"/>
              </w:rPr>
              <w:t>des</w:t>
            </w:r>
            <w:r w:rsidR="00E85914" w:rsidRPr="00D54DB2">
              <w:rPr>
                <w:rFonts w:cs="Times New Roman"/>
                <w:i/>
                <w:iCs/>
                <w:szCs w:val="24"/>
                <w:lang w:val="fr-FR"/>
              </w:rPr>
              <w:t xml:space="preserve"> services </w:t>
            </w:r>
            <w:r w:rsidR="00E85914" w:rsidRPr="00D54DB2">
              <w:rPr>
                <w:rStyle w:val="ts-alignment-element"/>
                <w:rFonts w:cs="Times New Roman"/>
                <w:i/>
                <w:iCs/>
                <w:szCs w:val="24"/>
                <w:lang w:val="fr-FR"/>
              </w:rPr>
              <w:t>(pour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lesquels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w:t>
            </w:r>
            <w:r w:rsidR="00E85914" w:rsidRPr="00D54DB2">
              <w:rPr>
                <w:rStyle w:val="ts-alignment-element"/>
                <w:i/>
                <w:iCs/>
                <w:szCs w:val="24"/>
                <w:lang w:val="fr-FR"/>
              </w:rPr>
              <w:t>’</w:t>
            </w:r>
            <w:r w:rsidR="00E85914" w:rsidRPr="00D54DB2">
              <w:rPr>
                <w:rStyle w:val="ts-alignment-element"/>
                <w:i/>
                <w:iCs/>
                <w:lang w:val="fr-FR"/>
              </w:rPr>
              <w:t xml:space="preserve">Entrepreneur </w:t>
            </w:r>
            <w:r w:rsidR="00E85914" w:rsidRPr="00D54DB2">
              <w:rPr>
                <w:rFonts w:cs="Times New Roman"/>
                <w:i/>
                <w:iCs/>
                <w:szCs w:val="24"/>
                <w:lang w:val="fr-FR"/>
              </w:rPr>
              <w:t xml:space="preserve">de </w:t>
            </w:r>
            <w:r w:rsidR="00E85914" w:rsidRPr="00D54DB2">
              <w:rPr>
                <w:rStyle w:val="ts-alignment-element"/>
                <w:rFonts w:cs="Times New Roman"/>
                <w:i/>
                <w:iCs/>
                <w:szCs w:val="24"/>
                <w:lang w:val="fr-FR"/>
              </w:rPr>
              <w:t>gestion</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serait</w:t>
            </w:r>
            <w:r w:rsidR="00E85914" w:rsidRPr="00D54DB2">
              <w:rPr>
                <w:rFonts w:cs="Times New Roman"/>
                <w:i/>
                <w:iCs/>
                <w:szCs w:val="24"/>
                <w:lang w:val="fr-FR"/>
              </w:rPr>
              <w:t xml:space="preserve"> </w:t>
            </w:r>
            <w:r w:rsidR="00E85914" w:rsidRPr="00D54DB2">
              <w:rPr>
                <w:rFonts w:cs="Times New Roman"/>
                <w:i/>
                <w:iCs/>
                <w:lang w:val="fr-FR"/>
              </w:rPr>
              <w:t>rémunéré</w:t>
            </w:r>
            <w:r w:rsidR="00E85914" w:rsidRPr="00D54DB2">
              <w:rPr>
                <w:rFonts w:cs="Times New Roman"/>
                <w:i/>
                <w:iCs/>
                <w:szCs w:val="24"/>
                <w:lang w:val="fr-FR"/>
              </w:rPr>
              <w:t xml:space="preserve"> </w:t>
            </w:r>
            <w:r w:rsidR="00E85914" w:rsidRPr="00D54DB2">
              <w:rPr>
                <w:rFonts w:cs="Times New Roman"/>
                <w:i/>
                <w:iCs/>
                <w:lang w:val="fr-FR"/>
              </w:rPr>
              <w:t>à</w:t>
            </w:r>
            <w:r w:rsidR="00E85914" w:rsidRPr="00D54DB2">
              <w:rPr>
                <w:rFonts w:cs="Times New Roman"/>
                <w:i/>
                <w:iCs/>
                <w:szCs w:val="24"/>
                <w:lang w:val="fr-FR"/>
              </w:rPr>
              <w:t xml:space="preserve"> </w:t>
            </w:r>
            <w:r w:rsidR="00E85914" w:rsidRPr="00D54DB2">
              <w:rPr>
                <w:rFonts w:cs="Times New Roman"/>
                <w:i/>
                <w:iCs/>
                <w:lang w:val="fr-FR"/>
              </w:rPr>
              <w:t>un</w:t>
            </w:r>
            <w:r w:rsidR="00E85914" w:rsidRPr="00D54DB2">
              <w:rPr>
                <w:rFonts w:cs="Times New Roman"/>
                <w:i/>
                <w:iCs/>
                <w:szCs w:val="24"/>
                <w:lang w:val="fr-FR"/>
              </w:rPr>
              <w:t xml:space="preserve"> </w:t>
            </w:r>
            <w:r w:rsidR="00E85914" w:rsidRPr="00D54DB2">
              <w:rPr>
                <w:rFonts w:cs="Times New Roman"/>
                <w:i/>
                <w:iCs/>
                <w:lang w:val="fr-FR"/>
              </w:rPr>
              <w:t>tarif</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fixe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pour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fournir</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une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liste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de</w:t>
            </w:r>
            <w:r w:rsidR="00E85914" w:rsidRPr="00D54DB2">
              <w:rPr>
                <w:rFonts w:cs="Times New Roman"/>
                <w:i/>
                <w:iCs/>
                <w:szCs w:val="24"/>
                <w:lang w:val="fr-FR"/>
              </w:rPr>
              <w:t xml:space="preserve"> </w:t>
            </w:r>
            <w:r w:rsidR="00E85914" w:rsidRPr="00D54DB2">
              <w:rPr>
                <w:i/>
                <w:iCs/>
                <w:szCs w:val="24"/>
                <w:lang w:val="fr-FR"/>
              </w:rPr>
              <w:t>S</w:t>
            </w:r>
            <w:r w:rsidR="00E85914" w:rsidRPr="00D54DB2">
              <w:rPr>
                <w:rStyle w:val="ts-alignment-element"/>
                <w:rFonts w:cs="Times New Roman"/>
                <w:i/>
                <w:iCs/>
                <w:szCs w:val="24"/>
                <w:lang w:val="fr-FR"/>
              </w:rPr>
              <w:t>ervices)</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devrait</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être</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suffisamment</w:t>
            </w:r>
            <w:r w:rsidR="00E85914" w:rsidRPr="00D54DB2">
              <w:rPr>
                <w:rFonts w:cs="Times New Roman"/>
                <w:i/>
                <w:iCs/>
                <w:szCs w:val="24"/>
                <w:lang w:val="fr-FR"/>
              </w:rPr>
              <w:t xml:space="preserve"> </w:t>
            </w:r>
            <w:r w:rsidR="00E85914" w:rsidRPr="00D54DB2">
              <w:rPr>
                <w:rStyle w:val="ts-alignment-element"/>
                <w:rFonts w:cs="Times New Roman"/>
                <w:i/>
                <w:iCs/>
                <w:szCs w:val="24"/>
                <w:lang w:val="fr-FR"/>
              </w:rPr>
              <w:t>claire]</w:t>
            </w:r>
          </w:p>
        </w:tc>
      </w:tr>
      <w:tr w:rsidR="00876CBA" w:rsidRPr="007155A2" w14:paraId="62ADA727" w14:textId="77777777" w:rsidTr="00B62081">
        <w:tc>
          <w:tcPr>
            <w:tcW w:w="2027" w:type="dxa"/>
            <w:shd w:val="clear" w:color="auto" w:fill="auto"/>
          </w:tcPr>
          <w:p w14:paraId="205065E4" w14:textId="77777777" w:rsidR="00876CBA" w:rsidRPr="00D54DB2" w:rsidRDefault="00876CBA" w:rsidP="00260D10">
            <w:pPr>
              <w:suppressAutoHyphens/>
              <w:rPr>
                <w:sz w:val="22"/>
                <w:lang w:val="fr-FR"/>
              </w:rPr>
            </w:pPr>
          </w:p>
        </w:tc>
        <w:tc>
          <w:tcPr>
            <w:tcW w:w="1763" w:type="dxa"/>
            <w:shd w:val="clear" w:color="auto" w:fill="auto"/>
          </w:tcPr>
          <w:p w14:paraId="47618D6E" w14:textId="77777777" w:rsidR="00876CBA" w:rsidRPr="007155A2" w:rsidRDefault="00BC3FFF" w:rsidP="00260D10">
            <w:pPr>
              <w:suppressAutoHyphens/>
              <w:rPr>
                <w:sz w:val="22"/>
              </w:rPr>
            </w:pPr>
            <w:proofErr w:type="spellStart"/>
            <w:r w:rsidRPr="007155A2">
              <w:rPr>
                <w:b/>
                <w:sz w:val="22"/>
              </w:rPr>
              <w:t>Délai</w:t>
            </w:r>
            <w:r w:rsidR="00876CBA" w:rsidRPr="007155A2">
              <w:rPr>
                <w:b/>
                <w:sz w:val="22"/>
              </w:rPr>
              <w:t>s</w:t>
            </w:r>
            <w:proofErr w:type="spellEnd"/>
          </w:p>
        </w:tc>
        <w:tc>
          <w:tcPr>
            <w:tcW w:w="1763" w:type="dxa"/>
            <w:shd w:val="clear" w:color="auto" w:fill="auto"/>
          </w:tcPr>
          <w:p w14:paraId="047B983F" w14:textId="77777777" w:rsidR="00876CBA" w:rsidRPr="007155A2" w:rsidRDefault="00876CBA" w:rsidP="00260D10">
            <w:pPr>
              <w:suppressAutoHyphens/>
              <w:rPr>
                <w:sz w:val="22"/>
              </w:rPr>
            </w:pPr>
          </w:p>
        </w:tc>
        <w:tc>
          <w:tcPr>
            <w:tcW w:w="1763" w:type="dxa"/>
            <w:shd w:val="clear" w:color="auto" w:fill="auto"/>
          </w:tcPr>
          <w:p w14:paraId="148C4FDA" w14:textId="77777777" w:rsidR="00876CBA" w:rsidRPr="007155A2" w:rsidRDefault="00876CBA" w:rsidP="00260D10">
            <w:pPr>
              <w:suppressAutoHyphens/>
              <w:rPr>
                <w:sz w:val="22"/>
              </w:rPr>
            </w:pPr>
          </w:p>
        </w:tc>
        <w:tc>
          <w:tcPr>
            <w:tcW w:w="2036" w:type="dxa"/>
            <w:shd w:val="clear" w:color="auto" w:fill="auto"/>
          </w:tcPr>
          <w:p w14:paraId="65E0230D" w14:textId="77777777" w:rsidR="00876CBA" w:rsidRPr="007155A2" w:rsidRDefault="00876CBA" w:rsidP="00260D10">
            <w:pPr>
              <w:suppressAutoHyphens/>
            </w:pPr>
          </w:p>
        </w:tc>
      </w:tr>
      <w:tr w:rsidR="00876CBA" w:rsidRPr="00467151" w14:paraId="3140D491" w14:textId="77777777" w:rsidTr="00B62081">
        <w:tc>
          <w:tcPr>
            <w:tcW w:w="2027" w:type="dxa"/>
            <w:shd w:val="clear" w:color="auto" w:fill="auto"/>
          </w:tcPr>
          <w:p w14:paraId="3AF25F8E" w14:textId="77777777" w:rsidR="00876CBA" w:rsidRPr="007155A2" w:rsidRDefault="00BC3FFF" w:rsidP="00260D10">
            <w:pPr>
              <w:suppressAutoHyphens/>
              <w:rPr>
                <w:sz w:val="22"/>
              </w:rPr>
            </w:pPr>
            <w:proofErr w:type="spellStart"/>
            <w:r w:rsidRPr="007155A2">
              <w:rPr>
                <w:b/>
                <w:sz w:val="22"/>
              </w:rPr>
              <w:t>Objectifs</w:t>
            </w:r>
            <w:proofErr w:type="spellEnd"/>
            <w:r w:rsidRPr="007155A2">
              <w:rPr>
                <w:b/>
                <w:sz w:val="22"/>
              </w:rPr>
              <w:t xml:space="preserve"> de </w:t>
            </w:r>
            <w:r w:rsidR="00876CBA" w:rsidRPr="007155A2">
              <w:rPr>
                <w:b/>
                <w:sz w:val="22"/>
              </w:rPr>
              <w:t>Performance</w:t>
            </w:r>
          </w:p>
        </w:tc>
        <w:tc>
          <w:tcPr>
            <w:tcW w:w="1763" w:type="dxa"/>
            <w:shd w:val="clear" w:color="auto" w:fill="auto"/>
          </w:tcPr>
          <w:p w14:paraId="7F48A2FF" w14:textId="77777777" w:rsidR="00876CBA" w:rsidRPr="007155A2" w:rsidRDefault="00876CBA" w:rsidP="00260D10">
            <w:pPr>
              <w:suppressAutoHyphens/>
              <w:rPr>
                <w:sz w:val="22"/>
              </w:rPr>
            </w:pPr>
          </w:p>
        </w:tc>
        <w:tc>
          <w:tcPr>
            <w:tcW w:w="1763" w:type="dxa"/>
            <w:shd w:val="clear" w:color="auto" w:fill="auto"/>
          </w:tcPr>
          <w:p w14:paraId="20A21DBB" w14:textId="63053718" w:rsidR="00876CBA" w:rsidRPr="00D54DB2" w:rsidRDefault="00876CBA" w:rsidP="00260D10">
            <w:pPr>
              <w:suppressAutoHyphens/>
              <w:rPr>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BC3FFF" w:rsidRPr="00D54DB2">
              <w:rPr>
                <w:i/>
                <w:sz w:val="22"/>
                <w:lang w:val="fr-FR"/>
              </w:rPr>
              <w:t>l’objectif correspondant à chacun</w:t>
            </w:r>
            <w:r w:rsidR="007722EE" w:rsidRPr="00D54DB2">
              <w:rPr>
                <w:i/>
                <w:sz w:val="22"/>
                <w:lang w:val="fr-FR"/>
              </w:rPr>
              <w:t>e</w:t>
            </w:r>
            <w:r w:rsidR="00BC3FFF" w:rsidRPr="00D54DB2">
              <w:rPr>
                <w:i/>
                <w:sz w:val="22"/>
                <w:lang w:val="fr-FR"/>
              </w:rPr>
              <w:t xml:space="preserve"> des </w:t>
            </w:r>
            <w:r w:rsidR="007722EE" w:rsidRPr="00D54DB2">
              <w:rPr>
                <w:i/>
                <w:sz w:val="22"/>
                <w:lang w:val="fr-FR"/>
              </w:rPr>
              <w:t>périodes</w:t>
            </w:r>
            <w:r w:rsidRPr="00D54DB2">
              <w:rPr>
                <w:i/>
                <w:sz w:val="22"/>
                <w:lang w:val="fr-FR"/>
              </w:rPr>
              <w:t>]</w:t>
            </w:r>
          </w:p>
        </w:tc>
        <w:tc>
          <w:tcPr>
            <w:tcW w:w="1763" w:type="dxa"/>
            <w:shd w:val="clear" w:color="auto" w:fill="auto"/>
          </w:tcPr>
          <w:p w14:paraId="065B439D" w14:textId="77777777" w:rsidR="00876CBA" w:rsidRPr="00D54DB2" w:rsidRDefault="00876CBA" w:rsidP="00260D10">
            <w:pPr>
              <w:suppressAutoHyphens/>
              <w:rPr>
                <w:sz w:val="22"/>
                <w:lang w:val="fr-FR"/>
              </w:rPr>
            </w:pPr>
          </w:p>
        </w:tc>
        <w:tc>
          <w:tcPr>
            <w:tcW w:w="2036" w:type="dxa"/>
            <w:shd w:val="clear" w:color="auto" w:fill="auto"/>
          </w:tcPr>
          <w:p w14:paraId="763D85BF" w14:textId="77777777" w:rsidR="00876CBA" w:rsidRPr="00D54DB2" w:rsidRDefault="00876CBA" w:rsidP="00260D10">
            <w:pPr>
              <w:suppressAutoHyphens/>
              <w:rPr>
                <w:lang w:val="fr-FR"/>
              </w:rPr>
            </w:pPr>
          </w:p>
        </w:tc>
      </w:tr>
      <w:tr w:rsidR="00876CBA" w:rsidRPr="00467151" w14:paraId="092DC023" w14:textId="77777777" w:rsidTr="00B62081">
        <w:tc>
          <w:tcPr>
            <w:tcW w:w="2027" w:type="dxa"/>
            <w:shd w:val="clear" w:color="auto" w:fill="auto"/>
          </w:tcPr>
          <w:p w14:paraId="1F2792F9" w14:textId="77777777" w:rsidR="00876CBA" w:rsidRPr="00D54DB2" w:rsidRDefault="00876CBA" w:rsidP="00260D10">
            <w:pPr>
              <w:suppressAutoHyphens/>
              <w:rPr>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BC3FFF" w:rsidRPr="00D54DB2">
              <w:rPr>
                <w:i/>
                <w:sz w:val="22"/>
                <w:lang w:val="fr-FR"/>
              </w:rPr>
              <w:t>les indicateu</w:t>
            </w:r>
            <w:r w:rsidRPr="00D54DB2">
              <w:rPr>
                <w:i/>
                <w:sz w:val="22"/>
                <w:lang w:val="fr-FR"/>
              </w:rPr>
              <w:t xml:space="preserve">rs </w:t>
            </w:r>
            <w:r w:rsidR="00BC3FFF" w:rsidRPr="00D54DB2">
              <w:rPr>
                <w:i/>
                <w:sz w:val="22"/>
                <w:lang w:val="fr-FR"/>
              </w:rPr>
              <w:t>qui seront utilisés</w:t>
            </w:r>
            <w:r w:rsidRPr="00D54DB2">
              <w:rPr>
                <w:i/>
                <w:sz w:val="22"/>
                <w:lang w:val="fr-FR"/>
              </w:rPr>
              <w:t>]</w:t>
            </w:r>
          </w:p>
        </w:tc>
        <w:tc>
          <w:tcPr>
            <w:tcW w:w="1763" w:type="dxa"/>
            <w:shd w:val="clear" w:color="auto" w:fill="auto"/>
          </w:tcPr>
          <w:p w14:paraId="4C3E1B32" w14:textId="77777777" w:rsidR="00876CBA" w:rsidRPr="00D54DB2" w:rsidRDefault="00876CBA" w:rsidP="00260D10">
            <w:pPr>
              <w:suppressAutoHyphens/>
              <w:rPr>
                <w:sz w:val="22"/>
                <w:lang w:val="fr-FR"/>
              </w:rPr>
            </w:pPr>
          </w:p>
        </w:tc>
        <w:tc>
          <w:tcPr>
            <w:tcW w:w="1763" w:type="dxa"/>
            <w:shd w:val="clear" w:color="auto" w:fill="auto"/>
          </w:tcPr>
          <w:p w14:paraId="05A6249C" w14:textId="77777777" w:rsidR="00876CBA" w:rsidRPr="00D54DB2" w:rsidRDefault="00876CBA" w:rsidP="00260D10">
            <w:pPr>
              <w:suppressAutoHyphens/>
              <w:rPr>
                <w:sz w:val="22"/>
                <w:lang w:val="fr-FR"/>
              </w:rPr>
            </w:pPr>
          </w:p>
        </w:tc>
        <w:tc>
          <w:tcPr>
            <w:tcW w:w="1763" w:type="dxa"/>
            <w:shd w:val="clear" w:color="auto" w:fill="auto"/>
          </w:tcPr>
          <w:p w14:paraId="51D7272C" w14:textId="77777777" w:rsidR="00876CBA" w:rsidRPr="00D54DB2" w:rsidRDefault="00876CBA" w:rsidP="00260D10">
            <w:pPr>
              <w:suppressAutoHyphens/>
              <w:rPr>
                <w:sz w:val="22"/>
                <w:lang w:val="fr-FR"/>
              </w:rPr>
            </w:pPr>
          </w:p>
        </w:tc>
        <w:tc>
          <w:tcPr>
            <w:tcW w:w="2036" w:type="dxa"/>
            <w:shd w:val="clear" w:color="auto" w:fill="auto"/>
          </w:tcPr>
          <w:p w14:paraId="4606AD28" w14:textId="77777777" w:rsidR="00876CBA" w:rsidRPr="00D54DB2" w:rsidRDefault="00876CBA" w:rsidP="00260D10">
            <w:pPr>
              <w:suppressAutoHyphens/>
              <w:rPr>
                <w:lang w:val="fr-FR"/>
              </w:rPr>
            </w:pPr>
          </w:p>
        </w:tc>
      </w:tr>
    </w:tbl>
    <w:p w14:paraId="3B30A1B5" w14:textId="77777777" w:rsidR="00876CBA" w:rsidRPr="00D54DB2" w:rsidRDefault="00876CBA" w:rsidP="00260D10">
      <w:pPr>
        <w:suppressAutoHyphens/>
        <w:rPr>
          <w:lang w:val="fr-FR"/>
        </w:rPr>
      </w:pPr>
    </w:p>
    <w:p w14:paraId="53B86FEC" w14:textId="72ABBC2C" w:rsidR="00876CBA" w:rsidRPr="00D54DB2" w:rsidRDefault="00F97FBB" w:rsidP="00D54DB2">
      <w:pPr>
        <w:pStyle w:val="Style16"/>
        <w:rPr>
          <w:lang w:val="fr-FR"/>
        </w:rPr>
      </w:pPr>
      <w:bookmarkStart w:id="359" w:name="sch_E"/>
      <w:bookmarkStart w:id="360" w:name="_Toc112566353"/>
      <w:bookmarkStart w:id="361" w:name="_Toc331248742"/>
      <w:bookmarkStart w:id="362" w:name="_Toc139190334"/>
      <w:r w:rsidRPr="00D54DB2">
        <w:rPr>
          <w:lang w:val="fr-FR"/>
        </w:rPr>
        <w:t>Annexe</w:t>
      </w:r>
      <w:r w:rsidR="00876CBA" w:rsidRPr="00D54DB2">
        <w:rPr>
          <w:lang w:val="fr-FR"/>
        </w:rPr>
        <w:t xml:space="preserve"> E</w:t>
      </w:r>
      <w:bookmarkEnd w:id="359"/>
      <w:r w:rsidR="007C3612" w:rsidRPr="00D54DB2">
        <w:rPr>
          <w:lang w:val="fr-FR"/>
        </w:rPr>
        <w:t> :</w:t>
      </w:r>
      <w:r w:rsidR="00876CBA" w:rsidRPr="00D54DB2">
        <w:rPr>
          <w:lang w:val="fr-FR"/>
        </w:rPr>
        <w:t xml:space="preserve"> Personnel</w:t>
      </w:r>
      <w:bookmarkEnd w:id="360"/>
      <w:bookmarkEnd w:id="361"/>
      <w:r w:rsidR="00BC3FFF" w:rsidRPr="00D54DB2">
        <w:rPr>
          <w:lang w:val="fr-FR"/>
        </w:rPr>
        <w:t xml:space="preserve"> du Prestataire</w:t>
      </w:r>
      <w:bookmarkEnd w:id="362"/>
    </w:p>
    <w:p w14:paraId="6F84A145" w14:textId="38C114C3" w:rsidR="00A7796D" w:rsidRPr="00D54DB2" w:rsidRDefault="00A7796D" w:rsidP="00A7796D">
      <w:pPr>
        <w:spacing w:before="60" w:after="200"/>
        <w:ind w:left="343"/>
        <w:jc w:val="both"/>
        <w:rPr>
          <w:i/>
          <w:iCs/>
          <w:noProof/>
          <w:lang w:val="fr-FR"/>
        </w:rPr>
      </w:pPr>
      <w:r>
        <w:rPr>
          <w:i/>
          <w:iCs/>
          <w:noProof/>
          <w:lang w:val="fr"/>
        </w:rPr>
        <w:t xml:space="preserve">[Insérer dans le tableau suivant, les postes minimaux du </w:t>
      </w:r>
      <w:r w:rsidR="00996A6C">
        <w:rPr>
          <w:i/>
          <w:iCs/>
          <w:noProof/>
          <w:lang w:val="fr"/>
        </w:rPr>
        <w:t>P</w:t>
      </w:r>
      <w:r>
        <w:rPr>
          <w:i/>
          <w:iCs/>
          <w:noProof/>
          <w:lang w:val="fr"/>
        </w:rPr>
        <w:t xml:space="preserve">ersonnel </w:t>
      </w:r>
      <w:r w:rsidR="00996A6C">
        <w:rPr>
          <w:i/>
          <w:iCs/>
          <w:noProof/>
          <w:lang w:val="fr"/>
        </w:rPr>
        <w:t>C</w:t>
      </w:r>
      <w:r>
        <w:rPr>
          <w:i/>
          <w:iCs/>
          <w:noProof/>
          <w:lang w:val="fr"/>
        </w:rPr>
        <w:t>lé</w:t>
      </w:r>
      <w:r>
        <w:rPr>
          <w:lang w:val="fr"/>
        </w:rPr>
        <w:t xml:space="preserve"> requis </w:t>
      </w:r>
      <w:r>
        <w:rPr>
          <w:i/>
          <w:iCs/>
          <w:noProof/>
          <w:lang w:val="fr"/>
        </w:rPr>
        <w:t>pour exécuter le marché, en tenant compte de la nature, de la portée, de la complexité et des risques du Marché.</w:t>
      </w:r>
    </w:p>
    <w:p w14:paraId="4E2BC2F6" w14:textId="77777777" w:rsidR="00A7796D" w:rsidRPr="00D54DB2" w:rsidRDefault="00A7796D" w:rsidP="00A7796D">
      <w:pPr>
        <w:suppressAutoHyphens/>
        <w:ind w:left="253" w:right="-72" w:firstLine="3"/>
        <w:jc w:val="both"/>
        <w:rPr>
          <w:bCs/>
          <w:spacing w:val="-2"/>
          <w:lang w:val="fr-FR"/>
        </w:rPr>
      </w:pPr>
      <w:r w:rsidRPr="00F96052">
        <w:rPr>
          <w:i/>
          <w:iCs/>
          <w:lang w:val="fr"/>
        </w:rPr>
        <w:t>Lorsqu</w:t>
      </w:r>
      <w:r>
        <w:rPr>
          <w:i/>
          <w:iCs/>
          <w:lang w:val="fr"/>
        </w:rPr>
        <w:t xml:space="preserve">e les risques EAS sont estimés </w:t>
      </w:r>
      <w:r>
        <w:rPr>
          <w:lang w:val="fr"/>
        </w:rPr>
        <w:t xml:space="preserve">importants ou élevés, le Maître d’Ouvrage devra inclure un ou plusieurs </w:t>
      </w:r>
      <w:r w:rsidRPr="00F96052">
        <w:rPr>
          <w:i/>
          <w:iCs/>
          <w:lang w:val="fr"/>
        </w:rPr>
        <w:t>experts en</w:t>
      </w:r>
      <w:r>
        <w:rPr>
          <w:lang w:val="fr"/>
        </w:rPr>
        <w:t xml:space="preserve"> </w:t>
      </w:r>
      <w:r>
        <w:rPr>
          <w:i/>
          <w:iCs/>
          <w:lang w:val="fr"/>
        </w:rPr>
        <w:t>E</w:t>
      </w:r>
      <w:r w:rsidRPr="00F96052">
        <w:rPr>
          <w:i/>
          <w:iCs/>
          <w:lang w:val="fr"/>
        </w:rPr>
        <w:t xml:space="preserve">xploitation, </w:t>
      </w:r>
      <w:r>
        <w:rPr>
          <w:i/>
          <w:iCs/>
          <w:lang w:val="fr"/>
        </w:rPr>
        <w:t>A</w:t>
      </w:r>
      <w:r w:rsidRPr="00F96052">
        <w:rPr>
          <w:i/>
          <w:iCs/>
          <w:lang w:val="fr"/>
        </w:rPr>
        <w:t xml:space="preserve">bus et </w:t>
      </w:r>
      <w:r>
        <w:rPr>
          <w:i/>
          <w:iCs/>
          <w:lang w:val="fr"/>
        </w:rPr>
        <w:t>H</w:t>
      </w:r>
      <w:r w:rsidRPr="00F96052">
        <w:rPr>
          <w:i/>
          <w:iCs/>
          <w:lang w:val="fr"/>
        </w:rPr>
        <w:t xml:space="preserve">arcèlement </w:t>
      </w:r>
      <w:r>
        <w:rPr>
          <w:i/>
          <w:iCs/>
          <w:lang w:val="fr"/>
        </w:rPr>
        <w:t>S</w:t>
      </w:r>
      <w:r w:rsidRPr="00F96052">
        <w:rPr>
          <w:i/>
          <w:iCs/>
          <w:lang w:val="fr"/>
        </w:rPr>
        <w:t>exuels</w:t>
      </w:r>
      <w:r>
        <w:rPr>
          <w:lang w:val="fr"/>
        </w:rPr>
        <w:t xml:space="preserve">. </w:t>
      </w:r>
      <w:r w:rsidRPr="00F96052">
        <w:rPr>
          <w:i/>
          <w:iCs/>
          <w:lang w:val="fr"/>
        </w:rPr>
        <w:t xml:space="preserve">] </w:t>
      </w:r>
    </w:p>
    <w:p w14:paraId="7FE32A9C" w14:textId="77777777" w:rsidR="00A7796D" w:rsidRPr="00B25636" w:rsidRDefault="00A7796D" w:rsidP="00A7796D">
      <w:pPr>
        <w:keepNext/>
        <w:tabs>
          <w:tab w:val="left" w:pos="432"/>
          <w:tab w:val="left" w:pos="2952"/>
          <w:tab w:val="left" w:pos="5832"/>
        </w:tabs>
        <w:spacing w:before="120"/>
        <w:jc w:val="center"/>
        <w:rPr>
          <w:b/>
          <w:iCs/>
          <w:noProof/>
          <w:u w:val="single"/>
        </w:rPr>
      </w:pPr>
      <w:r w:rsidRPr="00B25636">
        <w:rPr>
          <w:b/>
          <w:iCs/>
          <w:noProof/>
          <w:u w:val="single"/>
          <w:lang w:val="fr"/>
        </w:rPr>
        <w:t>Personnel</w:t>
      </w:r>
      <w:r w:rsidRPr="00B25636">
        <w:rPr>
          <w:u w:val="single"/>
          <w:lang w:val="fr"/>
        </w:rPr>
        <w:t xml:space="preserve"> Clé</w:t>
      </w:r>
    </w:p>
    <w:tbl>
      <w:tblPr>
        <w:tblW w:w="9018"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3"/>
        <w:gridCol w:w="2679"/>
        <w:gridCol w:w="2521"/>
        <w:gridCol w:w="2735"/>
      </w:tblGrid>
      <w:tr w:rsidR="00A7796D" w:rsidRPr="00467151" w14:paraId="254B0FB6" w14:textId="77777777" w:rsidTr="00A7796D">
        <w:trPr>
          <w:cantSplit/>
        </w:trPr>
        <w:tc>
          <w:tcPr>
            <w:tcW w:w="1083" w:type="dxa"/>
            <w:tcBorders>
              <w:top w:val="single" w:sz="12" w:space="0" w:color="auto"/>
              <w:left w:val="single" w:sz="12" w:space="0" w:color="auto"/>
              <w:bottom w:val="single" w:sz="12" w:space="0" w:color="auto"/>
              <w:right w:val="single" w:sz="12" w:space="0" w:color="auto"/>
            </w:tcBorders>
          </w:tcPr>
          <w:p w14:paraId="48E69B4E" w14:textId="77777777" w:rsidR="00A7796D" w:rsidRPr="00F70AC0" w:rsidRDefault="00A7796D" w:rsidP="008074DA">
            <w:pPr>
              <w:suppressAutoHyphens/>
              <w:ind w:right="-72"/>
              <w:jc w:val="center"/>
              <w:rPr>
                <w:rFonts w:ascii="Tms Rmn" w:hAnsi="Tms Rmn"/>
                <w:b/>
                <w:noProof/>
              </w:rPr>
            </w:pPr>
            <w:r w:rsidRPr="00F70AC0">
              <w:rPr>
                <w:b/>
                <w:noProof/>
                <w:lang w:val="fr"/>
              </w:rPr>
              <w:t>Numéro d’article</w:t>
            </w:r>
          </w:p>
        </w:tc>
        <w:tc>
          <w:tcPr>
            <w:tcW w:w="2679" w:type="dxa"/>
            <w:tcBorders>
              <w:top w:val="single" w:sz="12" w:space="0" w:color="auto"/>
              <w:left w:val="single" w:sz="12" w:space="0" w:color="auto"/>
              <w:bottom w:val="single" w:sz="12" w:space="0" w:color="auto"/>
              <w:right w:val="single" w:sz="12" w:space="0" w:color="auto"/>
            </w:tcBorders>
            <w:vAlign w:val="center"/>
          </w:tcPr>
          <w:p w14:paraId="51E0EA42" w14:textId="77777777" w:rsidR="00A7796D" w:rsidRPr="00F70AC0" w:rsidRDefault="00A7796D" w:rsidP="008074DA">
            <w:pPr>
              <w:suppressAutoHyphens/>
              <w:ind w:right="-72"/>
              <w:jc w:val="center"/>
              <w:rPr>
                <w:rFonts w:ascii="Tms Rmn" w:hAnsi="Tms Rmn"/>
                <w:b/>
                <w:noProof/>
              </w:rPr>
            </w:pPr>
            <w:r w:rsidRPr="00F70AC0">
              <w:rPr>
                <w:b/>
                <w:noProof/>
                <w:lang w:val="fr"/>
              </w:rPr>
              <w:t>Poste/spécialisation</w:t>
            </w:r>
          </w:p>
        </w:tc>
        <w:tc>
          <w:tcPr>
            <w:tcW w:w="2521" w:type="dxa"/>
            <w:tcBorders>
              <w:top w:val="single" w:sz="12" w:space="0" w:color="auto"/>
              <w:left w:val="single" w:sz="12" w:space="0" w:color="auto"/>
              <w:bottom w:val="single" w:sz="12" w:space="0" w:color="auto"/>
              <w:right w:val="single" w:sz="12" w:space="0" w:color="auto"/>
            </w:tcBorders>
            <w:vAlign w:val="center"/>
          </w:tcPr>
          <w:p w14:paraId="3C87C789" w14:textId="77777777" w:rsidR="00A7796D" w:rsidRPr="00F70AC0" w:rsidRDefault="00A7796D" w:rsidP="008074DA">
            <w:pPr>
              <w:suppressAutoHyphens/>
              <w:ind w:right="-72"/>
              <w:jc w:val="center"/>
              <w:rPr>
                <w:rFonts w:ascii="Tms Rmn" w:hAnsi="Tms Rmn"/>
                <w:b/>
                <w:noProof/>
              </w:rPr>
            </w:pPr>
            <w:r w:rsidRPr="00F70AC0">
              <w:rPr>
                <w:b/>
                <w:noProof/>
                <w:lang w:val="fr"/>
              </w:rPr>
              <w:t>Qualifications académiques pertinentes</w:t>
            </w:r>
          </w:p>
        </w:tc>
        <w:tc>
          <w:tcPr>
            <w:tcW w:w="2735" w:type="dxa"/>
            <w:tcBorders>
              <w:top w:val="single" w:sz="12" w:space="0" w:color="auto"/>
              <w:left w:val="single" w:sz="12" w:space="0" w:color="auto"/>
              <w:bottom w:val="single" w:sz="12" w:space="0" w:color="auto"/>
              <w:right w:val="single" w:sz="12" w:space="0" w:color="auto"/>
            </w:tcBorders>
          </w:tcPr>
          <w:p w14:paraId="3FFE9947" w14:textId="77777777" w:rsidR="00A7796D" w:rsidRPr="00D54DB2" w:rsidRDefault="00A7796D" w:rsidP="008074DA">
            <w:pPr>
              <w:suppressAutoHyphens/>
              <w:ind w:right="-72"/>
              <w:jc w:val="center"/>
              <w:rPr>
                <w:rFonts w:ascii="Tms Rmn" w:hAnsi="Tms Rmn"/>
                <w:b/>
                <w:noProof/>
                <w:lang w:val="fr-FR"/>
              </w:rPr>
            </w:pPr>
            <w:r w:rsidRPr="00F70AC0">
              <w:rPr>
                <w:b/>
                <w:noProof/>
                <w:lang w:val="fr"/>
              </w:rPr>
              <w:t>Nombre minimum d’années d’expérience de travail pertinente</w:t>
            </w:r>
          </w:p>
        </w:tc>
      </w:tr>
      <w:tr w:rsidR="00A7796D" w:rsidRPr="00F70AC0" w14:paraId="4A12FBA1" w14:textId="77777777" w:rsidTr="00A7796D">
        <w:trPr>
          <w:cantSplit/>
        </w:trPr>
        <w:tc>
          <w:tcPr>
            <w:tcW w:w="1083" w:type="dxa"/>
            <w:tcBorders>
              <w:top w:val="single" w:sz="12" w:space="0" w:color="auto"/>
              <w:bottom w:val="single" w:sz="6" w:space="0" w:color="auto"/>
            </w:tcBorders>
          </w:tcPr>
          <w:p w14:paraId="4BA68791" w14:textId="77777777" w:rsidR="00A7796D" w:rsidRPr="00DB643B" w:rsidRDefault="00A7796D" w:rsidP="008074DA">
            <w:pPr>
              <w:suppressAutoHyphens/>
              <w:ind w:right="-72"/>
              <w:jc w:val="center"/>
              <w:rPr>
                <w:bCs/>
                <w:i/>
                <w:noProof/>
                <w:spacing w:val="-2"/>
              </w:rPr>
            </w:pPr>
            <w:r w:rsidRPr="00DB643B">
              <w:rPr>
                <w:i/>
                <w:iCs/>
                <w:lang w:val="fr"/>
              </w:rPr>
              <w:t>1</w:t>
            </w:r>
          </w:p>
        </w:tc>
        <w:tc>
          <w:tcPr>
            <w:tcW w:w="2679" w:type="dxa"/>
            <w:tcBorders>
              <w:top w:val="single" w:sz="12" w:space="0" w:color="auto"/>
              <w:bottom w:val="single" w:sz="6" w:space="0" w:color="auto"/>
            </w:tcBorders>
          </w:tcPr>
          <w:p w14:paraId="4EABA655" w14:textId="77777777" w:rsidR="00A7796D" w:rsidRPr="00DB643B" w:rsidRDefault="00A7796D" w:rsidP="008074DA">
            <w:pPr>
              <w:suppressAutoHyphens/>
              <w:ind w:right="-72" w:firstLine="3"/>
              <w:rPr>
                <w:bCs/>
                <w:i/>
                <w:noProof/>
                <w:spacing w:val="-2"/>
              </w:rPr>
            </w:pPr>
          </w:p>
        </w:tc>
        <w:tc>
          <w:tcPr>
            <w:tcW w:w="2521" w:type="dxa"/>
            <w:tcBorders>
              <w:top w:val="single" w:sz="12" w:space="0" w:color="auto"/>
              <w:bottom w:val="single" w:sz="6" w:space="0" w:color="auto"/>
            </w:tcBorders>
          </w:tcPr>
          <w:p w14:paraId="2A18F0DC" w14:textId="77777777" w:rsidR="00A7796D" w:rsidRPr="00DB643B" w:rsidRDefault="00A7796D" w:rsidP="008074DA">
            <w:pPr>
              <w:suppressAutoHyphens/>
              <w:ind w:left="130" w:right="-72"/>
              <w:rPr>
                <w:bCs/>
                <w:i/>
                <w:noProof/>
                <w:spacing w:val="-2"/>
              </w:rPr>
            </w:pPr>
          </w:p>
        </w:tc>
        <w:tc>
          <w:tcPr>
            <w:tcW w:w="2735" w:type="dxa"/>
            <w:tcBorders>
              <w:top w:val="single" w:sz="12" w:space="0" w:color="auto"/>
              <w:bottom w:val="single" w:sz="6" w:space="0" w:color="auto"/>
            </w:tcBorders>
          </w:tcPr>
          <w:p w14:paraId="19DCE391" w14:textId="77777777" w:rsidR="00A7796D" w:rsidRPr="00DB643B" w:rsidRDefault="00A7796D" w:rsidP="008074DA">
            <w:pPr>
              <w:suppressAutoHyphens/>
              <w:ind w:left="40" w:right="-72"/>
              <w:rPr>
                <w:bCs/>
                <w:i/>
                <w:noProof/>
                <w:spacing w:val="-2"/>
              </w:rPr>
            </w:pPr>
          </w:p>
        </w:tc>
      </w:tr>
      <w:tr w:rsidR="00A7796D" w:rsidRPr="00F70AC0" w14:paraId="507B260B" w14:textId="77777777" w:rsidTr="00A7796D">
        <w:trPr>
          <w:cantSplit/>
        </w:trPr>
        <w:tc>
          <w:tcPr>
            <w:tcW w:w="1083" w:type="dxa"/>
          </w:tcPr>
          <w:p w14:paraId="554C340B" w14:textId="77777777" w:rsidR="00A7796D" w:rsidRPr="00DB643B" w:rsidRDefault="00A7796D" w:rsidP="008074DA">
            <w:pPr>
              <w:suppressAutoHyphens/>
              <w:ind w:right="-72"/>
              <w:jc w:val="center"/>
              <w:rPr>
                <w:i/>
                <w:iCs/>
              </w:rPr>
            </w:pPr>
            <w:r w:rsidRPr="00DB643B">
              <w:rPr>
                <w:i/>
                <w:iCs/>
                <w:lang w:val="fr"/>
              </w:rPr>
              <w:t>2</w:t>
            </w:r>
          </w:p>
        </w:tc>
        <w:tc>
          <w:tcPr>
            <w:tcW w:w="2679" w:type="dxa"/>
          </w:tcPr>
          <w:p w14:paraId="67755AB1" w14:textId="77777777" w:rsidR="00A7796D" w:rsidRPr="00DB643B" w:rsidRDefault="00A7796D" w:rsidP="008074DA">
            <w:pPr>
              <w:suppressAutoHyphens/>
              <w:ind w:right="-72" w:firstLine="3"/>
              <w:rPr>
                <w:bCs/>
                <w:i/>
                <w:spacing w:val="-2"/>
              </w:rPr>
            </w:pPr>
          </w:p>
        </w:tc>
        <w:tc>
          <w:tcPr>
            <w:tcW w:w="2521" w:type="dxa"/>
          </w:tcPr>
          <w:p w14:paraId="1C252A32" w14:textId="77777777" w:rsidR="00A7796D" w:rsidRPr="00DB643B" w:rsidRDefault="00A7796D" w:rsidP="008074DA">
            <w:pPr>
              <w:suppressAutoHyphens/>
              <w:ind w:right="-72" w:firstLine="3"/>
              <w:rPr>
                <w:i/>
                <w:noProof/>
              </w:rPr>
            </w:pPr>
          </w:p>
        </w:tc>
        <w:tc>
          <w:tcPr>
            <w:tcW w:w="2735" w:type="dxa"/>
          </w:tcPr>
          <w:p w14:paraId="58D0773C" w14:textId="77777777" w:rsidR="00A7796D" w:rsidRPr="00DB643B" w:rsidRDefault="00A7796D" w:rsidP="008074DA">
            <w:pPr>
              <w:suppressAutoHyphens/>
              <w:ind w:right="-72" w:firstLine="3"/>
              <w:rPr>
                <w:i/>
                <w:noProof/>
              </w:rPr>
            </w:pPr>
          </w:p>
        </w:tc>
      </w:tr>
      <w:tr w:rsidR="00A7796D" w:rsidRPr="00F70AC0" w14:paraId="0E3B9AAE" w14:textId="77777777" w:rsidTr="00A7796D">
        <w:trPr>
          <w:cantSplit/>
        </w:trPr>
        <w:tc>
          <w:tcPr>
            <w:tcW w:w="1083" w:type="dxa"/>
          </w:tcPr>
          <w:p w14:paraId="1F6F4765" w14:textId="77777777" w:rsidR="00A7796D" w:rsidRPr="00DB643B" w:rsidRDefault="00A7796D" w:rsidP="008074DA">
            <w:pPr>
              <w:suppressAutoHyphens/>
              <w:ind w:right="-72"/>
              <w:jc w:val="center"/>
              <w:rPr>
                <w:bCs/>
                <w:i/>
                <w:noProof/>
                <w:spacing w:val="-2"/>
              </w:rPr>
            </w:pPr>
            <w:r w:rsidRPr="00DB643B">
              <w:rPr>
                <w:i/>
                <w:iCs/>
                <w:lang w:val="fr"/>
              </w:rPr>
              <w:t>3</w:t>
            </w:r>
          </w:p>
        </w:tc>
        <w:tc>
          <w:tcPr>
            <w:tcW w:w="2679" w:type="dxa"/>
          </w:tcPr>
          <w:p w14:paraId="0B12A78A" w14:textId="77777777" w:rsidR="00A7796D" w:rsidRPr="00DB643B" w:rsidRDefault="00A7796D" w:rsidP="008074DA">
            <w:pPr>
              <w:suppressAutoHyphens/>
              <w:ind w:right="-72" w:firstLine="3"/>
              <w:rPr>
                <w:bCs/>
                <w:i/>
                <w:noProof/>
                <w:spacing w:val="-2"/>
              </w:rPr>
            </w:pPr>
          </w:p>
        </w:tc>
        <w:tc>
          <w:tcPr>
            <w:tcW w:w="2521" w:type="dxa"/>
          </w:tcPr>
          <w:p w14:paraId="65B2154C" w14:textId="77777777" w:rsidR="00A7796D" w:rsidRPr="00DB643B" w:rsidRDefault="00A7796D" w:rsidP="008074DA">
            <w:pPr>
              <w:suppressAutoHyphens/>
              <w:ind w:left="-14" w:right="-72" w:firstLine="14"/>
              <w:rPr>
                <w:i/>
                <w:noProof/>
              </w:rPr>
            </w:pPr>
          </w:p>
        </w:tc>
        <w:tc>
          <w:tcPr>
            <w:tcW w:w="2735" w:type="dxa"/>
          </w:tcPr>
          <w:p w14:paraId="7BE7FF57" w14:textId="77777777" w:rsidR="00A7796D" w:rsidRPr="00DB643B" w:rsidRDefault="00A7796D" w:rsidP="008074DA">
            <w:pPr>
              <w:suppressAutoHyphens/>
              <w:ind w:right="-72" w:firstLine="3"/>
              <w:rPr>
                <w:i/>
                <w:noProof/>
              </w:rPr>
            </w:pPr>
          </w:p>
        </w:tc>
      </w:tr>
      <w:tr w:rsidR="00A7796D" w:rsidRPr="00F70AC0" w14:paraId="772A8CA6" w14:textId="77777777" w:rsidTr="00A7796D">
        <w:trPr>
          <w:cantSplit/>
        </w:trPr>
        <w:tc>
          <w:tcPr>
            <w:tcW w:w="1083" w:type="dxa"/>
          </w:tcPr>
          <w:p w14:paraId="1FA9B23F" w14:textId="77777777" w:rsidR="00A7796D" w:rsidRPr="00DB643B" w:rsidRDefault="00A7796D" w:rsidP="008074DA">
            <w:pPr>
              <w:suppressAutoHyphens/>
              <w:ind w:right="-72"/>
              <w:jc w:val="center"/>
              <w:rPr>
                <w:bCs/>
                <w:i/>
                <w:noProof/>
                <w:spacing w:val="-2"/>
              </w:rPr>
            </w:pPr>
            <w:r w:rsidRPr="00DB643B">
              <w:rPr>
                <w:i/>
                <w:lang w:val="fr"/>
              </w:rPr>
              <w:t>4</w:t>
            </w:r>
          </w:p>
        </w:tc>
        <w:tc>
          <w:tcPr>
            <w:tcW w:w="2679" w:type="dxa"/>
          </w:tcPr>
          <w:p w14:paraId="4C27D4BB" w14:textId="77777777" w:rsidR="00A7796D" w:rsidRPr="00DB643B" w:rsidRDefault="00A7796D" w:rsidP="008074DA">
            <w:pPr>
              <w:suppressAutoHyphens/>
              <w:ind w:right="-72" w:firstLine="3"/>
              <w:rPr>
                <w:bCs/>
                <w:i/>
                <w:noProof/>
                <w:spacing w:val="-2"/>
              </w:rPr>
            </w:pPr>
          </w:p>
        </w:tc>
        <w:tc>
          <w:tcPr>
            <w:tcW w:w="2521" w:type="dxa"/>
          </w:tcPr>
          <w:p w14:paraId="2F18EC77" w14:textId="77777777" w:rsidR="00A7796D" w:rsidRPr="00DB643B" w:rsidRDefault="00A7796D" w:rsidP="008074DA">
            <w:pPr>
              <w:suppressAutoHyphens/>
              <w:ind w:left="-14" w:right="-72" w:firstLine="14"/>
              <w:rPr>
                <w:i/>
                <w:noProof/>
              </w:rPr>
            </w:pPr>
          </w:p>
        </w:tc>
        <w:tc>
          <w:tcPr>
            <w:tcW w:w="2735" w:type="dxa"/>
          </w:tcPr>
          <w:p w14:paraId="6A346599" w14:textId="77777777" w:rsidR="00A7796D" w:rsidRPr="00DB643B" w:rsidRDefault="00A7796D" w:rsidP="008074DA">
            <w:pPr>
              <w:suppressAutoHyphens/>
              <w:ind w:right="-72" w:firstLine="3"/>
              <w:rPr>
                <w:i/>
                <w:noProof/>
              </w:rPr>
            </w:pPr>
          </w:p>
        </w:tc>
      </w:tr>
      <w:tr w:rsidR="00A7796D" w:rsidRPr="00F70AC0" w14:paraId="015F51BB" w14:textId="77777777" w:rsidTr="00A7796D">
        <w:trPr>
          <w:cantSplit/>
        </w:trPr>
        <w:tc>
          <w:tcPr>
            <w:tcW w:w="1083" w:type="dxa"/>
          </w:tcPr>
          <w:p w14:paraId="3662B5FD" w14:textId="77777777" w:rsidR="00A7796D" w:rsidRPr="0067263D" w:rsidRDefault="00A7796D" w:rsidP="008074DA">
            <w:pPr>
              <w:suppressAutoHyphens/>
              <w:ind w:right="-72"/>
              <w:jc w:val="center"/>
              <w:rPr>
                <w:bCs/>
                <w:i/>
                <w:noProof/>
                <w:spacing w:val="-2"/>
              </w:rPr>
            </w:pPr>
            <w:r w:rsidRPr="0067263D">
              <w:rPr>
                <w:i/>
                <w:lang w:val="fr"/>
              </w:rPr>
              <w:t>5</w:t>
            </w:r>
          </w:p>
        </w:tc>
        <w:tc>
          <w:tcPr>
            <w:tcW w:w="2679" w:type="dxa"/>
          </w:tcPr>
          <w:p w14:paraId="03EC8427" w14:textId="77777777" w:rsidR="00A7796D" w:rsidRPr="0067263D" w:rsidRDefault="00A7796D" w:rsidP="008074DA">
            <w:pPr>
              <w:suppressAutoHyphens/>
              <w:ind w:right="-72" w:firstLine="3"/>
              <w:rPr>
                <w:bCs/>
                <w:i/>
                <w:noProof/>
                <w:spacing w:val="-2"/>
              </w:rPr>
            </w:pPr>
          </w:p>
        </w:tc>
        <w:tc>
          <w:tcPr>
            <w:tcW w:w="2521" w:type="dxa"/>
          </w:tcPr>
          <w:p w14:paraId="23968C75" w14:textId="77777777" w:rsidR="00A7796D" w:rsidRPr="009A39BF" w:rsidRDefault="00A7796D" w:rsidP="008074DA">
            <w:pPr>
              <w:suppressAutoHyphens/>
              <w:ind w:left="1440" w:right="-72" w:hanging="720"/>
              <w:rPr>
                <w:i/>
                <w:noProof/>
              </w:rPr>
            </w:pPr>
          </w:p>
        </w:tc>
        <w:tc>
          <w:tcPr>
            <w:tcW w:w="2735" w:type="dxa"/>
          </w:tcPr>
          <w:p w14:paraId="6197387F" w14:textId="77777777" w:rsidR="00A7796D" w:rsidRPr="009A39BF" w:rsidRDefault="00A7796D" w:rsidP="008074DA">
            <w:pPr>
              <w:suppressAutoHyphens/>
              <w:ind w:right="-72"/>
              <w:rPr>
                <w:i/>
                <w:noProof/>
              </w:rPr>
            </w:pPr>
          </w:p>
        </w:tc>
      </w:tr>
      <w:tr w:rsidR="00A7796D" w:rsidRPr="00F70AC0" w14:paraId="01BA5C11" w14:textId="77777777" w:rsidTr="00A7796D">
        <w:trPr>
          <w:cantSplit/>
        </w:trPr>
        <w:tc>
          <w:tcPr>
            <w:tcW w:w="1083" w:type="dxa"/>
          </w:tcPr>
          <w:p w14:paraId="40CF347F" w14:textId="77777777" w:rsidR="00A7796D" w:rsidRPr="0067263D" w:rsidRDefault="00A7796D" w:rsidP="008074DA">
            <w:pPr>
              <w:suppressAutoHyphens/>
              <w:ind w:right="-72"/>
              <w:jc w:val="center"/>
              <w:rPr>
                <w:rFonts w:asciiTheme="majorBidi" w:hAnsiTheme="majorBidi" w:cstheme="majorBidi"/>
                <w:bCs/>
                <w:i/>
                <w:noProof/>
                <w:spacing w:val="-2"/>
              </w:rPr>
            </w:pPr>
            <w:r w:rsidRPr="00EE6F2F">
              <w:rPr>
                <w:i/>
                <w:lang w:val="fr"/>
              </w:rPr>
              <w:t>6</w:t>
            </w:r>
          </w:p>
        </w:tc>
        <w:tc>
          <w:tcPr>
            <w:tcW w:w="2679" w:type="dxa"/>
          </w:tcPr>
          <w:p w14:paraId="681DC381" w14:textId="77777777" w:rsidR="00A7796D" w:rsidRPr="0067263D" w:rsidRDefault="00A7796D" w:rsidP="008074DA">
            <w:pPr>
              <w:suppressAutoHyphens/>
              <w:ind w:right="-72" w:firstLine="3"/>
              <w:rPr>
                <w:rFonts w:asciiTheme="majorBidi" w:hAnsiTheme="majorBidi" w:cstheme="majorBidi"/>
                <w:bCs/>
                <w:i/>
                <w:noProof/>
                <w:spacing w:val="-2"/>
              </w:rPr>
            </w:pPr>
            <w:r>
              <w:rPr>
                <w:bCs/>
                <w:i/>
                <w:noProof/>
                <w:spacing w:val="-2"/>
                <w:lang w:val="fr"/>
              </w:rPr>
              <w:t>...</w:t>
            </w:r>
          </w:p>
        </w:tc>
        <w:tc>
          <w:tcPr>
            <w:tcW w:w="2521" w:type="dxa"/>
          </w:tcPr>
          <w:p w14:paraId="58E20939" w14:textId="77777777" w:rsidR="00A7796D" w:rsidRPr="0067263D" w:rsidRDefault="00A7796D" w:rsidP="008074DA">
            <w:pPr>
              <w:suppressAutoHyphens/>
              <w:ind w:left="1440" w:right="-72" w:hanging="1368"/>
              <w:rPr>
                <w:rFonts w:asciiTheme="majorBidi" w:hAnsiTheme="majorBidi" w:cstheme="majorBidi"/>
                <w:i/>
                <w:noProof/>
              </w:rPr>
            </w:pPr>
          </w:p>
        </w:tc>
        <w:tc>
          <w:tcPr>
            <w:tcW w:w="2735" w:type="dxa"/>
          </w:tcPr>
          <w:p w14:paraId="7288B5FB" w14:textId="77777777" w:rsidR="00A7796D" w:rsidRPr="0067263D" w:rsidRDefault="00A7796D" w:rsidP="008074DA">
            <w:pPr>
              <w:suppressAutoHyphens/>
              <w:ind w:left="1440" w:right="-72" w:hanging="720"/>
              <w:rPr>
                <w:rFonts w:asciiTheme="majorBidi" w:hAnsiTheme="majorBidi" w:cstheme="majorBidi"/>
                <w:i/>
                <w:noProof/>
              </w:rPr>
            </w:pPr>
          </w:p>
        </w:tc>
      </w:tr>
    </w:tbl>
    <w:p w14:paraId="656AB1A5" w14:textId="141CA9EC" w:rsidR="00A7796D" w:rsidRPr="00D54DB2" w:rsidRDefault="00A7796D" w:rsidP="00AA7962">
      <w:pPr>
        <w:pStyle w:val="BodyText"/>
        <w:spacing w:before="30"/>
        <w:ind w:left="360" w:right="25"/>
        <w:rPr>
          <w:i/>
          <w:sz w:val="22"/>
          <w:lang w:val="fr-FR"/>
        </w:rPr>
      </w:pPr>
      <w:r w:rsidRPr="00A542E9">
        <w:rPr>
          <w:i/>
          <w:sz w:val="22"/>
          <w:lang w:val="fr"/>
        </w:rPr>
        <w:t>[</w:t>
      </w:r>
      <w:r w:rsidR="007F23AC">
        <w:rPr>
          <w:i/>
          <w:sz w:val="22"/>
          <w:lang w:val="fr"/>
        </w:rPr>
        <w:t>Après</w:t>
      </w:r>
      <w:r w:rsidRPr="00A542E9">
        <w:rPr>
          <w:i/>
          <w:sz w:val="22"/>
          <w:lang w:val="fr"/>
        </w:rPr>
        <w:t xml:space="preserve"> que l</w:t>
      </w:r>
      <w:r>
        <w:rPr>
          <w:i/>
          <w:sz w:val="22"/>
          <w:lang w:val="fr"/>
        </w:rPr>
        <w:t>e Prestataire</w:t>
      </w:r>
      <w:r w:rsidRPr="00A542E9">
        <w:rPr>
          <w:i/>
          <w:sz w:val="22"/>
          <w:lang w:val="fr"/>
        </w:rPr>
        <w:t xml:space="preserve"> a fourni le </w:t>
      </w:r>
      <w:r w:rsidR="00383B9C">
        <w:rPr>
          <w:i/>
          <w:sz w:val="22"/>
          <w:lang w:val="fr"/>
        </w:rPr>
        <w:t>P</w:t>
      </w:r>
      <w:r w:rsidRPr="00A542E9">
        <w:rPr>
          <w:i/>
          <w:sz w:val="22"/>
          <w:lang w:val="fr"/>
        </w:rPr>
        <w:t xml:space="preserve">ersonnel </w:t>
      </w:r>
      <w:r w:rsidR="00383B9C">
        <w:rPr>
          <w:i/>
          <w:sz w:val="22"/>
          <w:lang w:val="fr"/>
        </w:rPr>
        <w:t>C</w:t>
      </w:r>
      <w:r w:rsidRPr="00A542E9">
        <w:rPr>
          <w:i/>
          <w:sz w:val="22"/>
          <w:lang w:val="fr"/>
        </w:rPr>
        <w:t>lé dans s</w:t>
      </w:r>
      <w:r>
        <w:rPr>
          <w:i/>
          <w:sz w:val="22"/>
          <w:lang w:val="fr"/>
        </w:rPr>
        <w:t>on Offre</w:t>
      </w:r>
      <w:r w:rsidRPr="00A542E9">
        <w:rPr>
          <w:i/>
          <w:sz w:val="22"/>
          <w:lang w:val="fr"/>
        </w:rPr>
        <w:t xml:space="preserve">, </w:t>
      </w:r>
      <w:r>
        <w:rPr>
          <w:i/>
          <w:sz w:val="22"/>
          <w:lang w:val="fr"/>
        </w:rPr>
        <w:t xml:space="preserve">qui sont </w:t>
      </w:r>
      <w:r w:rsidRPr="00A542E9">
        <w:rPr>
          <w:i/>
          <w:sz w:val="22"/>
          <w:lang w:val="fr"/>
        </w:rPr>
        <w:t>évalué</w:t>
      </w:r>
      <w:r>
        <w:rPr>
          <w:i/>
          <w:sz w:val="22"/>
          <w:lang w:val="fr"/>
        </w:rPr>
        <w:t>s</w:t>
      </w:r>
      <w:r w:rsidRPr="00A542E9">
        <w:rPr>
          <w:i/>
          <w:sz w:val="22"/>
          <w:lang w:val="fr"/>
        </w:rPr>
        <w:t xml:space="preserve"> et accepté</w:t>
      </w:r>
      <w:r>
        <w:rPr>
          <w:i/>
          <w:sz w:val="22"/>
          <w:lang w:val="fr"/>
        </w:rPr>
        <w:t>s</w:t>
      </w:r>
      <w:r w:rsidRPr="00A542E9">
        <w:rPr>
          <w:i/>
          <w:sz w:val="22"/>
          <w:lang w:val="fr"/>
        </w:rPr>
        <w:t xml:space="preserve"> par l</w:t>
      </w:r>
      <w:r>
        <w:rPr>
          <w:i/>
          <w:sz w:val="22"/>
          <w:lang w:val="fr"/>
        </w:rPr>
        <w:t>e Maître d’Ouvrage</w:t>
      </w:r>
      <w:r w:rsidRPr="00A542E9">
        <w:rPr>
          <w:i/>
          <w:sz w:val="22"/>
          <w:lang w:val="fr"/>
        </w:rPr>
        <w:t xml:space="preserve">, </w:t>
      </w:r>
      <w:r>
        <w:rPr>
          <w:i/>
          <w:sz w:val="22"/>
          <w:lang w:val="fr"/>
        </w:rPr>
        <w:t xml:space="preserve">donner la liste des </w:t>
      </w:r>
      <w:r w:rsidRPr="00A542E9">
        <w:rPr>
          <w:i/>
          <w:sz w:val="22"/>
          <w:lang w:val="fr"/>
        </w:rPr>
        <w:t xml:space="preserve">postes et </w:t>
      </w:r>
      <w:r>
        <w:rPr>
          <w:i/>
          <w:sz w:val="22"/>
          <w:lang w:val="fr"/>
        </w:rPr>
        <w:t>d</w:t>
      </w:r>
      <w:r w:rsidRPr="00A542E9">
        <w:rPr>
          <w:i/>
          <w:sz w:val="22"/>
          <w:lang w:val="fr"/>
        </w:rPr>
        <w:t xml:space="preserve">es membres clés du personnel et les sous-traitants clés.]  </w:t>
      </w:r>
    </w:p>
    <w:p w14:paraId="492DECFF" w14:textId="77777777" w:rsidR="00A7796D" w:rsidRPr="00D54DB2" w:rsidRDefault="00A7796D" w:rsidP="00A7796D">
      <w:pPr>
        <w:pStyle w:val="BodyText"/>
        <w:spacing w:before="30"/>
        <w:ind w:left="360" w:right="25"/>
        <w:rPr>
          <w:i/>
          <w:sz w:val="22"/>
          <w:lang w:val="fr-FR"/>
        </w:rPr>
      </w:pPr>
    </w:p>
    <w:p w14:paraId="014D9662" w14:textId="1D297030" w:rsidR="00A7796D" w:rsidRPr="00D54DB2" w:rsidRDefault="00A7796D" w:rsidP="00A7796D">
      <w:pPr>
        <w:suppressAutoHyphens/>
        <w:ind w:left="360" w:right="25"/>
        <w:rPr>
          <w:lang w:val="fr-FR"/>
        </w:rPr>
      </w:pPr>
      <w:r w:rsidRPr="00A542E9">
        <w:rPr>
          <w:i/>
          <w:sz w:val="22"/>
          <w:lang w:val="fr"/>
        </w:rPr>
        <w:t xml:space="preserve">[Préciser les frais de </w:t>
      </w:r>
      <w:r w:rsidR="005445DC">
        <w:rPr>
          <w:i/>
          <w:sz w:val="22"/>
          <w:lang w:val="fr"/>
        </w:rPr>
        <w:t>remplacement</w:t>
      </w:r>
      <w:r w:rsidR="005445DC" w:rsidRPr="00A542E9">
        <w:rPr>
          <w:i/>
          <w:sz w:val="22"/>
          <w:lang w:val="fr"/>
        </w:rPr>
        <w:t xml:space="preserve"> </w:t>
      </w:r>
      <w:r w:rsidRPr="00A542E9">
        <w:rPr>
          <w:i/>
          <w:sz w:val="22"/>
          <w:lang w:val="fr"/>
        </w:rPr>
        <w:t xml:space="preserve">pour le personnel clé et les sous-traitants clés.  Voir section VIII, </w:t>
      </w:r>
      <w:r w:rsidR="001B0481">
        <w:rPr>
          <w:i/>
          <w:sz w:val="22"/>
          <w:lang w:val="fr"/>
        </w:rPr>
        <w:t>Cahier des Clauses administratives générales</w:t>
      </w:r>
      <w:r w:rsidRPr="00A542E9">
        <w:rPr>
          <w:i/>
          <w:sz w:val="22"/>
          <w:lang w:val="fr"/>
        </w:rPr>
        <w:t xml:space="preserve">, </w:t>
      </w:r>
      <w:r>
        <w:rPr>
          <w:i/>
          <w:sz w:val="22"/>
          <w:lang w:val="fr"/>
        </w:rPr>
        <w:t>S</w:t>
      </w:r>
      <w:r w:rsidRPr="00A542E9">
        <w:rPr>
          <w:i/>
          <w:sz w:val="22"/>
          <w:lang w:val="fr"/>
        </w:rPr>
        <w:t>ous-</w:t>
      </w:r>
      <w:r>
        <w:rPr>
          <w:i/>
          <w:sz w:val="22"/>
          <w:lang w:val="fr"/>
        </w:rPr>
        <w:t>C</w:t>
      </w:r>
      <w:r w:rsidRPr="00A542E9">
        <w:rPr>
          <w:i/>
          <w:sz w:val="22"/>
          <w:lang w:val="fr"/>
        </w:rPr>
        <w:t xml:space="preserve">lauses 3.6 et 8.2.  </w:t>
      </w:r>
      <w:r w:rsidRPr="00A542E9">
        <w:rPr>
          <w:i/>
          <w:sz w:val="22"/>
          <w:szCs w:val="22"/>
          <w:lang w:val="fr"/>
        </w:rPr>
        <w:t xml:space="preserve">Les frais de </w:t>
      </w:r>
      <w:r w:rsidR="005445DC">
        <w:rPr>
          <w:i/>
          <w:sz w:val="22"/>
          <w:szCs w:val="22"/>
          <w:lang w:val="fr"/>
        </w:rPr>
        <w:t>remplacement</w:t>
      </w:r>
      <w:r w:rsidR="005445DC" w:rsidRPr="00A542E9">
        <w:rPr>
          <w:i/>
          <w:sz w:val="22"/>
          <w:szCs w:val="22"/>
          <w:lang w:val="fr"/>
        </w:rPr>
        <w:t xml:space="preserve"> </w:t>
      </w:r>
      <w:r w:rsidRPr="00A542E9">
        <w:rPr>
          <w:i/>
          <w:sz w:val="22"/>
          <w:szCs w:val="22"/>
          <w:lang w:val="fr"/>
        </w:rPr>
        <w:t>devraient être suffisamment élevés pour dissuader les changements, mais pas au point de sembler punitifs à l’entrepreneur.  Un chiffre de 10</w:t>
      </w:r>
      <w:r>
        <w:rPr>
          <w:i/>
          <w:sz w:val="22"/>
          <w:szCs w:val="22"/>
          <w:lang w:val="fr"/>
        </w:rPr>
        <w:t>.</w:t>
      </w:r>
      <w:r w:rsidRPr="00A542E9">
        <w:rPr>
          <w:i/>
          <w:sz w:val="22"/>
          <w:szCs w:val="22"/>
          <w:lang w:val="fr"/>
        </w:rPr>
        <w:t xml:space="preserve"> 000 dollars des États-Unis pourrait être </w:t>
      </w:r>
      <w:r w:rsidR="007D2F27">
        <w:rPr>
          <w:i/>
          <w:sz w:val="22"/>
          <w:szCs w:val="22"/>
          <w:lang w:val="fr"/>
        </w:rPr>
        <w:t>envisagé</w:t>
      </w:r>
      <w:r w:rsidRPr="00A542E9">
        <w:rPr>
          <w:i/>
          <w:sz w:val="22"/>
          <w:szCs w:val="22"/>
          <w:lang w:val="fr"/>
        </w:rPr>
        <w:t>, mais cela devrait être évalué au cas par cas.]</w:t>
      </w:r>
    </w:p>
    <w:p w14:paraId="39AC4BFF" w14:textId="77777777" w:rsidR="00A7796D" w:rsidRPr="00D54DB2" w:rsidRDefault="00A7796D" w:rsidP="00260D10">
      <w:pPr>
        <w:suppressAutoHyphens/>
        <w:rPr>
          <w:lang w:val="fr-FR"/>
        </w:rPr>
      </w:pPr>
    </w:p>
    <w:p w14:paraId="3037B1B8" w14:textId="59C1A433" w:rsidR="00876CBA" w:rsidRPr="00D54DB2" w:rsidRDefault="00F97FBB" w:rsidP="00D54DB2">
      <w:pPr>
        <w:pStyle w:val="Style16"/>
        <w:rPr>
          <w:lang w:val="fr-FR"/>
        </w:rPr>
      </w:pPr>
      <w:bookmarkStart w:id="363" w:name="sch_F"/>
      <w:bookmarkStart w:id="364" w:name="_Toc139190335"/>
      <w:bookmarkStart w:id="365" w:name="_Toc112566354"/>
      <w:bookmarkStart w:id="366" w:name="_Toc331248743"/>
      <w:bookmarkStart w:id="367" w:name="_Ref105142336"/>
      <w:r w:rsidRPr="00D54DB2">
        <w:rPr>
          <w:lang w:val="fr-FR"/>
        </w:rPr>
        <w:t>Annexe</w:t>
      </w:r>
      <w:r w:rsidR="00876CBA" w:rsidRPr="00D54DB2">
        <w:rPr>
          <w:lang w:val="fr-FR"/>
        </w:rPr>
        <w:t xml:space="preserve"> F</w:t>
      </w:r>
      <w:bookmarkEnd w:id="363"/>
      <w:r w:rsidR="007C3612" w:rsidRPr="00D54DB2">
        <w:rPr>
          <w:lang w:val="fr-FR"/>
        </w:rPr>
        <w:t> :</w:t>
      </w:r>
      <w:r w:rsidR="00876CBA" w:rsidRPr="00D54DB2">
        <w:rPr>
          <w:lang w:val="fr-FR"/>
        </w:rPr>
        <w:t xml:space="preserve"> </w:t>
      </w:r>
      <w:r w:rsidR="00BC3FFF" w:rsidRPr="00D54DB2">
        <w:rPr>
          <w:lang w:val="fr-FR"/>
        </w:rPr>
        <w:t xml:space="preserve">Travaux d’investissements </w:t>
      </w:r>
      <w:r w:rsidR="006D37BC" w:rsidRPr="00D54DB2">
        <w:rPr>
          <w:lang w:val="fr-FR"/>
        </w:rPr>
        <w:t>spécifié</w:t>
      </w:r>
      <w:r w:rsidR="00BC3FFF" w:rsidRPr="00D54DB2">
        <w:rPr>
          <w:lang w:val="fr-FR"/>
        </w:rPr>
        <w:t xml:space="preserve">s et </w:t>
      </w:r>
      <w:r w:rsidR="00544030" w:rsidRPr="00D54DB2">
        <w:rPr>
          <w:lang w:val="fr-FR"/>
        </w:rPr>
        <w:t>F</w:t>
      </w:r>
      <w:r w:rsidR="00BC3FFF" w:rsidRPr="00D54DB2">
        <w:rPr>
          <w:lang w:val="fr-FR"/>
        </w:rPr>
        <w:t>inancement</w:t>
      </w:r>
      <w:bookmarkEnd w:id="364"/>
      <w:r w:rsidR="00BC3FFF" w:rsidRPr="00D54DB2">
        <w:rPr>
          <w:lang w:val="fr-FR"/>
        </w:rPr>
        <w:t xml:space="preserve"> </w:t>
      </w:r>
      <w:bookmarkEnd w:id="365"/>
      <w:bookmarkEnd w:id="366"/>
    </w:p>
    <w:p w14:paraId="63A9B602"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54" w:right="79"/>
        <w:rPr>
          <w:lang w:val="fr-FR"/>
        </w:rPr>
      </w:pPr>
    </w:p>
    <w:p w14:paraId="00B86696"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lang w:val="fr-FR"/>
        </w:rPr>
      </w:pPr>
      <w:r w:rsidRPr="00D54DB2">
        <w:rPr>
          <w:i/>
          <w:sz w:val="22"/>
          <w:lang w:val="fr-FR"/>
        </w:rPr>
        <w:t>[</w:t>
      </w:r>
      <w:r w:rsidR="00BC3FFF" w:rsidRPr="00D54DB2">
        <w:rPr>
          <w:i/>
          <w:sz w:val="22"/>
          <w:lang w:val="fr-FR"/>
        </w:rPr>
        <w:t>Indiquer les travaux d’investissements que le Prestataire devra gérer, ainsi que son rôle spécifique</w:t>
      </w:r>
      <w:r w:rsidRPr="00D54DB2">
        <w:rPr>
          <w:i/>
          <w:sz w:val="22"/>
          <w:lang w:val="fr-FR"/>
        </w:rPr>
        <w:t>.]</w:t>
      </w:r>
    </w:p>
    <w:p w14:paraId="3D4445A2" w14:textId="323266B5" w:rsidR="00876CBA" w:rsidRPr="00D54DB2" w:rsidRDefault="00876CBA" w:rsidP="009454B4">
      <w:pPr>
        <w:pStyle w:val="BodyText"/>
        <w:pBdr>
          <w:top w:val="single" w:sz="4" w:space="1" w:color="auto"/>
          <w:left w:val="single" w:sz="4" w:space="4" w:color="auto"/>
          <w:bottom w:val="single" w:sz="4" w:space="1" w:color="auto"/>
          <w:right w:val="single" w:sz="4" w:space="4" w:color="auto"/>
        </w:pBdr>
        <w:suppressAutoHyphens/>
        <w:ind w:left="154" w:right="79"/>
        <w:rPr>
          <w:sz w:val="22"/>
          <w:u w:val="single"/>
          <w:lang w:val="fr-FR"/>
        </w:rPr>
      </w:pPr>
      <w:r w:rsidRPr="00D54DB2">
        <w:rPr>
          <w:i/>
          <w:sz w:val="22"/>
          <w:lang w:val="fr-FR"/>
        </w:rPr>
        <w:t>[</w:t>
      </w:r>
      <w:r w:rsidR="00BC3FFF" w:rsidRPr="00D54DB2">
        <w:rPr>
          <w:i/>
          <w:sz w:val="22"/>
          <w:lang w:val="fr-FR"/>
        </w:rPr>
        <w:t xml:space="preserve">Indiquer si le Prestataire devra obtenir des financements, lesquels et le rôle du Prestataire </w:t>
      </w:r>
      <w:r w:rsidR="00DC6CB9" w:rsidRPr="00D54DB2">
        <w:rPr>
          <w:i/>
          <w:sz w:val="22"/>
          <w:lang w:val="fr-FR"/>
        </w:rPr>
        <w:t xml:space="preserve">- </w:t>
      </w:r>
      <w:r w:rsidR="00BC3FFF" w:rsidRPr="00D54DB2">
        <w:rPr>
          <w:i/>
          <w:sz w:val="22"/>
          <w:lang w:val="fr-FR"/>
        </w:rPr>
        <w:t>Voir Sec</w:t>
      </w:r>
      <w:r w:rsidRPr="00D54DB2">
        <w:rPr>
          <w:i/>
          <w:sz w:val="22"/>
          <w:lang w:val="fr-FR"/>
        </w:rPr>
        <w:t xml:space="preserve">tion VIII, </w:t>
      </w:r>
      <w:r w:rsidR="00BC3FFF" w:rsidRPr="00D54DB2">
        <w:rPr>
          <w:i/>
          <w:sz w:val="22"/>
          <w:lang w:val="fr-FR"/>
        </w:rPr>
        <w:t>CCAG</w:t>
      </w:r>
      <w:r w:rsidRPr="00D54DB2">
        <w:rPr>
          <w:i/>
          <w:sz w:val="22"/>
          <w:lang w:val="fr-FR"/>
        </w:rPr>
        <w:t xml:space="preserve">, Clause </w:t>
      </w:r>
      <w:r w:rsidR="00323C75" w:rsidRPr="00D54DB2">
        <w:rPr>
          <w:i/>
          <w:sz w:val="22"/>
          <w:lang w:val="fr-FR"/>
        </w:rPr>
        <w:t>9</w:t>
      </w:r>
      <w:r w:rsidRPr="00D54DB2">
        <w:rPr>
          <w:i/>
          <w:sz w:val="22"/>
          <w:lang w:val="fr-FR"/>
        </w:rPr>
        <w:t xml:space="preserve">.] </w:t>
      </w:r>
    </w:p>
    <w:p w14:paraId="7F303A15" w14:textId="74C50C4B"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lang w:val="fr-FR"/>
        </w:rPr>
      </w:pPr>
      <w:r w:rsidRPr="00D54DB2">
        <w:rPr>
          <w:i/>
          <w:sz w:val="22"/>
          <w:lang w:val="fr-FR"/>
        </w:rPr>
        <w:t>[</w:t>
      </w:r>
      <w:r w:rsidR="00BC3FFF" w:rsidRPr="00D54DB2">
        <w:rPr>
          <w:i/>
          <w:sz w:val="22"/>
          <w:lang w:val="fr-FR"/>
        </w:rPr>
        <w:t xml:space="preserve">Lorsque le Prestataire sera </w:t>
      </w:r>
      <w:r w:rsidR="006D37BC" w:rsidRPr="00D54DB2">
        <w:rPr>
          <w:i/>
          <w:sz w:val="22"/>
          <w:lang w:val="fr-FR"/>
        </w:rPr>
        <w:t>responsable</w:t>
      </w:r>
      <w:r w:rsidR="00BC3FFF" w:rsidRPr="00D54DB2">
        <w:rPr>
          <w:i/>
          <w:sz w:val="22"/>
          <w:lang w:val="fr-FR"/>
        </w:rPr>
        <w:t xml:space="preserve"> de </w:t>
      </w:r>
      <w:r w:rsidR="00606E9D" w:rsidRPr="00D54DB2">
        <w:rPr>
          <w:i/>
          <w:sz w:val="22"/>
          <w:lang w:val="fr-FR"/>
        </w:rPr>
        <w:t>la recherche</w:t>
      </w:r>
      <w:r w:rsidR="00BC3FFF" w:rsidRPr="00D54DB2">
        <w:rPr>
          <w:i/>
          <w:sz w:val="22"/>
          <w:lang w:val="fr-FR"/>
        </w:rPr>
        <w:t xml:space="preserve"> de financement, sa négociation, ou l’obtention de financement par tout autre moyen pour l’entreprise de service public, ces obligations doivent être décrites de manière complète et détaillée</w:t>
      </w:r>
      <w:r w:rsidRPr="00D54DB2">
        <w:rPr>
          <w:i/>
          <w:sz w:val="22"/>
          <w:lang w:val="fr-FR"/>
        </w:rPr>
        <w:t>.]</w:t>
      </w:r>
    </w:p>
    <w:p w14:paraId="783121F3"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54" w:right="79"/>
        <w:rPr>
          <w:lang w:val="fr-FR"/>
        </w:rPr>
      </w:pPr>
    </w:p>
    <w:p w14:paraId="0FF05DE4" w14:textId="77777777" w:rsidR="00E00166" w:rsidRPr="00D54DB2" w:rsidRDefault="00E00166" w:rsidP="00260D10">
      <w:pPr>
        <w:pStyle w:val="SectionVHeader0"/>
        <w:suppressAutoHyphens/>
        <w:spacing w:before="30" w:after="30"/>
        <w:jc w:val="left"/>
        <w:rPr>
          <w:lang w:val="fr-FR"/>
        </w:rPr>
      </w:pPr>
      <w:bookmarkStart w:id="368" w:name="sch_G"/>
      <w:bookmarkStart w:id="369" w:name="_Toc112566355"/>
      <w:bookmarkStart w:id="370" w:name="_Toc331248744"/>
      <w:bookmarkStart w:id="371" w:name="_Ref105142368"/>
      <w:bookmarkEnd w:id="367"/>
    </w:p>
    <w:p w14:paraId="134EBBFD" w14:textId="77777777" w:rsidR="00876CBA" w:rsidRPr="00D54DB2" w:rsidRDefault="00F97FBB" w:rsidP="00D54DB2">
      <w:pPr>
        <w:pStyle w:val="Style16"/>
        <w:rPr>
          <w:lang w:val="fr-FR"/>
        </w:rPr>
      </w:pPr>
      <w:bookmarkStart w:id="372" w:name="_Toc139190336"/>
      <w:r w:rsidRPr="00D54DB2">
        <w:rPr>
          <w:lang w:val="fr-FR"/>
        </w:rPr>
        <w:t>Annexe</w:t>
      </w:r>
      <w:r w:rsidR="00876CBA" w:rsidRPr="00D54DB2">
        <w:rPr>
          <w:lang w:val="fr-FR"/>
        </w:rPr>
        <w:t xml:space="preserve"> G</w:t>
      </w:r>
      <w:bookmarkEnd w:id="368"/>
      <w:r w:rsidR="007C3612" w:rsidRPr="00D54DB2">
        <w:rPr>
          <w:lang w:val="fr-FR"/>
        </w:rPr>
        <w:t> :</w:t>
      </w:r>
      <w:r w:rsidR="00876CBA" w:rsidRPr="00D54DB2">
        <w:rPr>
          <w:lang w:val="fr-FR"/>
        </w:rPr>
        <w:t xml:space="preserve"> </w:t>
      </w:r>
      <w:bookmarkEnd w:id="369"/>
      <w:bookmarkEnd w:id="370"/>
      <w:r w:rsidR="006D37BC" w:rsidRPr="00D54DB2">
        <w:rPr>
          <w:lang w:val="fr-FR"/>
        </w:rPr>
        <w:t>Rémunération</w:t>
      </w:r>
      <w:r w:rsidR="00BC3FFF" w:rsidRPr="00D54DB2">
        <w:rPr>
          <w:lang w:val="fr-FR"/>
        </w:rPr>
        <w:t xml:space="preserve"> du Prestataire</w:t>
      </w:r>
      <w:bookmarkEnd w:id="372"/>
    </w:p>
    <w:p w14:paraId="4E8E8950" w14:textId="77777777" w:rsidR="00876CBA" w:rsidRPr="00D54DB2" w:rsidRDefault="00876CBA"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lang w:val="fr-FR"/>
        </w:rPr>
      </w:pPr>
      <w:r w:rsidRPr="00D54DB2">
        <w:rPr>
          <w:i/>
          <w:sz w:val="22"/>
          <w:lang w:val="fr-FR"/>
        </w:rPr>
        <w:t>[</w:t>
      </w:r>
      <w:r w:rsidR="00BC3FFF" w:rsidRPr="00D54DB2">
        <w:rPr>
          <w:i/>
          <w:sz w:val="22"/>
          <w:lang w:val="fr-FR"/>
        </w:rPr>
        <w:t>Voir</w:t>
      </w:r>
      <w:r w:rsidRPr="00D54DB2">
        <w:rPr>
          <w:i/>
          <w:sz w:val="22"/>
          <w:lang w:val="fr-FR"/>
        </w:rPr>
        <w:t xml:space="preserve"> Section VIII, </w:t>
      </w:r>
      <w:r w:rsidR="00BC3FFF" w:rsidRPr="00D54DB2">
        <w:rPr>
          <w:i/>
          <w:sz w:val="22"/>
          <w:lang w:val="fr-FR"/>
        </w:rPr>
        <w:t>CCAG</w:t>
      </w:r>
      <w:r w:rsidRPr="00D54DB2">
        <w:rPr>
          <w:i/>
          <w:sz w:val="22"/>
          <w:lang w:val="fr-FR"/>
        </w:rPr>
        <w:t xml:space="preserve">, Clause </w:t>
      </w:r>
      <w:r w:rsidR="00323C75" w:rsidRPr="00D54DB2">
        <w:rPr>
          <w:i/>
          <w:sz w:val="22"/>
          <w:lang w:val="fr-FR"/>
        </w:rPr>
        <w:t>12.1</w:t>
      </w:r>
      <w:r w:rsidRPr="00D54DB2">
        <w:rPr>
          <w:i/>
          <w:sz w:val="22"/>
          <w:lang w:val="fr-FR"/>
        </w:rPr>
        <w:t>.]</w:t>
      </w:r>
    </w:p>
    <w:p w14:paraId="4D36A8F0" w14:textId="77777777" w:rsidR="008B7D5B" w:rsidRPr="00D54DB2" w:rsidRDefault="008B7D5B"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szCs w:val="24"/>
          <w:lang w:val="fr-FR"/>
        </w:rPr>
      </w:pPr>
    </w:p>
    <w:p w14:paraId="44FBE816" w14:textId="6049B314" w:rsidR="00876CBA" w:rsidRPr="00D54DB2" w:rsidRDefault="00876CBA" w:rsidP="00260D10">
      <w:pPr>
        <w:suppressAutoHyphens/>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D4AA9" w:rsidRPr="001D7608" w14:paraId="3C55E97E" w14:textId="77777777" w:rsidTr="009454B4">
        <w:tc>
          <w:tcPr>
            <w:tcW w:w="9242" w:type="dxa"/>
            <w:shd w:val="clear" w:color="auto" w:fill="auto"/>
          </w:tcPr>
          <w:p w14:paraId="0F037939" w14:textId="77777777" w:rsidR="00DD4AA9" w:rsidRPr="001D7608" w:rsidRDefault="00DD4AA9" w:rsidP="00260D10">
            <w:pPr>
              <w:pStyle w:val="BodyText"/>
              <w:suppressAutoHyphens/>
              <w:spacing w:before="40" w:after="40"/>
              <w:rPr>
                <w:b/>
                <w:sz w:val="28"/>
                <w:szCs w:val="28"/>
                <w:lang w:val="fr-FR"/>
              </w:rPr>
            </w:pPr>
            <w:r w:rsidRPr="001D7608">
              <w:rPr>
                <w:b/>
                <w:sz w:val="28"/>
                <w:szCs w:val="28"/>
                <w:lang w:val="fr-FR"/>
              </w:rPr>
              <w:t xml:space="preserve">G1. </w:t>
            </w:r>
            <w:r w:rsidR="00132AF8" w:rsidRPr="001D7608">
              <w:rPr>
                <w:b/>
                <w:sz w:val="28"/>
                <w:szCs w:val="28"/>
                <w:lang w:val="fr-FR"/>
              </w:rPr>
              <w:t xml:space="preserve">  </w:t>
            </w:r>
            <w:r w:rsidRPr="001D7608">
              <w:rPr>
                <w:b/>
                <w:sz w:val="28"/>
                <w:szCs w:val="28"/>
                <w:lang w:val="fr-FR"/>
              </w:rPr>
              <w:t>Rémunération de Base du Prestataire</w:t>
            </w:r>
          </w:p>
          <w:p w14:paraId="134E4265" w14:textId="262022D0" w:rsidR="00DD4AA9" w:rsidRPr="001D7608" w:rsidRDefault="00DE4CFD" w:rsidP="00880F2E">
            <w:pPr>
              <w:pStyle w:val="BodyText"/>
              <w:suppressAutoHyphens/>
              <w:spacing w:before="40"/>
              <w:rPr>
                <w:bCs/>
                <w:i/>
                <w:iCs/>
                <w:lang w:val="fr-FR"/>
              </w:rPr>
            </w:pPr>
            <w:r w:rsidRPr="001D7608">
              <w:rPr>
                <w:bCs/>
                <w:i/>
                <w:iCs/>
                <w:sz w:val="22"/>
                <w:szCs w:val="24"/>
                <w:lang w:val="fr-FR"/>
              </w:rPr>
              <w:t xml:space="preserve">[Insérer la base de rémunération </w:t>
            </w:r>
            <w:r w:rsidR="00252A21" w:rsidRPr="001D7608">
              <w:rPr>
                <w:bCs/>
                <w:i/>
                <w:iCs/>
                <w:sz w:val="22"/>
                <w:szCs w:val="24"/>
                <w:lang w:val="fr-FR"/>
              </w:rPr>
              <w:t>du Prestataire</w:t>
            </w:r>
            <w:r w:rsidR="000C5799" w:rsidRPr="001D7608">
              <w:rPr>
                <w:bCs/>
                <w:i/>
                <w:iCs/>
                <w:sz w:val="22"/>
                <w:szCs w:val="24"/>
                <w:lang w:val="fr-FR"/>
              </w:rPr>
              <w:t xml:space="preserve"> avant la signature du marché.  Inclure l</w:t>
            </w:r>
            <w:r w:rsidR="000F5590" w:rsidRPr="001D7608">
              <w:rPr>
                <w:bCs/>
                <w:i/>
                <w:iCs/>
                <w:sz w:val="22"/>
                <w:szCs w:val="24"/>
                <w:lang w:val="fr-FR"/>
              </w:rPr>
              <w:t>a ventilation d</w:t>
            </w:r>
            <w:r w:rsidR="000C5799" w:rsidRPr="001D7608">
              <w:rPr>
                <w:bCs/>
                <w:i/>
                <w:iCs/>
                <w:sz w:val="22"/>
                <w:szCs w:val="24"/>
                <w:lang w:val="fr-FR"/>
              </w:rPr>
              <w:t xml:space="preserve">es bordereaux de prix </w:t>
            </w:r>
            <w:r w:rsidR="000F5590" w:rsidRPr="001D7608">
              <w:rPr>
                <w:bCs/>
                <w:i/>
                <w:iCs/>
                <w:sz w:val="22"/>
                <w:szCs w:val="24"/>
                <w:lang w:val="fr-FR"/>
              </w:rPr>
              <w:t>convenus.]</w:t>
            </w:r>
            <w:r w:rsidR="000C5799" w:rsidRPr="001D7608">
              <w:rPr>
                <w:bCs/>
                <w:i/>
                <w:iCs/>
                <w:sz w:val="22"/>
                <w:szCs w:val="24"/>
                <w:lang w:val="fr-FR"/>
              </w:rPr>
              <w:t xml:space="preserve"> </w:t>
            </w:r>
          </w:p>
        </w:tc>
      </w:tr>
    </w:tbl>
    <w:p w14:paraId="47EDB343" w14:textId="77777777" w:rsidR="00876CBA" w:rsidRPr="001D7608" w:rsidRDefault="00876CBA" w:rsidP="00260D10">
      <w:pPr>
        <w:pStyle w:val="BodyText"/>
        <w:suppressAutoHyphens/>
        <w:rPr>
          <w:b/>
          <w:sz w:val="28"/>
          <w:szCs w:val="28"/>
          <w:lang w:val="fr-FR"/>
        </w:rPr>
      </w:pPr>
      <w:bookmarkStart w:id="373" w:name="_Toc111264716"/>
      <w:bookmarkEnd w:id="371"/>
    </w:p>
    <w:p w14:paraId="0502DFCB" w14:textId="77777777" w:rsidR="00876CBA" w:rsidRPr="001D7608"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1D7608">
        <w:rPr>
          <w:b/>
          <w:sz w:val="28"/>
          <w:szCs w:val="28"/>
          <w:lang w:val="fr-FR"/>
        </w:rPr>
        <w:t>G</w:t>
      </w:r>
      <w:r w:rsidR="00876CBA" w:rsidRPr="001D7608">
        <w:rPr>
          <w:b/>
          <w:sz w:val="28"/>
          <w:szCs w:val="28"/>
          <w:lang w:val="fr-FR"/>
        </w:rPr>
        <w:t>2.</w:t>
      </w:r>
      <w:r w:rsidR="007C3612" w:rsidRPr="001D7608">
        <w:rPr>
          <w:b/>
          <w:sz w:val="28"/>
          <w:szCs w:val="28"/>
          <w:lang w:val="fr-FR"/>
        </w:rPr>
        <w:t xml:space="preserve"> </w:t>
      </w:r>
      <w:r w:rsidRPr="001D7608">
        <w:rPr>
          <w:b/>
          <w:sz w:val="28"/>
          <w:szCs w:val="28"/>
          <w:lang w:val="fr-FR"/>
        </w:rPr>
        <w:t xml:space="preserve">  </w:t>
      </w:r>
      <w:r w:rsidR="002B070B" w:rsidRPr="001D7608">
        <w:rPr>
          <w:b/>
          <w:sz w:val="28"/>
          <w:szCs w:val="28"/>
          <w:lang w:val="fr-FR"/>
        </w:rPr>
        <w:t>Rémunération</w:t>
      </w:r>
      <w:r w:rsidR="006D37BC" w:rsidRPr="001D7608">
        <w:rPr>
          <w:b/>
          <w:sz w:val="28"/>
          <w:szCs w:val="28"/>
          <w:lang w:val="fr-FR"/>
        </w:rPr>
        <w:t xml:space="preserve"> incitative du Prestataire</w:t>
      </w:r>
    </w:p>
    <w:p w14:paraId="5A50290A"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50434A9C"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szCs w:val="24"/>
          <w:lang w:val="fr-FR"/>
        </w:rPr>
      </w:pPr>
      <w:r w:rsidRPr="00D54DB2">
        <w:rPr>
          <w:i/>
          <w:sz w:val="22"/>
          <w:szCs w:val="24"/>
          <w:lang w:val="fr-FR"/>
        </w:rPr>
        <w:t>[</w:t>
      </w:r>
      <w:r w:rsidR="00BC3FFF" w:rsidRPr="00D54DB2">
        <w:rPr>
          <w:i/>
          <w:sz w:val="22"/>
          <w:szCs w:val="24"/>
          <w:lang w:val="fr-FR"/>
        </w:rPr>
        <w:t>Insérer</w:t>
      </w:r>
      <w:r w:rsidRPr="00D54DB2">
        <w:rPr>
          <w:i/>
          <w:sz w:val="22"/>
          <w:szCs w:val="24"/>
          <w:lang w:val="fr-FR"/>
        </w:rPr>
        <w:t xml:space="preserve"> </w:t>
      </w:r>
      <w:r w:rsidR="006D37BC" w:rsidRPr="00D54DB2">
        <w:rPr>
          <w:i/>
          <w:sz w:val="22"/>
          <w:szCs w:val="24"/>
          <w:lang w:val="fr-FR"/>
        </w:rPr>
        <w:t xml:space="preserve">le montant de rémunération à payer pour l’accomplissement des Objectifs de Performance de </w:t>
      </w:r>
      <w:r w:rsidR="00F97FBB" w:rsidRPr="00D54DB2">
        <w:rPr>
          <w:i/>
          <w:sz w:val="22"/>
          <w:szCs w:val="24"/>
          <w:lang w:val="fr-FR"/>
        </w:rPr>
        <w:t>l’Annexe</w:t>
      </w:r>
      <w:r w:rsidRPr="00D54DB2">
        <w:rPr>
          <w:i/>
          <w:sz w:val="22"/>
          <w:szCs w:val="24"/>
          <w:lang w:val="fr-FR"/>
        </w:rPr>
        <w:t xml:space="preserve"> D]</w:t>
      </w:r>
    </w:p>
    <w:p w14:paraId="4195F12A" w14:textId="14A0DE1F" w:rsidR="00876CBA" w:rsidRPr="00D54DB2" w:rsidRDefault="009A240A" w:rsidP="00B62081">
      <w:pPr>
        <w:pStyle w:val="BodyText"/>
        <w:suppressAutoHyphens/>
        <w:ind w:left="126" w:right="107"/>
        <w:rPr>
          <w:b/>
          <w:sz w:val="28"/>
          <w:szCs w:val="28"/>
          <w:lang w:val="fr-FR"/>
        </w:rPr>
      </w:pPr>
      <w:r w:rsidRPr="00D54DB2">
        <w:rPr>
          <w:rStyle w:val="ts-alignment-element"/>
          <w:rFonts w:cs="Times New Roman"/>
          <w:i/>
          <w:iCs/>
          <w:szCs w:val="24"/>
          <w:lang w:val="fr-FR"/>
        </w:rPr>
        <w:t>[Pour</w:t>
      </w:r>
      <w:r w:rsidRPr="00D54DB2">
        <w:rPr>
          <w:rFonts w:cs="Times New Roman"/>
          <w:i/>
          <w:iCs/>
          <w:szCs w:val="24"/>
          <w:lang w:val="fr-FR"/>
        </w:rPr>
        <w:t xml:space="preserve"> </w:t>
      </w:r>
      <w:r w:rsidRPr="00D54DB2">
        <w:rPr>
          <w:rStyle w:val="ts-alignment-element"/>
          <w:rFonts w:cs="Times New Roman"/>
          <w:i/>
          <w:iCs/>
          <w:szCs w:val="24"/>
          <w:lang w:val="fr-FR"/>
        </w:rPr>
        <w:t>inciter</w:t>
      </w:r>
      <w:r w:rsidRPr="00D54DB2">
        <w:rPr>
          <w:rFonts w:cs="Times New Roman"/>
          <w:i/>
          <w:iCs/>
          <w:szCs w:val="24"/>
          <w:lang w:val="fr-FR"/>
        </w:rPr>
        <w:t xml:space="preserve"> </w:t>
      </w:r>
      <w:r w:rsidRPr="00D54DB2">
        <w:rPr>
          <w:rStyle w:val="ts-alignment-element"/>
          <w:rFonts w:cs="Times New Roman"/>
          <w:i/>
          <w:iCs/>
          <w:szCs w:val="24"/>
          <w:lang w:val="fr-FR"/>
        </w:rPr>
        <w:t>l’</w:t>
      </w:r>
      <w:r w:rsidR="00274A12" w:rsidRPr="00D54DB2">
        <w:rPr>
          <w:rStyle w:val="ts-alignment-element"/>
          <w:i/>
          <w:iCs/>
          <w:szCs w:val="24"/>
          <w:lang w:val="fr-FR"/>
        </w:rPr>
        <w:t>E</w:t>
      </w:r>
      <w:r w:rsidRPr="00D54DB2">
        <w:rPr>
          <w:rStyle w:val="ts-alignment-element"/>
          <w:rFonts w:cs="Times New Roman"/>
          <w:i/>
          <w:iCs/>
          <w:szCs w:val="24"/>
          <w:lang w:val="fr-FR"/>
        </w:rPr>
        <w:t>ntrepr</w:t>
      </w:r>
      <w:r w:rsidRPr="00D54DB2">
        <w:rPr>
          <w:rStyle w:val="ts-alignment-element"/>
          <w:i/>
          <w:iCs/>
          <w:szCs w:val="24"/>
          <w:lang w:val="fr-FR"/>
        </w:rPr>
        <w:t>eneur</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gestion</w:t>
      </w:r>
      <w:r w:rsidRPr="00D54DB2">
        <w:rPr>
          <w:rFonts w:cs="Times New Roman"/>
          <w:i/>
          <w:iCs/>
          <w:szCs w:val="24"/>
          <w:lang w:val="fr-FR"/>
        </w:rPr>
        <w:t xml:space="preserve"> </w:t>
      </w:r>
      <w:r w:rsidRPr="00D54DB2">
        <w:rPr>
          <w:rStyle w:val="ts-alignment-element"/>
          <w:rFonts w:cs="Times New Roman"/>
          <w:i/>
          <w:iCs/>
          <w:szCs w:val="24"/>
          <w:lang w:val="fr-FR"/>
        </w:rPr>
        <w:t>à</w:t>
      </w:r>
      <w:r w:rsidRPr="00D54DB2">
        <w:rPr>
          <w:rFonts w:cs="Times New Roman"/>
          <w:i/>
          <w:iCs/>
          <w:szCs w:val="24"/>
          <w:lang w:val="fr-FR"/>
        </w:rPr>
        <w:t xml:space="preserve"> </w:t>
      </w:r>
      <w:r w:rsidRPr="00D54DB2">
        <w:rPr>
          <w:rStyle w:val="ts-alignment-element"/>
          <w:rFonts w:cs="Times New Roman"/>
          <w:i/>
          <w:iCs/>
          <w:szCs w:val="24"/>
          <w:lang w:val="fr-FR"/>
        </w:rPr>
        <w:t>atteindre</w:t>
      </w:r>
      <w:r w:rsidRPr="00D54DB2">
        <w:rPr>
          <w:rFonts w:cs="Times New Roman"/>
          <w:i/>
          <w:iCs/>
          <w:szCs w:val="24"/>
          <w:lang w:val="fr-FR"/>
        </w:rPr>
        <w:t xml:space="preserve"> les </w:t>
      </w:r>
      <w:r w:rsidRPr="00D54DB2">
        <w:rPr>
          <w:rStyle w:val="ts-alignment-element"/>
          <w:rFonts w:cs="Times New Roman"/>
          <w:i/>
          <w:iCs/>
          <w:szCs w:val="24"/>
          <w:lang w:val="fr-FR"/>
        </w:rPr>
        <w:t>objectifs</w:t>
      </w:r>
      <w:r w:rsidRPr="00D54DB2">
        <w:rPr>
          <w:rFonts w:cs="Times New Roman"/>
          <w:i/>
          <w:iCs/>
          <w:szCs w:val="24"/>
          <w:lang w:val="fr-FR"/>
        </w:rPr>
        <w:t xml:space="preserve"> de résultats</w:t>
      </w:r>
      <w:r w:rsidRPr="00D54DB2">
        <w:rPr>
          <w:rStyle w:val="ts-alignment-element"/>
          <w:rFonts w:cs="Times New Roman"/>
          <w:i/>
          <w:iCs/>
          <w:szCs w:val="24"/>
          <w:lang w:val="fr-FR"/>
        </w:rPr>
        <w:t>,</w:t>
      </w:r>
      <w:r w:rsidRPr="00D54DB2">
        <w:rPr>
          <w:rFonts w:cs="Times New Roman"/>
          <w:i/>
          <w:iCs/>
          <w:szCs w:val="24"/>
          <w:lang w:val="fr-FR"/>
        </w:rPr>
        <w:t xml:space="preserve"> </w:t>
      </w:r>
      <w:r w:rsidRPr="00D54DB2">
        <w:rPr>
          <w:rStyle w:val="ts-alignment-element"/>
          <w:rFonts w:cs="Times New Roman"/>
          <w:i/>
          <w:iCs/>
          <w:szCs w:val="24"/>
          <w:lang w:val="fr-FR"/>
        </w:rPr>
        <w:t>les</w:t>
      </w:r>
      <w:r w:rsidRPr="00D54DB2">
        <w:rPr>
          <w:rFonts w:cs="Times New Roman"/>
          <w:i/>
          <w:iCs/>
          <w:szCs w:val="24"/>
          <w:lang w:val="fr-FR"/>
        </w:rPr>
        <w:t xml:space="preserve"> </w:t>
      </w:r>
      <w:r w:rsidRPr="00D54DB2">
        <w:rPr>
          <w:rStyle w:val="ts-alignment-element"/>
          <w:rFonts w:cs="Times New Roman"/>
          <w:i/>
          <w:iCs/>
          <w:szCs w:val="24"/>
          <w:lang w:val="fr-FR"/>
        </w:rPr>
        <w:t>honoraires</w:t>
      </w:r>
      <w:r w:rsidRPr="00D54DB2">
        <w:rPr>
          <w:rFonts w:cs="Times New Roman"/>
          <w:i/>
          <w:iCs/>
          <w:szCs w:val="24"/>
          <w:lang w:val="fr-FR"/>
        </w:rPr>
        <w:t xml:space="preserve"> </w:t>
      </w:r>
      <w:r w:rsidRPr="00D54DB2">
        <w:rPr>
          <w:rStyle w:val="ts-alignment-element"/>
          <w:rFonts w:cs="Times New Roman"/>
          <w:i/>
          <w:iCs/>
          <w:szCs w:val="24"/>
          <w:lang w:val="fr-FR"/>
        </w:rPr>
        <w:t>fondés</w:t>
      </w:r>
      <w:r w:rsidRPr="00D54DB2">
        <w:rPr>
          <w:rFonts w:cs="Times New Roman"/>
          <w:i/>
          <w:iCs/>
          <w:szCs w:val="24"/>
          <w:lang w:val="fr-FR"/>
        </w:rPr>
        <w:t xml:space="preserve"> </w:t>
      </w:r>
      <w:r w:rsidRPr="00D54DB2">
        <w:rPr>
          <w:rStyle w:val="ts-alignment-element"/>
          <w:rFonts w:cs="Times New Roman"/>
          <w:i/>
          <w:iCs/>
          <w:szCs w:val="24"/>
          <w:lang w:val="fr-FR"/>
        </w:rPr>
        <w:t>sur</w:t>
      </w:r>
      <w:r w:rsidRPr="00D54DB2">
        <w:rPr>
          <w:rFonts w:cs="Times New Roman"/>
          <w:i/>
          <w:iCs/>
          <w:szCs w:val="24"/>
          <w:lang w:val="fr-FR"/>
        </w:rPr>
        <w:t xml:space="preserve"> </w:t>
      </w:r>
      <w:r w:rsidRPr="00D54DB2">
        <w:rPr>
          <w:rStyle w:val="ts-alignment-element"/>
          <w:rFonts w:cs="Times New Roman"/>
          <w:i/>
          <w:iCs/>
          <w:szCs w:val="24"/>
          <w:lang w:val="fr-FR"/>
        </w:rPr>
        <w:t>les</w:t>
      </w:r>
      <w:r w:rsidRPr="00D54DB2">
        <w:rPr>
          <w:rFonts w:cs="Times New Roman"/>
          <w:i/>
          <w:iCs/>
          <w:szCs w:val="24"/>
          <w:lang w:val="fr-FR"/>
        </w:rPr>
        <w:t xml:space="preserve"> </w:t>
      </w:r>
      <w:r w:rsidRPr="00D54DB2">
        <w:rPr>
          <w:rStyle w:val="ts-alignment-element"/>
          <w:rFonts w:cs="Times New Roman"/>
          <w:i/>
          <w:iCs/>
          <w:szCs w:val="24"/>
          <w:lang w:val="fr-FR"/>
        </w:rPr>
        <w:t>résultats</w:t>
      </w:r>
      <w:r w:rsidRPr="00D54DB2">
        <w:rPr>
          <w:rFonts w:cs="Times New Roman"/>
          <w:i/>
          <w:iCs/>
          <w:szCs w:val="24"/>
          <w:lang w:val="fr-FR"/>
        </w:rPr>
        <w:t xml:space="preserve"> </w:t>
      </w:r>
      <w:r w:rsidRPr="00D54DB2">
        <w:rPr>
          <w:rStyle w:val="ts-alignment-element"/>
          <w:rFonts w:cs="Times New Roman"/>
          <w:i/>
          <w:iCs/>
          <w:szCs w:val="24"/>
          <w:lang w:val="fr-FR"/>
        </w:rPr>
        <w:t>peuvent</w:t>
      </w:r>
      <w:r w:rsidRPr="00D54DB2">
        <w:rPr>
          <w:rFonts w:cs="Times New Roman"/>
          <w:i/>
          <w:iCs/>
          <w:szCs w:val="24"/>
          <w:lang w:val="fr-FR"/>
        </w:rPr>
        <w:t xml:space="preserve"> </w:t>
      </w:r>
      <w:r w:rsidRPr="00D54DB2">
        <w:rPr>
          <w:rStyle w:val="ts-alignment-element"/>
          <w:rFonts w:cs="Times New Roman"/>
          <w:i/>
          <w:iCs/>
          <w:szCs w:val="24"/>
          <w:lang w:val="fr-FR"/>
        </w:rPr>
        <w:t>normalement</w:t>
      </w:r>
      <w:r w:rsidRPr="00D54DB2">
        <w:rPr>
          <w:rFonts w:cs="Times New Roman"/>
          <w:i/>
          <w:iCs/>
          <w:szCs w:val="24"/>
          <w:lang w:val="fr-FR"/>
        </w:rPr>
        <w:t xml:space="preserve"> </w:t>
      </w:r>
      <w:r w:rsidRPr="00D54DB2">
        <w:rPr>
          <w:rStyle w:val="ts-alignment-element"/>
          <w:rFonts w:cs="Times New Roman"/>
          <w:i/>
          <w:iCs/>
          <w:szCs w:val="24"/>
          <w:lang w:val="fr-FR"/>
        </w:rPr>
        <w:t>représenter</w:t>
      </w:r>
      <w:r w:rsidRPr="00D54DB2">
        <w:rPr>
          <w:rFonts w:cs="Times New Roman"/>
          <w:i/>
          <w:iCs/>
          <w:szCs w:val="24"/>
          <w:lang w:val="fr-FR"/>
        </w:rPr>
        <w:t xml:space="preserve"> </w:t>
      </w:r>
      <w:r w:rsidRPr="00D54DB2">
        <w:rPr>
          <w:rStyle w:val="ts-alignment-element"/>
          <w:rFonts w:cs="Times New Roman"/>
          <w:i/>
          <w:iCs/>
          <w:szCs w:val="24"/>
          <w:lang w:val="fr-FR"/>
        </w:rPr>
        <w:t>un</w:t>
      </w:r>
      <w:r w:rsidRPr="00D54DB2">
        <w:rPr>
          <w:rFonts w:cs="Times New Roman"/>
          <w:i/>
          <w:iCs/>
          <w:szCs w:val="24"/>
          <w:lang w:val="fr-FR"/>
        </w:rPr>
        <w:t xml:space="preserve"> </w:t>
      </w:r>
      <w:r w:rsidRPr="00D54DB2">
        <w:rPr>
          <w:rStyle w:val="ts-alignment-element"/>
          <w:rFonts w:cs="Times New Roman"/>
          <w:i/>
          <w:iCs/>
          <w:szCs w:val="24"/>
          <w:lang w:val="fr-FR"/>
        </w:rPr>
        <w:t>élément</w:t>
      </w:r>
      <w:r w:rsidRPr="00D54DB2">
        <w:rPr>
          <w:rFonts w:cs="Times New Roman"/>
          <w:i/>
          <w:iCs/>
          <w:szCs w:val="24"/>
          <w:lang w:val="fr-FR"/>
        </w:rPr>
        <w:t xml:space="preserve"> </w:t>
      </w:r>
      <w:r w:rsidRPr="00D54DB2">
        <w:rPr>
          <w:rStyle w:val="ts-alignment-element"/>
          <w:rFonts w:cs="Times New Roman"/>
          <w:i/>
          <w:iCs/>
          <w:szCs w:val="24"/>
          <w:lang w:val="fr-FR"/>
        </w:rPr>
        <w:t>important</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la</w:t>
      </w:r>
      <w:r w:rsidRPr="00D54DB2">
        <w:rPr>
          <w:rFonts w:cs="Times New Roman"/>
          <w:i/>
          <w:iCs/>
          <w:szCs w:val="24"/>
          <w:lang w:val="fr-FR"/>
        </w:rPr>
        <w:t xml:space="preserve"> </w:t>
      </w:r>
      <w:r w:rsidRPr="00D54DB2">
        <w:rPr>
          <w:rStyle w:val="ts-alignment-element"/>
          <w:rFonts w:cs="Times New Roman"/>
          <w:i/>
          <w:iCs/>
          <w:szCs w:val="24"/>
          <w:lang w:val="fr-FR"/>
        </w:rPr>
        <w:t>rémunération</w:t>
      </w:r>
      <w:r w:rsidRPr="00D54DB2">
        <w:rPr>
          <w:rFonts w:cs="Times New Roman"/>
          <w:i/>
          <w:iCs/>
          <w:szCs w:val="24"/>
          <w:lang w:val="fr-FR"/>
        </w:rPr>
        <w:t xml:space="preserve"> </w:t>
      </w:r>
      <w:r w:rsidRPr="00D54DB2">
        <w:rPr>
          <w:rStyle w:val="ts-alignment-element"/>
          <w:rFonts w:cs="Times New Roman"/>
          <w:i/>
          <w:iCs/>
          <w:szCs w:val="24"/>
          <w:lang w:val="fr-FR"/>
        </w:rPr>
        <w:t>potentielle</w:t>
      </w:r>
      <w:r w:rsidRPr="00D54DB2">
        <w:rPr>
          <w:rFonts w:cs="Times New Roman"/>
          <w:i/>
          <w:iCs/>
          <w:szCs w:val="24"/>
          <w:lang w:val="fr-FR"/>
        </w:rPr>
        <w:t xml:space="preserve"> </w:t>
      </w:r>
      <w:r w:rsidRPr="00D54DB2">
        <w:rPr>
          <w:rStyle w:val="ts-alignment-element"/>
          <w:rFonts w:cs="Times New Roman"/>
          <w:i/>
          <w:iCs/>
          <w:szCs w:val="24"/>
          <w:lang w:val="fr-FR"/>
        </w:rPr>
        <w:t>totale.</w:t>
      </w:r>
      <w:r w:rsidRPr="00D54DB2">
        <w:rPr>
          <w:rFonts w:cs="Times New Roman"/>
          <w:i/>
          <w:iCs/>
          <w:szCs w:val="24"/>
          <w:lang w:val="fr-FR"/>
        </w:rPr>
        <w:t xml:space="preserve"> </w:t>
      </w:r>
      <w:r w:rsidRPr="00D54DB2">
        <w:rPr>
          <w:rStyle w:val="ts-alignment-element"/>
          <w:rFonts w:cs="Times New Roman"/>
          <w:i/>
          <w:iCs/>
          <w:szCs w:val="24"/>
          <w:lang w:val="fr-FR"/>
        </w:rPr>
        <w:t>Dans</w:t>
      </w:r>
      <w:r w:rsidRPr="00D54DB2">
        <w:rPr>
          <w:rFonts w:cs="Times New Roman"/>
          <w:i/>
          <w:iCs/>
          <w:szCs w:val="24"/>
          <w:lang w:val="fr-FR"/>
        </w:rPr>
        <w:t xml:space="preserve"> </w:t>
      </w:r>
      <w:r w:rsidRPr="00D54DB2">
        <w:rPr>
          <w:rStyle w:val="ts-alignment-element"/>
          <w:rFonts w:cs="Times New Roman"/>
          <w:i/>
          <w:iCs/>
          <w:szCs w:val="24"/>
          <w:lang w:val="fr-FR"/>
        </w:rPr>
        <w:t>certains</w:t>
      </w:r>
      <w:r w:rsidRPr="00D54DB2">
        <w:rPr>
          <w:rFonts w:cs="Times New Roman"/>
          <w:i/>
          <w:iCs/>
          <w:szCs w:val="24"/>
          <w:lang w:val="fr-FR"/>
        </w:rPr>
        <w:t xml:space="preserve"> </w:t>
      </w:r>
      <w:r w:rsidRPr="00D54DB2">
        <w:rPr>
          <w:rStyle w:val="ts-alignment-element"/>
          <w:rFonts w:cs="Times New Roman"/>
          <w:i/>
          <w:iCs/>
          <w:szCs w:val="24"/>
          <w:lang w:val="fr-FR"/>
        </w:rPr>
        <w:t>cas</w:t>
      </w:r>
      <w:r w:rsidRPr="00D54DB2">
        <w:rPr>
          <w:rFonts w:cs="Times New Roman"/>
          <w:i/>
          <w:iCs/>
          <w:szCs w:val="24"/>
          <w:lang w:val="fr-FR"/>
        </w:rPr>
        <w:t xml:space="preserve">, une proportion </w:t>
      </w:r>
      <w:r w:rsidRPr="00D54DB2">
        <w:rPr>
          <w:rStyle w:val="ts-alignment-element"/>
          <w:rFonts w:cs="Times New Roman"/>
          <w:i/>
          <w:iCs/>
          <w:szCs w:val="24"/>
          <w:lang w:val="fr-FR"/>
        </w:rPr>
        <w:t>variable</w:t>
      </w:r>
      <w:r w:rsidRPr="00D54DB2">
        <w:rPr>
          <w:rFonts w:cs="Times New Roman"/>
          <w:i/>
          <w:iCs/>
          <w:szCs w:val="24"/>
          <w:lang w:val="fr-FR"/>
        </w:rPr>
        <w:t xml:space="preserve"> </w:t>
      </w:r>
      <w:r w:rsidRPr="00D54DB2">
        <w:rPr>
          <w:rStyle w:val="ts-alignment-element"/>
          <w:rFonts w:cs="Times New Roman"/>
          <w:i/>
          <w:iCs/>
          <w:szCs w:val="24"/>
          <w:lang w:val="fr-FR"/>
        </w:rPr>
        <w:t>entre</w:t>
      </w:r>
      <w:r w:rsidRPr="00D54DB2">
        <w:rPr>
          <w:rFonts w:cs="Times New Roman"/>
          <w:i/>
          <w:iCs/>
          <w:szCs w:val="24"/>
          <w:lang w:val="fr-FR"/>
        </w:rPr>
        <w:t xml:space="preserve"> les </w:t>
      </w:r>
      <w:r w:rsidRPr="00D54DB2">
        <w:rPr>
          <w:rStyle w:val="ts-alignment-element"/>
          <w:rFonts w:cs="Times New Roman"/>
          <w:i/>
          <w:iCs/>
          <w:szCs w:val="24"/>
          <w:lang w:val="fr-FR"/>
        </w:rPr>
        <w:t>deux</w:t>
      </w:r>
      <w:r w:rsidRPr="00D54DB2">
        <w:rPr>
          <w:rFonts w:cs="Times New Roman"/>
          <w:i/>
          <w:iCs/>
          <w:szCs w:val="24"/>
          <w:lang w:val="fr-FR"/>
        </w:rPr>
        <w:t xml:space="preserve"> </w:t>
      </w:r>
      <w:r w:rsidRPr="00D54DB2">
        <w:rPr>
          <w:rStyle w:val="ts-alignment-element"/>
          <w:rFonts w:cs="Times New Roman"/>
          <w:i/>
          <w:iCs/>
          <w:szCs w:val="24"/>
          <w:lang w:val="fr-FR"/>
        </w:rPr>
        <w:t>honoraires</w:t>
      </w:r>
      <w:r w:rsidRPr="00D54DB2">
        <w:rPr>
          <w:rFonts w:cs="Times New Roman"/>
          <w:i/>
          <w:iCs/>
          <w:szCs w:val="24"/>
          <w:lang w:val="fr-FR"/>
        </w:rPr>
        <w:t xml:space="preserve"> </w:t>
      </w:r>
      <w:r w:rsidRPr="00D54DB2">
        <w:rPr>
          <w:rStyle w:val="ts-alignment-element"/>
          <w:rFonts w:cs="Times New Roman"/>
          <w:i/>
          <w:iCs/>
          <w:szCs w:val="24"/>
          <w:lang w:val="fr-FR"/>
        </w:rPr>
        <w:t>tout</w:t>
      </w:r>
      <w:r w:rsidRPr="00D54DB2">
        <w:rPr>
          <w:rFonts w:cs="Times New Roman"/>
          <w:i/>
          <w:iCs/>
          <w:szCs w:val="24"/>
          <w:lang w:val="fr-FR"/>
        </w:rPr>
        <w:t xml:space="preserve"> au </w:t>
      </w:r>
      <w:r w:rsidRPr="00D54DB2">
        <w:rPr>
          <w:rStyle w:val="ts-alignment-element"/>
          <w:rFonts w:cs="Times New Roman"/>
          <w:i/>
          <w:iCs/>
          <w:szCs w:val="24"/>
          <w:lang w:val="fr-FR"/>
        </w:rPr>
        <w:t>long</w:t>
      </w:r>
      <w:r w:rsidRPr="00D54DB2">
        <w:rPr>
          <w:rFonts w:cs="Times New Roman"/>
          <w:i/>
          <w:iCs/>
          <w:szCs w:val="24"/>
          <w:lang w:val="fr-FR"/>
        </w:rPr>
        <w:t xml:space="preserve"> de </w:t>
      </w:r>
      <w:r w:rsidRPr="00D54DB2">
        <w:rPr>
          <w:rStyle w:val="ts-alignment-element"/>
          <w:rFonts w:cs="Times New Roman"/>
          <w:i/>
          <w:iCs/>
          <w:szCs w:val="24"/>
          <w:lang w:val="fr-FR"/>
        </w:rPr>
        <w:t>la</w:t>
      </w:r>
      <w:r w:rsidRPr="00D54DB2">
        <w:rPr>
          <w:rFonts w:cs="Times New Roman"/>
          <w:i/>
          <w:iCs/>
          <w:szCs w:val="24"/>
          <w:lang w:val="fr-FR"/>
        </w:rPr>
        <w:t xml:space="preserve"> </w:t>
      </w:r>
      <w:r w:rsidRPr="00D54DB2">
        <w:rPr>
          <w:rStyle w:val="ts-alignment-element"/>
          <w:rFonts w:cs="Times New Roman"/>
          <w:i/>
          <w:iCs/>
          <w:szCs w:val="24"/>
          <w:lang w:val="fr-FR"/>
        </w:rPr>
        <w:t>durée</w:t>
      </w:r>
      <w:r w:rsidRPr="00D54DB2">
        <w:rPr>
          <w:rFonts w:cs="Times New Roman"/>
          <w:i/>
          <w:iCs/>
          <w:szCs w:val="24"/>
          <w:lang w:val="fr-FR"/>
        </w:rPr>
        <w:t xml:space="preserve"> </w:t>
      </w:r>
      <w:r w:rsidRPr="00D54DB2">
        <w:rPr>
          <w:rStyle w:val="ts-alignment-element"/>
          <w:rFonts w:cs="Times New Roman"/>
          <w:i/>
          <w:iCs/>
          <w:szCs w:val="24"/>
          <w:lang w:val="fr-FR"/>
        </w:rPr>
        <w:t>du</w:t>
      </w:r>
      <w:r w:rsidRPr="00D54DB2">
        <w:rPr>
          <w:rFonts w:cs="Times New Roman"/>
          <w:i/>
          <w:iCs/>
          <w:szCs w:val="24"/>
          <w:lang w:val="fr-FR"/>
        </w:rPr>
        <w:t xml:space="preserve"> </w:t>
      </w:r>
      <w:r w:rsidRPr="00D54DB2">
        <w:rPr>
          <w:rStyle w:val="ts-alignment-element"/>
          <w:rFonts w:cs="Times New Roman"/>
          <w:i/>
          <w:iCs/>
          <w:szCs w:val="24"/>
          <w:lang w:val="fr-FR"/>
        </w:rPr>
        <w:t>contrat</w:t>
      </w:r>
      <w:r w:rsidRPr="00D54DB2">
        <w:rPr>
          <w:rFonts w:cs="Times New Roman"/>
          <w:i/>
          <w:iCs/>
          <w:szCs w:val="24"/>
          <w:lang w:val="fr-FR"/>
        </w:rPr>
        <w:t xml:space="preserve"> </w:t>
      </w:r>
      <w:r w:rsidRPr="00D54DB2">
        <w:rPr>
          <w:rStyle w:val="ts-alignment-element"/>
          <w:rFonts w:cs="Times New Roman"/>
          <w:i/>
          <w:iCs/>
          <w:szCs w:val="24"/>
          <w:lang w:val="fr-FR"/>
        </w:rPr>
        <w:t>peut</w:t>
      </w:r>
      <w:r w:rsidRPr="00D54DB2">
        <w:rPr>
          <w:rFonts w:cs="Times New Roman"/>
          <w:i/>
          <w:iCs/>
          <w:szCs w:val="24"/>
          <w:lang w:val="fr-FR"/>
        </w:rPr>
        <w:t xml:space="preserve"> </w:t>
      </w:r>
      <w:r w:rsidRPr="00D54DB2">
        <w:rPr>
          <w:rStyle w:val="ts-alignment-element"/>
          <w:rFonts w:cs="Times New Roman"/>
          <w:i/>
          <w:iCs/>
          <w:szCs w:val="24"/>
          <w:lang w:val="fr-FR"/>
        </w:rPr>
        <w:t>être</w:t>
      </w:r>
      <w:r w:rsidRPr="00D54DB2">
        <w:rPr>
          <w:rFonts w:cs="Times New Roman"/>
          <w:i/>
          <w:iCs/>
          <w:szCs w:val="24"/>
          <w:lang w:val="fr-FR"/>
        </w:rPr>
        <w:t xml:space="preserve"> plus </w:t>
      </w:r>
      <w:r w:rsidRPr="00D54DB2">
        <w:rPr>
          <w:rStyle w:val="ts-alignment-element"/>
          <w:rFonts w:cs="Times New Roman"/>
          <w:i/>
          <w:iCs/>
          <w:szCs w:val="24"/>
          <w:lang w:val="fr-FR"/>
        </w:rPr>
        <w:t>appropriée</w:t>
      </w:r>
      <w:r w:rsidRPr="00D54DB2">
        <w:rPr>
          <w:rFonts w:cs="Times New Roman"/>
          <w:i/>
          <w:iCs/>
          <w:szCs w:val="24"/>
          <w:lang w:val="fr-FR"/>
        </w:rPr>
        <w:t xml:space="preserve">, </w:t>
      </w:r>
      <w:r w:rsidRPr="00D54DB2">
        <w:rPr>
          <w:rStyle w:val="ts-alignment-element"/>
          <w:rFonts w:cs="Times New Roman"/>
          <w:i/>
          <w:iCs/>
          <w:szCs w:val="24"/>
          <w:lang w:val="fr-FR"/>
        </w:rPr>
        <w:t>par</w:t>
      </w:r>
      <w:r w:rsidRPr="00D54DB2">
        <w:rPr>
          <w:rFonts w:cs="Times New Roman"/>
          <w:i/>
          <w:iCs/>
          <w:szCs w:val="24"/>
          <w:lang w:val="fr-FR"/>
        </w:rPr>
        <w:t xml:space="preserve"> </w:t>
      </w:r>
      <w:r w:rsidRPr="00D54DB2">
        <w:rPr>
          <w:rStyle w:val="ts-alignment-element"/>
          <w:rFonts w:cs="Times New Roman"/>
          <w:i/>
          <w:iCs/>
          <w:szCs w:val="24"/>
          <w:lang w:val="fr-FR"/>
        </w:rPr>
        <w:t>exemple</w:t>
      </w:r>
      <w:r w:rsidRPr="00D54DB2">
        <w:rPr>
          <w:rFonts w:cs="Times New Roman"/>
          <w:i/>
          <w:iCs/>
          <w:szCs w:val="24"/>
          <w:lang w:val="fr-FR"/>
        </w:rPr>
        <w:t xml:space="preserve"> une </w:t>
      </w:r>
      <w:r w:rsidRPr="00D54DB2">
        <w:rPr>
          <w:rStyle w:val="ts-alignment-element"/>
          <w:rFonts w:cs="Times New Roman"/>
          <w:i/>
          <w:iCs/>
          <w:szCs w:val="24"/>
          <w:lang w:val="fr-FR"/>
        </w:rPr>
        <w:t>rémunération</w:t>
      </w:r>
      <w:r w:rsidRPr="00D54DB2">
        <w:rPr>
          <w:rFonts w:cs="Times New Roman"/>
          <w:i/>
          <w:iCs/>
          <w:szCs w:val="24"/>
          <w:lang w:val="fr-FR"/>
        </w:rPr>
        <w:t xml:space="preserve"> </w:t>
      </w:r>
      <w:r w:rsidRPr="00D54DB2">
        <w:rPr>
          <w:rStyle w:val="ts-alignment-element"/>
          <w:rFonts w:cs="Times New Roman"/>
          <w:i/>
          <w:iCs/>
          <w:szCs w:val="24"/>
          <w:lang w:val="fr-FR"/>
        </w:rPr>
        <w:t>fixe</w:t>
      </w:r>
      <w:r w:rsidRPr="00D54DB2">
        <w:rPr>
          <w:rFonts w:cs="Times New Roman"/>
          <w:i/>
          <w:iCs/>
          <w:szCs w:val="24"/>
          <w:lang w:val="fr-FR"/>
        </w:rPr>
        <w:t xml:space="preserve"> de </w:t>
      </w:r>
      <w:r w:rsidRPr="00D54DB2">
        <w:rPr>
          <w:rStyle w:val="ts-alignment-element"/>
          <w:rFonts w:cs="Times New Roman"/>
          <w:i/>
          <w:iCs/>
          <w:szCs w:val="24"/>
          <w:lang w:val="fr-FR"/>
        </w:rPr>
        <w:t>100</w:t>
      </w:r>
      <w:r w:rsidRPr="00D54DB2">
        <w:rPr>
          <w:rFonts w:cs="Times New Roman"/>
          <w:i/>
          <w:iCs/>
          <w:szCs w:val="24"/>
          <w:lang w:val="fr-FR"/>
        </w:rPr>
        <w:t xml:space="preserve"> </w:t>
      </w:r>
      <w:r w:rsidRPr="00D54DB2">
        <w:rPr>
          <w:rStyle w:val="ts-alignment-element"/>
          <w:rFonts w:cs="Times New Roman"/>
          <w:i/>
          <w:iCs/>
          <w:szCs w:val="24"/>
          <w:lang w:val="fr-FR"/>
        </w:rPr>
        <w:t>%</w:t>
      </w:r>
      <w:r w:rsidRPr="00D54DB2">
        <w:rPr>
          <w:rFonts w:cs="Times New Roman"/>
          <w:i/>
          <w:iCs/>
          <w:szCs w:val="24"/>
          <w:lang w:val="fr-FR"/>
        </w:rPr>
        <w:t xml:space="preserve"> </w:t>
      </w:r>
      <w:r w:rsidRPr="00D54DB2">
        <w:rPr>
          <w:rStyle w:val="ts-alignment-element"/>
          <w:rFonts w:cs="Times New Roman"/>
          <w:i/>
          <w:iCs/>
          <w:szCs w:val="24"/>
          <w:lang w:val="fr-FR"/>
        </w:rPr>
        <w:t>(ou</w:t>
      </w:r>
      <w:r w:rsidRPr="00D54DB2">
        <w:rPr>
          <w:rFonts w:cs="Times New Roman"/>
          <w:i/>
          <w:iCs/>
          <w:szCs w:val="24"/>
          <w:lang w:val="fr-FR"/>
        </w:rPr>
        <w:t xml:space="preserve"> </w:t>
      </w:r>
      <w:r w:rsidRPr="00D54DB2">
        <w:rPr>
          <w:rStyle w:val="ts-alignment-element"/>
          <w:rFonts w:cs="Times New Roman"/>
          <w:i/>
          <w:iCs/>
          <w:szCs w:val="24"/>
          <w:lang w:val="fr-FR"/>
        </w:rPr>
        <w:t>presque)</w:t>
      </w:r>
      <w:r w:rsidRPr="00D54DB2">
        <w:rPr>
          <w:rFonts w:cs="Times New Roman"/>
          <w:i/>
          <w:iCs/>
          <w:szCs w:val="24"/>
          <w:lang w:val="fr-FR"/>
        </w:rPr>
        <w:t xml:space="preserve"> </w:t>
      </w:r>
      <w:r w:rsidRPr="00D54DB2">
        <w:rPr>
          <w:rStyle w:val="ts-alignment-element"/>
          <w:rFonts w:cs="Times New Roman"/>
          <w:i/>
          <w:iCs/>
          <w:szCs w:val="24"/>
          <w:lang w:val="fr-FR"/>
        </w:rPr>
        <w:t>au</w:t>
      </w:r>
      <w:r w:rsidRPr="00D54DB2">
        <w:rPr>
          <w:rFonts w:cs="Times New Roman"/>
          <w:i/>
          <w:iCs/>
          <w:szCs w:val="24"/>
          <w:lang w:val="fr-FR"/>
        </w:rPr>
        <w:t xml:space="preserve"> </w:t>
      </w:r>
      <w:r w:rsidRPr="00D54DB2">
        <w:rPr>
          <w:rStyle w:val="ts-alignment-element"/>
          <w:rFonts w:cs="Times New Roman"/>
          <w:i/>
          <w:iCs/>
          <w:szCs w:val="24"/>
          <w:lang w:val="fr-FR"/>
        </w:rPr>
        <w:t>départ</w:t>
      </w:r>
      <w:r w:rsidRPr="00D54DB2">
        <w:rPr>
          <w:rFonts w:cs="Times New Roman"/>
          <w:i/>
          <w:iCs/>
          <w:szCs w:val="24"/>
          <w:lang w:val="fr-FR"/>
        </w:rPr>
        <w:t xml:space="preserve"> lorsque </w:t>
      </w:r>
      <w:r w:rsidRPr="00D54DB2">
        <w:rPr>
          <w:rStyle w:val="ts-alignment-element"/>
          <w:rFonts w:cs="Times New Roman"/>
          <w:i/>
          <w:iCs/>
          <w:szCs w:val="24"/>
          <w:lang w:val="fr-FR"/>
        </w:rPr>
        <w:t>l</w:t>
      </w:r>
      <w:r w:rsidR="00274A12" w:rsidRPr="00D54DB2">
        <w:rPr>
          <w:rStyle w:val="ts-alignment-element"/>
          <w:i/>
          <w:iCs/>
          <w:szCs w:val="24"/>
          <w:lang w:val="fr-FR"/>
        </w:rPr>
        <w:t>’Entrepreneur</w:t>
      </w:r>
      <w:r w:rsidRPr="00D54DB2">
        <w:rPr>
          <w:rFonts w:cs="Times New Roman"/>
          <w:i/>
          <w:iCs/>
          <w:szCs w:val="24"/>
          <w:lang w:val="fr-FR"/>
        </w:rPr>
        <w:t xml:space="preserve"> </w:t>
      </w:r>
      <w:r w:rsidRPr="00D54DB2">
        <w:rPr>
          <w:rStyle w:val="ts-alignment-element"/>
          <w:rFonts w:cs="Times New Roman"/>
          <w:i/>
          <w:iCs/>
          <w:szCs w:val="24"/>
          <w:lang w:val="fr-FR"/>
        </w:rPr>
        <w:t>commence</w:t>
      </w:r>
      <w:r w:rsidRPr="00D54DB2">
        <w:rPr>
          <w:rFonts w:cs="Times New Roman"/>
          <w:i/>
          <w:iCs/>
          <w:szCs w:val="24"/>
          <w:lang w:val="fr-FR"/>
        </w:rPr>
        <w:t xml:space="preserve"> à </w:t>
      </w:r>
      <w:r w:rsidRPr="00D54DB2">
        <w:rPr>
          <w:rStyle w:val="ts-alignment-element"/>
          <w:rFonts w:cs="Times New Roman"/>
          <w:i/>
          <w:iCs/>
          <w:szCs w:val="24"/>
          <w:lang w:val="fr-FR"/>
        </w:rPr>
        <w:t>se</w:t>
      </w:r>
      <w:r w:rsidRPr="00D54DB2">
        <w:rPr>
          <w:rFonts w:cs="Times New Roman"/>
          <w:i/>
          <w:iCs/>
          <w:szCs w:val="24"/>
          <w:lang w:val="fr-FR"/>
        </w:rPr>
        <w:t xml:space="preserve"> </w:t>
      </w:r>
      <w:r w:rsidRPr="00D54DB2">
        <w:rPr>
          <w:rStyle w:val="ts-alignment-element"/>
          <w:rFonts w:cs="Times New Roman"/>
          <w:i/>
          <w:iCs/>
          <w:szCs w:val="24"/>
          <w:lang w:val="fr-FR"/>
        </w:rPr>
        <w:t>familiariser</w:t>
      </w:r>
      <w:r w:rsidRPr="00D54DB2">
        <w:rPr>
          <w:rFonts w:cs="Times New Roman"/>
          <w:i/>
          <w:iCs/>
          <w:szCs w:val="24"/>
          <w:lang w:val="fr-FR"/>
        </w:rPr>
        <w:t xml:space="preserve"> </w:t>
      </w:r>
      <w:r w:rsidRPr="00D54DB2">
        <w:rPr>
          <w:rStyle w:val="ts-alignment-element"/>
          <w:rFonts w:cs="Times New Roman"/>
          <w:i/>
          <w:iCs/>
          <w:szCs w:val="24"/>
          <w:lang w:val="fr-FR"/>
        </w:rPr>
        <w:t>avec</w:t>
      </w:r>
      <w:r w:rsidRPr="00D54DB2">
        <w:rPr>
          <w:rFonts w:cs="Times New Roman"/>
          <w:i/>
          <w:iCs/>
          <w:szCs w:val="24"/>
          <w:lang w:val="fr-FR"/>
        </w:rPr>
        <w:t xml:space="preserve"> les </w:t>
      </w:r>
      <w:r w:rsidRPr="00D54DB2">
        <w:rPr>
          <w:rStyle w:val="ts-alignment-element"/>
          <w:rFonts w:cs="Times New Roman"/>
          <w:i/>
          <w:iCs/>
          <w:szCs w:val="24"/>
          <w:lang w:val="fr-FR"/>
        </w:rPr>
        <w:t>installations</w:t>
      </w:r>
      <w:r w:rsidRPr="00D54DB2">
        <w:rPr>
          <w:rFonts w:cs="Times New Roman"/>
          <w:i/>
          <w:iCs/>
          <w:szCs w:val="24"/>
          <w:lang w:val="fr-FR"/>
        </w:rPr>
        <w:t xml:space="preserve"> </w:t>
      </w:r>
      <w:r w:rsidRPr="00D54DB2">
        <w:rPr>
          <w:rStyle w:val="ts-alignment-element"/>
          <w:rFonts w:cs="Times New Roman"/>
          <w:i/>
          <w:iCs/>
          <w:szCs w:val="24"/>
          <w:lang w:val="fr-FR"/>
        </w:rPr>
        <w:t>et</w:t>
      </w:r>
      <w:r w:rsidRPr="00D54DB2">
        <w:rPr>
          <w:rFonts w:cs="Times New Roman"/>
          <w:i/>
          <w:iCs/>
          <w:szCs w:val="24"/>
          <w:lang w:val="fr-FR"/>
        </w:rPr>
        <w:t xml:space="preserve"> à </w:t>
      </w:r>
      <w:r w:rsidRPr="00D54DB2">
        <w:rPr>
          <w:rStyle w:val="ts-alignment-element"/>
          <w:rFonts w:cs="Times New Roman"/>
          <w:i/>
          <w:iCs/>
          <w:szCs w:val="24"/>
          <w:lang w:val="fr-FR"/>
        </w:rPr>
        <w:t>recueillir</w:t>
      </w:r>
      <w:r w:rsidRPr="00D54DB2">
        <w:rPr>
          <w:rFonts w:cs="Times New Roman"/>
          <w:i/>
          <w:iCs/>
          <w:szCs w:val="24"/>
          <w:lang w:val="fr-FR"/>
        </w:rPr>
        <w:t xml:space="preserve"> des informations </w:t>
      </w:r>
      <w:r w:rsidRPr="00D54DB2">
        <w:rPr>
          <w:rStyle w:val="ts-alignment-element"/>
          <w:rFonts w:cs="Times New Roman"/>
          <w:i/>
          <w:iCs/>
          <w:szCs w:val="24"/>
          <w:lang w:val="fr-FR"/>
        </w:rPr>
        <w:t>qui</w:t>
      </w:r>
      <w:r w:rsidRPr="00D54DB2">
        <w:rPr>
          <w:rFonts w:cs="Times New Roman"/>
          <w:i/>
          <w:iCs/>
          <w:szCs w:val="24"/>
          <w:lang w:val="fr-FR"/>
        </w:rPr>
        <w:t xml:space="preserve"> </w:t>
      </w:r>
      <w:r w:rsidRPr="00D54DB2">
        <w:rPr>
          <w:rStyle w:val="ts-alignment-element"/>
          <w:rFonts w:cs="Times New Roman"/>
          <w:i/>
          <w:iCs/>
          <w:szCs w:val="24"/>
          <w:lang w:val="fr-FR"/>
        </w:rPr>
        <w:t>n</w:t>
      </w:r>
      <w:r w:rsidRPr="00D54DB2">
        <w:rPr>
          <w:rFonts w:cs="Times New Roman"/>
          <w:i/>
          <w:iCs/>
          <w:szCs w:val="24"/>
          <w:lang w:val="fr-FR"/>
        </w:rPr>
        <w:t>’</w:t>
      </w:r>
      <w:r w:rsidRPr="00D54DB2">
        <w:rPr>
          <w:rStyle w:val="ts-alignment-element"/>
          <w:rFonts w:cs="Times New Roman"/>
          <w:i/>
          <w:iCs/>
          <w:szCs w:val="24"/>
          <w:lang w:val="fr-FR"/>
        </w:rPr>
        <w:t>étaient</w:t>
      </w:r>
      <w:r w:rsidRPr="00D54DB2">
        <w:rPr>
          <w:rFonts w:cs="Times New Roman"/>
          <w:i/>
          <w:iCs/>
          <w:szCs w:val="24"/>
          <w:lang w:val="fr-FR"/>
        </w:rPr>
        <w:t xml:space="preserve"> </w:t>
      </w:r>
      <w:r w:rsidRPr="00D54DB2">
        <w:rPr>
          <w:rStyle w:val="ts-alignment-element"/>
          <w:rFonts w:cs="Times New Roman"/>
          <w:i/>
          <w:iCs/>
          <w:szCs w:val="24"/>
          <w:lang w:val="fr-FR"/>
        </w:rPr>
        <w:t>pas</w:t>
      </w:r>
      <w:r w:rsidRPr="00D54DB2">
        <w:rPr>
          <w:rFonts w:cs="Times New Roman"/>
          <w:i/>
          <w:iCs/>
          <w:szCs w:val="24"/>
          <w:lang w:val="fr-FR"/>
        </w:rPr>
        <w:t xml:space="preserve"> disponibles, </w:t>
      </w:r>
      <w:r w:rsidRPr="00D54DB2">
        <w:rPr>
          <w:rStyle w:val="ts-alignment-element"/>
          <w:rFonts w:cs="Times New Roman"/>
          <w:i/>
          <w:iCs/>
          <w:szCs w:val="24"/>
          <w:lang w:val="fr-FR"/>
        </w:rPr>
        <w:t>suivie</w:t>
      </w:r>
      <w:r w:rsidRPr="00D54DB2">
        <w:rPr>
          <w:rFonts w:cs="Times New Roman"/>
          <w:i/>
          <w:iCs/>
          <w:szCs w:val="24"/>
          <w:lang w:val="fr-FR"/>
        </w:rPr>
        <w:t xml:space="preserve"> d’</w:t>
      </w:r>
      <w:r w:rsidRPr="00D54DB2">
        <w:rPr>
          <w:rStyle w:val="ts-alignment-element"/>
          <w:rFonts w:cs="Times New Roman"/>
          <w:i/>
          <w:iCs/>
          <w:szCs w:val="24"/>
          <w:lang w:val="fr-FR"/>
        </w:rPr>
        <w:t>une</w:t>
      </w:r>
      <w:r w:rsidRPr="00D54DB2">
        <w:rPr>
          <w:rFonts w:cs="Times New Roman"/>
          <w:i/>
          <w:iCs/>
          <w:szCs w:val="24"/>
          <w:lang w:val="fr-FR"/>
        </w:rPr>
        <w:t xml:space="preserve"> </w:t>
      </w:r>
      <w:r w:rsidRPr="00D54DB2">
        <w:rPr>
          <w:rStyle w:val="ts-alignment-element"/>
          <w:rFonts w:cs="Times New Roman"/>
          <w:i/>
          <w:iCs/>
          <w:szCs w:val="24"/>
          <w:lang w:val="fr-FR"/>
        </w:rPr>
        <w:t>proportion</w:t>
      </w:r>
      <w:r w:rsidRPr="00D54DB2">
        <w:rPr>
          <w:rFonts w:cs="Times New Roman"/>
          <w:i/>
          <w:iCs/>
          <w:szCs w:val="24"/>
          <w:lang w:val="fr-FR"/>
        </w:rPr>
        <w:t xml:space="preserve"> plus </w:t>
      </w:r>
      <w:r w:rsidRPr="00D54DB2">
        <w:rPr>
          <w:rStyle w:val="ts-alignment-element"/>
          <w:rFonts w:cs="Times New Roman"/>
          <w:i/>
          <w:iCs/>
          <w:szCs w:val="24"/>
          <w:lang w:val="fr-FR"/>
        </w:rPr>
        <w:t>élevée</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primes</w:t>
      </w:r>
      <w:r w:rsidRPr="00D54DB2">
        <w:rPr>
          <w:rFonts w:cs="Times New Roman"/>
          <w:i/>
          <w:iCs/>
          <w:szCs w:val="24"/>
          <w:lang w:val="fr-FR"/>
        </w:rPr>
        <w:t xml:space="preserve"> </w:t>
      </w:r>
      <w:r w:rsidRPr="00D54DB2">
        <w:rPr>
          <w:rStyle w:val="ts-alignment-element"/>
          <w:rFonts w:cs="Times New Roman"/>
          <w:i/>
          <w:iCs/>
          <w:szCs w:val="24"/>
          <w:lang w:val="fr-FR"/>
        </w:rPr>
        <w:t>d’incitation</w:t>
      </w:r>
      <w:r w:rsidRPr="00D54DB2">
        <w:rPr>
          <w:rFonts w:cs="Times New Roman"/>
          <w:i/>
          <w:iCs/>
          <w:szCs w:val="24"/>
          <w:lang w:val="fr-FR"/>
        </w:rPr>
        <w:t xml:space="preserve"> </w:t>
      </w:r>
      <w:r w:rsidRPr="00D54DB2">
        <w:rPr>
          <w:rStyle w:val="ts-alignment-element"/>
          <w:rFonts w:cs="Times New Roman"/>
          <w:i/>
          <w:iCs/>
          <w:szCs w:val="24"/>
          <w:lang w:val="fr-FR"/>
        </w:rPr>
        <w:t>fondées</w:t>
      </w:r>
      <w:r w:rsidRPr="00D54DB2">
        <w:rPr>
          <w:rFonts w:cs="Times New Roman"/>
          <w:i/>
          <w:iCs/>
          <w:szCs w:val="24"/>
          <w:lang w:val="fr-FR"/>
        </w:rPr>
        <w:t xml:space="preserve"> </w:t>
      </w:r>
      <w:r w:rsidRPr="00D54DB2">
        <w:rPr>
          <w:rStyle w:val="ts-alignment-element"/>
          <w:rFonts w:cs="Times New Roman"/>
          <w:i/>
          <w:iCs/>
          <w:szCs w:val="24"/>
          <w:lang w:val="fr-FR"/>
        </w:rPr>
        <w:t>sur</w:t>
      </w:r>
      <w:r w:rsidRPr="00D54DB2">
        <w:rPr>
          <w:rFonts w:cs="Times New Roman"/>
          <w:i/>
          <w:iCs/>
          <w:szCs w:val="24"/>
          <w:lang w:val="fr-FR"/>
        </w:rPr>
        <w:t xml:space="preserve"> </w:t>
      </w:r>
      <w:r w:rsidRPr="00D54DB2">
        <w:rPr>
          <w:rStyle w:val="ts-alignment-element"/>
          <w:rFonts w:cs="Times New Roman"/>
          <w:i/>
          <w:iCs/>
          <w:szCs w:val="24"/>
          <w:lang w:val="fr-FR"/>
        </w:rPr>
        <w:t>les</w:t>
      </w:r>
      <w:r w:rsidRPr="00D54DB2">
        <w:rPr>
          <w:rFonts w:cs="Times New Roman"/>
          <w:i/>
          <w:iCs/>
          <w:szCs w:val="24"/>
          <w:lang w:val="fr-FR"/>
        </w:rPr>
        <w:t xml:space="preserve"> </w:t>
      </w:r>
      <w:r w:rsidRPr="00D54DB2">
        <w:rPr>
          <w:rStyle w:val="ts-alignment-element"/>
          <w:rFonts w:cs="Times New Roman"/>
          <w:i/>
          <w:iCs/>
          <w:szCs w:val="24"/>
          <w:lang w:val="fr-FR"/>
        </w:rPr>
        <w:t>résultats</w:t>
      </w:r>
      <w:r w:rsidRPr="00D54DB2">
        <w:rPr>
          <w:rFonts w:cs="Times New Roman"/>
          <w:i/>
          <w:iCs/>
          <w:szCs w:val="24"/>
          <w:lang w:val="fr-FR"/>
        </w:rPr>
        <w:t xml:space="preserve"> </w:t>
      </w:r>
      <w:r w:rsidRPr="00D54DB2">
        <w:rPr>
          <w:rStyle w:val="ts-alignment-element"/>
          <w:rFonts w:cs="Times New Roman"/>
          <w:i/>
          <w:iCs/>
          <w:szCs w:val="24"/>
          <w:lang w:val="fr-FR"/>
        </w:rPr>
        <w:t>à</w:t>
      </w:r>
      <w:r w:rsidRPr="00D54DB2">
        <w:rPr>
          <w:rFonts w:cs="Times New Roman"/>
          <w:i/>
          <w:iCs/>
          <w:szCs w:val="24"/>
          <w:lang w:val="fr-FR"/>
        </w:rPr>
        <w:t xml:space="preserve"> </w:t>
      </w:r>
      <w:r w:rsidRPr="00D54DB2">
        <w:rPr>
          <w:rStyle w:val="ts-alignment-element"/>
          <w:rFonts w:cs="Times New Roman"/>
          <w:i/>
          <w:iCs/>
          <w:szCs w:val="24"/>
          <w:lang w:val="fr-FR"/>
        </w:rPr>
        <w:t>un</w:t>
      </w:r>
      <w:r w:rsidRPr="00D54DB2">
        <w:rPr>
          <w:rFonts w:cs="Times New Roman"/>
          <w:i/>
          <w:iCs/>
          <w:szCs w:val="24"/>
          <w:lang w:val="fr-FR"/>
        </w:rPr>
        <w:t xml:space="preserve"> </w:t>
      </w:r>
      <w:r w:rsidRPr="00D54DB2">
        <w:rPr>
          <w:rStyle w:val="ts-alignment-element"/>
          <w:rFonts w:cs="Times New Roman"/>
          <w:i/>
          <w:iCs/>
          <w:szCs w:val="24"/>
          <w:lang w:val="fr-FR"/>
        </w:rPr>
        <w:t>stade</w:t>
      </w:r>
      <w:r w:rsidRPr="00D54DB2">
        <w:rPr>
          <w:rFonts w:cs="Times New Roman"/>
          <w:i/>
          <w:iCs/>
          <w:szCs w:val="24"/>
          <w:lang w:val="fr-FR"/>
        </w:rPr>
        <w:t xml:space="preserve"> </w:t>
      </w:r>
      <w:r w:rsidRPr="00D54DB2">
        <w:rPr>
          <w:rStyle w:val="ts-alignment-element"/>
          <w:rFonts w:cs="Times New Roman"/>
          <w:i/>
          <w:iCs/>
          <w:szCs w:val="24"/>
          <w:lang w:val="fr-FR"/>
        </w:rPr>
        <w:t>ultérieur</w:t>
      </w:r>
      <w:r w:rsidRPr="00D54DB2">
        <w:rPr>
          <w:rFonts w:cs="Times New Roman"/>
          <w:i/>
          <w:iCs/>
          <w:szCs w:val="24"/>
          <w:lang w:val="fr-FR"/>
        </w:rPr>
        <w:t xml:space="preserve">, </w:t>
      </w:r>
      <w:r w:rsidRPr="00D54DB2">
        <w:rPr>
          <w:rStyle w:val="ts-alignment-element"/>
          <w:rFonts w:cs="Times New Roman"/>
          <w:i/>
          <w:iCs/>
          <w:szCs w:val="24"/>
          <w:lang w:val="fr-FR"/>
        </w:rPr>
        <w:t>lorsque</w:t>
      </w:r>
      <w:r w:rsidRPr="00D54DB2">
        <w:rPr>
          <w:rFonts w:cs="Times New Roman"/>
          <w:i/>
          <w:iCs/>
          <w:szCs w:val="24"/>
          <w:lang w:val="fr-FR"/>
        </w:rPr>
        <w:t xml:space="preserve"> des </w:t>
      </w:r>
      <w:r w:rsidRPr="00D54DB2">
        <w:rPr>
          <w:rStyle w:val="ts-alignment-element"/>
          <w:rFonts w:cs="Times New Roman"/>
          <w:i/>
          <w:iCs/>
          <w:szCs w:val="24"/>
          <w:lang w:val="fr-FR"/>
        </w:rPr>
        <w:t>informations</w:t>
      </w:r>
      <w:r w:rsidRPr="00D54DB2">
        <w:rPr>
          <w:rFonts w:cs="Times New Roman"/>
          <w:i/>
          <w:iCs/>
          <w:szCs w:val="24"/>
          <w:lang w:val="fr-FR"/>
        </w:rPr>
        <w:t xml:space="preserve"> </w:t>
      </w:r>
      <w:r w:rsidRPr="00D54DB2">
        <w:rPr>
          <w:rStyle w:val="ts-alignment-element"/>
          <w:rFonts w:cs="Times New Roman"/>
          <w:i/>
          <w:iCs/>
          <w:szCs w:val="24"/>
          <w:lang w:val="fr-FR"/>
        </w:rPr>
        <w:t>plus</w:t>
      </w:r>
      <w:r w:rsidRPr="00D54DB2">
        <w:rPr>
          <w:rFonts w:cs="Times New Roman"/>
          <w:i/>
          <w:iCs/>
          <w:szCs w:val="24"/>
          <w:lang w:val="fr-FR"/>
        </w:rPr>
        <w:t xml:space="preserve"> </w:t>
      </w:r>
      <w:r w:rsidRPr="00D54DB2">
        <w:rPr>
          <w:rStyle w:val="ts-alignment-element"/>
          <w:rFonts w:cs="Times New Roman"/>
          <w:i/>
          <w:iCs/>
          <w:szCs w:val="24"/>
          <w:lang w:val="fr-FR"/>
        </w:rPr>
        <w:t>précises</w:t>
      </w:r>
      <w:r w:rsidRPr="00D54DB2">
        <w:rPr>
          <w:rFonts w:cs="Times New Roman"/>
          <w:i/>
          <w:iCs/>
          <w:szCs w:val="24"/>
          <w:lang w:val="fr-FR"/>
        </w:rPr>
        <w:t xml:space="preserve"> </w:t>
      </w:r>
      <w:r w:rsidRPr="00D54DB2">
        <w:rPr>
          <w:rStyle w:val="ts-alignment-element"/>
          <w:rFonts w:cs="Times New Roman"/>
          <w:i/>
          <w:iCs/>
          <w:szCs w:val="24"/>
          <w:lang w:val="fr-FR"/>
        </w:rPr>
        <w:t>deviennent</w:t>
      </w:r>
      <w:r w:rsidRPr="00D54DB2">
        <w:rPr>
          <w:rFonts w:cs="Times New Roman"/>
          <w:i/>
          <w:iCs/>
          <w:szCs w:val="24"/>
          <w:lang w:val="fr-FR"/>
        </w:rPr>
        <w:t xml:space="preserve"> </w:t>
      </w:r>
      <w:r w:rsidRPr="00D54DB2">
        <w:rPr>
          <w:rStyle w:val="ts-alignment-element"/>
          <w:rFonts w:cs="Times New Roman"/>
          <w:i/>
          <w:iCs/>
          <w:szCs w:val="24"/>
          <w:lang w:val="fr-FR"/>
        </w:rPr>
        <w:t>disponibles,</w:t>
      </w:r>
      <w:r w:rsidRPr="00D54DB2">
        <w:rPr>
          <w:rFonts w:cs="Times New Roman"/>
          <w:i/>
          <w:iCs/>
          <w:szCs w:val="24"/>
          <w:lang w:val="fr-FR"/>
        </w:rPr>
        <w:t xml:space="preserve"> </w:t>
      </w:r>
      <w:r w:rsidRPr="00D54DB2">
        <w:rPr>
          <w:rStyle w:val="ts-alignment-element"/>
          <w:rFonts w:cs="Times New Roman"/>
          <w:i/>
          <w:iCs/>
          <w:szCs w:val="24"/>
          <w:lang w:val="fr-FR"/>
        </w:rPr>
        <w:t>et</w:t>
      </w:r>
      <w:r w:rsidRPr="00D54DB2">
        <w:rPr>
          <w:rFonts w:cs="Times New Roman"/>
          <w:i/>
          <w:iCs/>
          <w:szCs w:val="24"/>
          <w:lang w:val="fr-FR"/>
        </w:rPr>
        <w:t xml:space="preserve"> </w:t>
      </w:r>
      <w:r w:rsidRPr="00D54DB2">
        <w:rPr>
          <w:rStyle w:val="ts-alignment-element"/>
          <w:rFonts w:cs="Times New Roman"/>
          <w:i/>
          <w:iCs/>
          <w:szCs w:val="24"/>
          <w:lang w:val="fr-FR"/>
        </w:rPr>
        <w:t>éventuellement</w:t>
      </w:r>
      <w:r w:rsidRPr="00D54DB2">
        <w:rPr>
          <w:rFonts w:cs="Times New Roman"/>
          <w:i/>
          <w:iCs/>
          <w:szCs w:val="24"/>
          <w:lang w:val="fr-FR"/>
        </w:rPr>
        <w:t xml:space="preserve"> </w:t>
      </w:r>
      <w:r w:rsidRPr="00D54DB2">
        <w:rPr>
          <w:rStyle w:val="ts-alignment-element"/>
          <w:rFonts w:cs="Times New Roman"/>
          <w:i/>
          <w:iCs/>
          <w:szCs w:val="24"/>
          <w:lang w:val="fr-FR"/>
        </w:rPr>
        <w:t>100%</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commission</w:t>
      </w:r>
      <w:r w:rsidRPr="00D54DB2">
        <w:rPr>
          <w:rFonts w:cs="Times New Roman"/>
          <w:i/>
          <w:iCs/>
          <w:szCs w:val="24"/>
          <w:lang w:val="fr-FR"/>
        </w:rPr>
        <w:t xml:space="preserve"> </w:t>
      </w:r>
      <w:r w:rsidRPr="00D54DB2">
        <w:rPr>
          <w:rStyle w:val="ts-alignment-element"/>
          <w:rFonts w:cs="Times New Roman"/>
          <w:i/>
          <w:iCs/>
          <w:szCs w:val="24"/>
          <w:lang w:val="fr-FR"/>
        </w:rPr>
        <w:t>de</w:t>
      </w:r>
      <w:r w:rsidRPr="00D54DB2">
        <w:rPr>
          <w:rFonts w:cs="Times New Roman"/>
          <w:i/>
          <w:iCs/>
          <w:szCs w:val="24"/>
          <w:lang w:val="fr-FR"/>
        </w:rPr>
        <w:t xml:space="preserve"> </w:t>
      </w:r>
      <w:r w:rsidRPr="00D54DB2">
        <w:rPr>
          <w:rStyle w:val="ts-alignment-element"/>
          <w:rFonts w:cs="Times New Roman"/>
          <w:i/>
          <w:iCs/>
          <w:szCs w:val="24"/>
          <w:lang w:val="fr-FR"/>
        </w:rPr>
        <w:t>performance</w:t>
      </w:r>
      <w:r w:rsidRPr="00D54DB2">
        <w:rPr>
          <w:rFonts w:cs="Times New Roman"/>
          <w:i/>
          <w:iCs/>
          <w:szCs w:val="24"/>
          <w:lang w:val="fr-FR"/>
        </w:rPr>
        <w:t xml:space="preserve"> </w:t>
      </w:r>
      <w:r w:rsidRPr="00D54DB2">
        <w:rPr>
          <w:rStyle w:val="ts-alignment-element"/>
          <w:rFonts w:cs="Times New Roman"/>
          <w:i/>
          <w:iCs/>
          <w:szCs w:val="24"/>
          <w:lang w:val="fr-FR"/>
        </w:rPr>
        <w:t>(ou</w:t>
      </w:r>
      <w:r w:rsidRPr="00D54DB2">
        <w:rPr>
          <w:rFonts w:cs="Times New Roman"/>
          <w:i/>
          <w:iCs/>
          <w:szCs w:val="24"/>
          <w:lang w:val="fr-FR"/>
        </w:rPr>
        <w:t xml:space="preserve"> </w:t>
      </w:r>
      <w:r w:rsidRPr="00D54DB2">
        <w:rPr>
          <w:rStyle w:val="ts-alignment-element"/>
          <w:rFonts w:cs="Times New Roman"/>
          <w:i/>
          <w:iCs/>
          <w:szCs w:val="24"/>
          <w:lang w:val="fr-FR"/>
        </w:rPr>
        <w:t>presque)</w:t>
      </w:r>
      <w:r w:rsidRPr="00D54DB2">
        <w:rPr>
          <w:rFonts w:cs="Times New Roman"/>
          <w:i/>
          <w:iCs/>
          <w:szCs w:val="24"/>
          <w:lang w:val="fr-FR"/>
        </w:rPr>
        <w:t xml:space="preserve"> </w:t>
      </w:r>
      <w:r w:rsidRPr="00D54DB2">
        <w:rPr>
          <w:rStyle w:val="ts-alignment-element"/>
          <w:rFonts w:cs="Times New Roman"/>
          <w:i/>
          <w:iCs/>
          <w:szCs w:val="24"/>
          <w:lang w:val="fr-FR"/>
        </w:rPr>
        <w:t>vers</w:t>
      </w:r>
      <w:r w:rsidRPr="00D54DB2">
        <w:rPr>
          <w:rFonts w:cs="Times New Roman"/>
          <w:i/>
          <w:iCs/>
          <w:szCs w:val="24"/>
          <w:lang w:val="fr-FR"/>
        </w:rPr>
        <w:t xml:space="preserve"> </w:t>
      </w:r>
      <w:r w:rsidRPr="00D54DB2">
        <w:rPr>
          <w:rStyle w:val="ts-alignment-element"/>
          <w:rFonts w:cs="Times New Roman"/>
          <w:i/>
          <w:iCs/>
          <w:szCs w:val="24"/>
          <w:lang w:val="fr-FR"/>
        </w:rPr>
        <w:t>la</w:t>
      </w:r>
      <w:r w:rsidRPr="00D54DB2">
        <w:rPr>
          <w:rFonts w:cs="Times New Roman"/>
          <w:i/>
          <w:iCs/>
          <w:szCs w:val="24"/>
          <w:lang w:val="fr-FR"/>
        </w:rPr>
        <w:t xml:space="preserve"> </w:t>
      </w:r>
      <w:r w:rsidRPr="00D54DB2">
        <w:rPr>
          <w:rStyle w:val="ts-alignment-element"/>
          <w:rFonts w:cs="Times New Roman"/>
          <w:i/>
          <w:iCs/>
          <w:szCs w:val="24"/>
          <w:lang w:val="fr-FR"/>
        </w:rPr>
        <w:t>fin</w:t>
      </w:r>
      <w:r w:rsidRPr="00D54DB2">
        <w:rPr>
          <w:rFonts w:cs="Times New Roman"/>
          <w:i/>
          <w:iCs/>
          <w:szCs w:val="24"/>
          <w:lang w:val="fr-FR"/>
        </w:rPr>
        <w:t xml:space="preserve"> </w:t>
      </w:r>
      <w:r w:rsidRPr="00D54DB2">
        <w:rPr>
          <w:rStyle w:val="ts-alignment-element"/>
          <w:rFonts w:cs="Times New Roman"/>
          <w:i/>
          <w:iCs/>
          <w:szCs w:val="24"/>
          <w:lang w:val="fr-FR"/>
        </w:rPr>
        <w:t>du</w:t>
      </w:r>
      <w:r w:rsidRPr="00D54DB2">
        <w:rPr>
          <w:rFonts w:cs="Times New Roman"/>
          <w:i/>
          <w:iCs/>
          <w:szCs w:val="24"/>
          <w:lang w:val="fr-FR"/>
        </w:rPr>
        <w:t xml:space="preserve"> </w:t>
      </w:r>
      <w:r w:rsidR="00274A12" w:rsidRPr="00D54DB2">
        <w:rPr>
          <w:i/>
          <w:iCs/>
          <w:szCs w:val="24"/>
          <w:lang w:val="fr-FR"/>
        </w:rPr>
        <w:t>Marché</w:t>
      </w:r>
      <w:r w:rsidRPr="00D54DB2">
        <w:rPr>
          <w:rStyle w:val="ts-alignment-element"/>
          <w:rFonts w:cs="Times New Roman"/>
          <w:i/>
          <w:iCs/>
          <w:szCs w:val="24"/>
          <w:lang w:val="fr-FR"/>
        </w:rPr>
        <w:t>.</w:t>
      </w:r>
    </w:p>
    <w:p w14:paraId="3051BCD0" w14:textId="77777777" w:rsidR="00876CBA" w:rsidRPr="00D54DB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D54DB2">
        <w:rPr>
          <w:b/>
          <w:sz w:val="28"/>
          <w:szCs w:val="28"/>
          <w:lang w:val="fr-FR"/>
        </w:rPr>
        <w:t>G</w:t>
      </w:r>
      <w:r w:rsidR="00876CBA" w:rsidRPr="00D54DB2">
        <w:rPr>
          <w:b/>
          <w:sz w:val="28"/>
          <w:szCs w:val="28"/>
          <w:lang w:val="fr-FR"/>
        </w:rPr>
        <w:t>3.</w:t>
      </w:r>
      <w:r w:rsidRPr="00D54DB2">
        <w:rPr>
          <w:b/>
          <w:sz w:val="28"/>
          <w:szCs w:val="28"/>
          <w:lang w:val="fr-FR"/>
        </w:rPr>
        <w:t xml:space="preserve">  </w:t>
      </w:r>
      <w:r w:rsidR="007C3612" w:rsidRPr="00D54DB2">
        <w:rPr>
          <w:b/>
          <w:sz w:val="28"/>
          <w:szCs w:val="28"/>
          <w:lang w:val="fr-FR"/>
        </w:rPr>
        <w:t xml:space="preserve"> </w:t>
      </w:r>
      <w:r w:rsidR="006D37BC" w:rsidRPr="00D54DB2">
        <w:rPr>
          <w:b/>
          <w:sz w:val="28"/>
          <w:szCs w:val="28"/>
          <w:lang w:val="fr-FR"/>
        </w:rPr>
        <w:t>Rémunération du Prestataire pour les Travaux d’investissements</w:t>
      </w:r>
    </w:p>
    <w:p w14:paraId="4AC54843"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107"/>
        <w:rPr>
          <w:lang w:val="fr-FR"/>
        </w:rPr>
      </w:pPr>
    </w:p>
    <w:p w14:paraId="0D71FDDF" w14:textId="77777777" w:rsidR="00132AF8"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6D37BC" w:rsidRPr="00D54DB2">
        <w:rPr>
          <w:i/>
          <w:sz w:val="22"/>
          <w:lang w:val="fr-FR"/>
        </w:rPr>
        <w:t>la ré</w:t>
      </w:r>
      <w:r w:rsidRPr="00D54DB2">
        <w:rPr>
          <w:i/>
          <w:sz w:val="22"/>
          <w:lang w:val="fr-FR"/>
        </w:rPr>
        <w:t>mun</w:t>
      </w:r>
      <w:r w:rsidR="006D37BC" w:rsidRPr="00D54DB2">
        <w:rPr>
          <w:i/>
          <w:sz w:val="22"/>
          <w:lang w:val="fr-FR"/>
        </w:rPr>
        <w:t>é</w:t>
      </w:r>
      <w:r w:rsidRPr="00D54DB2">
        <w:rPr>
          <w:i/>
          <w:sz w:val="22"/>
          <w:lang w:val="fr-FR"/>
        </w:rPr>
        <w:t xml:space="preserve">ration </w:t>
      </w:r>
      <w:r w:rsidR="006D37BC" w:rsidRPr="00D54DB2">
        <w:rPr>
          <w:i/>
          <w:sz w:val="22"/>
          <w:lang w:val="fr-FR"/>
        </w:rPr>
        <w:t>pour la gestion des travaux d’investissements</w:t>
      </w:r>
      <w:r w:rsidRPr="00D54DB2">
        <w:rPr>
          <w:i/>
          <w:sz w:val="22"/>
          <w:lang w:val="fr-FR"/>
        </w:rPr>
        <w:t>.</w:t>
      </w:r>
      <w:r w:rsidR="007C3612" w:rsidRPr="00D54DB2">
        <w:rPr>
          <w:i/>
          <w:sz w:val="22"/>
          <w:lang w:val="fr-FR"/>
        </w:rPr>
        <w:t xml:space="preserve"> </w:t>
      </w:r>
      <w:r w:rsidR="006D37BC" w:rsidRPr="00D54DB2">
        <w:rPr>
          <w:i/>
          <w:sz w:val="22"/>
          <w:lang w:val="fr-FR"/>
        </w:rPr>
        <w:t>Voir</w:t>
      </w:r>
      <w:r w:rsidRPr="00D54DB2">
        <w:rPr>
          <w:i/>
          <w:sz w:val="22"/>
          <w:lang w:val="fr-FR"/>
        </w:rPr>
        <w:t xml:space="preserve"> Section VIII, </w:t>
      </w:r>
      <w:r w:rsidR="006D37BC" w:rsidRPr="00D54DB2">
        <w:rPr>
          <w:i/>
          <w:sz w:val="22"/>
          <w:lang w:val="fr-FR"/>
        </w:rPr>
        <w:t>CCAG</w:t>
      </w:r>
      <w:r w:rsidRPr="00D54DB2">
        <w:rPr>
          <w:i/>
          <w:sz w:val="22"/>
          <w:lang w:val="fr-FR"/>
        </w:rPr>
        <w:t>, Clause</w:t>
      </w:r>
      <w:r w:rsidR="00132AF8" w:rsidRPr="00D54DB2">
        <w:rPr>
          <w:i/>
          <w:sz w:val="22"/>
          <w:lang w:val="fr-FR"/>
        </w:rPr>
        <w:t> </w:t>
      </w:r>
      <w:r w:rsidR="00323C75" w:rsidRPr="00D54DB2">
        <w:rPr>
          <w:i/>
          <w:sz w:val="22"/>
          <w:lang w:val="fr-FR"/>
        </w:rPr>
        <w:t>9.2</w:t>
      </w:r>
      <w:r w:rsidRPr="00D54DB2">
        <w:rPr>
          <w:i/>
          <w:sz w:val="22"/>
          <w:lang w:val="fr-FR"/>
        </w:rPr>
        <w:t>]</w:t>
      </w:r>
    </w:p>
    <w:p w14:paraId="69250B15" w14:textId="77777777" w:rsidR="00B62081" w:rsidRPr="00D54DB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p>
    <w:p w14:paraId="4D2711E0" w14:textId="77777777" w:rsidR="00876CBA" w:rsidRPr="00D54DB2" w:rsidRDefault="00876CBA" w:rsidP="00B62081">
      <w:pPr>
        <w:suppressAutoHyphens/>
        <w:ind w:left="126" w:right="107"/>
        <w:rPr>
          <w:lang w:val="fr-FR"/>
        </w:rPr>
      </w:pPr>
    </w:p>
    <w:p w14:paraId="6EE591C5" w14:textId="77777777" w:rsidR="00876CBA" w:rsidRPr="00D54DB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D54DB2">
        <w:rPr>
          <w:b/>
          <w:sz w:val="28"/>
          <w:szCs w:val="28"/>
          <w:lang w:val="fr-FR"/>
        </w:rPr>
        <w:t>G</w:t>
      </w:r>
      <w:r w:rsidR="00876CBA" w:rsidRPr="00D54DB2">
        <w:rPr>
          <w:b/>
          <w:sz w:val="28"/>
          <w:szCs w:val="28"/>
          <w:lang w:val="fr-FR"/>
        </w:rPr>
        <w:t>4.</w:t>
      </w:r>
      <w:r w:rsidR="007C3612" w:rsidRPr="00D54DB2">
        <w:rPr>
          <w:b/>
          <w:sz w:val="28"/>
          <w:szCs w:val="28"/>
          <w:lang w:val="fr-FR"/>
        </w:rPr>
        <w:t xml:space="preserve"> </w:t>
      </w:r>
      <w:r w:rsidRPr="00D54DB2">
        <w:rPr>
          <w:b/>
          <w:sz w:val="28"/>
          <w:szCs w:val="28"/>
          <w:lang w:val="fr-FR"/>
        </w:rPr>
        <w:t xml:space="preserve">  </w:t>
      </w:r>
      <w:r w:rsidR="006D37BC" w:rsidRPr="00D54DB2">
        <w:rPr>
          <w:b/>
          <w:sz w:val="28"/>
          <w:szCs w:val="28"/>
          <w:lang w:val="fr-FR"/>
        </w:rPr>
        <w:t xml:space="preserve">Rémunération du Prestataire pour l’obtention de financement </w:t>
      </w:r>
    </w:p>
    <w:p w14:paraId="781612C5"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107"/>
        <w:rPr>
          <w:lang w:val="fr-FR"/>
        </w:rPr>
      </w:pPr>
    </w:p>
    <w:p w14:paraId="01DB1877" w14:textId="77777777" w:rsidR="00132AF8"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6D37BC" w:rsidRPr="00D54DB2">
        <w:rPr>
          <w:i/>
          <w:sz w:val="22"/>
          <w:lang w:val="fr-FR"/>
        </w:rPr>
        <w:t>la</w:t>
      </w:r>
      <w:r w:rsidRPr="00D54DB2">
        <w:rPr>
          <w:i/>
          <w:sz w:val="22"/>
          <w:lang w:val="fr-FR"/>
        </w:rPr>
        <w:t xml:space="preserve"> r</w:t>
      </w:r>
      <w:r w:rsidR="006D37BC" w:rsidRPr="00D54DB2">
        <w:rPr>
          <w:i/>
          <w:sz w:val="22"/>
          <w:lang w:val="fr-FR"/>
        </w:rPr>
        <w:t>é</w:t>
      </w:r>
      <w:r w:rsidRPr="00D54DB2">
        <w:rPr>
          <w:i/>
          <w:sz w:val="22"/>
          <w:lang w:val="fr-FR"/>
        </w:rPr>
        <w:t>mun</w:t>
      </w:r>
      <w:r w:rsidR="006D37BC" w:rsidRPr="00D54DB2">
        <w:rPr>
          <w:i/>
          <w:sz w:val="22"/>
          <w:lang w:val="fr-FR"/>
        </w:rPr>
        <w:t>é</w:t>
      </w:r>
      <w:r w:rsidRPr="00D54DB2">
        <w:rPr>
          <w:i/>
          <w:sz w:val="22"/>
          <w:lang w:val="fr-FR"/>
        </w:rPr>
        <w:t>ration</w:t>
      </w:r>
      <w:r w:rsidR="002B070B" w:rsidRPr="00D54DB2">
        <w:rPr>
          <w:i/>
          <w:sz w:val="22"/>
          <w:lang w:val="fr-FR"/>
        </w:rPr>
        <w:t xml:space="preserve"> </w:t>
      </w:r>
      <w:r w:rsidR="006D37BC" w:rsidRPr="00D54DB2">
        <w:rPr>
          <w:i/>
          <w:sz w:val="22"/>
          <w:lang w:val="fr-FR"/>
        </w:rPr>
        <w:t>éventuelle pour la gestion de levée de financement</w:t>
      </w:r>
      <w:r w:rsidRPr="00D54DB2">
        <w:rPr>
          <w:i/>
          <w:sz w:val="22"/>
          <w:lang w:val="fr-FR"/>
        </w:rPr>
        <w:t>.</w:t>
      </w:r>
      <w:r w:rsidR="007C3612" w:rsidRPr="00D54DB2">
        <w:rPr>
          <w:i/>
          <w:sz w:val="22"/>
          <w:lang w:val="fr-FR"/>
        </w:rPr>
        <w:t xml:space="preserve"> </w:t>
      </w:r>
      <w:r w:rsidR="006D37BC" w:rsidRPr="00D54DB2">
        <w:rPr>
          <w:i/>
          <w:sz w:val="22"/>
          <w:lang w:val="fr-FR"/>
        </w:rPr>
        <w:t>Voir</w:t>
      </w:r>
      <w:r w:rsidRPr="00D54DB2">
        <w:rPr>
          <w:i/>
          <w:sz w:val="22"/>
          <w:lang w:val="fr-FR"/>
        </w:rPr>
        <w:t xml:space="preserve"> Section VIII, </w:t>
      </w:r>
      <w:r w:rsidR="006D37BC" w:rsidRPr="00D54DB2">
        <w:rPr>
          <w:i/>
          <w:sz w:val="22"/>
          <w:lang w:val="fr-FR"/>
        </w:rPr>
        <w:t xml:space="preserve">CCAG, </w:t>
      </w:r>
      <w:r w:rsidRPr="00D54DB2">
        <w:rPr>
          <w:i/>
          <w:sz w:val="22"/>
          <w:lang w:val="fr-FR"/>
        </w:rPr>
        <w:t xml:space="preserve">Clause </w:t>
      </w:r>
      <w:r w:rsidR="00323C75" w:rsidRPr="00D54DB2">
        <w:rPr>
          <w:i/>
          <w:sz w:val="22"/>
          <w:lang w:val="fr-FR"/>
        </w:rPr>
        <w:t>9</w:t>
      </w:r>
      <w:r w:rsidRPr="00D54DB2">
        <w:rPr>
          <w:i/>
          <w:sz w:val="22"/>
          <w:lang w:val="fr-FR"/>
        </w:rPr>
        <w:t>.3]</w:t>
      </w:r>
    </w:p>
    <w:p w14:paraId="4D463B50" w14:textId="77777777" w:rsidR="00B62081" w:rsidRPr="00D54DB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p>
    <w:p w14:paraId="1A5E3ABE" w14:textId="77777777" w:rsidR="00876CBA" w:rsidRPr="00D54DB2" w:rsidRDefault="00876CBA" w:rsidP="00B62081">
      <w:pPr>
        <w:tabs>
          <w:tab w:val="left" w:pos="1380"/>
        </w:tabs>
        <w:suppressAutoHyphens/>
        <w:ind w:left="126" w:right="107"/>
        <w:rPr>
          <w:lang w:val="fr-FR"/>
        </w:rPr>
      </w:pPr>
    </w:p>
    <w:p w14:paraId="2C004ADD" w14:textId="77777777" w:rsidR="00876CBA" w:rsidRPr="00D54DB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D54DB2">
        <w:rPr>
          <w:b/>
          <w:sz w:val="28"/>
          <w:szCs w:val="28"/>
          <w:lang w:val="fr-FR"/>
        </w:rPr>
        <w:t>G</w:t>
      </w:r>
      <w:r w:rsidR="00876CBA" w:rsidRPr="00D54DB2">
        <w:rPr>
          <w:b/>
          <w:sz w:val="28"/>
          <w:szCs w:val="28"/>
          <w:lang w:val="fr-FR"/>
        </w:rPr>
        <w:t>5.</w:t>
      </w:r>
      <w:r w:rsidR="007C3612" w:rsidRPr="00D54DB2">
        <w:rPr>
          <w:b/>
          <w:sz w:val="28"/>
          <w:szCs w:val="28"/>
          <w:lang w:val="fr-FR"/>
        </w:rPr>
        <w:t xml:space="preserve"> </w:t>
      </w:r>
      <w:r w:rsidRPr="00D54DB2">
        <w:rPr>
          <w:b/>
          <w:sz w:val="28"/>
          <w:szCs w:val="28"/>
          <w:lang w:val="fr-FR"/>
        </w:rPr>
        <w:t xml:space="preserve">  </w:t>
      </w:r>
      <w:r w:rsidR="006D37BC" w:rsidRPr="00D54DB2">
        <w:rPr>
          <w:b/>
          <w:sz w:val="28"/>
          <w:szCs w:val="28"/>
          <w:lang w:val="fr-FR"/>
        </w:rPr>
        <w:t>Autres Rémunérations du Prestataire</w:t>
      </w:r>
    </w:p>
    <w:p w14:paraId="2244D0D6"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p>
    <w:p w14:paraId="450C5F55"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6D37BC" w:rsidRPr="00D54DB2">
        <w:rPr>
          <w:i/>
          <w:sz w:val="22"/>
          <w:lang w:val="fr-FR"/>
        </w:rPr>
        <w:t>toute autre</w:t>
      </w:r>
      <w:r w:rsidRPr="00D54DB2">
        <w:rPr>
          <w:i/>
          <w:sz w:val="22"/>
          <w:lang w:val="fr-FR"/>
        </w:rPr>
        <w:t xml:space="preserve"> </w:t>
      </w:r>
      <w:r w:rsidR="002B070B" w:rsidRPr="00D54DB2">
        <w:rPr>
          <w:i/>
          <w:sz w:val="22"/>
          <w:lang w:val="fr-FR"/>
        </w:rPr>
        <w:t>rémunération</w:t>
      </w:r>
      <w:r w:rsidRPr="00D54DB2">
        <w:rPr>
          <w:i/>
          <w:sz w:val="22"/>
          <w:lang w:val="fr-FR"/>
        </w:rPr>
        <w:t xml:space="preserve"> </w:t>
      </w:r>
      <w:r w:rsidR="006D37BC" w:rsidRPr="00D54DB2">
        <w:rPr>
          <w:i/>
          <w:sz w:val="22"/>
          <w:lang w:val="fr-FR"/>
        </w:rPr>
        <w:t>à payer le cas échéant</w:t>
      </w:r>
      <w:r w:rsidRPr="00D54DB2">
        <w:rPr>
          <w:i/>
          <w:sz w:val="22"/>
          <w:lang w:val="fr-FR"/>
        </w:rPr>
        <w:t>]</w:t>
      </w:r>
    </w:p>
    <w:p w14:paraId="06B2258F" w14:textId="77777777" w:rsidR="00132AF8" w:rsidRPr="00D54DB2" w:rsidRDefault="00132AF8" w:rsidP="00B62081">
      <w:pPr>
        <w:pBdr>
          <w:top w:val="single" w:sz="4" w:space="1" w:color="auto"/>
          <w:left w:val="single" w:sz="4" w:space="4" w:color="auto"/>
          <w:bottom w:val="single" w:sz="4" w:space="1" w:color="auto"/>
          <w:right w:val="single" w:sz="4" w:space="4" w:color="auto"/>
        </w:pBdr>
        <w:suppressAutoHyphens/>
        <w:ind w:left="126" w:right="107"/>
        <w:rPr>
          <w:sz w:val="22"/>
          <w:lang w:val="fr-FR"/>
        </w:rPr>
      </w:pPr>
    </w:p>
    <w:p w14:paraId="7B57A514" w14:textId="77777777" w:rsidR="00876CBA" w:rsidRPr="00D54DB2" w:rsidRDefault="00876CBA" w:rsidP="00B62081">
      <w:pPr>
        <w:pStyle w:val="BodyText"/>
        <w:suppressAutoHyphens/>
        <w:ind w:left="126" w:right="107"/>
        <w:rPr>
          <w:b/>
          <w:sz w:val="28"/>
          <w:szCs w:val="28"/>
          <w:lang w:val="fr-FR"/>
        </w:rPr>
      </w:pPr>
    </w:p>
    <w:p w14:paraId="6C64F111" w14:textId="77777777" w:rsidR="00876CBA" w:rsidRPr="00D54DB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D54DB2">
        <w:rPr>
          <w:b/>
          <w:sz w:val="28"/>
          <w:szCs w:val="28"/>
          <w:lang w:val="fr-FR"/>
        </w:rPr>
        <w:t>G</w:t>
      </w:r>
      <w:r w:rsidR="00876CBA" w:rsidRPr="00D54DB2">
        <w:rPr>
          <w:b/>
          <w:sz w:val="28"/>
          <w:szCs w:val="28"/>
          <w:lang w:val="fr-FR"/>
        </w:rPr>
        <w:t>6.</w:t>
      </w:r>
      <w:r w:rsidRPr="00D54DB2">
        <w:rPr>
          <w:b/>
          <w:sz w:val="28"/>
          <w:szCs w:val="28"/>
          <w:lang w:val="fr-FR"/>
        </w:rPr>
        <w:t xml:space="preserve">  </w:t>
      </w:r>
      <w:r w:rsidR="007C3612" w:rsidRPr="00D54DB2">
        <w:rPr>
          <w:b/>
          <w:sz w:val="28"/>
          <w:szCs w:val="28"/>
          <w:lang w:val="fr-FR"/>
        </w:rPr>
        <w:t xml:space="preserve"> </w:t>
      </w:r>
      <w:r w:rsidR="006D37BC" w:rsidRPr="00D54DB2">
        <w:rPr>
          <w:b/>
          <w:sz w:val="28"/>
          <w:szCs w:val="28"/>
          <w:lang w:val="fr-FR"/>
        </w:rPr>
        <w:t>Conditions de p</w:t>
      </w:r>
      <w:r w:rsidR="00876CBA" w:rsidRPr="00D54DB2">
        <w:rPr>
          <w:b/>
          <w:sz w:val="28"/>
          <w:szCs w:val="28"/>
          <w:lang w:val="fr-FR"/>
        </w:rPr>
        <w:t>a</w:t>
      </w:r>
      <w:r w:rsidR="006D37BC" w:rsidRPr="00D54DB2">
        <w:rPr>
          <w:b/>
          <w:sz w:val="28"/>
          <w:szCs w:val="28"/>
          <w:lang w:val="fr-FR"/>
        </w:rPr>
        <w:t>ie</w:t>
      </w:r>
      <w:r w:rsidR="00876CBA" w:rsidRPr="00D54DB2">
        <w:rPr>
          <w:b/>
          <w:sz w:val="28"/>
          <w:szCs w:val="28"/>
          <w:lang w:val="fr-FR"/>
        </w:rPr>
        <w:t xml:space="preserve">ment </w:t>
      </w:r>
    </w:p>
    <w:p w14:paraId="7780FC4E"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107"/>
        <w:rPr>
          <w:lang w:val="fr-FR"/>
        </w:rPr>
      </w:pPr>
    </w:p>
    <w:p w14:paraId="2A5C222A" w14:textId="77777777" w:rsidR="00B62081"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6D37BC" w:rsidRPr="00D54DB2">
        <w:rPr>
          <w:i/>
          <w:sz w:val="22"/>
          <w:lang w:val="fr-FR"/>
        </w:rPr>
        <w:t>les conditions de paiement</w:t>
      </w:r>
      <w:r w:rsidR="00B62081" w:rsidRPr="00D54DB2">
        <w:rPr>
          <w:i/>
          <w:sz w:val="22"/>
          <w:lang w:val="fr-FR"/>
        </w:rPr>
        <w:t>.</w:t>
      </w:r>
    </w:p>
    <w:p w14:paraId="2B977967" w14:textId="77777777" w:rsidR="00B62081" w:rsidRPr="00D54DB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p>
    <w:bookmarkEnd w:id="373"/>
    <w:p w14:paraId="6D193D95" w14:textId="77777777" w:rsidR="00876CBA" w:rsidRPr="00D54DB2" w:rsidRDefault="00132AF8" w:rsidP="00B62081">
      <w:pPr>
        <w:pStyle w:val="BodyText"/>
        <w:pageBreakBefore/>
        <w:pBdr>
          <w:top w:val="single" w:sz="4" w:space="1" w:color="auto"/>
          <w:left w:val="single" w:sz="4" w:space="4" w:color="auto"/>
          <w:bottom w:val="single" w:sz="4" w:space="1" w:color="auto"/>
          <w:right w:val="single" w:sz="4" w:space="4" w:color="auto"/>
        </w:pBdr>
        <w:suppressAutoHyphens/>
        <w:ind w:left="126" w:right="107"/>
        <w:rPr>
          <w:b/>
          <w:sz w:val="28"/>
          <w:szCs w:val="28"/>
          <w:lang w:val="fr-FR"/>
        </w:rPr>
      </w:pPr>
      <w:r w:rsidRPr="00D54DB2">
        <w:rPr>
          <w:b/>
          <w:sz w:val="28"/>
          <w:szCs w:val="28"/>
          <w:lang w:val="fr-FR"/>
        </w:rPr>
        <w:t>G</w:t>
      </w:r>
      <w:r w:rsidR="00876CBA" w:rsidRPr="00D54DB2">
        <w:rPr>
          <w:b/>
          <w:sz w:val="28"/>
          <w:szCs w:val="28"/>
          <w:lang w:val="fr-FR"/>
        </w:rPr>
        <w:t>7.</w:t>
      </w:r>
      <w:r w:rsidRPr="00D54DB2">
        <w:rPr>
          <w:b/>
          <w:sz w:val="28"/>
          <w:szCs w:val="28"/>
          <w:lang w:val="fr-FR"/>
        </w:rPr>
        <w:t xml:space="preserve">  </w:t>
      </w:r>
      <w:r w:rsidR="007C3612" w:rsidRPr="00D54DB2">
        <w:rPr>
          <w:b/>
          <w:sz w:val="28"/>
          <w:szCs w:val="28"/>
          <w:lang w:val="fr-FR"/>
        </w:rPr>
        <w:t xml:space="preserve"> </w:t>
      </w:r>
      <w:r w:rsidR="006D37BC" w:rsidRPr="00D54DB2">
        <w:rPr>
          <w:b/>
          <w:sz w:val="28"/>
          <w:szCs w:val="28"/>
          <w:lang w:val="fr-FR"/>
        </w:rPr>
        <w:t>A</w:t>
      </w:r>
      <w:r w:rsidR="00876CBA" w:rsidRPr="00D54DB2">
        <w:rPr>
          <w:b/>
          <w:sz w:val="28"/>
          <w:szCs w:val="28"/>
          <w:lang w:val="fr-FR"/>
        </w:rPr>
        <w:t xml:space="preserve">vance </w:t>
      </w:r>
      <w:r w:rsidR="006D37BC" w:rsidRPr="00D54DB2">
        <w:rPr>
          <w:b/>
          <w:sz w:val="28"/>
          <w:szCs w:val="28"/>
          <w:lang w:val="fr-FR"/>
        </w:rPr>
        <w:t>de démarrage</w:t>
      </w:r>
    </w:p>
    <w:p w14:paraId="7C5C5CCF"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lang w:val="fr-FR"/>
        </w:rPr>
      </w:pPr>
    </w:p>
    <w:p w14:paraId="7E616FC0" w14:textId="77777777" w:rsidR="00876CBA" w:rsidRPr="00D54DB2" w:rsidRDefault="006D37BC"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lang w:val="fr-FR"/>
        </w:rPr>
      </w:pPr>
      <w:r w:rsidRPr="00D54DB2">
        <w:rPr>
          <w:sz w:val="22"/>
          <w:lang w:val="fr-FR"/>
        </w:rPr>
        <w:t>Montant de l’avance de démarrage</w:t>
      </w:r>
      <w:r w:rsidR="007C3612" w:rsidRPr="00D54DB2">
        <w:rPr>
          <w:sz w:val="22"/>
          <w:lang w:val="fr-FR"/>
        </w:rPr>
        <w:t> :</w:t>
      </w:r>
      <w:r w:rsidR="00876CBA" w:rsidRPr="00D54DB2">
        <w:rPr>
          <w:sz w:val="22"/>
          <w:lang w:val="fr-FR"/>
        </w:rPr>
        <w:t xml:space="preserve"> _______</w:t>
      </w:r>
    </w:p>
    <w:p w14:paraId="7B091102"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lang w:val="fr-FR"/>
        </w:rPr>
      </w:pPr>
    </w:p>
    <w:p w14:paraId="25DE6819" w14:textId="107585CF"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lang w:val="fr-FR"/>
        </w:rPr>
      </w:pPr>
      <w:r w:rsidRPr="00D54DB2">
        <w:rPr>
          <w:i/>
          <w:sz w:val="22"/>
          <w:lang w:val="fr-FR"/>
        </w:rPr>
        <w:t>[</w:t>
      </w:r>
      <w:r w:rsidR="006D37BC" w:rsidRPr="00D54DB2">
        <w:rPr>
          <w:i/>
          <w:sz w:val="22"/>
          <w:lang w:val="fr-FR"/>
        </w:rPr>
        <w:t>L’avance devrait être suffisante pour couvrir les coûts de mobilisation du Prestataire estimés</w:t>
      </w:r>
      <w:r w:rsidRPr="00D54DB2">
        <w:rPr>
          <w:i/>
          <w:sz w:val="22"/>
          <w:lang w:val="fr-FR"/>
        </w:rPr>
        <w:t>]</w:t>
      </w:r>
    </w:p>
    <w:p w14:paraId="604C4FFC"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lang w:val="fr-FR"/>
        </w:rPr>
      </w:pPr>
    </w:p>
    <w:p w14:paraId="6AA56CA2" w14:textId="77777777" w:rsidR="00876CBA" w:rsidRPr="00D54DB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w:t>
      </w:r>
      <w:r w:rsidR="00BC3FFF" w:rsidRPr="00D54DB2">
        <w:rPr>
          <w:i/>
          <w:sz w:val="22"/>
          <w:lang w:val="fr-FR"/>
        </w:rPr>
        <w:t>Insérer</w:t>
      </w:r>
      <w:r w:rsidRPr="00D54DB2">
        <w:rPr>
          <w:i/>
          <w:sz w:val="22"/>
          <w:lang w:val="fr-FR"/>
        </w:rPr>
        <w:t xml:space="preserve"> </w:t>
      </w:r>
      <w:r w:rsidR="006D37BC" w:rsidRPr="00D54DB2">
        <w:rPr>
          <w:i/>
          <w:sz w:val="22"/>
          <w:lang w:val="fr-FR"/>
        </w:rPr>
        <w:t>ici les modalités de remboursement de l’avance de démarrage, par exemple par déductions sur les paiements de la Rémunération de Base</w:t>
      </w:r>
      <w:r w:rsidRPr="00D54DB2">
        <w:rPr>
          <w:i/>
          <w:sz w:val="22"/>
          <w:lang w:val="fr-FR"/>
        </w:rPr>
        <w:t>.</w:t>
      </w:r>
      <w:r w:rsidR="007C3612" w:rsidRPr="00D54DB2">
        <w:rPr>
          <w:i/>
          <w:sz w:val="22"/>
          <w:lang w:val="fr-FR"/>
        </w:rPr>
        <w:t xml:space="preserve"> </w:t>
      </w:r>
      <w:r w:rsidR="006D37BC" w:rsidRPr="00D54DB2">
        <w:rPr>
          <w:i/>
          <w:sz w:val="22"/>
          <w:lang w:val="fr-FR"/>
        </w:rPr>
        <w:t>Voir</w:t>
      </w:r>
      <w:r w:rsidRPr="00D54DB2">
        <w:rPr>
          <w:i/>
          <w:sz w:val="22"/>
          <w:lang w:val="fr-FR"/>
        </w:rPr>
        <w:t xml:space="preserve"> Section VIII, </w:t>
      </w:r>
      <w:r w:rsidR="006D37BC" w:rsidRPr="00D54DB2">
        <w:rPr>
          <w:i/>
          <w:sz w:val="22"/>
          <w:lang w:val="fr-FR"/>
        </w:rPr>
        <w:t xml:space="preserve">CCAG, </w:t>
      </w:r>
      <w:r w:rsidRPr="00D54DB2">
        <w:rPr>
          <w:i/>
          <w:sz w:val="22"/>
          <w:lang w:val="fr-FR"/>
        </w:rPr>
        <w:t xml:space="preserve">Clause </w:t>
      </w:r>
      <w:r w:rsidR="00C031BF" w:rsidRPr="00D54DB2">
        <w:rPr>
          <w:i/>
          <w:sz w:val="22"/>
          <w:lang w:val="fr-FR"/>
        </w:rPr>
        <w:t>12.2</w:t>
      </w:r>
      <w:r w:rsidRPr="00D54DB2">
        <w:rPr>
          <w:i/>
          <w:sz w:val="22"/>
          <w:lang w:val="fr-FR"/>
        </w:rPr>
        <w:t>]</w:t>
      </w:r>
    </w:p>
    <w:p w14:paraId="674566E1" w14:textId="77777777" w:rsidR="0041382B" w:rsidRPr="00D54DB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lang w:val="fr-FR"/>
        </w:rPr>
      </w:pPr>
    </w:p>
    <w:p w14:paraId="6C88B262" w14:textId="77777777" w:rsidR="0041382B" w:rsidRPr="00D54DB2" w:rsidRDefault="0041382B" w:rsidP="00B62081">
      <w:pPr>
        <w:pStyle w:val="BodyText"/>
        <w:suppressAutoHyphens/>
        <w:ind w:left="126" w:right="107"/>
        <w:rPr>
          <w:i/>
          <w:sz w:val="22"/>
          <w:lang w:val="fr-FR"/>
        </w:rPr>
      </w:pPr>
    </w:p>
    <w:p w14:paraId="533041FA" w14:textId="77777777" w:rsidR="00C031BF" w:rsidRPr="00D54DB2" w:rsidRDefault="00132AF8" w:rsidP="00B62081">
      <w:pPr>
        <w:pBdr>
          <w:top w:val="single" w:sz="4" w:space="1" w:color="auto"/>
          <w:left w:val="single" w:sz="4" w:space="4" w:color="auto"/>
          <w:bottom w:val="single" w:sz="4" w:space="1" w:color="auto"/>
          <w:right w:val="single" w:sz="4" w:space="4" w:color="auto"/>
        </w:pBdr>
        <w:suppressAutoHyphens/>
        <w:ind w:left="126" w:right="107"/>
        <w:rPr>
          <w:lang w:val="fr-FR"/>
        </w:rPr>
      </w:pPr>
      <w:r w:rsidRPr="00D54DB2">
        <w:rPr>
          <w:b/>
          <w:sz w:val="28"/>
          <w:szCs w:val="28"/>
          <w:lang w:val="fr-FR"/>
        </w:rPr>
        <w:t>G</w:t>
      </w:r>
      <w:r w:rsidR="00C031BF" w:rsidRPr="00D54DB2">
        <w:rPr>
          <w:b/>
          <w:sz w:val="28"/>
          <w:szCs w:val="28"/>
          <w:lang w:val="fr-FR"/>
        </w:rPr>
        <w:t>8.</w:t>
      </w:r>
      <w:r w:rsidR="007C3612" w:rsidRPr="00D54DB2">
        <w:rPr>
          <w:b/>
          <w:sz w:val="28"/>
          <w:szCs w:val="28"/>
          <w:lang w:val="fr-FR"/>
        </w:rPr>
        <w:t xml:space="preserve"> </w:t>
      </w:r>
      <w:r w:rsidRPr="00D54DB2">
        <w:rPr>
          <w:b/>
          <w:sz w:val="28"/>
          <w:szCs w:val="28"/>
          <w:lang w:val="fr-FR"/>
        </w:rPr>
        <w:t xml:space="preserve">  </w:t>
      </w:r>
      <w:r w:rsidR="00C031BF" w:rsidRPr="00D54DB2">
        <w:rPr>
          <w:b/>
          <w:sz w:val="28"/>
          <w:szCs w:val="28"/>
          <w:lang w:val="fr-FR"/>
        </w:rPr>
        <w:t>Taux d’intérêts en cas de retard de paiement</w:t>
      </w:r>
    </w:p>
    <w:p w14:paraId="7D5FEEB4" w14:textId="77777777" w:rsidR="00C031BF" w:rsidRPr="00D54DB2" w:rsidRDefault="00C031BF" w:rsidP="00B62081">
      <w:pPr>
        <w:pBdr>
          <w:top w:val="single" w:sz="4" w:space="1" w:color="auto"/>
          <w:left w:val="single" w:sz="4" w:space="4" w:color="auto"/>
          <w:bottom w:val="single" w:sz="4" w:space="1" w:color="auto"/>
          <w:right w:val="single" w:sz="4" w:space="4" w:color="auto"/>
        </w:pBdr>
        <w:suppressAutoHyphens/>
        <w:ind w:left="126" w:right="107"/>
        <w:rPr>
          <w:i/>
          <w:lang w:val="fr-FR"/>
        </w:rPr>
      </w:pPr>
    </w:p>
    <w:p w14:paraId="64557C41" w14:textId="77777777" w:rsidR="00C031BF" w:rsidRPr="00D54DB2" w:rsidRDefault="00C031BF" w:rsidP="00B62081">
      <w:pPr>
        <w:pBdr>
          <w:top w:val="single" w:sz="4" w:space="1" w:color="auto"/>
          <w:left w:val="single" w:sz="4" w:space="4" w:color="auto"/>
          <w:bottom w:val="single" w:sz="4" w:space="1" w:color="auto"/>
          <w:right w:val="single" w:sz="4" w:space="4" w:color="auto"/>
        </w:pBdr>
        <w:suppressAutoHyphens/>
        <w:ind w:left="126" w:right="107"/>
        <w:rPr>
          <w:i/>
          <w:sz w:val="22"/>
          <w:lang w:val="fr-FR"/>
        </w:rPr>
      </w:pPr>
      <w:r w:rsidRPr="00D54DB2">
        <w:rPr>
          <w:i/>
          <w:sz w:val="22"/>
          <w:lang w:val="fr-FR"/>
        </w:rPr>
        <w:t>[Insérer – voir Section VIII, CCAG, Clause 12.3]</w:t>
      </w:r>
    </w:p>
    <w:p w14:paraId="3E8CB609" w14:textId="77777777" w:rsidR="00C031BF" w:rsidRPr="00D54DB2" w:rsidRDefault="00C031BF" w:rsidP="00B62081">
      <w:pPr>
        <w:pBdr>
          <w:top w:val="single" w:sz="4" w:space="1" w:color="auto"/>
          <w:left w:val="single" w:sz="4" w:space="4" w:color="auto"/>
          <w:bottom w:val="single" w:sz="4" w:space="1" w:color="auto"/>
          <w:right w:val="single" w:sz="4" w:space="4" w:color="auto"/>
        </w:pBdr>
        <w:suppressAutoHyphens/>
        <w:ind w:left="126" w:right="107"/>
        <w:rPr>
          <w:i/>
          <w:lang w:val="fr-FR"/>
        </w:rPr>
      </w:pPr>
    </w:p>
    <w:p w14:paraId="37304ABE" w14:textId="77777777" w:rsidR="0041382B" w:rsidRPr="00D54DB2" w:rsidRDefault="0041382B" w:rsidP="00260D10">
      <w:pPr>
        <w:suppressAutoHyphens/>
        <w:rPr>
          <w:i/>
          <w:lang w:val="fr-FR"/>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8"/>
      </w:tblGrid>
      <w:tr w:rsidR="0041382B" w:rsidRPr="00467151" w14:paraId="48C6E4B4" w14:textId="77777777" w:rsidTr="00B62081">
        <w:tc>
          <w:tcPr>
            <w:tcW w:w="9379" w:type="dxa"/>
            <w:shd w:val="clear" w:color="auto" w:fill="auto"/>
          </w:tcPr>
          <w:p w14:paraId="52B01BD6" w14:textId="77777777" w:rsidR="0041382B" w:rsidRPr="00D54DB2" w:rsidRDefault="0041382B" w:rsidP="00260D10">
            <w:pPr>
              <w:suppressAutoHyphens/>
              <w:rPr>
                <w:lang w:val="fr-FR"/>
              </w:rPr>
            </w:pPr>
            <w:r w:rsidRPr="00D54DB2">
              <w:rPr>
                <w:b/>
                <w:sz w:val="28"/>
                <w:szCs w:val="28"/>
                <w:lang w:val="fr-FR"/>
              </w:rPr>
              <w:t>G9.   Révision de la Rémunération</w:t>
            </w:r>
          </w:p>
          <w:p w14:paraId="4928BF27" w14:textId="77777777" w:rsidR="0041382B" w:rsidRPr="00D54DB2" w:rsidRDefault="0041382B" w:rsidP="00260D10">
            <w:pPr>
              <w:suppressAutoHyphens/>
              <w:rPr>
                <w:i/>
                <w:lang w:val="fr-FR"/>
              </w:rPr>
            </w:pPr>
          </w:p>
          <w:p w14:paraId="3B3A0FEA" w14:textId="079B1837" w:rsidR="0041382B" w:rsidRPr="00D54DB2" w:rsidRDefault="0041382B" w:rsidP="00260D10">
            <w:pPr>
              <w:suppressAutoHyphens/>
              <w:jc w:val="both"/>
              <w:rPr>
                <w:i/>
                <w:sz w:val="22"/>
                <w:lang w:val="fr-FR"/>
              </w:rPr>
            </w:pPr>
            <w:r w:rsidRPr="00D54DB2">
              <w:rPr>
                <w:i/>
                <w:sz w:val="22"/>
                <w:lang w:val="fr-FR"/>
              </w:rPr>
              <w:t>[</w:t>
            </w:r>
            <w:r w:rsidR="00731370" w:rsidRPr="00D54DB2">
              <w:rPr>
                <w:i/>
                <w:sz w:val="22"/>
                <w:lang w:val="fr-FR"/>
              </w:rPr>
              <w:t>Note</w:t>
            </w:r>
            <w:r w:rsidRPr="00D54DB2">
              <w:rPr>
                <w:i/>
                <w:sz w:val="22"/>
                <w:lang w:val="fr-FR"/>
              </w:rPr>
              <w:t xml:space="preserve"> : Afin de réviser la rémunération pour refléter l’inflation étrangère et/ou locale, une disposition de révision de prix devrait être insérée ici, si la durée du Marché est prévue dépasser 18 mois, ou si l’inflation locale ou l’inflation étrangère sont estimées pouvoir excéder 5 % par an. L’ajustement de la rémunération par révision de prix devrait être effectué à chaque échéance de 12 mois suivant la date de référence du Marché pour la rémunération en monnaie étrangère et avec la même fréquence pour la rémunération en monnaie locale – sauf en cas de très forte inflation locale dans le Pays du Maître d’Ouvrage, auquel cas des ajustements plus fréquents devraient être prévus. La rémunération en monnaie étrangère devrait être révisée en utilisant l’index pertinent pour les salaires dans le pays de la monnaie étrangère concernée (qui est normalement le pays du Prestataire) et la rémunération en monnaie locale devrait être révisée en utilisant l’index correspondant du </w:t>
            </w:r>
            <w:r w:rsidR="001751BA" w:rsidRPr="00D54DB2">
              <w:rPr>
                <w:i/>
                <w:sz w:val="22"/>
                <w:lang w:val="fr-FR"/>
              </w:rPr>
              <w:t>Pays du Maître d’Ouvrage</w:t>
            </w:r>
            <w:r w:rsidRPr="00D54DB2">
              <w:rPr>
                <w:i/>
                <w:sz w:val="22"/>
                <w:lang w:val="fr-FR"/>
              </w:rPr>
              <w:t>. Une disposition modèle est fournie ci-après à titre de guide :</w:t>
            </w:r>
          </w:p>
          <w:p w14:paraId="3D814831" w14:textId="77777777" w:rsidR="0041382B" w:rsidRPr="00D54DB2" w:rsidRDefault="0041382B" w:rsidP="00260D10">
            <w:pPr>
              <w:suppressAutoHyphens/>
              <w:rPr>
                <w:i/>
                <w:lang w:val="fr-FR"/>
              </w:rPr>
            </w:pPr>
          </w:p>
          <w:p w14:paraId="23BB64E2" w14:textId="77777777" w:rsidR="0041382B" w:rsidRPr="00D54DB2" w:rsidRDefault="0041382B" w:rsidP="00260D10">
            <w:pPr>
              <w:numPr>
                <w:ilvl w:val="12"/>
                <w:numId w:val="0"/>
              </w:numPr>
              <w:suppressAutoHyphens/>
              <w:ind w:right="-72"/>
              <w:jc w:val="both"/>
              <w:rPr>
                <w:lang w:val="fr-FR"/>
              </w:rPr>
            </w:pPr>
            <w:r w:rsidRPr="00D54DB2">
              <w:rPr>
                <w:lang w:val="fr-FR"/>
              </w:rPr>
              <w:t xml:space="preserve">Les paiements de la rémunération effectués en application de la Section VIII, CCAG Clause 12.1 en monnaie </w:t>
            </w:r>
            <w:r w:rsidRPr="00D54DB2">
              <w:rPr>
                <w:i/>
                <w:lang w:val="fr-FR"/>
              </w:rPr>
              <w:t>[étrangère et/ou] [locale]</w:t>
            </w:r>
            <w:r w:rsidRPr="00D54DB2">
              <w:rPr>
                <w:lang w:val="fr-FR"/>
              </w:rPr>
              <w:t xml:space="preserve"> seront révisés comme suit :</w:t>
            </w:r>
          </w:p>
          <w:p w14:paraId="6719E6D9" w14:textId="77777777" w:rsidR="0041382B" w:rsidRPr="00D54DB2" w:rsidRDefault="0041382B" w:rsidP="00260D10">
            <w:pPr>
              <w:numPr>
                <w:ilvl w:val="12"/>
                <w:numId w:val="0"/>
              </w:numPr>
              <w:tabs>
                <w:tab w:val="left" w:pos="540"/>
              </w:tabs>
              <w:suppressAutoHyphens/>
              <w:ind w:left="540" w:right="-72" w:hanging="540"/>
              <w:jc w:val="both"/>
              <w:rPr>
                <w:lang w:val="fr-FR"/>
              </w:rPr>
            </w:pPr>
          </w:p>
          <w:p w14:paraId="67BA0E3D" w14:textId="77777777" w:rsidR="0041382B" w:rsidRPr="00D54DB2" w:rsidRDefault="0041382B" w:rsidP="00260D10">
            <w:pPr>
              <w:numPr>
                <w:ilvl w:val="12"/>
                <w:numId w:val="0"/>
              </w:numPr>
              <w:tabs>
                <w:tab w:val="left" w:pos="540"/>
              </w:tabs>
              <w:suppressAutoHyphens/>
              <w:ind w:left="540" w:right="-72" w:hanging="540"/>
              <w:jc w:val="both"/>
              <w:rPr>
                <w:lang w:val="fr-FR"/>
              </w:rPr>
            </w:pPr>
            <w:r w:rsidRPr="00D54DB2">
              <w:rPr>
                <w:lang w:val="fr-FR"/>
              </w:rPr>
              <w:t>(a)</w:t>
            </w:r>
            <w:r w:rsidRPr="00D54DB2">
              <w:rPr>
                <w:lang w:val="fr-FR"/>
              </w:rPr>
              <w:tab/>
              <w:t>La rémunération payable en monnaie étrangère établie conformément aux taux indiqués à la Section G.1 de l’Annexe G sera révisée à chaque échéance de 12 mois (et la première fois avec effet sur la rémunération due au 13éme mois après la Date de référence du Marché) en appliquant la formule ci-après :</w:t>
            </w:r>
          </w:p>
          <w:p w14:paraId="67C11A37" w14:textId="77777777" w:rsidR="0041382B" w:rsidRPr="00D54DB2" w:rsidRDefault="0041382B" w:rsidP="00260D10">
            <w:pPr>
              <w:numPr>
                <w:ilvl w:val="12"/>
                <w:numId w:val="0"/>
              </w:numPr>
              <w:suppressAutoHyphens/>
              <w:ind w:left="540" w:right="-72"/>
              <w:rPr>
                <w:lang w:val="fr-FR"/>
              </w:rPr>
            </w:pPr>
          </w:p>
          <w:p w14:paraId="7617AAEF" w14:textId="77777777" w:rsidR="0041382B" w:rsidRPr="00D54DB2" w:rsidRDefault="0041382B" w:rsidP="00260D10">
            <w:pPr>
              <w:numPr>
                <w:ilvl w:val="12"/>
                <w:numId w:val="0"/>
              </w:numPr>
              <w:suppressAutoHyphens/>
              <w:ind w:left="540" w:right="-72"/>
              <w:rPr>
                <w:lang w:val="fr-FR"/>
              </w:rPr>
            </w:pPr>
            <w:r w:rsidRPr="007155A2">
              <w:rPr>
                <w:position w:val="-24"/>
              </w:rPr>
              <w:object w:dxaOrig="1400" w:dyaOrig="620" w14:anchorId="05566774">
                <v:shape id="_x0000_i1029" type="#_x0000_t75" style="width:71pt;height:31.15pt" o:ole="">
                  <v:imagedata r:id="rId60" o:title=""/>
                </v:shape>
                <o:OLEObject Type="Embed" ProgID="Equation.3" ShapeID="_x0000_i1029" DrawAspect="Content" ObjectID="_1749807485" r:id="rId61"/>
              </w:object>
            </w:r>
            <w:r w:rsidRPr="00D54DB2">
              <w:rPr>
                <w:lang w:val="fr-FR"/>
              </w:rPr>
              <w:t xml:space="preserve">         {or </w:t>
            </w:r>
            <w:r w:rsidRPr="007155A2">
              <w:rPr>
                <w:position w:val="-24"/>
              </w:rPr>
              <w:object w:dxaOrig="2680" w:dyaOrig="620" w14:anchorId="5ECB7EBE">
                <v:shape id="_x0000_i1030" type="#_x0000_t75" style="width:133.2pt;height:31.15pt" o:ole="">
                  <v:imagedata r:id="rId62" o:title=""/>
                </v:shape>
                <o:OLEObject Type="Embed" ProgID="Equation.3" ShapeID="_x0000_i1030" DrawAspect="Content" ObjectID="_1749807486" r:id="rId63"/>
              </w:object>
            </w:r>
            <w:r w:rsidRPr="00D54DB2">
              <w:rPr>
                <w:lang w:val="fr-FR"/>
              </w:rPr>
              <w:t>}</w:t>
            </w:r>
          </w:p>
          <w:p w14:paraId="050595CE" w14:textId="77777777" w:rsidR="0041382B" w:rsidRPr="00D54DB2" w:rsidRDefault="0041382B" w:rsidP="00260D10">
            <w:pPr>
              <w:numPr>
                <w:ilvl w:val="12"/>
                <w:numId w:val="0"/>
              </w:numPr>
              <w:suppressAutoHyphens/>
              <w:ind w:left="540" w:right="-72"/>
              <w:rPr>
                <w:lang w:val="fr-FR"/>
              </w:rPr>
            </w:pPr>
          </w:p>
          <w:p w14:paraId="4250A06E" w14:textId="77777777" w:rsidR="0041382B" w:rsidRPr="00D54DB2" w:rsidRDefault="0041382B" w:rsidP="00260D10">
            <w:pPr>
              <w:numPr>
                <w:ilvl w:val="12"/>
                <w:numId w:val="0"/>
              </w:numPr>
              <w:suppressAutoHyphens/>
              <w:ind w:left="540" w:right="-72"/>
              <w:jc w:val="both"/>
              <w:rPr>
                <w:lang w:val="fr-FR"/>
              </w:rPr>
            </w:pPr>
            <w:r w:rsidRPr="00D54DB2">
              <w:rPr>
                <w:lang w:val="fr-FR"/>
              </w:rPr>
              <w:t xml:space="preserve">Dans laquelle </w:t>
            </w:r>
            <w:r w:rsidRPr="00D54DB2">
              <w:rPr>
                <w:i/>
                <w:lang w:val="fr-FR"/>
              </w:rPr>
              <w:t>R</w:t>
            </w:r>
            <w:r w:rsidRPr="00D54DB2">
              <w:rPr>
                <w:i/>
                <w:vertAlign w:val="subscript"/>
                <w:lang w:val="fr-FR"/>
              </w:rPr>
              <w:t>e</w:t>
            </w:r>
            <w:r w:rsidRPr="00D54DB2">
              <w:rPr>
                <w:lang w:val="fr-FR"/>
              </w:rPr>
              <w:t xml:space="preserve"> est la rémunération révisée, </w:t>
            </w:r>
            <w:proofErr w:type="spellStart"/>
            <w:r w:rsidRPr="00D54DB2">
              <w:rPr>
                <w:i/>
                <w:lang w:val="fr-FR"/>
              </w:rPr>
              <w:t>R</w:t>
            </w:r>
            <w:r w:rsidRPr="00D54DB2">
              <w:rPr>
                <w:i/>
                <w:vertAlign w:val="subscript"/>
                <w:lang w:val="fr-FR"/>
              </w:rPr>
              <w:t>eo</w:t>
            </w:r>
            <w:proofErr w:type="spellEnd"/>
            <w:r w:rsidRPr="00D54DB2">
              <w:rPr>
                <w:lang w:val="fr-FR"/>
              </w:rPr>
              <w:t xml:space="preserve"> est la rémunération due sur la base des taux indiqués à la Section G.1 de l’Annexe G pour la rémunération payée en monnaie étrangère, </w:t>
            </w:r>
            <w:proofErr w:type="spellStart"/>
            <w:r w:rsidRPr="00D54DB2">
              <w:rPr>
                <w:i/>
                <w:lang w:val="fr-FR"/>
              </w:rPr>
              <w:t>I</w:t>
            </w:r>
            <w:r w:rsidRPr="00D54DB2">
              <w:rPr>
                <w:i/>
                <w:vertAlign w:val="subscript"/>
                <w:lang w:val="fr-FR"/>
              </w:rPr>
              <w:t>e</w:t>
            </w:r>
            <w:proofErr w:type="spellEnd"/>
            <w:r w:rsidRPr="00D54DB2">
              <w:rPr>
                <w:lang w:val="fr-FR"/>
              </w:rPr>
              <w:t xml:space="preserve"> est l’indice officiel pour les salaires dans le pays de la monnaie étrangère pour le premier mois pour lequel la révision s’applique, et </w:t>
            </w:r>
            <w:proofErr w:type="spellStart"/>
            <w:r w:rsidRPr="00D54DB2">
              <w:rPr>
                <w:i/>
                <w:lang w:val="fr-FR"/>
              </w:rPr>
              <w:t>I</w:t>
            </w:r>
            <w:r w:rsidRPr="00D54DB2">
              <w:rPr>
                <w:i/>
                <w:vertAlign w:val="subscript"/>
                <w:lang w:val="fr-FR"/>
              </w:rPr>
              <w:t>eo</w:t>
            </w:r>
            <w:proofErr w:type="spellEnd"/>
            <w:r w:rsidRPr="00D54DB2">
              <w:rPr>
                <w:lang w:val="fr-FR"/>
              </w:rPr>
              <w:t xml:space="preserve"> est l’indice officiel pour les salaires dans le pays de la monnaie étrangère pour le mois de la Date de référence du Marché.</w:t>
            </w:r>
          </w:p>
          <w:p w14:paraId="2A277653" w14:textId="77777777" w:rsidR="0041382B" w:rsidRPr="00D54DB2" w:rsidRDefault="0041382B" w:rsidP="00260D10">
            <w:pPr>
              <w:numPr>
                <w:ilvl w:val="12"/>
                <w:numId w:val="0"/>
              </w:numPr>
              <w:suppressAutoHyphens/>
              <w:ind w:left="540" w:right="-72"/>
              <w:rPr>
                <w:lang w:val="fr-FR"/>
              </w:rPr>
            </w:pPr>
          </w:p>
          <w:p w14:paraId="46F32A3D" w14:textId="77777777" w:rsidR="0041382B" w:rsidRPr="00D54DB2" w:rsidRDefault="0041382B" w:rsidP="00260D10">
            <w:pPr>
              <w:numPr>
                <w:ilvl w:val="12"/>
                <w:numId w:val="0"/>
              </w:numPr>
              <w:tabs>
                <w:tab w:val="left" w:pos="540"/>
              </w:tabs>
              <w:suppressAutoHyphens/>
              <w:ind w:left="540" w:right="-72" w:hanging="540"/>
              <w:jc w:val="both"/>
              <w:rPr>
                <w:lang w:val="fr-FR"/>
              </w:rPr>
            </w:pPr>
            <w:r w:rsidRPr="00D54DB2">
              <w:rPr>
                <w:lang w:val="fr-FR"/>
              </w:rPr>
              <w:t>(b)</w:t>
            </w:r>
            <w:r w:rsidRPr="00D54DB2">
              <w:rPr>
                <w:lang w:val="fr-FR"/>
              </w:rPr>
              <w:tab/>
              <w:t>La rémunération payable en monnaie locale établie conformément aux taux indiqués à la Section G.1 de l’Annexe G sera révisée à chaque échéance de</w:t>
            </w:r>
            <w:r w:rsidRPr="00D54DB2">
              <w:rPr>
                <w:i/>
                <w:lang w:val="fr-FR"/>
              </w:rPr>
              <w:t xml:space="preserve"> [12 mois] </w:t>
            </w:r>
            <w:r w:rsidRPr="00D54DB2">
              <w:rPr>
                <w:lang w:val="fr-FR"/>
              </w:rPr>
              <w:t xml:space="preserve">(et la première fois avec effet sur la rémunération due au </w:t>
            </w:r>
            <w:r w:rsidRPr="00D54DB2">
              <w:rPr>
                <w:i/>
                <w:lang w:val="fr-FR"/>
              </w:rPr>
              <w:t>[13éme]</w:t>
            </w:r>
            <w:r w:rsidRPr="00D54DB2">
              <w:rPr>
                <w:lang w:val="fr-FR"/>
              </w:rPr>
              <w:t xml:space="preserve"> mois après la Date de référence du Marché) en appliquant la formule ci-après :</w:t>
            </w:r>
          </w:p>
          <w:p w14:paraId="79A84910" w14:textId="77777777" w:rsidR="0041382B" w:rsidRPr="00D54DB2" w:rsidRDefault="0041382B" w:rsidP="00260D10">
            <w:pPr>
              <w:numPr>
                <w:ilvl w:val="12"/>
                <w:numId w:val="0"/>
              </w:numPr>
              <w:tabs>
                <w:tab w:val="left" w:pos="540"/>
              </w:tabs>
              <w:suppressAutoHyphens/>
              <w:ind w:left="540" w:right="-72" w:hanging="540"/>
              <w:rPr>
                <w:lang w:val="fr-FR"/>
              </w:rPr>
            </w:pPr>
          </w:p>
          <w:p w14:paraId="4807E206" w14:textId="77777777" w:rsidR="0041382B" w:rsidRPr="00D54DB2" w:rsidRDefault="0041382B" w:rsidP="00260D10">
            <w:pPr>
              <w:numPr>
                <w:ilvl w:val="12"/>
                <w:numId w:val="0"/>
              </w:numPr>
              <w:suppressAutoHyphens/>
              <w:ind w:left="540" w:right="-72"/>
              <w:rPr>
                <w:sz w:val="28"/>
                <w:lang w:val="fr-FR"/>
              </w:rPr>
            </w:pPr>
            <w:r w:rsidRPr="007155A2">
              <w:rPr>
                <w:position w:val="-24"/>
              </w:rPr>
              <w:object w:dxaOrig="1240" w:dyaOrig="620" w14:anchorId="3FCA224E">
                <v:shape id="_x0000_i1031" type="#_x0000_t75" style="width:62.35pt;height:31.15pt" o:ole="">
                  <v:imagedata r:id="rId64" o:title=""/>
                </v:shape>
                <o:OLEObject Type="Embed" ProgID="Equation.3" ShapeID="_x0000_i1031" DrawAspect="Content" ObjectID="_1749807487" r:id="rId65"/>
              </w:object>
            </w:r>
            <w:r w:rsidRPr="00D54DB2">
              <w:rPr>
                <w:lang w:val="fr-FR"/>
              </w:rPr>
              <w:t xml:space="preserve"> {or </w:t>
            </w:r>
            <w:r w:rsidRPr="007155A2">
              <w:rPr>
                <w:position w:val="-24"/>
              </w:rPr>
              <w:object w:dxaOrig="2400" w:dyaOrig="620" w14:anchorId="4892D7A9">
                <v:shape id="_x0000_i1032" type="#_x0000_t75" style="width:120.35pt;height:31.15pt" o:ole="">
                  <v:imagedata r:id="rId66" o:title=""/>
                </v:shape>
                <o:OLEObject Type="Embed" ProgID="Equation.3" ShapeID="_x0000_i1032" DrawAspect="Content" ObjectID="_1749807488" r:id="rId67"/>
              </w:object>
            </w:r>
            <w:r w:rsidRPr="00D54DB2">
              <w:rPr>
                <w:lang w:val="fr-FR"/>
              </w:rPr>
              <w:t>}</w:t>
            </w:r>
          </w:p>
          <w:p w14:paraId="7176D9B7" w14:textId="77777777" w:rsidR="0041382B" w:rsidRPr="00D54DB2" w:rsidRDefault="0041382B" w:rsidP="00260D10">
            <w:pPr>
              <w:numPr>
                <w:ilvl w:val="12"/>
                <w:numId w:val="0"/>
              </w:numPr>
              <w:suppressAutoHyphens/>
              <w:ind w:left="540" w:right="-72"/>
              <w:rPr>
                <w:lang w:val="fr-FR"/>
              </w:rPr>
            </w:pPr>
          </w:p>
          <w:p w14:paraId="778B4401" w14:textId="63F68C1A" w:rsidR="0041382B" w:rsidRPr="00D54DB2" w:rsidRDefault="0041382B" w:rsidP="00260D10">
            <w:pPr>
              <w:suppressAutoHyphens/>
              <w:rPr>
                <w:bCs/>
                <w:i/>
                <w:lang w:val="fr-FR"/>
              </w:rPr>
            </w:pPr>
            <w:r w:rsidRPr="00D54DB2">
              <w:rPr>
                <w:lang w:val="fr-FR"/>
              </w:rPr>
              <w:t xml:space="preserve">Dans laquelle </w:t>
            </w:r>
            <w:proofErr w:type="spellStart"/>
            <w:r w:rsidRPr="00D54DB2">
              <w:rPr>
                <w:i/>
                <w:lang w:val="fr-FR"/>
              </w:rPr>
              <w:t>R</w:t>
            </w:r>
            <w:r w:rsidRPr="00D54DB2">
              <w:rPr>
                <w:i/>
                <w:vertAlign w:val="subscript"/>
                <w:lang w:val="fr-FR"/>
              </w:rPr>
              <w:t>l</w:t>
            </w:r>
            <w:proofErr w:type="spellEnd"/>
            <w:r w:rsidRPr="00D54DB2">
              <w:rPr>
                <w:lang w:val="fr-FR"/>
              </w:rPr>
              <w:t xml:space="preserve"> est la rémunération révisée, </w:t>
            </w:r>
            <w:proofErr w:type="spellStart"/>
            <w:r w:rsidRPr="00D54DB2">
              <w:rPr>
                <w:i/>
                <w:lang w:val="fr-FR"/>
              </w:rPr>
              <w:t>R</w:t>
            </w:r>
            <w:r w:rsidRPr="00D54DB2">
              <w:rPr>
                <w:i/>
                <w:vertAlign w:val="subscript"/>
                <w:lang w:val="fr-FR"/>
              </w:rPr>
              <w:t>lo</w:t>
            </w:r>
            <w:proofErr w:type="spellEnd"/>
            <w:r w:rsidRPr="00D54DB2">
              <w:rPr>
                <w:lang w:val="fr-FR"/>
              </w:rPr>
              <w:t xml:space="preserve"> est la rémunération due sur la base des taux indiqués à la Section G.1 de l’Annexe G pour la rémunération payée en monnaie locale, </w:t>
            </w:r>
            <w:r w:rsidRPr="00D54DB2">
              <w:rPr>
                <w:i/>
                <w:lang w:val="fr-FR"/>
              </w:rPr>
              <w:t>I</w:t>
            </w:r>
            <w:r w:rsidRPr="00D54DB2">
              <w:rPr>
                <w:i/>
                <w:vertAlign w:val="subscript"/>
                <w:lang w:val="fr-FR"/>
              </w:rPr>
              <w:t>f</w:t>
            </w:r>
            <w:r w:rsidRPr="00D54DB2">
              <w:rPr>
                <w:lang w:val="fr-FR"/>
              </w:rPr>
              <w:t xml:space="preserve"> est l’indice officiel pour les salaires dans le </w:t>
            </w:r>
            <w:r w:rsidR="001751BA" w:rsidRPr="00D54DB2">
              <w:rPr>
                <w:lang w:val="fr-FR"/>
              </w:rPr>
              <w:t>Pays du Maître d’Ouvrage</w:t>
            </w:r>
            <w:r w:rsidRPr="00D54DB2">
              <w:rPr>
                <w:lang w:val="fr-FR"/>
              </w:rPr>
              <w:t xml:space="preserve"> pour le premier mois pour lequel la révision s’applique, et </w:t>
            </w:r>
            <w:r w:rsidRPr="00D54DB2">
              <w:rPr>
                <w:i/>
                <w:lang w:val="fr-FR"/>
              </w:rPr>
              <w:t>I</w:t>
            </w:r>
            <w:r w:rsidRPr="00D54DB2">
              <w:rPr>
                <w:i/>
                <w:vertAlign w:val="subscript"/>
                <w:lang w:val="fr-FR"/>
              </w:rPr>
              <w:t>lo</w:t>
            </w:r>
            <w:r w:rsidRPr="00D54DB2">
              <w:rPr>
                <w:lang w:val="fr-FR"/>
              </w:rPr>
              <w:t xml:space="preserve"> est l’indice officiel pour les salaires dans le pays de du Maître d’Ouvrage pour le mois de la Date de référence du Marché.</w:t>
            </w:r>
            <w:r w:rsidRPr="00D54DB2">
              <w:rPr>
                <w:bCs/>
                <w:i/>
                <w:lang w:val="fr-FR"/>
              </w:rPr>
              <w:t>]</w:t>
            </w:r>
          </w:p>
          <w:p w14:paraId="34BCC463" w14:textId="77777777" w:rsidR="0041382B" w:rsidRPr="00D54DB2" w:rsidRDefault="0041382B" w:rsidP="00260D10">
            <w:pPr>
              <w:suppressAutoHyphens/>
              <w:rPr>
                <w:b/>
                <w:sz w:val="28"/>
                <w:szCs w:val="28"/>
                <w:lang w:val="fr-FR"/>
              </w:rPr>
            </w:pPr>
          </w:p>
        </w:tc>
      </w:tr>
    </w:tbl>
    <w:p w14:paraId="1140A5F6" w14:textId="77777777" w:rsidR="00876CBA" w:rsidRPr="00D54DB2" w:rsidRDefault="00876CBA" w:rsidP="00260D10">
      <w:pPr>
        <w:numPr>
          <w:ilvl w:val="12"/>
          <w:numId w:val="0"/>
        </w:numPr>
        <w:suppressAutoHyphens/>
        <w:ind w:left="540" w:right="-72"/>
        <w:jc w:val="both"/>
        <w:rPr>
          <w:lang w:val="fr-FR"/>
        </w:rPr>
      </w:pPr>
    </w:p>
    <w:p w14:paraId="782B764D" w14:textId="77777777" w:rsidR="00876CBA" w:rsidRPr="00D54DB2" w:rsidRDefault="00876CBA" w:rsidP="00260D10">
      <w:pPr>
        <w:pStyle w:val="Sub-ClauseText"/>
        <w:suppressAutoHyphens/>
        <w:spacing w:before="0" w:after="0"/>
        <w:jc w:val="left"/>
        <w:rPr>
          <w:spacing w:val="0"/>
          <w:lang w:val="fr-FR"/>
        </w:rPr>
      </w:pPr>
    </w:p>
    <w:p w14:paraId="3666610F" w14:textId="77777777" w:rsidR="00876CBA" w:rsidRPr="00D54DB2" w:rsidRDefault="00F97FBB" w:rsidP="00D54DB2">
      <w:pPr>
        <w:pStyle w:val="Style16"/>
        <w:rPr>
          <w:lang w:val="fr-FR"/>
        </w:rPr>
      </w:pPr>
      <w:bookmarkStart w:id="374" w:name="sch_H"/>
      <w:bookmarkStart w:id="375" w:name="_Toc112566356"/>
      <w:bookmarkStart w:id="376" w:name="_Toc331248745"/>
      <w:bookmarkStart w:id="377" w:name="_Toc139190337"/>
      <w:r w:rsidRPr="00D54DB2">
        <w:rPr>
          <w:lang w:val="fr-FR"/>
        </w:rPr>
        <w:t>Annexe</w:t>
      </w:r>
      <w:r w:rsidR="00876CBA" w:rsidRPr="00D54DB2">
        <w:rPr>
          <w:lang w:val="fr-FR"/>
        </w:rPr>
        <w:t xml:space="preserve"> H</w:t>
      </w:r>
      <w:bookmarkEnd w:id="374"/>
      <w:r w:rsidR="007C3612" w:rsidRPr="00D54DB2">
        <w:rPr>
          <w:lang w:val="fr-FR"/>
        </w:rPr>
        <w:t> :</w:t>
      </w:r>
      <w:r w:rsidR="00876CBA" w:rsidRPr="00D54DB2">
        <w:rPr>
          <w:lang w:val="fr-FR"/>
        </w:rPr>
        <w:t xml:space="preserve"> </w:t>
      </w:r>
      <w:r w:rsidR="00C640B5" w:rsidRPr="00D54DB2">
        <w:rPr>
          <w:lang w:val="fr-FR"/>
        </w:rPr>
        <w:t>Règle</w:t>
      </w:r>
      <w:r w:rsidR="00EB7646" w:rsidRPr="00D54DB2">
        <w:rPr>
          <w:lang w:val="fr-FR"/>
        </w:rPr>
        <w:t xml:space="preserve">ment </w:t>
      </w:r>
      <w:r w:rsidR="00C640B5" w:rsidRPr="00D54DB2">
        <w:rPr>
          <w:lang w:val="fr-FR"/>
        </w:rPr>
        <w:t>relati</w:t>
      </w:r>
      <w:r w:rsidR="00EB7646" w:rsidRPr="00D54DB2">
        <w:rPr>
          <w:lang w:val="fr-FR"/>
        </w:rPr>
        <w:t>f</w:t>
      </w:r>
      <w:r w:rsidR="00C640B5" w:rsidRPr="00D54DB2">
        <w:rPr>
          <w:lang w:val="fr-FR"/>
        </w:rPr>
        <w:t xml:space="preserve"> aux acquisitions</w:t>
      </w:r>
      <w:bookmarkEnd w:id="375"/>
      <w:bookmarkEnd w:id="376"/>
      <w:bookmarkEnd w:id="377"/>
    </w:p>
    <w:p w14:paraId="10A6444F"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79"/>
        <w:rPr>
          <w:lang w:val="fr-FR"/>
        </w:rPr>
      </w:pPr>
    </w:p>
    <w:p w14:paraId="55974598"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26" w:right="79"/>
        <w:rPr>
          <w:i/>
          <w:lang w:val="fr-FR"/>
        </w:rPr>
      </w:pPr>
      <w:r w:rsidRPr="00D54DB2">
        <w:rPr>
          <w:i/>
          <w:lang w:val="fr-FR"/>
        </w:rPr>
        <w:t>[</w:t>
      </w:r>
      <w:r w:rsidR="00BC3FFF" w:rsidRPr="00D54DB2">
        <w:rPr>
          <w:i/>
          <w:lang w:val="fr-FR"/>
        </w:rPr>
        <w:t>Insérer</w:t>
      </w:r>
      <w:r w:rsidRPr="00D54DB2">
        <w:rPr>
          <w:i/>
          <w:lang w:val="fr-FR"/>
        </w:rPr>
        <w:t xml:space="preserve"> </w:t>
      </w:r>
      <w:r w:rsidR="00C640B5" w:rsidRPr="00D54DB2">
        <w:rPr>
          <w:i/>
          <w:lang w:val="fr-FR"/>
        </w:rPr>
        <w:t>ici les règles spécifiques que le Prestataire devra respecter pour les acquisitions</w:t>
      </w:r>
      <w:r w:rsidRPr="00D54DB2">
        <w:rPr>
          <w:i/>
          <w:lang w:val="fr-FR"/>
        </w:rPr>
        <w:t>.</w:t>
      </w:r>
      <w:r w:rsidR="007C3612" w:rsidRPr="00D54DB2">
        <w:rPr>
          <w:i/>
          <w:lang w:val="fr-FR"/>
        </w:rPr>
        <w:t xml:space="preserve"> </w:t>
      </w:r>
      <w:r w:rsidR="00C640B5" w:rsidRPr="00D54DB2">
        <w:rPr>
          <w:i/>
          <w:lang w:val="fr-FR"/>
        </w:rPr>
        <w:t>Voir</w:t>
      </w:r>
      <w:r w:rsidRPr="00D54DB2">
        <w:rPr>
          <w:i/>
          <w:lang w:val="fr-FR"/>
        </w:rPr>
        <w:t xml:space="preserve"> Section VIII, </w:t>
      </w:r>
      <w:r w:rsidR="00C640B5" w:rsidRPr="00D54DB2">
        <w:rPr>
          <w:i/>
          <w:lang w:val="fr-FR"/>
        </w:rPr>
        <w:t>CCAG</w:t>
      </w:r>
      <w:r w:rsidRPr="00D54DB2">
        <w:rPr>
          <w:i/>
          <w:lang w:val="fr-FR"/>
        </w:rPr>
        <w:t xml:space="preserve">, Clause </w:t>
      </w:r>
      <w:r w:rsidR="00C031BF" w:rsidRPr="00D54DB2">
        <w:rPr>
          <w:i/>
          <w:lang w:val="fr-FR"/>
        </w:rPr>
        <w:t>9.4</w:t>
      </w:r>
      <w:r w:rsidRPr="00D54DB2">
        <w:rPr>
          <w:i/>
          <w:lang w:val="fr-FR"/>
        </w:rPr>
        <w:t>]</w:t>
      </w:r>
      <w:r w:rsidR="0041382B" w:rsidRPr="00D54DB2">
        <w:rPr>
          <w:i/>
          <w:lang w:val="fr-FR"/>
        </w:rPr>
        <w:br/>
      </w:r>
    </w:p>
    <w:p w14:paraId="2755A938" w14:textId="77777777" w:rsidR="00876CBA" w:rsidRPr="00D54DB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79"/>
        <w:rPr>
          <w:szCs w:val="24"/>
          <w:lang w:val="fr-FR"/>
        </w:rPr>
      </w:pPr>
      <w:r w:rsidRPr="00D54DB2">
        <w:rPr>
          <w:szCs w:val="24"/>
          <w:lang w:val="fr-FR"/>
        </w:rPr>
        <w:t>H</w:t>
      </w:r>
      <w:r w:rsidR="00876CBA" w:rsidRPr="00D54DB2">
        <w:rPr>
          <w:szCs w:val="24"/>
          <w:lang w:val="fr-FR"/>
        </w:rPr>
        <w:t>1.</w:t>
      </w:r>
      <w:r w:rsidR="007C3612" w:rsidRPr="00D54DB2">
        <w:rPr>
          <w:szCs w:val="24"/>
          <w:lang w:val="fr-FR"/>
        </w:rPr>
        <w:t xml:space="preserve"> </w:t>
      </w:r>
      <w:r w:rsidR="00C640B5" w:rsidRPr="00D54DB2">
        <w:rPr>
          <w:szCs w:val="24"/>
          <w:lang w:val="fr-FR"/>
        </w:rPr>
        <w:t xml:space="preserve">Acquisitions pour les </w:t>
      </w:r>
      <w:r w:rsidR="002B070B" w:rsidRPr="00D54DB2">
        <w:rPr>
          <w:szCs w:val="24"/>
          <w:lang w:val="fr-FR"/>
        </w:rPr>
        <w:t>opérations</w:t>
      </w:r>
      <w:r w:rsidR="00C640B5" w:rsidRPr="00D54DB2">
        <w:rPr>
          <w:szCs w:val="24"/>
          <w:lang w:val="fr-FR"/>
        </w:rPr>
        <w:t xml:space="preserve"> de l’entreprise de service public </w:t>
      </w:r>
    </w:p>
    <w:p w14:paraId="1C498A62" w14:textId="77777777" w:rsidR="00876CBA" w:rsidRPr="00D54DB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79"/>
        <w:rPr>
          <w:szCs w:val="24"/>
          <w:lang w:val="fr-FR"/>
        </w:rPr>
      </w:pPr>
      <w:r w:rsidRPr="00D54DB2">
        <w:rPr>
          <w:szCs w:val="24"/>
          <w:lang w:val="fr-FR"/>
        </w:rPr>
        <w:t>H</w:t>
      </w:r>
      <w:r w:rsidR="00876CBA" w:rsidRPr="00D54DB2">
        <w:rPr>
          <w:szCs w:val="24"/>
          <w:lang w:val="fr-FR"/>
        </w:rPr>
        <w:t>2.</w:t>
      </w:r>
      <w:r w:rsidR="007C3612" w:rsidRPr="00D54DB2">
        <w:rPr>
          <w:szCs w:val="24"/>
          <w:lang w:val="fr-FR"/>
        </w:rPr>
        <w:t xml:space="preserve"> </w:t>
      </w:r>
      <w:r w:rsidR="00C640B5" w:rsidRPr="00D54DB2">
        <w:rPr>
          <w:szCs w:val="24"/>
          <w:lang w:val="fr-FR"/>
        </w:rPr>
        <w:t xml:space="preserve">Acquisitions pour les </w:t>
      </w:r>
      <w:r w:rsidR="00876CBA" w:rsidRPr="00D54DB2">
        <w:rPr>
          <w:szCs w:val="24"/>
          <w:lang w:val="fr-FR"/>
        </w:rPr>
        <w:t>Services</w:t>
      </w:r>
    </w:p>
    <w:p w14:paraId="4C4E9E8D" w14:textId="77777777" w:rsidR="00876CBA" w:rsidRPr="00D54DB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79"/>
        <w:rPr>
          <w:szCs w:val="24"/>
          <w:lang w:val="fr-FR"/>
        </w:rPr>
      </w:pPr>
      <w:r w:rsidRPr="00D54DB2">
        <w:rPr>
          <w:szCs w:val="24"/>
          <w:lang w:val="fr-FR"/>
        </w:rPr>
        <w:t>H</w:t>
      </w:r>
      <w:r w:rsidR="00876CBA" w:rsidRPr="00D54DB2">
        <w:rPr>
          <w:szCs w:val="24"/>
          <w:lang w:val="fr-FR"/>
        </w:rPr>
        <w:t>3.</w:t>
      </w:r>
      <w:r w:rsidR="007C3612" w:rsidRPr="00D54DB2">
        <w:rPr>
          <w:szCs w:val="24"/>
          <w:lang w:val="fr-FR"/>
        </w:rPr>
        <w:t xml:space="preserve"> </w:t>
      </w:r>
      <w:r w:rsidR="00C640B5" w:rsidRPr="00D54DB2">
        <w:rPr>
          <w:szCs w:val="24"/>
          <w:lang w:val="fr-FR"/>
        </w:rPr>
        <w:t xml:space="preserve">Acquisitions pour les Travaux d’investissements de l’Entreprise de Service Public </w:t>
      </w:r>
    </w:p>
    <w:p w14:paraId="7F2575F7" w14:textId="77777777" w:rsidR="0041382B" w:rsidRPr="00D54DB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lang w:val="fr-FR"/>
        </w:rPr>
      </w:pPr>
      <w:r w:rsidRPr="00D54DB2">
        <w:rPr>
          <w:spacing w:val="0"/>
          <w:szCs w:val="24"/>
          <w:lang w:val="fr-FR"/>
        </w:rPr>
        <w:t>H</w:t>
      </w:r>
      <w:r w:rsidR="00876CBA" w:rsidRPr="00D54DB2">
        <w:rPr>
          <w:spacing w:val="0"/>
          <w:szCs w:val="24"/>
          <w:lang w:val="fr-FR"/>
        </w:rPr>
        <w:t>4.</w:t>
      </w:r>
      <w:r w:rsidR="007C3612" w:rsidRPr="00D54DB2">
        <w:rPr>
          <w:spacing w:val="0"/>
          <w:szCs w:val="24"/>
          <w:lang w:val="fr-FR"/>
        </w:rPr>
        <w:t xml:space="preserve"> </w:t>
      </w:r>
      <w:r w:rsidR="00C640B5" w:rsidRPr="00D54DB2">
        <w:rPr>
          <w:spacing w:val="0"/>
          <w:szCs w:val="24"/>
          <w:lang w:val="fr-FR"/>
        </w:rPr>
        <w:t>Acquisitions pour les Travaux d’investissements spécifiés</w:t>
      </w:r>
    </w:p>
    <w:p w14:paraId="5B2B7067" w14:textId="77777777" w:rsidR="0041382B" w:rsidRPr="00D54DB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lang w:val="fr-FR"/>
        </w:rPr>
      </w:pPr>
    </w:p>
    <w:p w14:paraId="2C83FA02" w14:textId="4C8B910B" w:rsidR="00876CBA" w:rsidRPr="00D54DB2" w:rsidRDefault="00876CBA" w:rsidP="00260D10">
      <w:pPr>
        <w:pStyle w:val="Sub-ClauseText"/>
        <w:suppressAutoHyphens/>
        <w:spacing w:before="0" w:after="0"/>
        <w:jc w:val="left"/>
        <w:rPr>
          <w:spacing w:val="0"/>
          <w:szCs w:val="24"/>
          <w:lang w:val="fr-FR"/>
        </w:rPr>
      </w:pPr>
    </w:p>
    <w:tbl>
      <w:tblPr>
        <w:tblStyle w:val="TableGrid"/>
        <w:tblW w:w="0" w:type="auto"/>
        <w:tblLook w:val="04A0" w:firstRow="1" w:lastRow="0" w:firstColumn="1" w:lastColumn="0" w:noHBand="0" w:noVBand="1"/>
      </w:tblPr>
      <w:tblGrid>
        <w:gridCol w:w="9350"/>
      </w:tblGrid>
      <w:tr w:rsidR="00AA7962" w:rsidRPr="00467151" w14:paraId="061ACBF8" w14:textId="05800946" w:rsidTr="00AA7962">
        <w:tc>
          <w:tcPr>
            <w:tcW w:w="9350" w:type="dxa"/>
          </w:tcPr>
          <w:p w14:paraId="08D39D0F" w14:textId="4B5EDA4B" w:rsidR="00AA7962" w:rsidRPr="00D54DB2" w:rsidRDefault="00AA7962" w:rsidP="00D54DB2">
            <w:pPr>
              <w:pStyle w:val="Style16"/>
              <w:pBdr>
                <w:top w:val="none" w:sz="0" w:space="0" w:color="auto"/>
                <w:left w:val="none" w:sz="0" w:space="0" w:color="auto"/>
                <w:bottom w:val="none" w:sz="0" w:space="0" w:color="auto"/>
                <w:right w:val="none" w:sz="0" w:space="0" w:color="auto"/>
              </w:pBdr>
              <w:rPr>
                <w:lang w:val="fr-FR"/>
              </w:rPr>
            </w:pPr>
            <w:bookmarkStart w:id="378" w:name="_Toc48230070"/>
            <w:bookmarkStart w:id="379" w:name="_Toc139190338"/>
            <w:r w:rsidRPr="00D54DB2">
              <w:rPr>
                <w:lang w:val="fr-FR"/>
              </w:rPr>
              <w:t>Annexe I : Exigences environnementales et sociales</w:t>
            </w:r>
            <w:bookmarkEnd w:id="378"/>
            <w:bookmarkEnd w:id="379"/>
          </w:p>
          <w:p w14:paraId="393D0A89" w14:textId="10E952E8" w:rsidR="00AA7962" w:rsidRPr="00D54DB2" w:rsidRDefault="00AA7962" w:rsidP="00AA7962">
            <w:pPr>
              <w:rPr>
                <w:b/>
                <w:szCs w:val="36"/>
                <w:lang w:val="fr-FR"/>
              </w:rPr>
            </w:pPr>
          </w:p>
          <w:p w14:paraId="75CA0B8C" w14:textId="312F5B51" w:rsidR="00AA7962" w:rsidRPr="00D54DB2" w:rsidRDefault="00AA7962" w:rsidP="00AA7962">
            <w:pPr>
              <w:spacing w:before="30" w:after="30"/>
              <w:jc w:val="both"/>
              <w:rPr>
                <w:i/>
                <w:sz w:val="22"/>
                <w:lang w:val="fr-FR"/>
              </w:rPr>
            </w:pPr>
            <w:r w:rsidRPr="00A542E9">
              <w:rPr>
                <w:i/>
                <w:sz w:val="22"/>
                <w:lang w:val="fr"/>
              </w:rPr>
              <w:t xml:space="preserve">[Insérer dans la présente annexe toute exigence environnementale et sociale </w:t>
            </w:r>
            <w:r w:rsidRPr="00AA7962">
              <w:rPr>
                <w:i/>
                <w:sz w:val="22"/>
                <w:lang w:val="fr"/>
              </w:rPr>
              <w:t xml:space="preserve">spécifique </w:t>
            </w:r>
            <w:r w:rsidRPr="00A542E9">
              <w:rPr>
                <w:i/>
                <w:sz w:val="22"/>
                <w:lang w:val="fr"/>
              </w:rPr>
              <w:t>que l</w:t>
            </w:r>
            <w:r>
              <w:rPr>
                <w:i/>
                <w:sz w:val="22"/>
                <w:lang w:val="fr"/>
              </w:rPr>
              <w:t>e Prestataire</w:t>
            </w:r>
            <w:r w:rsidRPr="00A542E9">
              <w:rPr>
                <w:i/>
                <w:sz w:val="22"/>
                <w:lang w:val="fr"/>
              </w:rPr>
              <w:t xml:space="preserve"> doit respecter.  Voir la section VIII, </w:t>
            </w:r>
            <w:r w:rsidR="001B0481">
              <w:rPr>
                <w:i/>
                <w:sz w:val="22"/>
                <w:lang w:val="fr"/>
              </w:rPr>
              <w:t>Cahier des Clauses administratives générales</w:t>
            </w:r>
            <w:r w:rsidRPr="00A542E9">
              <w:rPr>
                <w:i/>
                <w:sz w:val="22"/>
                <w:lang w:val="fr"/>
              </w:rPr>
              <w:t xml:space="preserve">, </w:t>
            </w:r>
            <w:r>
              <w:rPr>
                <w:i/>
                <w:sz w:val="22"/>
                <w:lang w:val="fr"/>
              </w:rPr>
              <w:t>S</w:t>
            </w:r>
            <w:r w:rsidRPr="00A542E9">
              <w:rPr>
                <w:i/>
                <w:sz w:val="22"/>
                <w:lang w:val="fr"/>
              </w:rPr>
              <w:t>ous-</w:t>
            </w:r>
            <w:r>
              <w:rPr>
                <w:i/>
                <w:sz w:val="22"/>
                <w:lang w:val="fr"/>
              </w:rPr>
              <w:t>C</w:t>
            </w:r>
            <w:r w:rsidRPr="00A542E9">
              <w:rPr>
                <w:i/>
                <w:sz w:val="22"/>
                <w:lang w:val="fr"/>
              </w:rPr>
              <w:t>lause 9.</w:t>
            </w:r>
            <w:r>
              <w:rPr>
                <w:lang w:val="fr"/>
              </w:rPr>
              <w:t xml:space="preserve"> </w:t>
            </w:r>
            <w:r w:rsidRPr="00A542E9">
              <w:rPr>
                <w:i/>
                <w:sz w:val="22"/>
                <w:lang w:val="fr"/>
              </w:rPr>
              <w:t>5]</w:t>
            </w:r>
          </w:p>
          <w:p w14:paraId="6329FBA2" w14:textId="266F1BD5" w:rsidR="00AA7962" w:rsidRPr="00D54DB2" w:rsidRDefault="00AA7962" w:rsidP="00AA7962">
            <w:pPr>
              <w:pStyle w:val="BodyText"/>
              <w:spacing w:before="30"/>
              <w:rPr>
                <w:b/>
                <w:sz w:val="28"/>
                <w:szCs w:val="28"/>
                <w:lang w:val="fr-FR"/>
              </w:rPr>
            </w:pPr>
          </w:p>
          <w:p w14:paraId="5CA766C4" w14:textId="7DBAEC67" w:rsidR="00AA7962" w:rsidRPr="00D54DB2" w:rsidRDefault="00AA7962" w:rsidP="00AA7962">
            <w:pPr>
              <w:pStyle w:val="BodyText"/>
              <w:spacing w:before="30"/>
              <w:rPr>
                <w:szCs w:val="24"/>
                <w:lang w:val="fr-FR"/>
              </w:rPr>
            </w:pPr>
            <w:r>
              <w:rPr>
                <w:szCs w:val="24"/>
                <w:lang w:val="fr"/>
              </w:rPr>
              <w:t>I1.  Passation de marchés pour les opérations de services publics</w:t>
            </w:r>
          </w:p>
          <w:p w14:paraId="1D1E6325" w14:textId="777115D6" w:rsidR="00AA7962" w:rsidRPr="00D54DB2" w:rsidRDefault="00AA7962" w:rsidP="00AA7962">
            <w:pPr>
              <w:pStyle w:val="BodyText"/>
              <w:spacing w:before="30"/>
              <w:rPr>
                <w:szCs w:val="24"/>
                <w:lang w:val="fr-FR"/>
              </w:rPr>
            </w:pPr>
            <w:r>
              <w:rPr>
                <w:szCs w:val="24"/>
                <w:lang w:val="fr"/>
              </w:rPr>
              <w:t>I2.  Passation de marchés pour les services</w:t>
            </w:r>
          </w:p>
          <w:p w14:paraId="31CE322C" w14:textId="17DFBC6E" w:rsidR="00AA7962" w:rsidRPr="00D54DB2" w:rsidRDefault="00AA7962" w:rsidP="00AA7962">
            <w:pPr>
              <w:pStyle w:val="BodyText"/>
              <w:spacing w:before="30"/>
              <w:rPr>
                <w:szCs w:val="24"/>
                <w:lang w:val="fr-FR"/>
              </w:rPr>
            </w:pPr>
            <w:r>
              <w:rPr>
                <w:szCs w:val="24"/>
                <w:lang w:val="fr"/>
              </w:rPr>
              <w:t>I3.  Passation de marchés pour les travaux d’immobilisations de services publics</w:t>
            </w:r>
          </w:p>
          <w:p w14:paraId="4E679082" w14:textId="79D4ED1B" w:rsidR="00AA7962" w:rsidRPr="00D54DB2" w:rsidRDefault="00AA7962" w:rsidP="00AA7962">
            <w:pPr>
              <w:rPr>
                <w:lang w:val="fr-FR"/>
              </w:rPr>
            </w:pPr>
            <w:r>
              <w:rPr>
                <w:szCs w:val="24"/>
                <w:lang w:val="fr"/>
              </w:rPr>
              <w:t>I4.  Passation de marchés pour des travaux d’immobilisations déterminés</w:t>
            </w:r>
          </w:p>
          <w:p w14:paraId="761FB2D9" w14:textId="7899290E" w:rsidR="00AA7962" w:rsidRPr="00D54DB2" w:rsidRDefault="00AA7962" w:rsidP="00AA7962">
            <w:pPr>
              <w:rPr>
                <w:lang w:val="fr-FR"/>
              </w:rPr>
            </w:pPr>
          </w:p>
          <w:p w14:paraId="14B886DF" w14:textId="26C8EEDB" w:rsidR="00AA7962" w:rsidRPr="00D54DB2" w:rsidRDefault="00AA7962" w:rsidP="00260D10">
            <w:pPr>
              <w:pStyle w:val="Sub-ClauseText"/>
              <w:suppressAutoHyphens/>
              <w:spacing w:before="0" w:after="0"/>
              <w:jc w:val="left"/>
              <w:rPr>
                <w:spacing w:val="0"/>
                <w:szCs w:val="24"/>
                <w:lang w:val="fr-FR"/>
              </w:rPr>
            </w:pPr>
          </w:p>
        </w:tc>
      </w:tr>
    </w:tbl>
    <w:p w14:paraId="214837C7" w14:textId="77777777" w:rsidR="00AA7962" w:rsidRPr="00D54DB2" w:rsidRDefault="00AA7962" w:rsidP="00260D10">
      <w:pPr>
        <w:pStyle w:val="Sub-ClauseText"/>
        <w:suppressAutoHyphens/>
        <w:spacing w:before="0" w:after="0"/>
        <w:jc w:val="left"/>
        <w:rPr>
          <w:spacing w:val="0"/>
          <w:szCs w:val="24"/>
          <w:lang w:val="fr-FR"/>
        </w:rPr>
      </w:pPr>
    </w:p>
    <w:p w14:paraId="5E1AE95B" w14:textId="77777777" w:rsidR="00876CBA" w:rsidRPr="00D54DB2" w:rsidRDefault="00876CBA" w:rsidP="00260D10">
      <w:pPr>
        <w:pStyle w:val="BodyText"/>
        <w:suppressAutoHyphens/>
        <w:rPr>
          <w:b/>
          <w:sz w:val="28"/>
          <w:szCs w:val="28"/>
          <w:lang w:val="fr-FR"/>
        </w:rPr>
      </w:pPr>
    </w:p>
    <w:tbl>
      <w:tblPr>
        <w:tblW w:w="937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893"/>
      </w:tblGrid>
      <w:tr w:rsidR="0041382B" w:rsidRPr="00467151" w14:paraId="7F70CC3E" w14:textId="77777777" w:rsidTr="00B62081">
        <w:trPr>
          <w:trHeight w:val="1076"/>
          <w:tblHeader/>
        </w:trPr>
        <w:tc>
          <w:tcPr>
            <w:tcW w:w="9379" w:type="dxa"/>
            <w:gridSpan w:val="2"/>
            <w:tcBorders>
              <w:top w:val="single" w:sz="4" w:space="0" w:color="auto"/>
              <w:left w:val="single" w:sz="4" w:space="0" w:color="auto"/>
              <w:bottom w:val="single" w:sz="4" w:space="0" w:color="auto"/>
              <w:right w:val="single" w:sz="4" w:space="0" w:color="auto"/>
            </w:tcBorders>
            <w:shd w:val="clear" w:color="auto" w:fill="auto"/>
          </w:tcPr>
          <w:p w14:paraId="49771E9A" w14:textId="68563487" w:rsidR="0041382B" w:rsidRPr="001D7608" w:rsidRDefault="0041382B" w:rsidP="00D54DB2">
            <w:pPr>
              <w:pStyle w:val="Style16"/>
              <w:pBdr>
                <w:top w:val="none" w:sz="0" w:space="0" w:color="auto"/>
                <w:left w:val="none" w:sz="0" w:space="0" w:color="auto"/>
                <w:bottom w:val="none" w:sz="0" w:space="0" w:color="auto"/>
                <w:right w:val="none" w:sz="0" w:space="0" w:color="auto"/>
              </w:pBdr>
              <w:rPr>
                <w:lang w:val="fr-FR"/>
              </w:rPr>
            </w:pPr>
            <w:bookmarkStart w:id="380" w:name="sch_I"/>
            <w:bookmarkStart w:id="381" w:name="_Toc112566357"/>
            <w:bookmarkStart w:id="382" w:name="_Toc331248746"/>
            <w:bookmarkStart w:id="383" w:name="_Toc139190339"/>
            <w:r w:rsidRPr="001D7608">
              <w:rPr>
                <w:lang w:val="fr-FR"/>
              </w:rPr>
              <w:t xml:space="preserve">Annexe </w:t>
            </w:r>
            <w:bookmarkEnd w:id="380"/>
            <w:r w:rsidR="00AA7962" w:rsidRPr="001D7608">
              <w:rPr>
                <w:lang w:val="fr-FR"/>
              </w:rPr>
              <w:t>J</w:t>
            </w:r>
            <w:r w:rsidRPr="001D7608">
              <w:rPr>
                <w:lang w:val="fr-FR"/>
              </w:rPr>
              <w:t xml:space="preserve"> : Délégation </w:t>
            </w:r>
            <w:bookmarkEnd w:id="381"/>
            <w:bookmarkEnd w:id="382"/>
            <w:r w:rsidRPr="001D7608">
              <w:rPr>
                <w:lang w:val="fr-FR"/>
              </w:rPr>
              <w:t>de l’autorité de gestion</w:t>
            </w:r>
            <w:bookmarkEnd w:id="383"/>
          </w:p>
          <w:p w14:paraId="79DDCBEA" w14:textId="77777777" w:rsidR="0041382B" w:rsidRPr="001D7608" w:rsidRDefault="0041382B" w:rsidP="00260D10">
            <w:pPr>
              <w:pStyle w:val="SectionVHeader0"/>
              <w:suppressAutoHyphens/>
              <w:jc w:val="left"/>
              <w:rPr>
                <w:sz w:val="22"/>
                <w:szCs w:val="24"/>
                <w:lang w:val="fr-FR"/>
              </w:rPr>
            </w:pPr>
          </w:p>
          <w:p w14:paraId="4CE4C545" w14:textId="5A111BE8" w:rsidR="0041382B" w:rsidRPr="001D7608" w:rsidRDefault="009C2261" w:rsidP="00880F2E">
            <w:pPr>
              <w:pStyle w:val="SectionVHeader0"/>
              <w:suppressAutoHyphens/>
              <w:jc w:val="left"/>
              <w:rPr>
                <w:lang w:val="fr-FR"/>
              </w:rPr>
            </w:pPr>
            <w:r w:rsidRPr="001D7608">
              <w:rPr>
                <w:sz w:val="22"/>
                <w:szCs w:val="24"/>
                <w:lang w:val="fr-FR"/>
              </w:rPr>
              <w:t>Tableau 4</w:t>
            </w:r>
            <w:r w:rsidR="00880F2E" w:rsidRPr="001D7608">
              <w:rPr>
                <w:sz w:val="22"/>
                <w:szCs w:val="24"/>
                <w:lang w:val="fr-FR"/>
              </w:rPr>
              <w:t xml:space="preserve"> : </w:t>
            </w:r>
            <w:r w:rsidRPr="001D7608">
              <w:rPr>
                <w:sz w:val="22"/>
                <w:szCs w:val="24"/>
                <w:lang w:val="fr-FR"/>
              </w:rPr>
              <w:t>Délégation de l’autorité de gestion</w:t>
            </w:r>
          </w:p>
        </w:tc>
      </w:tr>
      <w:tr w:rsidR="00876CBA" w:rsidRPr="007155A2" w14:paraId="6439811C"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2558611C" w14:textId="77777777" w:rsidR="00876CBA" w:rsidRPr="001D7608" w:rsidRDefault="00C640B5" w:rsidP="00260D10">
            <w:pPr>
              <w:pStyle w:val="BodyText"/>
              <w:suppressAutoHyphens/>
              <w:spacing w:before="120"/>
              <w:rPr>
                <w:b/>
                <w:sz w:val="28"/>
                <w:szCs w:val="28"/>
                <w:lang w:val="fr-FR"/>
              </w:rPr>
            </w:pPr>
            <w:r w:rsidRPr="001D7608">
              <w:rPr>
                <w:b/>
                <w:lang w:val="fr-FR"/>
              </w:rPr>
              <w:t>Dél</w:t>
            </w:r>
            <w:r w:rsidR="002F3A6D" w:rsidRPr="001D7608">
              <w:rPr>
                <w:b/>
                <w:lang w:val="fr-FR"/>
              </w:rPr>
              <w:t>é</w:t>
            </w:r>
            <w:r w:rsidR="00876CBA" w:rsidRPr="001D7608">
              <w:rPr>
                <w:b/>
                <w:lang w:val="fr-FR"/>
              </w:rPr>
              <w:t>gations</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4A9228F1" w14:textId="77777777" w:rsidR="00876CBA" w:rsidRPr="001D7608" w:rsidRDefault="00876CBA" w:rsidP="00260D10">
            <w:pPr>
              <w:pStyle w:val="BodyText"/>
              <w:suppressAutoHyphens/>
              <w:spacing w:before="120"/>
              <w:rPr>
                <w:b/>
                <w:sz w:val="28"/>
                <w:szCs w:val="28"/>
                <w:lang w:val="fr-FR"/>
              </w:rPr>
            </w:pPr>
            <w:r w:rsidRPr="001D7608">
              <w:rPr>
                <w:b/>
                <w:lang w:val="fr-FR"/>
              </w:rPr>
              <w:t>Limit</w:t>
            </w:r>
            <w:r w:rsidR="00C640B5" w:rsidRPr="001D7608">
              <w:rPr>
                <w:b/>
                <w:lang w:val="fr-FR"/>
              </w:rPr>
              <w:t>e</w:t>
            </w:r>
            <w:r w:rsidRPr="001D7608">
              <w:rPr>
                <w:b/>
                <w:lang w:val="fr-FR"/>
              </w:rPr>
              <w:t>s</w:t>
            </w:r>
          </w:p>
        </w:tc>
      </w:tr>
      <w:tr w:rsidR="00876CBA" w:rsidRPr="00467151" w14:paraId="456005D7"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D1B0E07" w14:textId="77777777" w:rsidR="00876CBA" w:rsidRPr="001D7608" w:rsidRDefault="002F3A6D" w:rsidP="00260D10">
            <w:pPr>
              <w:pStyle w:val="TableText"/>
              <w:suppressAutoHyphens/>
              <w:spacing w:before="0" w:after="0"/>
              <w:rPr>
                <w:lang w:val="fr-FR"/>
              </w:rPr>
            </w:pPr>
            <w:r w:rsidRPr="001D7608">
              <w:rPr>
                <w:lang w:val="fr-FR"/>
              </w:rPr>
              <w:t>Délégation de pouvoir pour gérer le Personnel de l’Entreprise de Service Public</w:t>
            </w:r>
            <w:r w:rsidR="00876CBA" w:rsidRPr="001D7608">
              <w:rPr>
                <w:lang w:val="fr-FR"/>
              </w:rPr>
              <w:t xml:space="preserve"> </w:t>
            </w:r>
          </w:p>
          <w:p w14:paraId="61F5E9DF" w14:textId="77777777" w:rsidR="00876CBA" w:rsidRPr="001D7608" w:rsidRDefault="00876CBA" w:rsidP="00260D10">
            <w:pPr>
              <w:pStyle w:val="TableText"/>
              <w:suppressAutoHyphens/>
              <w:spacing w:before="0" w:after="0"/>
              <w:rPr>
                <w:i/>
                <w:lang w:val="fr-FR"/>
              </w:rPr>
            </w:pPr>
            <w:r w:rsidRPr="001D7608">
              <w:rPr>
                <w:i/>
                <w:lang w:val="fr-FR"/>
              </w:rPr>
              <w:t>[</w:t>
            </w:r>
            <w:r w:rsidR="002F3A6D" w:rsidRPr="001D7608">
              <w:rPr>
                <w:i/>
                <w:lang w:val="fr-FR"/>
              </w:rPr>
              <w:t>indiquer les délégations de pouvoir, le cas échéant</w:t>
            </w:r>
            <w:r w:rsidRPr="001D7608">
              <w:rPr>
                <w:i/>
                <w:lang w:val="fr-FR"/>
              </w:rPr>
              <w:t>]</w:t>
            </w:r>
          </w:p>
          <w:p w14:paraId="321A0D38" w14:textId="11D4F469" w:rsidR="00876CBA" w:rsidRPr="001D7608" w:rsidRDefault="00876CBA" w:rsidP="00260D10">
            <w:pPr>
              <w:pStyle w:val="TableText"/>
              <w:suppressAutoHyphens/>
              <w:spacing w:before="0" w:after="0"/>
              <w:rPr>
                <w:lang w:val="fr-FR"/>
              </w:rPr>
            </w:pPr>
          </w:p>
          <w:p w14:paraId="73C0101C" w14:textId="00CC3223" w:rsidR="00AA7962" w:rsidRPr="001D7608" w:rsidRDefault="00AA7962" w:rsidP="00AA7962">
            <w:pPr>
              <w:pStyle w:val="TableText"/>
              <w:rPr>
                <w:i/>
                <w:lang w:val="fr-FR"/>
              </w:rPr>
            </w:pPr>
            <w:r w:rsidRPr="001D7608">
              <w:rPr>
                <w:i/>
                <w:lang w:val="fr-FR"/>
              </w:rPr>
              <w:t xml:space="preserve">Selon l’étendue de la délégation, cela peut également inclure un </w:t>
            </w:r>
            <w:r w:rsidR="006748C9" w:rsidRPr="001D7608">
              <w:rPr>
                <w:i/>
                <w:lang w:val="fr-FR"/>
              </w:rPr>
              <w:t>Code de Conduite</w:t>
            </w:r>
            <w:r w:rsidRPr="001D7608">
              <w:rPr>
                <w:i/>
                <w:lang w:val="fr-FR"/>
              </w:rPr>
              <w:t xml:space="preserve"> pour le personnel des services publics reflétant le modèle de </w:t>
            </w:r>
            <w:r w:rsidR="006748C9" w:rsidRPr="001D7608">
              <w:rPr>
                <w:i/>
                <w:lang w:val="fr-FR"/>
              </w:rPr>
              <w:t>Code de Conduite</w:t>
            </w:r>
            <w:r w:rsidRPr="001D7608">
              <w:rPr>
                <w:i/>
                <w:lang w:val="fr-FR"/>
              </w:rPr>
              <w:t xml:space="preserve"> dans ce DTPM et la sanction, c’est-à-dire le retrait des installations ou l’exécution des services reflétant la Sous-Clause 8.12.]</w:t>
            </w:r>
          </w:p>
          <w:p w14:paraId="79F98D92" w14:textId="77777777" w:rsidR="00AA7962" w:rsidRPr="001D7608" w:rsidRDefault="00AA7962" w:rsidP="00260D10">
            <w:pPr>
              <w:pStyle w:val="TableText"/>
              <w:suppressAutoHyphens/>
              <w:spacing w:before="0" w:after="0"/>
              <w:rPr>
                <w:lang w:val="fr-FR"/>
              </w:rPr>
            </w:pPr>
          </w:p>
          <w:p w14:paraId="2C79E4D4" w14:textId="77777777" w:rsidR="00876CBA" w:rsidRPr="001D7608" w:rsidRDefault="002F3A6D" w:rsidP="00260D10">
            <w:pPr>
              <w:pStyle w:val="TableText"/>
              <w:suppressAutoHyphens/>
              <w:spacing w:before="0" w:after="0"/>
              <w:rPr>
                <w:lang w:val="fr-FR"/>
              </w:rPr>
            </w:pPr>
            <w:r w:rsidRPr="001D7608">
              <w:rPr>
                <w:lang w:val="fr-FR"/>
              </w:rPr>
              <w:t>Délégation de pouvoir pour engager des dépenses de l’Entreprise de Service Public</w:t>
            </w:r>
          </w:p>
          <w:p w14:paraId="5B4C576E" w14:textId="77777777" w:rsidR="00876CBA" w:rsidRPr="001D7608" w:rsidRDefault="002F3A6D" w:rsidP="00260D10">
            <w:pPr>
              <w:pStyle w:val="TableText"/>
              <w:suppressAutoHyphens/>
              <w:spacing w:before="0" w:after="0"/>
              <w:rPr>
                <w:i/>
                <w:lang w:val="fr-FR"/>
              </w:rPr>
            </w:pPr>
            <w:r w:rsidRPr="001D7608">
              <w:rPr>
                <w:i/>
                <w:lang w:val="fr-FR"/>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1AC2FC91" w14:textId="77777777" w:rsidR="00876CBA" w:rsidRPr="001D7608" w:rsidRDefault="00876CBA" w:rsidP="00260D10">
            <w:pPr>
              <w:pStyle w:val="BodyText"/>
              <w:suppressAutoHyphens/>
              <w:rPr>
                <w:b/>
                <w:lang w:val="fr-FR"/>
              </w:rPr>
            </w:pPr>
            <w:r w:rsidRPr="001D7608">
              <w:rPr>
                <w:i/>
                <w:sz w:val="22"/>
                <w:lang w:val="fr-FR"/>
              </w:rPr>
              <w:t>[</w:t>
            </w:r>
            <w:r w:rsidR="002F3A6D" w:rsidRPr="001D7608">
              <w:rPr>
                <w:i/>
                <w:sz w:val="22"/>
                <w:lang w:val="fr-FR"/>
              </w:rPr>
              <w:t>indiquer les restrictions ou les contrô</w:t>
            </w:r>
            <w:r w:rsidRPr="001D7608">
              <w:rPr>
                <w:i/>
                <w:sz w:val="22"/>
                <w:lang w:val="fr-FR"/>
              </w:rPr>
              <w:t>l</w:t>
            </w:r>
            <w:r w:rsidR="002F3A6D" w:rsidRPr="001D7608">
              <w:rPr>
                <w:i/>
                <w:sz w:val="22"/>
                <w:lang w:val="fr-FR"/>
              </w:rPr>
              <w:t>e</w:t>
            </w:r>
            <w:r w:rsidRPr="001D7608">
              <w:rPr>
                <w:i/>
                <w:sz w:val="22"/>
                <w:lang w:val="fr-FR"/>
              </w:rPr>
              <w:t xml:space="preserve">s </w:t>
            </w:r>
            <w:r w:rsidR="002F3A6D" w:rsidRPr="001D7608">
              <w:rPr>
                <w:i/>
                <w:sz w:val="22"/>
                <w:lang w:val="fr-FR"/>
              </w:rPr>
              <w:t>imposés sur chacune des délégations de pouvoir</w:t>
            </w:r>
            <w:r w:rsidRPr="001D7608">
              <w:rPr>
                <w:i/>
                <w:sz w:val="22"/>
                <w:lang w:val="fr-FR"/>
              </w:rPr>
              <w:t>]</w:t>
            </w:r>
          </w:p>
        </w:tc>
      </w:tr>
      <w:tr w:rsidR="006B1BD1" w:rsidRPr="00467151" w14:paraId="20B4A976"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FCCE7AB" w14:textId="77777777" w:rsidR="006B1BD1" w:rsidRPr="00D54DB2" w:rsidRDefault="006B1BD1" w:rsidP="00260D10">
            <w:pPr>
              <w:pStyle w:val="TableText"/>
              <w:suppressAutoHyphens/>
              <w:spacing w:before="0" w:after="0"/>
              <w:rPr>
                <w:lang w:val="fr-FR"/>
              </w:rPr>
            </w:pPr>
            <w:r w:rsidRPr="00D54DB2">
              <w:rPr>
                <w:lang w:val="fr-FR"/>
              </w:rPr>
              <w:t>Délégation de pouvoir pour engager des emprunts de l’Entreprise de Service Public</w:t>
            </w:r>
          </w:p>
          <w:p w14:paraId="42E04770" w14:textId="77777777" w:rsidR="006B1BD1" w:rsidRPr="00D54DB2" w:rsidRDefault="006B1BD1" w:rsidP="00260D10">
            <w:pPr>
              <w:pStyle w:val="TableText"/>
              <w:suppressAutoHyphens/>
              <w:spacing w:before="0" w:after="0"/>
              <w:rPr>
                <w:i/>
                <w:lang w:val="fr-FR"/>
              </w:rPr>
            </w:pPr>
            <w:r w:rsidRPr="00D54DB2">
              <w:rPr>
                <w:i/>
                <w:lang w:val="fr-FR"/>
              </w:rPr>
              <w:t>[indiquer les délégations de pouvoir, le cas échéant]</w:t>
            </w:r>
          </w:p>
          <w:p w14:paraId="312175FF" w14:textId="77777777" w:rsidR="006B1BD1" w:rsidRPr="00D54DB2" w:rsidRDefault="006B1BD1" w:rsidP="00260D10">
            <w:pPr>
              <w:pStyle w:val="TableText"/>
              <w:suppressAutoHyphens/>
              <w:spacing w:before="0" w:after="0"/>
              <w:rPr>
                <w:lang w:val="fr-FR"/>
              </w:rPr>
            </w:pPr>
          </w:p>
          <w:p w14:paraId="6BB87719" w14:textId="77777777" w:rsidR="006B1BD1" w:rsidRPr="00D54DB2" w:rsidRDefault="006B1BD1" w:rsidP="00260D10">
            <w:pPr>
              <w:pStyle w:val="TableText"/>
              <w:suppressAutoHyphens/>
              <w:spacing w:before="0" w:after="0"/>
              <w:rPr>
                <w:lang w:val="fr-FR"/>
              </w:rPr>
            </w:pPr>
            <w:r w:rsidRPr="00D54DB2">
              <w:rPr>
                <w:lang w:val="fr-FR"/>
              </w:rPr>
              <w:t>Délégation de pouvoir pour signer des contrats</w:t>
            </w:r>
          </w:p>
          <w:p w14:paraId="1EBDF484" w14:textId="77777777" w:rsidR="006B1BD1" w:rsidRPr="00D54DB2" w:rsidRDefault="006B1BD1" w:rsidP="00260D10">
            <w:pPr>
              <w:pStyle w:val="TableText"/>
              <w:suppressAutoHyphens/>
              <w:spacing w:before="0" w:after="0"/>
              <w:rPr>
                <w:i/>
                <w:lang w:val="fr-FR"/>
              </w:rPr>
            </w:pPr>
            <w:r w:rsidRPr="00D54DB2">
              <w:rPr>
                <w:i/>
                <w:lang w:val="fr-FR"/>
              </w:rPr>
              <w:t>[indiquer les délégations de pouvoir, le cas échéant]</w:t>
            </w:r>
          </w:p>
          <w:p w14:paraId="785A3E4C" w14:textId="77777777" w:rsidR="006B1BD1" w:rsidRPr="00D54DB2" w:rsidRDefault="006B1BD1" w:rsidP="00260D10">
            <w:pPr>
              <w:pStyle w:val="TableText"/>
              <w:suppressAutoHyphens/>
              <w:spacing w:before="0" w:after="0"/>
              <w:rPr>
                <w:lang w:val="fr-FR"/>
              </w:rPr>
            </w:pPr>
          </w:p>
          <w:p w14:paraId="3914DB5A" w14:textId="77777777" w:rsidR="006B1BD1" w:rsidRPr="00D54DB2" w:rsidRDefault="006B1BD1" w:rsidP="00260D10">
            <w:pPr>
              <w:pStyle w:val="TableText"/>
              <w:suppressAutoHyphens/>
              <w:spacing w:before="0" w:after="0"/>
              <w:rPr>
                <w:lang w:val="fr-FR"/>
              </w:rPr>
            </w:pPr>
            <w:r w:rsidRPr="00D54DB2">
              <w:rPr>
                <w:lang w:val="fr-FR"/>
              </w:rPr>
              <w:t xml:space="preserve">Autre délégations de pouvoir </w:t>
            </w:r>
          </w:p>
          <w:p w14:paraId="702FDB57" w14:textId="77777777" w:rsidR="006B1BD1" w:rsidRPr="00D54DB2" w:rsidRDefault="006B1BD1" w:rsidP="00260D10">
            <w:pPr>
              <w:pStyle w:val="TableText"/>
              <w:suppressAutoHyphens/>
              <w:spacing w:before="0" w:after="0"/>
              <w:rPr>
                <w:lang w:val="fr-FR"/>
              </w:rPr>
            </w:pPr>
            <w:r w:rsidRPr="00D54DB2">
              <w:rPr>
                <w:i/>
                <w:lang w:val="fr-FR"/>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76FE9C07" w14:textId="77777777" w:rsidR="006B1BD1" w:rsidRPr="00D54DB2" w:rsidRDefault="006B1BD1" w:rsidP="00260D10">
            <w:pPr>
              <w:pStyle w:val="BodyText"/>
              <w:suppressAutoHyphens/>
              <w:rPr>
                <w:i/>
                <w:sz w:val="22"/>
                <w:lang w:val="fr-FR"/>
              </w:rPr>
            </w:pPr>
          </w:p>
        </w:tc>
      </w:tr>
    </w:tbl>
    <w:p w14:paraId="4DD5E384" w14:textId="77777777" w:rsidR="00876CBA" w:rsidRPr="00D54DB2" w:rsidRDefault="00876CBA" w:rsidP="00260D10">
      <w:pPr>
        <w:pStyle w:val="BodyText"/>
        <w:suppressAutoHyphens/>
        <w:rPr>
          <w:b/>
          <w:sz w:val="28"/>
          <w:szCs w:val="28"/>
          <w:lang w:val="fr-FR"/>
        </w:rPr>
      </w:pPr>
    </w:p>
    <w:p w14:paraId="21861C04" w14:textId="2217E43B" w:rsidR="00876CBA" w:rsidRPr="00D54DB2" w:rsidRDefault="00F97FBB" w:rsidP="00D54DB2">
      <w:pPr>
        <w:pStyle w:val="Style16"/>
        <w:rPr>
          <w:lang w:val="fr-FR"/>
        </w:rPr>
      </w:pPr>
      <w:bookmarkStart w:id="384" w:name="sch_J"/>
      <w:bookmarkStart w:id="385" w:name="_Toc139190340"/>
      <w:bookmarkStart w:id="386" w:name="_Toc112566358"/>
      <w:bookmarkStart w:id="387" w:name="_Toc331248747"/>
      <w:r w:rsidRPr="00D54DB2">
        <w:rPr>
          <w:lang w:val="fr-FR"/>
        </w:rPr>
        <w:t>Annexe</w:t>
      </w:r>
      <w:r w:rsidR="00876CBA" w:rsidRPr="00D54DB2">
        <w:rPr>
          <w:lang w:val="fr-FR"/>
        </w:rPr>
        <w:t xml:space="preserve"> </w:t>
      </w:r>
      <w:r w:rsidR="00AA7962" w:rsidRPr="00D54DB2">
        <w:rPr>
          <w:lang w:val="fr-FR"/>
        </w:rPr>
        <w:t>K</w:t>
      </w:r>
      <w:bookmarkEnd w:id="384"/>
      <w:r w:rsidR="007C3612" w:rsidRPr="00D54DB2">
        <w:rPr>
          <w:lang w:val="fr-FR"/>
        </w:rPr>
        <w:t> :</w:t>
      </w:r>
      <w:r w:rsidR="00876CBA" w:rsidRPr="00D54DB2">
        <w:rPr>
          <w:lang w:val="fr-FR"/>
        </w:rPr>
        <w:t xml:space="preserve"> </w:t>
      </w:r>
      <w:r w:rsidR="002F3A6D" w:rsidRPr="00D54DB2">
        <w:rPr>
          <w:lang w:val="fr-FR"/>
        </w:rPr>
        <w:t>Gestion financière de l’Entreprise de</w:t>
      </w:r>
      <w:r w:rsidR="0041382B" w:rsidRPr="00D54DB2">
        <w:rPr>
          <w:lang w:val="fr-FR"/>
        </w:rPr>
        <w:t> </w:t>
      </w:r>
      <w:r w:rsidR="002F3A6D" w:rsidRPr="00D54DB2">
        <w:rPr>
          <w:lang w:val="fr-FR"/>
        </w:rPr>
        <w:t>Service</w:t>
      </w:r>
      <w:r w:rsidR="0041382B" w:rsidRPr="00D54DB2">
        <w:rPr>
          <w:lang w:val="fr-FR"/>
        </w:rPr>
        <w:t> </w:t>
      </w:r>
      <w:r w:rsidR="002F3A6D" w:rsidRPr="00D54DB2">
        <w:rPr>
          <w:lang w:val="fr-FR"/>
        </w:rPr>
        <w:t>Public</w:t>
      </w:r>
      <w:bookmarkEnd w:id="385"/>
      <w:r w:rsidR="00876CBA" w:rsidRPr="00D54DB2">
        <w:rPr>
          <w:lang w:val="fr-FR"/>
        </w:rPr>
        <w:t xml:space="preserve"> </w:t>
      </w:r>
      <w:bookmarkEnd w:id="386"/>
      <w:bookmarkEnd w:id="387"/>
    </w:p>
    <w:p w14:paraId="30ED8FDC" w14:textId="77777777" w:rsidR="00876CBA" w:rsidRPr="00D54DB2" w:rsidRDefault="00876CBA" w:rsidP="00B62081">
      <w:pPr>
        <w:pBdr>
          <w:top w:val="single" w:sz="4" w:space="1" w:color="auto"/>
          <w:left w:val="single" w:sz="4" w:space="4" w:color="auto"/>
          <w:bottom w:val="single" w:sz="4" w:space="1" w:color="auto"/>
          <w:right w:val="single" w:sz="4" w:space="0" w:color="auto"/>
        </w:pBdr>
        <w:suppressAutoHyphens/>
        <w:ind w:left="142"/>
        <w:rPr>
          <w:lang w:val="fr-FR"/>
        </w:rPr>
      </w:pPr>
    </w:p>
    <w:p w14:paraId="24B4AC90" w14:textId="77777777" w:rsidR="00876CBA" w:rsidRPr="00D54DB2" w:rsidRDefault="00876CBA" w:rsidP="00B62081">
      <w:pPr>
        <w:pBdr>
          <w:top w:val="single" w:sz="4" w:space="1" w:color="auto"/>
          <w:left w:val="single" w:sz="4" w:space="4" w:color="auto"/>
          <w:bottom w:val="single" w:sz="4" w:space="1" w:color="auto"/>
          <w:right w:val="single" w:sz="4" w:space="0" w:color="auto"/>
        </w:pBdr>
        <w:suppressAutoHyphens/>
        <w:ind w:left="142"/>
        <w:rPr>
          <w:i/>
          <w:lang w:val="fr-FR"/>
        </w:rPr>
      </w:pPr>
      <w:r w:rsidRPr="00D54DB2">
        <w:rPr>
          <w:i/>
          <w:lang w:val="fr-FR"/>
        </w:rPr>
        <w:t>[</w:t>
      </w:r>
      <w:r w:rsidR="002F3A6D" w:rsidRPr="00D54DB2">
        <w:rPr>
          <w:i/>
          <w:lang w:val="fr-FR"/>
        </w:rPr>
        <w:t xml:space="preserve">Indiquer ici comment il convient de traiter des insuffisances de liquidités, et autres problèmes relatifs à la gestion financière </w:t>
      </w:r>
      <w:r w:rsidRPr="00D54DB2">
        <w:rPr>
          <w:i/>
          <w:lang w:val="fr-FR"/>
        </w:rPr>
        <w:t xml:space="preserve">- </w:t>
      </w:r>
      <w:r w:rsidR="002F3A6D" w:rsidRPr="00D54DB2">
        <w:rPr>
          <w:i/>
          <w:lang w:val="fr-FR"/>
        </w:rPr>
        <w:t>Voir</w:t>
      </w:r>
      <w:r w:rsidRPr="00D54DB2">
        <w:rPr>
          <w:i/>
          <w:lang w:val="fr-FR"/>
        </w:rPr>
        <w:t xml:space="preserve"> Section VIII, </w:t>
      </w:r>
      <w:r w:rsidR="002F3A6D" w:rsidRPr="00D54DB2">
        <w:rPr>
          <w:i/>
          <w:lang w:val="fr-FR"/>
        </w:rPr>
        <w:t xml:space="preserve">CCAG, </w:t>
      </w:r>
      <w:r w:rsidRPr="00D54DB2">
        <w:rPr>
          <w:i/>
          <w:lang w:val="fr-FR"/>
        </w:rPr>
        <w:t xml:space="preserve">Clause </w:t>
      </w:r>
      <w:r w:rsidR="00C031BF" w:rsidRPr="00D54DB2">
        <w:rPr>
          <w:i/>
          <w:lang w:val="fr-FR"/>
        </w:rPr>
        <w:t>12.6</w:t>
      </w:r>
      <w:r w:rsidRPr="00D54DB2">
        <w:rPr>
          <w:i/>
          <w:lang w:val="fr-FR"/>
        </w:rPr>
        <w:t>]</w:t>
      </w:r>
    </w:p>
    <w:p w14:paraId="424CC849" w14:textId="77777777" w:rsidR="00876CBA" w:rsidRPr="00D54DB2" w:rsidRDefault="00876CBA" w:rsidP="00B62081">
      <w:pPr>
        <w:pBdr>
          <w:top w:val="single" w:sz="4" w:space="1" w:color="auto"/>
          <w:left w:val="single" w:sz="4" w:space="4" w:color="auto"/>
          <w:bottom w:val="single" w:sz="4" w:space="1" w:color="auto"/>
          <w:right w:val="single" w:sz="4" w:space="0" w:color="auto"/>
        </w:pBdr>
        <w:suppressAutoHyphens/>
        <w:ind w:left="142"/>
        <w:rPr>
          <w:lang w:val="fr-FR"/>
        </w:rPr>
      </w:pPr>
    </w:p>
    <w:p w14:paraId="16AC664C" w14:textId="77777777" w:rsidR="0041382B" w:rsidRPr="00D54DB2" w:rsidRDefault="0041382B" w:rsidP="00260D10">
      <w:pPr>
        <w:pStyle w:val="SectionVHeader0"/>
        <w:suppressAutoHyphens/>
        <w:spacing w:before="30" w:after="30"/>
        <w:jc w:val="left"/>
        <w:rPr>
          <w:lang w:val="fr-FR"/>
        </w:rPr>
      </w:pPr>
      <w:bookmarkStart w:id="388" w:name="sch_K"/>
      <w:bookmarkStart w:id="389" w:name="_Toc112566359"/>
      <w:bookmarkStart w:id="390" w:name="_Toc331248748"/>
    </w:p>
    <w:p w14:paraId="6EDD39EA" w14:textId="2ABCC97D" w:rsidR="00876CBA" w:rsidRPr="00D54DB2" w:rsidRDefault="00F97FBB" w:rsidP="00D54DB2">
      <w:pPr>
        <w:pStyle w:val="Style16"/>
        <w:rPr>
          <w:lang w:val="fr-FR"/>
        </w:rPr>
      </w:pPr>
      <w:bookmarkStart w:id="391" w:name="_Toc139190341"/>
      <w:r w:rsidRPr="00D54DB2">
        <w:rPr>
          <w:lang w:val="fr-FR"/>
        </w:rPr>
        <w:t>Annexe</w:t>
      </w:r>
      <w:r w:rsidR="00876CBA" w:rsidRPr="00D54DB2">
        <w:rPr>
          <w:lang w:val="fr-FR"/>
        </w:rPr>
        <w:t xml:space="preserve"> </w:t>
      </w:r>
      <w:r w:rsidR="00AA7962" w:rsidRPr="00D54DB2">
        <w:rPr>
          <w:lang w:val="fr-FR"/>
        </w:rPr>
        <w:t>L</w:t>
      </w:r>
      <w:bookmarkEnd w:id="388"/>
      <w:r w:rsidR="007C3612" w:rsidRPr="00D54DB2">
        <w:rPr>
          <w:lang w:val="fr-FR"/>
        </w:rPr>
        <w:t> :</w:t>
      </w:r>
      <w:r w:rsidR="00876CBA" w:rsidRPr="00D54DB2">
        <w:rPr>
          <w:lang w:val="fr-FR"/>
        </w:rPr>
        <w:t xml:space="preserve"> </w:t>
      </w:r>
      <w:r w:rsidR="004B257F" w:rsidRPr="00D54DB2">
        <w:rPr>
          <w:lang w:val="fr-FR"/>
        </w:rPr>
        <w:t>Obligations en matière de rap</w:t>
      </w:r>
      <w:r w:rsidR="00876CBA" w:rsidRPr="00D54DB2">
        <w:rPr>
          <w:lang w:val="fr-FR"/>
        </w:rPr>
        <w:t>por</w:t>
      </w:r>
      <w:r w:rsidR="002B070B" w:rsidRPr="00D54DB2">
        <w:rPr>
          <w:lang w:val="fr-FR"/>
        </w:rPr>
        <w:t>t</w:t>
      </w:r>
      <w:r w:rsidR="00876CBA" w:rsidRPr="00D54DB2">
        <w:rPr>
          <w:lang w:val="fr-FR"/>
        </w:rPr>
        <w:t>s</w:t>
      </w:r>
      <w:bookmarkEnd w:id="389"/>
      <w:bookmarkEnd w:id="390"/>
      <w:bookmarkEnd w:id="391"/>
    </w:p>
    <w:p w14:paraId="3803AAB6"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0" w:right="79"/>
        <w:rPr>
          <w:lang w:val="fr-FR"/>
        </w:rPr>
      </w:pPr>
    </w:p>
    <w:p w14:paraId="7FB8E6C0"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0" w:right="79"/>
        <w:rPr>
          <w:lang w:val="fr-FR"/>
        </w:rPr>
      </w:pPr>
      <w:r w:rsidRPr="00D54DB2">
        <w:rPr>
          <w:i/>
          <w:lang w:val="fr-FR"/>
        </w:rPr>
        <w:t>[</w:t>
      </w:r>
      <w:r w:rsidR="00BC3FFF" w:rsidRPr="00D54DB2">
        <w:rPr>
          <w:i/>
          <w:lang w:val="fr-FR"/>
        </w:rPr>
        <w:t>Insérer</w:t>
      </w:r>
      <w:r w:rsidR="004B257F" w:rsidRPr="00D54DB2">
        <w:rPr>
          <w:i/>
          <w:lang w:val="fr-FR"/>
        </w:rPr>
        <w:t xml:space="preserve"> la liste des rapports que chacune des Parties doivent produire, y compris le contenu, les</w:t>
      </w:r>
      <w:r w:rsidR="0041382B" w:rsidRPr="00D54DB2">
        <w:rPr>
          <w:i/>
          <w:lang w:val="fr-FR"/>
        </w:rPr>
        <w:t> </w:t>
      </w:r>
      <w:r w:rsidR="004B257F" w:rsidRPr="00D54DB2">
        <w:rPr>
          <w:i/>
          <w:lang w:val="fr-FR"/>
        </w:rPr>
        <w:t>délais de production et les formats</w:t>
      </w:r>
      <w:r w:rsidRPr="00D54DB2">
        <w:rPr>
          <w:i/>
          <w:lang w:val="fr-FR"/>
        </w:rPr>
        <w:t>.</w:t>
      </w:r>
      <w:r w:rsidR="007C3612" w:rsidRPr="00D54DB2">
        <w:rPr>
          <w:i/>
          <w:lang w:val="fr-FR"/>
        </w:rPr>
        <w:t xml:space="preserve"> </w:t>
      </w:r>
      <w:r w:rsidR="004B257F" w:rsidRPr="00D54DB2">
        <w:rPr>
          <w:i/>
          <w:lang w:val="fr-FR"/>
        </w:rPr>
        <w:t>Voir</w:t>
      </w:r>
      <w:r w:rsidRPr="00D54DB2">
        <w:rPr>
          <w:i/>
          <w:lang w:val="fr-FR"/>
        </w:rPr>
        <w:t xml:space="preserve"> Section VIII, </w:t>
      </w:r>
      <w:r w:rsidR="004B257F" w:rsidRPr="00D54DB2">
        <w:rPr>
          <w:i/>
          <w:lang w:val="fr-FR"/>
        </w:rPr>
        <w:t>CCAG</w:t>
      </w:r>
      <w:r w:rsidRPr="00D54DB2">
        <w:rPr>
          <w:i/>
          <w:lang w:val="fr-FR"/>
        </w:rPr>
        <w:t xml:space="preserve">, Clauses </w:t>
      </w:r>
      <w:r w:rsidR="00C031BF" w:rsidRPr="00D54DB2">
        <w:rPr>
          <w:i/>
          <w:lang w:val="fr-FR"/>
        </w:rPr>
        <w:t>10</w:t>
      </w:r>
      <w:r w:rsidRPr="00D54DB2">
        <w:rPr>
          <w:i/>
          <w:lang w:val="fr-FR"/>
        </w:rPr>
        <w:t xml:space="preserve"> </w:t>
      </w:r>
      <w:r w:rsidR="00C031BF" w:rsidRPr="00D54DB2">
        <w:rPr>
          <w:i/>
          <w:lang w:val="fr-FR"/>
        </w:rPr>
        <w:t>et 14</w:t>
      </w:r>
      <w:r w:rsidRPr="00D54DB2">
        <w:rPr>
          <w:i/>
          <w:lang w:val="fr-FR"/>
        </w:rPr>
        <w:t>.]</w:t>
      </w:r>
    </w:p>
    <w:p w14:paraId="73793D65"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0" w:right="79"/>
        <w:rPr>
          <w:lang w:val="fr-FR"/>
        </w:rPr>
      </w:pPr>
    </w:p>
    <w:p w14:paraId="0D355065" w14:textId="77777777" w:rsidR="0041382B" w:rsidRPr="00D54DB2" w:rsidRDefault="0041382B" w:rsidP="00B62081">
      <w:pPr>
        <w:pStyle w:val="SectionVHeader0"/>
        <w:suppressAutoHyphens/>
        <w:spacing w:before="30" w:after="30"/>
        <w:ind w:left="140" w:right="79"/>
        <w:jc w:val="left"/>
        <w:rPr>
          <w:lang w:val="fr-FR"/>
        </w:rPr>
      </w:pPr>
      <w:bookmarkStart w:id="392" w:name="sch_L"/>
      <w:bookmarkStart w:id="393" w:name="_Toc112566360"/>
      <w:bookmarkStart w:id="394" w:name="_Toc331248749"/>
    </w:p>
    <w:p w14:paraId="5159DA2E" w14:textId="07A34516" w:rsidR="00876CBA" w:rsidRPr="00D54DB2" w:rsidRDefault="00F97FBB" w:rsidP="00D54DB2">
      <w:pPr>
        <w:pStyle w:val="Style16"/>
        <w:rPr>
          <w:lang w:val="fr-FR"/>
        </w:rPr>
      </w:pPr>
      <w:bookmarkStart w:id="395" w:name="_Toc139190342"/>
      <w:r w:rsidRPr="00D54DB2">
        <w:rPr>
          <w:lang w:val="fr-FR"/>
        </w:rPr>
        <w:t>Annexe</w:t>
      </w:r>
      <w:r w:rsidR="00876CBA" w:rsidRPr="00D54DB2">
        <w:rPr>
          <w:lang w:val="fr-FR"/>
        </w:rPr>
        <w:t xml:space="preserve"> </w:t>
      </w:r>
      <w:bookmarkEnd w:id="392"/>
      <w:r w:rsidR="00AA7962" w:rsidRPr="00D54DB2">
        <w:rPr>
          <w:lang w:val="fr-FR"/>
        </w:rPr>
        <w:t>M</w:t>
      </w:r>
      <w:r w:rsidR="007C3612" w:rsidRPr="00D54DB2">
        <w:rPr>
          <w:lang w:val="fr-FR"/>
        </w:rPr>
        <w:t> :</w:t>
      </w:r>
      <w:r w:rsidR="00876CBA" w:rsidRPr="00D54DB2">
        <w:rPr>
          <w:lang w:val="fr-FR"/>
        </w:rPr>
        <w:t xml:space="preserve"> </w:t>
      </w:r>
      <w:r w:rsidR="004B257F" w:rsidRPr="00D54DB2">
        <w:rPr>
          <w:lang w:val="fr-FR"/>
        </w:rPr>
        <w:t xml:space="preserve">Réduction du </w:t>
      </w:r>
      <w:r w:rsidR="00876CBA" w:rsidRPr="00D54DB2">
        <w:rPr>
          <w:lang w:val="fr-FR"/>
        </w:rPr>
        <w:t xml:space="preserve">Personnel </w:t>
      </w:r>
      <w:bookmarkEnd w:id="393"/>
      <w:bookmarkEnd w:id="394"/>
      <w:r w:rsidR="004B257F" w:rsidRPr="00D54DB2">
        <w:rPr>
          <w:lang w:val="fr-FR"/>
        </w:rPr>
        <w:t>de l’Entreprise de Service Public</w:t>
      </w:r>
      <w:bookmarkEnd w:id="395"/>
    </w:p>
    <w:p w14:paraId="7F13E5FB" w14:textId="77777777" w:rsidR="00876CBA" w:rsidRPr="00D54DB2" w:rsidRDefault="00876CBA" w:rsidP="00B62081">
      <w:pPr>
        <w:pBdr>
          <w:top w:val="single" w:sz="4" w:space="1" w:color="auto"/>
          <w:left w:val="single" w:sz="4" w:space="4" w:color="auto"/>
          <w:bottom w:val="single" w:sz="4" w:space="1" w:color="auto"/>
          <w:right w:val="single" w:sz="4" w:space="4" w:color="auto"/>
        </w:pBdr>
        <w:suppressAutoHyphens/>
        <w:ind w:left="140" w:right="79"/>
        <w:rPr>
          <w:lang w:val="fr-FR"/>
        </w:rPr>
      </w:pPr>
    </w:p>
    <w:p w14:paraId="396AD521" w14:textId="77777777" w:rsidR="00876CBA" w:rsidRPr="001D7608" w:rsidRDefault="00876CBA" w:rsidP="00B62081">
      <w:pPr>
        <w:pBdr>
          <w:top w:val="single" w:sz="4" w:space="1" w:color="auto"/>
          <w:left w:val="single" w:sz="4" w:space="4" w:color="auto"/>
          <w:bottom w:val="single" w:sz="4" w:space="1" w:color="auto"/>
          <w:right w:val="single" w:sz="4" w:space="4" w:color="auto"/>
        </w:pBdr>
        <w:suppressAutoHyphens/>
        <w:ind w:left="140" w:right="79"/>
        <w:rPr>
          <w:i/>
          <w:iCs/>
          <w:lang w:val="fr-FR"/>
        </w:rPr>
      </w:pPr>
      <w:r w:rsidRPr="00D54DB2">
        <w:rPr>
          <w:i/>
          <w:iCs/>
          <w:lang w:val="fr-FR"/>
        </w:rPr>
        <w:t>[</w:t>
      </w:r>
      <w:r w:rsidR="004B257F" w:rsidRPr="00D54DB2">
        <w:rPr>
          <w:i/>
          <w:iCs/>
          <w:lang w:val="fr-FR"/>
        </w:rPr>
        <w:t xml:space="preserve">Indiquer ici les </w:t>
      </w:r>
      <w:r w:rsidR="004B257F" w:rsidRPr="001D7608">
        <w:rPr>
          <w:i/>
          <w:iCs/>
          <w:lang w:val="fr-FR"/>
        </w:rPr>
        <w:t>restrictions sur les réductions de personnel, ou</w:t>
      </w:r>
      <w:r w:rsidR="007C3612" w:rsidRPr="001D7608">
        <w:rPr>
          <w:i/>
          <w:iCs/>
          <w:lang w:val="fr-FR"/>
        </w:rPr>
        <w:t xml:space="preserve"> </w:t>
      </w:r>
      <w:r w:rsidR="00A6686E" w:rsidRPr="001D7608">
        <w:rPr>
          <w:i/>
          <w:iCs/>
          <w:lang w:val="fr-FR"/>
        </w:rPr>
        <w:t>s’il existe un plan de réduction du personnel à mettre en œuvre.</w:t>
      </w:r>
      <w:r w:rsidR="007C3612" w:rsidRPr="001D7608">
        <w:rPr>
          <w:i/>
          <w:iCs/>
          <w:lang w:val="fr-FR"/>
        </w:rPr>
        <w:t xml:space="preserve"> </w:t>
      </w:r>
      <w:r w:rsidR="00A6686E" w:rsidRPr="001D7608">
        <w:rPr>
          <w:i/>
          <w:iCs/>
          <w:lang w:val="fr-FR"/>
        </w:rPr>
        <w:t>Voir</w:t>
      </w:r>
      <w:r w:rsidRPr="001D7608">
        <w:rPr>
          <w:i/>
          <w:iCs/>
          <w:lang w:val="fr-FR"/>
        </w:rPr>
        <w:t xml:space="preserve"> </w:t>
      </w:r>
      <w:r w:rsidRPr="001D7608">
        <w:rPr>
          <w:i/>
          <w:lang w:val="fr-FR"/>
        </w:rPr>
        <w:t xml:space="preserve">Section VIII, </w:t>
      </w:r>
      <w:r w:rsidR="00A6686E" w:rsidRPr="001D7608">
        <w:rPr>
          <w:i/>
          <w:lang w:val="fr-FR"/>
        </w:rPr>
        <w:t xml:space="preserve">CCAG, </w:t>
      </w:r>
      <w:r w:rsidRPr="001D7608">
        <w:rPr>
          <w:i/>
          <w:iCs/>
          <w:lang w:val="fr-FR"/>
        </w:rPr>
        <w:t xml:space="preserve">Clause </w:t>
      </w:r>
      <w:r w:rsidR="00C031BF" w:rsidRPr="001D7608">
        <w:rPr>
          <w:i/>
          <w:iCs/>
          <w:lang w:val="fr-FR"/>
        </w:rPr>
        <w:t>11</w:t>
      </w:r>
      <w:r w:rsidRPr="001D7608">
        <w:rPr>
          <w:i/>
          <w:iCs/>
          <w:lang w:val="fr-FR"/>
        </w:rPr>
        <w:t>.</w:t>
      </w:r>
      <w:r w:rsidR="00C031BF" w:rsidRPr="001D7608">
        <w:rPr>
          <w:i/>
          <w:iCs/>
          <w:lang w:val="fr-FR"/>
        </w:rPr>
        <w:t>7</w:t>
      </w:r>
      <w:r w:rsidRPr="001D7608">
        <w:rPr>
          <w:i/>
          <w:iCs/>
          <w:lang w:val="fr-FR"/>
        </w:rPr>
        <w:t>]</w:t>
      </w:r>
    </w:p>
    <w:p w14:paraId="527F3212" w14:textId="77777777" w:rsidR="0041382B" w:rsidRPr="001D7608" w:rsidRDefault="0041382B" w:rsidP="00B62081">
      <w:pPr>
        <w:pBdr>
          <w:top w:val="single" w:sz="4" w:space="1" w:color="auto"/>
          <w:left w:val="single" w:sz="4" w:space="4" w:color="auto"/>
          <w:bottom w:val="single" w:sz="4" w:space="1" w:color="auto"/>
          <w:right w:val="single" w:sz="4" w:space="4" w:color="auto"/>
        </w:pBdr>
        <w:suppressAutoHyphens/>
        <w:ind w:left="140" w:right="79"/>
        <w:rPr>
          <w:i/>
          <w:i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82"/>
        <w:gridCol w:w="540"/>
        <w:gridCol w:w="806"/>
        <w:gridCol w:w="1627"/>
        <w:gridCol w:w="3058"/>
      </w:tblGrid>
      <w:tr w:rsidR="0041382B" w:rsidRPr="001D7608" w14:paraId="481E66C8" w14:textId="77777777" w:rsidTr="00AA7962">
        <w:tc>
          <w:tcPr>
            <w:tcW w:w="9242" w:type="dxa"/>
            <w:gridSpan w:val="6"/>
            <w:shd w:val="clear" w:color="auto" w:fill="auto"/>
          </w:tcPr>
          <w:p w14:paraId="59AEF77A" w14:textId="53F61CBF" w:rsidR="0041382B" w:rsidRPr="001D7608" w:rsidRDefault="0041382B" w:rsidP="00D54DB2">
            <w:pPr>
              <w:pStyle w:val="Style16"/>
              <w:pBdr>
                <w:top w:val="none" w:sz="0" w:space="0" w:color="auto"/>
                <w:left w:val="none" w:sz="0" w:space="0" w:color="auto"/>
                <w:bottom w:val="none" w:sz="0" w:space="0" w:color="auto"/>
                <w:right w:val="none" w:sz="0" w:space="0" w:color="auto"/>
              </w:pBdr>
              <w:rPr>
                <w:lang w:val="fr-FR"/>
              </w:rPr>
            </w:pPr>
            <w:bookmarkStart w:id="396" w:name="sch_M"/>
            <w:bookmarkStart w:id="397" w:name="_Toc112566361"/>
            <w:bookmarkStart w:id="398" w:name="_Toc331248750"/>
            <w:bookmarkStart w:id="399" w:name="_Toc139190343"/>
            <w:r w:rsidRPr="001D7608">
              <w:rPr>
                <w:lang w:val="fr-FR"/>
              </w:rPr>
              <w:t xml:space="preserve">Annexe </w:t>
            </w:r>
            <w:bookmarkEnd w:id="396"/>
            <w:r w:rsidR="00AA7962" w:rsidRPr="001D7608">
              <w:rPr>
                <w:lang w:val="fr-FR"/>
              </w:rPr>
              <w:t>N</w:t>
            </w:r>
            <w:r w:rsidRPr="001D7608">
              <w:rPr>
                <w:lang w:val="fr-FR"/>
              </w:rPr>
              <w:t xml:space="preserve"> : </w:t>
            </w:r>
            <w:bookmarkEnd w:id="397"/>
            <w:bookmarkEnd w:id="398"/>
            <w:r w:rsidRPr="001D7608">
              <w:rPr>
                <w:lang w:val="fr-FR"/>
              </w:rPr>
              <w:t>Assurances exigées</w:t>
            </w:r>
            <w:bookmarkEnd w:id="399"/>
          </w:p>
          <w:p w14:paraId="2858DA9D" w14:textId="77777777" w:rsidR="0041382B" w:rsidRPr="001D7608" w:rsidRDefault="0041382B" w:rsidP="00260D10">
            <w:pPr>
              <w:pStyle w:val="BodyText"/>
              <w:suppressAutoHyphens/>
              <w:spacing w:before="30"/>
              <w:ind w:right="-72"/>
              <w:rPr>
                <w:spacing w:val="-4"/>
                <w:szCs w:val="24"/>
                <w:lang w:val="fr-FR"/>
              </w:rPr>
            </w:pPr>
          </w:p>
          <w:p w14:paraId="73C783F6" w14:textId="325A2C46" w:rsidR="0041382B" w:rsidRPr="001D7608" w:rsidRDefault="009C2261" w:rsidP="00880F2E">
            <w:pPr>
              <w:pStyle w:val="BodyText"/>
              <w:suppressAutoHyphens/>
              <w:spacing w:before="30"/>
              <w:ind w:right="-72"/>
              <w:rPr>
                <w:b/>
                <w:lang w:val="fr-FR"/>
              </w:rPr>
            </w:pPr>
            <w:r w:rsidRPr="001D7608">
              <w:rPr>
                <w:b/>
                <w:spacing w:val="-4"/>
                <w:szCs w:val="24"/>
                <w:lang w:val="fr-FR"/>
              </w:rPr>
              <w:t>Tableau 5</w:t>
            </w:r>
            <w:r w:rsidR="00880F2E" w:rsidRPr="001D7608">
              <w:rPr>
                <w:b/>
                <w:spacing w:val="-4"/>
                <w:szCs w:val="24"/>
                <w:lang w:val="fr-FR"/>
              </w:rPr>
              <w:t> :</w:t>
            </w:r>
            <w:r w:rsidRPr="001D7608">
              <w:rPr>
                <w:b/>
                <w:spacing w:val="-4"/>
                <w:szCs w:val="24"/>
                <w:lang w:val="fr-FR"/>
              </w:rPr>
              <w:t xml:space="preserve"> Assurances exigées</w:t>
            </w:r>
          </w:p>
        </w:tc>
      </w:tr>
      <w:tr w:rsidR="00A6686E" w:rsidRPr="001D7608" w14:paraId="324B4D4E" w14:textId="77777777" w:rsidTr="00AA7962">
        <w:tc>
          <w:tcPr>
            <w:tcW w:w="1729" w:type="dxa"/>
            <w:shd w:val="clear" w:color="auto" w:fill="auto"/>
            <w:tcMar>
              <w:top w:w="57" w:type="dxa"/>
              <w:bottom w:w="57" w:type="dxa"/>
            </w:tcMar>
          </w:tcPr>
          <w:p w14:paraId="5159EE95" w14:textId="77777777" w:rsidR="00876CBA" w:rsidRPr="001D7608" w:rsidRDefault="00876CBA" w:rsidP="00260D10">
            <w:pPr>
              <w:suppressAutoHyphens/>
              <w:rPr>
                <w:sz w:val="22"/>
                <w:lang w:val="fr-FR"/>
              </w:rPr>
            </w:pPr>
            <w:r w:rsidRPr="001D7608">
              <w:rPr>
                <w:b/>
                <w:sz w:val="22"/>
                <w:lang w:val="fr-FR"/>
              </w:rPr>
              <w:t>Ris</w:t>
            </w:r>
            <w:r w:rsidR="00A6686E" w:rsidRPr="001D7608">
              <w:rPr>
                <w:b/>
                <w:sz w:val="22"/>
                <w:lang w:val="fr-FR"/>
              </w:rPr>
              <w:t>que</w:t>
            </w:r>
          </w:p>
        </w:tc>
        <w:tc>
          <w:tcPr>
            <w:tcW w:w="1482" w:type="dxa"/>
            <w:shd w:val="clear" w:color="auto" w:fill="auto"/>
            <w:tcMar>
              <w:top w:w="57" w:type="dxa"/>
              <w:bottom w:w="57" w:type="dxa"/>
            </w:tcMar>
          </w:tcPr>
          <w:p w14:paraId="0222A180" w14:textId="77777777" w:rsidR="00876CBA" w:rsidRPr="001D7608" w:rsidRDefault="00A6686E" w:rsidP="00260D10">
            <w:pPr>
              <w:suppressAutoHyphens/>
              <w:rPr>
                <w:sz w:val="22"/>
                <w:lang w:val="fr-FR"/>
              </w:rPr>
            </w:pPr>
            <w:r w:rsidRPr="001D7608">
              <w:rPr>
                <w:b/>
                <w:sz w:val="22"/>
                <w:lang w:val="fr-FR"/>
              </w:rPr>
              <w:t>Partie qui assure</w:t>
            </w:r>
          </w:p>
        </w:tc>
        <w:tc>
          <w:tcPr>
            <w:tcW w:w="1346" w:type="dxa"/>
            <w:gridSpan w:val="2"/>
            <w:shd w:val="clear" w:color="auto" w:fill="auto"/>
            <w:tcMar>
              <w:top w:w="57" w:type="dxa"/>
              <w:bottom w:w="57" w:type="dxa"/>
            </w:tcMar>
          </w:tcPr>
          <w:p w14:paraId="059A570A" w14:textId="77777777" w:rsidR="00876CBA" w:rsidRPr="001D7608" w:rsidRDefault="00A6686E" w:rsidP="00260D10">
            <w:pPr>
              <w:suppressAutoHyphens/>
              <w:rPr>
                <w:sz w:val="22"/>
                <w:lang w:val="fr-FR"/>
              </w:rPr>
            </w:pPr>
            <w:r w:rsidRPr="001D7608">
              <w:rPr>
                <w:b/>
                <w:sz w:val="22"/>
                <w:lang w:val="fr-FR"/>
              </w:rPr>
              <w:t>Montant par évènement</w:t>
            </w:r>
          </w:p>
        </w:tc>
        <w:tc>
          <w:tcPr>
            <w:tcW w:w="1627" w:type="dxa"/>
            <w:shd w:val="clear" w:color="auto" w:fill="auto"/>
            <w:tcMar>
              <w:top w:w="57" w:type="dxa"/>
              <w:bottom w:w="57" w:type="dxa"/>
            </w:tcMar>
          </w:tcPr>
          <w:p w14:paraId="0D09BC35" w14:textId="77777777" w:rsidR="00876CBA" w:rsidRPr="001D7608" w:rsidRDefault="00A6686E" w:rsidP="00260D10">
            <w:pPr>
              <w:suppressAutoHyphens/>
              <w:rPr>
                <w:sz w:val="22"/>
                <w:lang w:val="fr-FR"/>
              </w:rPr>
            </w:pPr>
            <w:r w:rsidRPr="001D7608">
              <w:rPr>
                <w:b/>
                <w:sz w:val="22"/>
                <w:lang w:val="fr-FR"/>
              </w:rPr>
              <w:t>Montant minimal total</w:t>
            </w:r>
          </w:p>
        </w:tc>
        <w:tc>
          <w:tcPr>
            <w:tcW w:w="3058" w:type="dxa"/>
            <w:shd w:val="clear" w:color="auto" w:fill="auto"/>
            <w:tcMar>
              <w:top w:w="57" w:type="dxa"/>
              <w:bottom w:w="57" w:type="dxa"/>
            </w:tcMar>
          </w:tcPr>
          <w:p w14:paraId="4985EFBF" w14:textId="77777777" w:rsidR="00876CBA" w:rsidRPr="001D7608" w:rsidRDefault="00876CBA" w:rsidP="00260D10">
            <w:pPr>
              <w:suppressAutoHyphens/>
              <w:rPr>
                <w:sz w:val="22"/>
                <w:lang w:val="fr-FR"/>
              </w:rPr>
            </w:pPr>
            <w:r w:rsidRPr="001D7608">
              <w:rPr>
                <w:b/>
                <w:sz w:val="22"/>
                <w:lang w:val="fr-FR"/>
              </w:rPr>
              <w:t>De</w:t>
            </w:r>
            <w:r w:rsidR="00A6686E" w:rsidRPr="001D7608">
              <w:rPr>
                <w:b/>
                <w:sz w:val="22"/>
                <w:lang w:val="fr-FR"/>
              </w:rPr>
              <w:t>scription détaillée du</w:t>
            </w:r>
            <w:r w:rsidR="006B1BD1" w:rsidRPr="001D7608">
              <w:rPr>
                <w:b/>
                <w:sz w:val="22"/>
                <w:lang w:val="fr-FR"/>
              </w:rPr>
              <w:t> </w:t>
            </w:r>
            <w:r w:rsidRPr="001D7608">
              <w:rPr>
                <w:b/>
                <w:sz w:val="22"/>
                <w:lang w:val="fr-FR"/>
              </w:rPr>
              <w:t>ris</w:t>
            </w:r>
            <w:r w:rsidR="00A6686E" w:rsidRPr="001D7608">
              <w:rPr>
                <w:b/>
                <w:sz w:val="22"/>
                <w:lang w:val="fr-FR"/>
              </w:rPr>
              <w:t>que</w:t>
            </w:r>
          </w:p>
        </w:tc>
      </w:tr>
      <w:tr w:rsidR="00A6686E" w:rsidRPr="001D7608" w14:paraId="6795AC7E" w14:textId="77777777" w:rsidTr="00AA7962">
        <w:tc>
          <w:tcPr>
            <w:tcW w:w="1729" w:type="dxa"/>
            <w:shd w:val="clear" w:color="auto" w:fill="auto"/>
            <w:tcMar>
              <w:top w:w="57" w:type="dxa"/>
              <w:bottom w:w="57" w:type="dxa"/>
            </w:tcMar>
          </w:tcPr>
          <w:p w14:paraId="0DE170E5" w14:textId="77777777" w:rsidR="00876CBA" w:rsidRPr="001D7608" w:rsidRDefault="00876CBA" w:rsidP="00260D10">
            <w:pPr>
              <w:suppressAutoHyphens/>
              <w:rPr>
                <w:sz w:val="22"/>
                <w:lang w:val="fr-FR"/>
              </w:rPr>
            </w:pPr>
            <w:r w:rsidRPr="001D7608">
              <w:rPr>
                <w:sz w:val="22"/>
                <w:lang w:val="fr-FR"/>
              </w:rPr>
              <w:t xml:space="preserve">Protection </w:t>
            </w:r>
            <w:r w:rsidR="00A6686E" w:rsidRPr="001D7608">
              <w:rPr>
                <w:sz w:val="22"/>
                <w:lang w:val="fr-FR"/>
              </w:rPr>
              <w:t>du Personnel du Prestataire</w:t>
            </w:r>
          </w:p>
        </w:tc>
        <w:tc>
          <w:tcPr>
            <w:tcW w:w="1482" w:type="dxa"/>
            <w:shd w:val="clear" w:color="auto" w:fill="auto"/>
            <w:tcMar>
              <w:top w:w="57" w:type="dxa"/>
              <w:bottom w:w="57" w:type="dxa"/>
            </w:tcMar>
          </w:tcPr>
          <w:p w14:paraId="1CB4C694" w14:textId="77777777" w:rsidR="00876CBA" w:rsidRPr="001D7608" w:rsidRDefault="00876CBA" w:rsidP="00260D10">
            <w:pPr>
              <w:suppressAutoHyphens/>
              <w:rPr>
                <w:sz w:val="22"/>
                <w:lang w:val="fr-FR"/>
              </w:rPr>
            </w:pPr>
          </w:p>
        </w:tc>
        <w:tc>
          <w:tcPr>
            <w:tcW w:w="1346" w:type="dxa"/>
            <w:gridSpan w:val="2"/>
            <w:shd w:val="clear" w:color="auto" w:fill="auto"/>
            <w:tcMar>
              <w:top w:w="57" w:type="dxa"/>
              <w:bottom w:w="57" w:type="dxa"/>
            </w:tcMar>
          </w:tcPr>
          <w:p w14:paraId="5E32D6E2" w14:textId="77777777" w:rsidR="00876CBA" w:rsidRPr="001D7608" w:rsidRDefault="00876CBA" w:rsidP="00260D10">
            <w:pPr>
              <w:suppressAutoHyphens/>
              <w:rPr>
                <w:sz w:val="22"/>
                <w:lang w:val="fr-FR"/>
              </w:rPr>
            </w:pPr>
          </w:p>
        </w:tc>
        <w:tc>
          <w:tcPr>
            <w:tcW w:w="1627" w:type="dxa"/>
            <w:shd w:val="clear" w:color="auto" w:fill="auto"/>
            <w:tcMar>
              <w:top w:w="57" w:type="dxa"/>
              <w:bottom w:w="57" w:type="dxa"/>
            </w:tcMar>
          </w:tcPr>
          <w:p w14:paraId="5F6A8201" w14:textId="77777777" w:rsidR="00876CBA" w:rsidRPr="001D7608" w:rsidRDefault="00876CBA" w:rsidP="00260D10">
            <w:pPr>
              <w:suppressAutoHyphens/>
              <w:rPr>
                <w:sz w:val="22"/>
                <w:lang w:val="fr-FR"/>
              </w:rPr>
            </w:pPr>
          </w:p>
        </w:tc>
        <w:tc>
          <w:tcPr>
            <w:tcW w:w="3058" w:type="dxa"/>
            <w:shd w:val="clear" w:color="auto" w:fill="auto"/>
            <w:tcMar>
              <w:top w:w="57" w:type="dxa"/>
              <w:bottom w:w="57" w:type="dxa"/>
            </w:tcMar>
          </w:tcPr>
          <w:p w14:paraId="140A3B67" w14:textId="77777777" w:rsidR="00876CBA" w:rsidRPr="001D7608" w:rsidRDefault="00876CBA" w:rsidP="00260D10">
            <w:pPr>
              <w:suppressAutoHyphens/>
              <w:rPr>
                <w:sz w:val="22"/>
                <w:lang w:val="fr-FR"/>
              </w:rPr>
            </w:pPr>
          </w:p>
        </w:tc>
      </w:tr>
      <w:tr w:rsidR="00A6686E" w:rsidRPr="001D7608" w14:paraId="45B7CE71" w14:textId="77777777" w:rsidTr="00AA7962">
        <w:tc>
          <w:tcPr>
            <w:tcW w:w="1729" w:type="dxa"/>
            <w:shd w:val="clear" w:color="auto" w:fill="auto"/>
            <w:tcMar>
              <w:top w:w="57" w:type="dxa"/>
              <w:bottom w:w="57" w:type="dxa"/>
            </w:tcMar>
          </w:tcPr>
          <w:p w14:paraId="740741F3" w14:textId="77777777" w:rsidR="00876CBA" w:rsidRPr="001D7608" w:rsidRDefault="00A6686E" w:rsidP="00260D10">
            <w:pPr>
              <w:suppressAutoHyphens/>
              <w:rPr>
                <w:sz w:val="22"/>
                <w:lang w:val="fr-FR"/>
              </w:rPr>
            </w:pPr>
            <w:r w:rsidRPr="001D7608">
              <w:rPr>
                <w:sz w:val="22"/>
                <w:lang w:val="fr-FR"/>
              </w:rPr>
              <w:t>Responsabilité Professionnelle</w:t>
            </w:r>
          </w:p>
        </w:tc>
        <w:tc>
          <w:tcPr>
            <w:tcW w:w="1482" w:type="dxa"/>
            <w:shd w:val="clear" w:color="auto" w:fill="auto"/>
            <w:tcMar>
              <w:top w:w="57" w:type="dxa"/>
              <w:bottom w:w="57" w:type="dxa"/>
            </w:tcMar>
          </w:tcPr>
          <w:p w14:paraId="557A01DC" w14:textId="77777777" w:rsidR="00876CBA" w:rsidRPr="001D7608" w:rsidRDefault="00876CBA" w:rsidP="00260D10">
            <w:pPr>
              <w:suppressAutoHyphens/>
              <w:rPr>
                <w:sz w:val="22"/>
                <w:lang w:val="fr-FR"/>
              </w:rPr>
            </w:pPr>
          </w:p>
        </w:tc>
        <w:tc>
          <w:tcPr>
            <w:tcW w:w="1346" w:type="dxa"/>
            <w:gridSpan w:val="2"/>
            <w:shd w:val="clear" w:color="auto" w:fill="auto"/>
            <w:tcMar>
              <w:top w:w="57" w:type="dxa"/>
              <w:bottom w:w="57" w:type="dxa"/>
            </w:tcMar>
          </w:tcPr>
          <w:p w14:paraId="44A6350E" w14:textId="77777777" w:rsidR="00876CBA" w:rsidRPr="001D7608" w:rsidRDefault="00876CBA" w:rsidP="00260D10">
            <w:pPr>
              <w:suppressAutoHyphens/>
              <w:rPr>
                <w:sz w:val="22"/>
                <w:lang w:val="fr-FR"/>
              </w:rPr>
            </w:pPr>
          </w:p>
        </w:tc>
        <w:tc>
          <w:tcPr>
            <w:tcW w:w="1627" w:type="dxa"/>
            <w:shd w:val="clear" w:color="auto" w:fill="auto"/>
            <w:tcMar>
              <w:top w:w="57" w:type="dxa"/>
              <w:bottom w:w="57" w:type="dxa"/>
            </w:tcMar>
          </w:tcPr>
          <w:p w14:paraId="374E35A6" w14:textId="77777777" w:rsidR="00876CBA" w:rsidRPr="001D7608" w:rsidRDefault="00876CBA" w:rsidP="00260D10">
            <w:pPr>
              <w:suppressAutoHyphens/>
              <w:rPr>
                <w:sz w:val="22"/>
                <w:lang w:val="fr-FR"/>
              </w:rPr>
            </w:pPr>
          </w:p>
        </w:tc>
        <w:tc>
          <w:tcPr>
            <w:tcW w:w="3058" w:type="dxa"/>
            <w:shd w:val="clear" w:color="auto" w:fill="auto"/>
            <w:tcMar>
              <w:top w:w="57" w:type="dxa"/>
              <w:bottom w:w="57" w:type="dxa"/>
            </w:tcMar>
          </w:tcPr>
          <w:p w14:paraId="4E6CF9CB" w14:textId="77777777" w:rsidR="00876CBA" w:rsidRPr="001D7608" w:rsidRDefault="00876CBA" w:rsidP="00260D10">
            <w:pPr>
              <w:suppressAutoHyphens/>
              <w:rPr>
                <w:sz w:val="22"/>
                <w:lang w:val="fr-FR"/>
              </w:rPr>
            </w:pPr>
          </w:p>
        </w:tc>
      </w:tr>
      <w:tr w:rsidR="00A6686E" w:rsidRPr="001D7608" w14:paraId="263C61FF" w14:textId="77777777" w:rsidTr="00AA7962">
        <w:tc>
          <w:tcPr>
            <w:tcW w:w="1729" w:type="dxa"/>
            <w:shd w:val="clear" w:color="auto" w:fill="auto"/>
            <w:tcMar>
              <w:top w:w="57" w:type="dxa"/>
              <w:bottom w:w="57" w:type="dxa"/>
            </w:tcMar>
          </w:tcPr>
          <w:p w14:paraId="37779BE5" w14:textId="77777777" w:rsidR="00876CBA" w:rsidRPr="001D7608" w:rsidRDefault="00A6686E" w:rsidP="00260D10">
            <w:pPr>
              <w:suppressAutoHyphens/>
              <w:rPr>
                <w:sz w:val="22"/>
                <w:lang w:val="fr-FR"/>
              </w:rPr>
            </w:pPr>
            <w:r w:rsidRPr="001D7608">
              <w:rPr>
                <w:sz w:val="22"/>
                <w:lang w:val="fr-FR"/>
              </w:rPr>
              <w:t>Responsabilité civile</w:t>
            </w:r>
          </w:p>
        </w:tc>
        <w:tc>
          <w:tcPr>
            <w:tcW w:w="1482" w:type="dxa"/>
            <w:shd w:val="clear" w:color="auto" w:fill="auto"/>
            <w:tcMar>
              <w:top w:w="57" w:type="dxa"/>
              <w:bottom w:w="57" w:type="dxa"/>
            </w:tcMar>
          </w:tcPr>
          <w:p w14:paraId="02A467AD" w14:textId="77777777" w:rsidR="00876CBA" w:rsidRPr="001D7608" w:rsidRDefault="00876CBA" w:rsidP="00260D10">
            <w:pPr>
              <w:suppressAutoHyphens/>
              <w:rPr>
                <w:sz w:val="22"/>
                <w:lang w:val="fr-FR"/>
              </w:rPr>
            </w:pPr>
          </w:p>
        </w:tc>
        <w:tc>
          <w:tcPr>
            <w:tcW w:w="1346" w:type="dxa"/>
            <w:gridSpan w:val="2"/>
            <w:shd w:val="clear" w:color="auto" w:fill="auto"/>
            <w:tcMar>
              <w:top w:w="57" w:type="dxa"/>
              <w:bottom w:w="57" w:type="dxa"/>
            </w:tcMar>
          </w:tcPr>
          <w:p w14:paraId="782A1643" w14:textId="77777777" w:rsidR="00876CBA" w:rsidRPr="001D7608" w:rsidRDefault="00876CBA" w:rsidP="00260D10">
            <w:pPr>
              <w:suppressAutoHyphens/>
              <w:rPr>
                <w:sz w:val="22"/>
                <w:lang w:val="fr-FR"/>
              </w:rPr>
            </w:pPr>
          </w:p>
        </w:tc>
        <w:tc>
          <w:tcPr>
            <w:tcW w:w="1627" w:type="dxa"/>
            <w:shd w:val="clear" w:color="auto" w:fill="auto"/>
            <w:tcMar>
              <w:top w:w="57" w:type="dxa"/>
              <w:bottom w:w="57" w:type="dxa"/>
            </w:tcMar>
          </w:tcPr>
          <w:p w14:paraId="01A4EDF3" w14:textId="77777777" w:rsidR="00876CBA" w:rsidRPr="001D7608" w:rsidRDefault="00876CBA" w:rsidP="00260D10">
            <w:pPr>
              <w:suppressAutoHyphens/>
              <w:rPr>
                <w:sz w:val="22"/>
                <w:lang w:val="fr-FR"/>
              </w:rPr>
            </w:pPr>
          </w:p>
        </w:tc>
        <w:tc>
          <w:tcPr>
            <w:tcW w:w="3058" w:type="dxa"/>
            <w:shd w:val="clear" w:color="auto" w:fill="auto"/>
            <w:tcMar>
              <w:top w:w="57" w:type="dxa"/>
              <w:bottom w:w="57" w:type="dxa"/>
            </w:tcMar>
          </w:tcPr>
          <w:p w14:paraId="2F493328" w14:textId="77777777" w:rsidR="00876CBA" w:rsidRPr="001D7608" w:rsidRDefault="00876CBA" w:rsidP="00260D10">
            <w:pPr>
              <w:suppressAutoHyphens/>
              <w:rPr>
                <w:sz w:val="22"/>
                <w:lang w:val="fr-FR"/>
              </w:rPr>
            </w:pPr>
          </w:p>
        </w:tc>
      </w:tr>
      <w:tr w:rsidR="00A6686E" w:rsidRPr="001D7608" w14:paraId="345E142C" w14:textId="77777777" w:rsidTr="00AA7962">
        <w:tc>
          <w:tcPr>
            <w:tcW w:w="1729" w:type="dxa"/>
            <w:shd w:val="clear" w:color="auto" w:fill="auto"/>
            <w:tcMar>
              <w:top w:w="57" w:type="dxa"/>
              <w:bottom w:w="57" w:type="dxa"/>
            </w:tcMar>
          </w:tcPr>
          <w:p w14:paraId="75883828" w14:textId="77777777" w:rsidR="00876CBA" w:rsidRPr="001D7608" w:rsidRDefault="002B070B" w:rsidP="00260D10">
            <w:pPr>
              <w:suppressAutoHyphens/>
              <w:rPr>
                <w:sz w:val="22"/>
                <w:lang w:val="fr-FR"/>
              </w:rPr>
            </w:pPr>
            <w:r w:rsidRPr="001D7608">
              <w:rPr>
                <w:sz w:val="22"/>
                <w:lang w:val="fr-FR"/>
              </w:rPr>
              <w:t>Véhicules</w:t>
            </w:r>
            <w:r w:rsidR="00A6686E" w:rsidRPr="001D7608">
              <w:rPr>
                <w:sz w:val="22"/>
                <w:lang w:val="fr-FR"/>
              </w:rPr>
              <w:t xml:space="preserve"> à moteurs</w:t>
            </w:r>
          </w:p>
        </w:tc>
        <w:tc>
          <w:tcPr>
            <w:tcW w:w="1482" w:type="dxa"/>
            <w:shd w:val="clear" w:color="auto" w:fill="auto"/>
            <w:tcMar>
              <w:top w:w="57" w:type="dxa"/>
              <w:bottom w:w="57" w:type="dxa"/>
            </w:tcMar>
          </w:tcPr>
          <w:p w14:paraId="05DF47CA" w14:textId="77777777" w:rsidR="00876CBA" w:rsidRPr="001D7608" w:rsidRDefault="00876CBA" w:rsidP="00260D10">
            <w:pPr>
              <w:suppressAutoHyphens/>
              <w:rPr>
                <w:sz w:val="22"/>
                <w:lang w:val="fr-FR"/>
              </w:rPr>
            </w:pPr>
          </w:p>
        </w:tc>
        <w:tc>
          <w:tcPr>
            <w:tcW w:w="1346" w:type="dxa"/>
            <w:gridSpan w:val="2"/>
            <w:shd w:val="clear" w:color="auto" w:fill="auto"/>
            <w:tcMar>
              <w:top w:w="57" w:type="dxa"/>
              <w:bottom w:w="57" w:type="dxa"/>
            </w:tcMar>
          </w:tcPr>
          <w:p w14:paraId="61D1C5CE" w14:textId="77777777" w:rsidR="00876CBA" w:rsidRPr="001D7608" w:rsidRDefault="00876CBA" w:rsidP="00260D10">
            <w:pPr>
              <w:suppressAutoHyphens/>
              <w:rPr>
                <w:sz w:val="22"/>
                <w:lang w:val="fr-FR"/>
              </w:rPr>
            </w:pPr>
          </w:p>
        </w:tc>
        <w:tc>
          <w:tcPr>
            <w:tcW w:w="1627" w:type="dxa"/>
            <w:shd w:val="clear" w:color="auto" w:fill="auto"/>
            <w:tcMar>
              <w:top w:w="57" w:type="dxa"/>
              <w:bottom w:w="57" w:type="dxa"/>
            </w:tcMar>
          </w:tcPr>
          <w:p w14:paraId="479E5D3B" w14:textId="77777777" w:rsidR="00876CBA" w:rsidRPr="001D7608" w:rsidRDefault="00876CBA" w:rsidP="00260D10">
            <w:pPr>
              <w:suppressAutoHyphens/>
              <w:rPr>
                <w:sz w:val="22"/>
                <w:lang w:val="fr-FR"/>
              </w:rPr>
            </w:pPr>
          </w:p>
        </w:tc>
        <w:tc>
          <w:tcPr>
            <w:tcW w:w="3058" w:type="dxa"/>
            <w:shd w:val="clear" w:color="auto" w:fill="auto"/>
            <w:tcMar>
              <w:top w:w="57" w:type="dxa"/>
              <w:bottom w:w="57" w:type="dxa"/>
            </w:tcMar>
          </w:tcPr>
          <w:p w14:paraId="216B81C5" w14:textId="77777777" w:rsidR="00876CBA" w:rsidRPr="001D7608" w:rsidRDefault="00876CBA" w:rsidP="00260D10">
            <w:pPr>
              <w:suppressAutoHyphens/>
              <w:rPr>
                <w:sz w:val="22"/>
                <w:lang w:val="fr-FR"/>
              </w:rPr>
            </w:pPr>
          </w:p>
        </w:tc>
      </w:tr>
      <w:tr w:rsidR="005E38F1" w:rsidRPr="001D7608" w14:paraId="0BC6FE3A" w14:textId="77777777" w:rsidTr="009454B4">
        <w:trPr>
          <w:trHeight w:val="1301"/>
        </w:trPr>
        <w:tc>
          <w:tcPr>
            <w:tcW w:w="9242" w:type="dxa"/>
            <w:gridSpan w:val="6"/>
            <w:shd w:val="clear" w:color="auto" w:fill="auto"/>
            <w:tcMar>
              <w:top w:w="57" w:type="dxa"/>
              <w:bottom w:w="57" w:type="dxa"/>
            </w:tcMar>
          </w:tcPr>
          <w:p w14:paraId="3BCD9D42" w14:textId="77777777" w:rsidR="005E38F1" w:rsidRPr="001D7608" w:rsidRDefault="005E38F1" w:rsidP="00880F2E">
            <w:pPr>
              <w:suppressAutoHyphens/>
              <w:jc w:val="both"/>
              <w:rPr>
                <w:i/>
                <w:iCs/>
                <w:spacing w:val="-4"/>
                <w:szCs w:val="22"/>
                <w:lang w:val="fr-FR"/>
              </w:rPr>
            </w:pPr>
          </w:p>
          <w:p w14:paraId="3BBAE3EE" w14:textId="48FDACE6" w:rsidR="005E38F1" w:rsidRPr="001D7608" w:rsidRDefault="005E38F1" w:rsidP="00880F2E">
            <w:pPr>
              <w:suppressAutoHyphens/>
              <w:jc w:val="both"/>
              <w:rPr>
                <w:b/>
                <w:bCs/>
                <w:spacing w:val="-4"/>
                <w:sz w:val="32"/>
                <w:szCs w:val="32"/>
                <w:lang w:val="fr-FR"/>
              </w:rPr>
            </w:pPr>
            <w:r w:rsidRPr="001D7608">
              <w:rPr>
                <w:b/>
                <w:bCs/>
                <w:spacing w:val="-4"/>
                <w:sz w:val="32"/>
                <w:szCs w:val="32"/>
                <w:lang w:val="fr-FR"/>
              </w:rPr>
              <w:t>Annexe N : Assurances exigées (</w:t>
            </w:r>
            <w:r w:rsidR="00A63FDB" w:rsidRPr="001D7608">
              <w:rPr>
                <w:b/>
                <w:bCs/>
                <w:spacing w:val="-4"/>
                <w:sz w:val="32"/>
                <w:szCs w:val="32"/>
                <w:lang w:val="fr-FR"/>
              </w:rPr>
              <w:t>suite)</w:t>
            </w:r>
          </w:p>
        </w:tc>
      </w:tr>
      <w:tr w:rsidR="008B7D5B" w:rsidRPr="001D7608" w14:paraId="226D7E3C" w14:textId="77777777" w:rsidTr="00AA7962">
        <w:trPr>
          <w:trHeight w:val="1464"/>
        </w:trPr>
        <w:tc>
          <w:tcPr>
            <w:tcW w:w="3751" w:type="dxa"/>
            <w:gridSpan w:val="3"/>
            <w:shd w:val="clear" w:color="auto" w:fill="auto"/>
            <w:tcMar>
              <w:top w:w="57" w:type="dxa"/>
              <w:bottom w:w="57" w:type="dxa"/>
            </w:tcMar>
          </w:tcPr>
          <w:p w14:paraId="183898E7" w14:textId="77777777" w:rsidR="008B7D5B" w:rsidRPr="001D7608" w:rsidRDefault="008B7D5B" w:rsidP="008B7D5B">
            <w:pPr>
              <w:suppressAutoHyphens/>
              <w:rPr>
                <w:lang w:val="fr-FR"/>
              </w:rPr>
            </w:pPr>
            <w:r w:rsidRPr="001D7608">
              <w:rPr>
                <w:lang w:val="fr-FR"/>
              </w:rPr>
              <w:t>Délais de fourniture des polices d’assurance</w:t>
            </w:r>
          </w:p>
          <w:p w14:paraId="4E4EA33E" w14:textId="77777777" w:rsidR="008B7D5B" w:rsidRPr="001D7608" w:rsidRDefault="008B7D5B" w:rsidP="00467151">
            <w:pPr>
              <w:numPr>
                <w:ilvl w:val="0"/>
                <w:numId w:val="24"/>
              </w:numPr>
              <w:suppressAutoHyphens/>
              <w:rPr>
                <w:iCs/>
                <w:szCs w:val="22"/>
                <w:lang w:val="fr-FR"/>
              </w:rPr>
            </w:pPr>
            <w:r w:rsidRPr="001D7608">
              <w:rPr>
                <w:lang w:val="fr-FR"/>
              </w:rPr>
              <w:t>Preuve de l’assurance</w:t>
            </w:r>
          </w:p>
          <w:p w14:paraId="39D96CBF" w14:textId="77777777" w:rsidR="008B7D5B" w:rsidRPr="001D7608" w:rsidRDefault="008B7D5B" w:rsidP="00467151">
            <w:pPr>
              <w:numPr>
                <w:ilvl w:val="0"/>
                <w:numId w:val="24"/>
              </w:numPr>
              <w:suppressAutoHyphens/>
              <w:rPr>
                <w:lang w:val="fr-FR"/>
              </w:rPr>
            </w:pPr>
            <w:r w:rsidRPr="001D7608">
              <w:rPr>
                <w:lang w:val="fr-FR"/>
              </w:rPr>
              <w:t>Copie de la police</w:t>
            </w:r>
          </w:p>
        </w:tc>
        <w:tc>
          <w:tcPr>
            <w:tcW w:w="5491" w:type="dxa"/>
            <w:gridSpan w:val="3"/>
            <w:shd w:val="clear" w:color="auto" w:fill="auto"/>
            <w:tcMar>
              <w:top w:w="57" w:type="dxa"/>
              <w:bottom w:w="57" w:type="dxa"/>
            </w:tcMar>
          </w:tcPr>
          <w:p w14:paraId="652DB274" w14:textId="77777777" w:rsidR="008B7D5B" w:rsidRPr="001D7608" w:rsidRDefault="008B7D5B" w:rsidP="00880F2E">
            <w:pPr>
              <w:suppressAutoHyphens/>
              <w:jc w:val="both"/>
              <w:rPr>
                <w:i/>
                <w:iCs/>
                <w:spacing w:val="-4"/>
                <w:szCs w:val="22"/>
                <w:lang w:val="fr-FR"/>
              </w:rPr>
            </w:pPr>
            <w:r w:rsidRPr="001D7608">
              <w:rPr>
                <w:i/>
                <w:iCs/>
                <w:spacing w:val="-4"/>
                <w:szCs w:val="22"/>
                <w:lang w:val="fr-FR"/>
              </w:rPr>
              <w:t>[insérer le délai de fourniture de la preuve de l’assurance et de la police. Ce délai devrait être de 14 à 28 jours]</w:t>
            </w:r>
          </w:p>
          <w:p w14:paraId="2523E887" w14:textId="77777777" w:rsidR="008B7D5B" w:rsidRPr="001D7608" w:rsidRDefault="008B7D5B" w:rsidP="008B7D5B">
            <w:pPr>
              <w:suppressAutoHyphens/>
              <w:rPr>
                <w:sz w:val="22"/>
                <w:szCs w:val="22"/>
                <w:lang w:val="fr-FR"/>
              </w:rPr>
            </w:pPr>
            <w:r w:rsidRPr="001D7608">
              <w:rPr>
                <w:sz w:val="22"/>
                <w:szCs w:val="22"/>
                <w:lang w:val="fr-FR"/>
              </w:rPr>
              <w:t>_____jours</w:t>
            </w:r>
          </w:p>
          <w:p w14:paraId="6D9C5B75" w14:textId="77777777" w:rsidR="008B7D5B" w:rsidRPr="001D7608" w:rsidRDefault="008B7D5B" w:rsidP="008B7D5B">
            <w:pPr>
              <w:suppressAutoHyphens/>
              <w:rPr>
                <w:i/>
                <w:iCs/>
                <w:szCs w:val="22"/>
                <w:lang w:val="fr-FR"/>
              </w:rPr>
            </w:pPr>
            <w:r w:rsidRPr="001D7608">
              <w:rPr>
                <w:sz w:val="22"/>
                <w:szCs w:val="22"/>
                <w:lang w:val="fr-FR"/>
              </w:rPr>
              <w:t>_____jours</w:t>
            </w:r>
          </w:p>
        </w:tc>
      </w:tr>
      <w:tr w:rsidR="00847E1A" w:rsidRPr="001D7608" w14:paraId="33F17F16" w14:textId="77777777" w:rsidTr="00AA7962">
        <w:tc>
          <w:tcPr>
            <w:tcW w:w="3751" w:type="dxa"/>
            <w:gridSpan w:val="3"/>
            <w:shd w:val="clear" w:color="auto" w:fill="auto"/>
            <w:tcMar>
              <w:top w:w="57" w:type="dxa"/>
              <w:bottom w:w="57" w:type="dxa"/>
            </w:tcMar>
          </w:tcPr>
          <w:p w14:paraId="5D907878" w14:textId="77777777" w:rsidR="00847E1A" w:rsidRPr="001D7608" w:rsidRDefault="00847E1A" w:rsidP="00260D10">
            <w:pPr>
              <w:suppressAutoHyphens/>
              <w:rPr>
                <w:i/>
                <w:iCs/>
                <w:szCs w:val="22"/>
                <w:lang w:val="fr-FR"/>
              </w:rPr>
            </w:pPr>
            <w:r w:rsidRPr="001D7608">
              <w:rPr>
                <w:b/>
                <w:bCs/>
                <w:szCs w:val="22"/>
                <w:lang w:val="fr-FR"/>
              </w:rPr>
              <w:t xml:space="preserve">Montant maximum de franchises pour l’assurance des risques </w:t>
            </w:r>
            <w:r w:rsidR="00D639DC" w:rsidRPr="001D7608">
              <w:rPr>
                <w:b/>
                <w:bCs/>
                <w:szCs w:val="22"/>
                <w:lang w:val="fr-FR"/>
              </w:rPr>
              <w:t>du Maître d’Ouvrage</w:t>
            </w:r>
            <w:r w:rsidRPr="001D7608">
              <w:rPr>
                <w:b/>
                <w:bCs/>
                <w:szCs w:val="22"/>
                <w:lang w:val="fr-FR"/>
              </w:rPr>
              <w:t xml:space="preserve"> </w:t>
            </w:r>
          </w:p>
        </w:tc>
        <w:tc>
          <w:tcPr>
            <w:tcW w:w="5491" w:type="dxa"/>
            <w:gridSpan w:val="3"/>
            <w:shd w:val="clear" w:color="auto" w:fill="auto"/>
            <w:tcMar>
              <w:top w:w="57" w:type="dxa"/>
              <w:bottom w:w="57" w:type="dxa"/>
            </w:tcMar>
          </w:tcPr>
          <w:p w14:paraId="0A6A8809" w14:textId="77777777" w:rsidR="00847E1A" w:rsidRPr="001D7608" w:rsidRDefault="00847E1A" w:rsidP="00260D10">
            <w:pPr>
              <w:suppressAutoHyphens/>
              <w:rPr>
                <w:i/>
                <w:iCs/>
                <w:szCs w:val="22"/>
                <w:lang w:val="fr-FR"/>
              </w:rPr>
            </w:pPr>
            <w:r w:rsidRPr="001D7608">
              <w:rPr>
                <w:bCs/>
                <w:i/>
                <w:iCs/>
                <w:szCs w:val="22"/>
                <w:lang w:val="fr-FR"/>
              </w:rPr>
              <w:t>[Insérer le montant maximum des franchises]</w:t>
            </w:r>
          </w:p>
        </w:tc>
      </w:tr>
    </w:tbl>
    <w:p w14:paraId="52A54336" w14:textId="77777777" w:rsidR="00876CBA" w:rsidRPr="001D7608" w:rsidRDefault="00876CBA" w:rsidP="00260D10">
      <w:pPr>
        <w:suppressAutoHyphens/>
        <w:rPr>
          <w:i/>
          <w:iCs/>
          <w:lang w:val="fr-FR"/>
        </w:rPr>
      </w:pPr>
    </w:p>
    <w:p w14:paraId="29104EC0" w14:textId="77777777" w:rsidR="00F102F6" w:rsidRPr="001D7608" w:rsidRDefault="00F102F6" w:rsidP="00260D10">
      <w:pPr>
        <w:suppressAutoHyphens/>
        <w:rPr>
          <w:i/>
          <w:iCs/>
          <w:lang w:val="fr-FR"/>
        </w:rPr>
      </w:pPr>
    </w:p>
    <w:p w14:paraId="71A9F74F" w14:textId="77777777" w:rsidR="00F102F6" w:rsidRPr="001D7608" w:rsidRDefault="00F102F6" w:rsidP="00260D10">
      <w:pPr>
        <w:suppressAutoHyphens/>
        <w:rPr>
          <w:i/>
          <w:iCs/>
          <w:lang w:val="fr-FR"/>
        </w:rPr>
      </w:pPr>
    </w:p>
    <w:p w14:paraId="2081908E" w14:textId="00CF05AD" w:rsidR="00876CBA" w:rsidRPr="001D7608" w:rsidRDefault="00F97FBB" w:rsidP="00D54DB2">
      <w:pPr>
        <w:pStyle w:val="Style16"/>
        <w:rPr>
          <w:lang w:val="fr-FR"/>
        </w:rPr>
      </w:pPr>
      <w:bookmarkStart w:id="400" w:name="sch_N"/>
      <w:bookmarkStart w:id="401" w:name="_Toc112566362"/>
      <w:bookmarkStart w:id="402" w:name="_Toc331248751"/>
      <w:bookmarkStart w:id="403" w:name="_Toc139190344"/>
      <w:r w:rsidRPr="001D7608">
        <w:rPr>
          <w:lang w:val="fr-FR"/>
        </w:rPr>
        <w:t>Annexe</w:t>
      </w:r>
      <w:r w:rsidR="00876CBA" w:rsidRPr="001D7608">
        <w:rPr>
          <w:lang w:val="fr-FR"/>
        </w:rPr>
        <w:t xml:space="preserve"> </w:t>
      </w:r>
      <w:bookmarkEnd w:id="400"/>
      <w:r w:rsidR="00AA7962" w:rsidRPr="001D7608">
        <w:rPr>
          <w:lang w:val="fr-FR"/>
        </w:rPr>
        <w:t>O</w:t>
      </w:r>
      <w:r w:rsidR="007C3612" w:rsidRPr="001D7608">
        <w:rPr>
          <w:lang w:val="fr-FR"/>
        </w:rPr>
        <w:t> :</w:t>
      </w:r>
      <w:r w:rsidR="00876CBA" w:rsidRPr="001D7608">
        <w:rPr>
          <w:lang w:val="fr-FR"/>
        </w:rPr>
        <w:t xml:space="preserve"> </w:t>
      </w:r>
      <w:bookmarkEnd w:id="401"/>
      <w:bookmarkEnd w:id="402"/>
      <w:r w:rsidR="00E11FCB" w:rsidRPr="001D7608">
        <w:rPr>
          <w:lang w:val="fr-FR"/>
        </w:rPr>
        <w:t xml:space="preserve">Prolongation et </w:t>
      </w:r>
      <w:r w:rsidR="00847E1A" w:rsidRPr="001D7608">
        <w:rPr>
          <w:lang w:val="fr-FR"/>
        </w:rPr>
        <w:t xml:space="preserve">Remise en </w:t>
      </w:r>
      <w:r w:rsidR="00E11FCB" w:rsidRPr="001D7608">
        <w:rPr>
          <w:lang w:val="fr-FR"/>
        </w:rPr>
        <w:t>C</w:t>
      </w:r>
      <w:r w:rsidR="00847E1A" w:rsidRPr="001D7608">
        <w:rPr>
          <w:lang w:val="fr-FR"/>
        </w:rPr>
        <w:t>oncurrence</w:t>
      </w:r>
      <w:bookmarkEnd w:id="403"/>
    </w:p>
    <w:p w14:paraId="25935EFF" w14:textId="77777777" w:rsidR="00876CBA" w:rsidRPr="001D7608" w:rsidRDefault="00876CBA" w:rsidP="00B62081">
      <w:pPr>
        <w:pBdr>
          <w:top w:val="single" w:sz="4" w:space="1" w:color="auto"/>
          <w:left w:val="single" w:sz="4" w:space="4" w:color="auto"/>
          <w:bottom w:val="single" w:sz="4" w:space="1" w:color="auto"/>
          <w:right w:val="single" w:sz="4" w:space="4" w:color="auto"/>
        </w:pBdr>
        <w:suppressAutoHyphens/>
        <w:ind w:left="112" w:right="121"/>
        <w:rPr>
          <w:lang w:val="fr-FR"/>
        </w:rPr>
      </w:pPr>
    </w:p>
    <w:p w14:paraId="21B01416" w14:textId="77777777" w:rsidR="00876CBA" w:rsidRPr="001D7608" w:rsidRDefault="00876CBA" w:rsidP="00B62081">
      <w:pPr>
        <w:pBdr>
          <w:top w:val="single" w:sz="4" w:space="1" w:color="auto"/>
          <w:left w:val="single" w:sz="4" w:space="4" w:color="auto"/>
          <w:bottom w:val="single" w:sz="4" w:space="1" w:color="auto"/>
          <w:right w:val="single" w:sz="4" w:space="4" w:color="auto"/>
        </w:pBdr>
        <w:suppressAutoHyphens/>
        <w:ind w:left="112" w:right="121"/>
        <w:rPr>
          <w:i/>
          <w:lang w:val="fr-FR"/>
        </w:rPr>
      </w:pPr>
      <w:r w:rsidRPr="001D7608">
        <w:rPr>
          <w:i/>
          <w:lang w:val="fr-FR"/>
        </w:rPr>
        <w:t>[</w:t>
      </w:r>
      <w:r w:rsidR="00847E1A" w:rsidRPr="001D7608">
        <w:rPr>
          <w:i/>
          <w:lang w:val="fr-FR"/>
        </w:rPr>
        <w:t>Voir</w:t>
      </w:r>
      <w:r w:rsidRPr="001D7608">
        <w:rPr>
          <w:i/>
          <w:lang w:val="fr-FR"/>
        </w:rPr>
        <w:t xml:space="preserve"> Section VIII, </w:t>
      </w:r>
      <w:r w:rsidR="00847E1A" w:rsidRPr="001D7608">
        <w:rPr>
          <w:i/>
          <w:lang w:val="fr-FR"/>
        </w:rPr>
        <w:t xml:space="preserve">CCAG, Clause </w:t>
      </w:r>
      <w:r w:rsidR="00F97FBB" w:rsidRPr="001D7608">
        <w:rPr>
          <w:i/>
          <w:lang w:val="fr-FR"/>
        </w:rPr>
        <w:t>19</w:t>
      </w:r>
      <w:r w:rsidR="00847E1A" w:rsidRPr="001D7608">
        <w:rPr>
          <w:i/>
          <w:lang w:val="fr-FR"/>
        </w:rPr>
        <w:t>.5</w:t>
      </w:r>
      <w:r w:rsidRPr="001D7608">
        <w:rPr>
          <w:i/>
          <w:lang w:val="fr-FR"/>
        </w:rPr>
        <w:t>]</w:t>
      </w:r>
    </w:p>
    <w:p w14:paraId="7AFF5359" w14:textId="77777777" w:rsidR="006B1BD1" w:rsidRPr="001D7608" w:rsidRDefault="006B1BD1" w:rsidP="00B62081">
      <w:pPr>
        <w:pBdr>
          <w:top w:val="single" w:sz="4" w:space="1" w:color="auto"/>
          <w:left w:val="single" w:sz="4" w:space="4" w:color="auto"/>
          <w:bottom w:val="single" w:sz="4" w:space="1" w:color="auto"/>
          <w:right w:val="single" w:sz="4" w:space="4" w:color="auto"/>
        </w:pBdr>
        <w:suppressAutoHyphens/>
        <w:ind w:left="112" w:right="121"/>
        <w:rPr>
          <w:u w:val="single"/>
          <w:lang w:val="fr-FR"/>
        </w:rPr>
      </w:pPr>
    </w:p>
    <w:p w14:paraId="302D88DA" w14:textId="77777777" w:rsidR="00876CBA" w:rsidRPr="001D7608" w:rsidRDefault="00876CBA" w:rsidP="00260D10">
      <w:pPr>
        <w:pStyle w:val="Sub-ClauseText"/>
        <w:suppressAutoHyphens/>
        <w:spacing w:before="0" w:after="0"/>
        <w:jc w:val="left"/>
        <w:rPr>
          <w:spacing w:val="0"/>
          <w:lang w:val="fr-FR"/>
        </w:rPr>
      </w:pPr>
    </w:p>
    <w:p w14:paraId="5DE7CF10" w14:textId="77777777" w:rsidR="00BD2682" w:rsidRPr="001D7608" w:rsidRDefault="00BD2682" w:rsidP="00260D10">
      <w:pPr>
        <w:pStyle w:val="Sub-ClauseText"/>
        <w:suppressAutoHyphens/>
        <w:spacing w:before="0" w:after="0"/>
        <w:jc w:val="left"/>
        <w:rPr>
          <w:spacing w:val="0"/>
          <w:lang w:val="fr-FR"/>
        </w:rPr>
      </w:pPr>
    </w:p>
    <w:p w14:paraId="20FF77AD" w14:textId="77777777" w:rsidR="008F22AF" w:rsidRPr="001D7608" w:rsidRDefault="008F22AF" w:rsidP="00260D10">
      <w:pPr>
        <w:suppressAutoHyphens/>
        <w:rPr>
          <w:lang w:val="fr-FR"/>
        </w:rPr>
      </w:pPr>
      <w:bookmarkStart w:id="404" w:name="_Toc438266930"/>
      <w:bookmarkStart w:id="405" w:name="_Toc438267904"/>
      <w:bookmarkStart w:id="406" w:name="_Toc438366671"/>
    </w:p>
    <w:p w14:paraId="039ED9AE" w14:textId="77777777" w:rsidR="008F22AF" w:rsidRPr="001D7608" w:rsidRDefault="008F22AF" w:rsidP="00260D10">
      <w:pPr>
        <w:suppressAutoHyphens/>
        <w:rPr>
          <w:lang w:val="fr-FR"/>
        </w:rPr>
        <w:sectPr w:rsidR="008F22AF" w:rsidRPr="001D7608" w:rsidSect="00681D02">
          <w:headerReference w:type="default" r:id="rId68"/>
          <w:headerReference w:type="first" r:id="rId69"/>
          <w:footnotePr>
            <w:numRestart w:val="eachSect"/>
          </w:footnotePr>
          <w:pgSz w:w="12240" w:h="15840" w:code="32767"/>
          <w:pgMar w:top="1440" w:right="1440" w:bottom="1440" w:left="1440" w:header="720" w:footer="720" w:gutter="0"/>
          <w:paperSrc w:first="15" w:other="15"/>
          <w:pgNumType w:chapStyle="1"/>
          <w:cols w:space="720"/>
          <w:titlePg/>
        </w:sectPr>
      </w:pPr>
    </w:p>
    <w:p w14:paraId="001193AC" w14:textId="77777777" w:rsidR="00636D85" w:rsidRPr="001D7608" w:rsidRDefault="00636D85" w:rsidP="00260D10">
      <w:pPr>
        <w:suppressAutoHyphens/>
        <w:rPr>
          <w:lang w:val="fr-FR"/>
        </w:rPr>
      </w:pPr>
      <w:bookmarkStart w:id="407" w:name="_Toc438529605"/>
      <w:bookmarkStart w:id="408" w:name="_Toc438725761"/>
      <w:bookmarkStart w:id="409" w:name="_Toc438817756"/>
      <w:bookmarkStart w:id="410" w:name="_Toc438954450"/>
      <w:bookmarkStart w:id="411" w:name="_Toc461939623"/>
      <w:bookmarkStart w:id="412" w:name="_Toc488411759"/>
      <w:bookmarkStart w:id="413" w:name="_Toc106180640"/>
    </w:p>
    <w:p w14:paraId="3D5AEE73" w14:textId="77777777" w:rsidR="00636D85" w:rsidRPr="00D54DB2" w:rsidRDefault="00636D85" w:rsidP="00260D10">
      <w:pPr>
        <w:suppressAutoHyphens/>
        <w:rPr>
          <w:lang w:val="fr-FR"/>
        </w:rPr>
      </w:pPr>
    </w:p>
    <w:p w14:paraId="647A77C3" w14:textId="77777777" w:rsidR="00636D85" w:rsidRPr="00D54DB2" w:rsidRDefault="00636D85" w:rsidP="00260D10">
      <w:pPr>
        <w:suppressAutoHyphens/>
        <w:rPr>
          <w:lang w:val="fr-FR"/>
        </w:rPr>
      </w:pPr>
    </w:p>
    <w:p w14:paraId="49514DFA" w14:textId="77777777" w:rsidR="00636D85" w:rsidRPr="00D54DB2" w:rsidRDefault="00636D85" w:rsidP="00260D10">
      <w:pPr>
        <w:suppressAutoHyphens/>
        <w:rPr>
          <w:lang w:val="fr-FR"/>
        </w:rPr>
      </w:pPr>
    </w:p>
    <w:p w14:paraId="4F295D5D" w14:textId="77777777" w:rsidR="00636D85" w:rsidRPr="00D54DB2" w:rsidRDefault="00636D85" w:rsidP="00260D10">
      <w:pPr>
        <w:suppressAutoHyphens/>
        <w:rPr>
          <w:lang w:val="fr-FR"/>
        </w:rPr>
      </w:pPr>
    </w:p>
    <w:p w14:paraId="00EFA80F" w14:textId="77777777" w:rsidR="00636D85" w:rsidRPr="00D54DB2" w:rsidRDefault="00636D85" w:rsidP="00260D10">
      <w:pPr>
        <w:suppressAutoHyphens/>
        <w:rPr>
          <w:lang w:val="fr-FR"/>
        </w:rPr>
      </w:pPr>
    </w:p>
    <w:p w14:paraId="050EF0D0" w14:textId="77777777" w:rsidR="00636D85" w:rsidRPr="00D54DB2" w:rsidRDefault="00636D85" w:rsidP="00260D10">
      <w:pPr>
        <w:suppressAutoHyphens/>
        <w:rPr>
          <w:lang w:val="fr-FR"/>
        </w:rPr>
      </w:pPr>
    </w:p>
    <w:p w14:paraId="2939193B" w14:textId="77777777" w:rsidR="00636D85" w:rsidRPr="00D54DB2" w:rsidRDefault="00636D85" w:rsidP="00260D10">
      <w:pPr>
        <w:suppressAutoHyphens/>
        <w:rPr>
          <w:lang w:val="fr-FR"/>
        </w:rPr>
      </w:pPr>
    </w:p>
    <w:p w14:paraId="0E89BE37" w14:textId="77777777" w:rsidR="00636D85" w:rsidRPr="00D54DB2" w:rsidRDefault="00636D85" w:rsidP="00260D10">
      <w:pPr>
        <w:suppressAutoHyphens/>
        <w:rPr>
          <w:lang w:val="fr-FR"/>
        </w:rPr>
      </w:pPr>
    </w:p>
    <w:p w14:paraId="55530CFF" w14:textId="77777777" w:rsidR="00636D85" w:rsidRPr="00D54DB2" w:rsidRDefault="00636D85" w:rsidP="00260D10">
      <w:pPr>
        <w:suppressAutoHyphens/>
        <w:rPr>
          <w:lang w:val="fr-FR"/>
        </w:rPr>
      </w:pPr>
    </w:p>
    <w:p w14:paraId="6E267FFE" w14:textId="2A0D2B21" w:rsidR="00BD2682" w:rsidRPr="00D54DB2" w:rsidRDefault="00BD2682" w:rsidP="001C5E35">
      <w:pPr>
        <w:pStyle w:val="Style12"/>
        <w:rPr>
          <w:lang w:val="fr-FR"/>
        </w:rPr>
      </w:pPr>
      <w:bookmarkStart w:id="414" w:name="_Toc139194510"/>
      <w:r w:rsidRPr="00D54DB2">
        <w:rPr>
          <w:lang w:val="fr-FR"/>
        </w:rPr>
        <w:t>PART</w:t>
      </w:r>
      <w:r w:rsidR="00BA53CF" w:rsidRPr="00D54DB2">
        <w:rPr>
          <w:lang w:val="fr-FR"/>
        </w:rPr>
        <w:t>IE</w:t>
      </w:r>
      <w:r w:rsidRPr="00D54DB2">
        <w:rPr>
          <w:lang w:val="fr-FR"/>
        </w:rPr>
        <w:t xml:space="preserve"> 3 </w:t>
      </w:r>
      <w:r w:rsidR="00404F1D" w:rsidRPr="00D54DB2">
        <w:rPr>
          <w:lang w:val="fr-FR"/>
        </w:rPr>
        <w:t>–</w:t>
      </w:r>
      <w:r w:rsidRPr="00D54DB2">
        <w:rPr>
          <w:lang w:val="fr-FR"/>
        </w:rPr>
        <w:t xml:space="preserve"> </w:t>
      </w:r>
      <w:bookmarkEnd w:id="407"/>
      <w:bookmarkEnd w:id="408"/>
      <w:bookmarkEnd w:id="409"/>
      <w:bookmarkEnd w:id="410"/>
      <w:bookmarkEnd w:id="411"/>
      <w:bookmarkEnd w:id="412"/>
      <w:bookmarkEnd w:id="413"/>
      <w:r w:rsidR="00901932" w:rsidRPr="00D54DB2">
        <w:rPr>
          <w:lang w:val="fr-FR"/>
        </w:rPr>
        <w:t xml:space="preserve">Clauses </w:t>
      </w:r>
      <w:r w:rsidR="00404F1D" w:rsidRPr="00D54DB2">
        <w:rPr>
          <w:lang w:val="fr-FR"/>
        </w:rPr>
        <w:t>et Formulaires du</w:t>
      </w:r>
      <w:r w:rsidR="00636D85" w:rsidRPr="00D54DB2">
        <w:rPr>
          <w:lang w:val="fr-FR"/>
        </w:rPr>
        <w:t> </w:t>
      </w:r>
      <w:r w:rsidR="00404F1D" w:rsidRPr="00D54DB2">
        <w:rPr>
          <w:lang w:val="fr-FR"/>
        </w:rPr>
        <w:t>Marché</w:t>
      </w:r>
      <w:bookmarkEnd w:id="414"/>
    </w:p>
    <w:p w14:paraId="56092444" w14:textId="77777777" w:rsidR="00BD2682" w:rsidRPr="00D54DB2" w:rsidRDefault="00BD2682" w:rsidP="00260D10">
      <w:pPr>
        <w:pStyle w:val="Subtitle"/>
        <w:suppressAutoHyphens/>
        <w:rPr>
          <w:b/>
          <w:lang w:val="fr-FR"/>
        </w:rPr>
      </w:pPr>
    </w:p>
    <w:p w14:paraId="37C11B3F" w14:textId="77777777" w:rsidR="00BD2682" w:rsidRPr="00D54DB2" w:rsidRDefault="00BD2682" w:rsidP="00260D10">
      <w:pPr>
        <w:pStyle w:val="Subtitle"/>
        <w:suppressAutoHyphens/>
        <w:rPr>
          <w:b/>
          <w:lang w:val="fr-FR"/>
        </w:rPr>
      </w:pPr>
    </w:p>
    <w:p w14:paraId="063F11DD" w14:textId="77777777" w:rsidR="00BD2682" w:rsidRPr="00D54DB2" w:rsidRDefault="00BD2682" w:rsidP="00260D10">
      <w:pPr>
        <w:pStyle w:val="Subtitle"/>
        <w:suppressAutoHyphens/>
        <w:rPr>
          <w:lang w:val="fr-FR"/>
        </w:rPr>
      </w:pPr>
    </w:p>
    <w:p w14:paraId="3C9CF3D2" w14:textId="77777777" w:rsidR="00BD2682" w:rsidRPr="00D54DB2" w:rsidRDefault="00BD2682" w:rsidP="00260D10">
      <w:pPr>
        <w:suppressAutoHyphens/>
        <w:rPr>
          <w:lang w:val="fr-FR"/>
        </w:rPr>
      </w:pPr>
    </w:p>
    <w:p w14:paraId="6C42A364" w14:textId="77777777" w:rsidR="00BD2682" w:rsidRPr="00D54DB2" w:rsidRDefault="00BD2682" w:rsidP="00260D10">
      <w:pPr>
        <w:pStyle w:val="Subtitle"/>
        <w:suppressAutoHyphens/>
        <w:rPr>
          <w:b/>
          <w:lang w:val="fr-FR"/>
        </w:rPr>
        <w:sectPr w:rsidR="00BD2682" w:rsidRPr="00D54DB2" w:rsidSect="00F461F1">
          <w:headerReference w:type="first" r:id="rId70"/>
          <w:footnotePr>
            <w:numRestart w:val="eachSect"/>
          </w:footnotePr>
          <w:pgSz w:w="12240" w:h="15840" w:code="32767"/>
          <w:pgMar w:top="1440" w:right="1440" w:bottom="1440" w:left="1440" w:header="720" w:footer="720" w:gutter="0"/>
          <w:paperSrc w:first="15" w:other="15"/>
          <w:pgNumType w:chapStyle="1"/>
          <w:cols w:space="720"/>
          <w:titlePg/>
        </w:sectPr>
      </w:pPr>
    </w:p>
    <w:p w14:paraId="1FA5F169" w14:textId="65BEE387" w:rsidR="00880F2E" w:rsidRPr="00D54DB2" w:rsidRDefault="00880F2E" w:rsidP="000A4EA4">
      <w:pPr>
        <w:pStyle w:val="Style13"/>
      </w:pPr>
      <w:bookmarkStart w:id="415" w:name="_Toc125265849"/>
      <w:bookmarkStart w:id="416" w:name="_Toc454900484"/>
      <w:bookmarkStart w:id="417" w:name="_Toc139194511"/>
      <w:r w:rsidRPr="00D54DB2">
        <w:t>Section VIII</w:t>
      </w:r>
      <w:r w:rsidR="00A709C1" w:rsidRPr="00D54DB2">
        <w:t>.</w:t>
      </w:r>
      <w:r w:rsidRPr="00D54DB2">
        <w:t xml:space="preserve"> Cahier des Clauses administratives générales</w:t>
      </w:r>
      <w:bookmarkEnd w:id="417"/>
      <w:r w:rsidRPr="00D54DB2">
        <w:t xml:space="preserve"> </w:t>
      </w:r>
      <w:bookmarkEnd w:id="415"/>
      <w:bookmarkEnd w:id="416"/>
    </w:p>
    <w:p w14:paraId="15494516" w14:textId="77777777" w:rsidR="00636D85" w:rsidRPr="00D54DB2" w:rsidRDefault="00636D85" w:rsidP="00260D10">
      <w:pPr>
        <w:suppressAutoHyphens/>
        <w:rPr>
          <w:lang w:val="fr-FR"/>
        </w:rPr>
      </w:pPr>
    </w:p>
    <w:p w14:paraId="3C2B1858" w14:textId="77777777" w:rsidR="00880F2E" w:rsidRPr="00D54DB2" w:rsidRDefault="00880F2E" w:rsidP="00260D10">
      <w:pPr>
        <w:suppressAutoHyphens/>
        <w:rPr>
          <w:lang w:val="fr-FR"/>
        </w:rPr>
      </w:pPr>
    </w:p>
    <w:p w14:paraId="36EC12F1" w14:textId="77777777" w:rsidR="00636D85" w:rsidRPr="00D54DB2" w:rsidRDefault="00636D85" w:rsidP="00260D10">
      <w:pPr>
        <w:suppressAutoHyphens/>
        <w:rPr>
          <w:lang w:val="fr-FR"/>
        </w:rPr>
      </w:pPr>
    </w:p>
    <w:p w14:paraId="199F8481" w14:textId="77777777" w:rsidR="00636D85" w:rsidRPr="00D54DB2" w:rsidRDefault="00636D85" w:rsidP="00260D10">
      <w:pPr>
        <w:tabs>
          <w:tab w:val="left" w:pos="8280"/>
        </w:tabs>
        <w:suppressAutoHyphens/>
        <w:ind w:left="720"/>
        <w:rPr>
          <w:lang w:val="fr-FR"/>
        </w:rPr>
      </w:pPr>
      <w:r w:rsidRPr="00D54DB2">
        <w:rPr>
          <w:u w:val="single"/>
          <w:lang w:val="fr-FR"/>
        </w:rPr>
        <w:tab/>
      </w:r>
    </w:p>
    <w:p w14:paraId="17AAF5AC" w14:textId="7ED6F4F5" w:rsidR="00636D85" w:rsidRPr="00D54DB2" w:rsidRDefault="009C2261" w:rsidP="00260D10">
      <w:pPr>
        <w:suppressAutoHyphens/>
        <w:jc w:val="center"/>
        <w:rPr>
          <w:i/>
          <w:lang w:val="fr-FR"/>
        </w:rPr>
      </w:pPr>
      <w:r w:rsidRPr="00D54DB2">
        <w:rPr>
          <w:i/>
          <w:lang w:val="fr-FR"/>
        </w:rPr>
        <w:t>[Nom du Maître d’Ouvrage]</w:t>
      </w:r>
    </w:p>
    <w:p w14:paraId="149F92CA" w14:textId="77777777" w:rsidR="00636D85" w:rsidRPr="00D54DB2" w:rsidRDefault="00636D85" w:rsidP="00260D10">
      <w:pPr>
        <w:suppressAutoHyphens/>
        <w:rPr>
          <w:i/>
          <w:lang w:val="fr-FR"/>
        </w:rPr>
      </w:pPr>
    </w:p>
    <w:p w14:paraId="48CF17EA" w14:textId="77777777" w:rsidR="00636D85" w:rsidRPr="00D54DB2" w:rsidRDefault="00636D85" w:rsidP="00260D10">
      <w:pPr>
        <w:suppressAutoHyphens/>
        <w:rPr>
          <w:i/>
          <w:lang w:val="fr-FR"/>
        </w:rPr>
      </w:pPr>
    </w:p>
    <w:p w14:paraId="4BD53F41" w14:textId="77777777" w:rsidR="00636D85" w:rsidRPr="00D54DB2" w:rsidRDefault="00636D85" w:rsidP="00260D10">
      <w:pPr>
        <w:tabs>
          <w:tab w:val="left" w:pos="8280"/>
        </w:tabs>
        <w:suppressAutoHyphens/>
        <w:ind w:left="720"/>
        <w:rPr>
          <w:i/>
          <w:lang w:val="fr-FR"/>
        </w:rPr>
      </w:pPr>
      <w:r w:rsidRPr="00D54DB2">
        <w:rPr>
          <w:i/>
          <w:u w:val="single"/>
          <w:lang w:val="fr-FR"/>
        </w:rPr>
        <w:tab/>
      </w:r>
    </w:p>
    <w:p w14:paraId="4EE872E2" w14:textId="291E4429" w:rsidR="00636D85" w:rsidRPr="00D54DB2" w:rsidRDefault="009C2261" w:rsidP="00260D10">
      <w:pPr>
        <w:suppressAutoHyphens/>
        <w:jc w:val="center"/>
        <w:rPr>
          <w:i/>
          <w:lang w:val="fr-FR"/>
        </w:rPr>
      </w:pPr>
      <w:r w:rsidRPr="00D54DB2">
        <w:rPr>
          <w:i/>
          <w:lang w:val="fr-FR"/>
        </w:rPr>
        <w:t>[Nom du Marché]</w:t>
      </w:r>
    </w:p>
    <w:p w14:paraId="468C32E0" w14:textId="77777777" w:rsidR="00636D85" w:rsidRPr="00D54DB2" w:rsidRDefault="00636D85" w:rsidP="00260D10">
      <w:pPr>
        <w:suppressAutoHyphens/>
        <w:rPr>
          <w:lang w:val="fr-FR"/>
        </w:rPr>
      </w:pPr>
    </w:p>
    <w:p w14:paraId="373EFDCC" w14:textId="77777777" w:rsidR="00BD2682" w:rsidRPr="00D54DB2" w:rsidRDefault="00636D85" w:rsidP="00260D10">
      <w:pPr>
        <w:pStyle w:val="Subtitle"/>
        <w:suppressAutoHyphens/>
        <w:rPr>
          <w:b/>
          <w:lang w:val="fr-FR"/>
        </w:rPr>
      </w:pPr>
      <w:r w:rsidRPr="00D54DB2">
        <w:rPr>
          <w:lang w:val="fr-FR"/>
        </w:rPr>
        <w:br w:type="page"/>
      </w:r>
    </w:p>
    <w:p w14:paraId="27AE7953" w14:textId="77777777" w:rsidR="00880F2E" w:rsidRPr="00D54DB2" w:rsidRDefault="00880F2E" w:rsidP="00260D10">
      <w:pPr>
        <w:pStyle w:val="Style11"/>
        <w:suppressAutoHyphens/>
        <w:rPr>
          <w:lang w:val="fr-FR"/>
        </w:rPr>
      </w:pPr>
      <w:bookmarkStart w:id="418" w:name="_Toc471555340"/>
      <w:bookmarkStart w:id="419" w:name="_Toc471555883"/>
      <w:bookmarkStart w:id="420" w:name="_Toc488411760"/>
      <w:bookmarkStart w:id="421" w:name="_Toc106180641"/>
      <w:r w:rsidRPr="00D54DB2">
        <w:rPr>
          <w:lang w:val="fr-FR"/>
        </w:rPr>
        <w:t xml:space="preserve">Section VIII. Cahier des Clauses administratives générales </w:t>
      </w:r>
      <w:bookmarkEnd w:id="418"/>
      <w:bookmarkEnd w:id="419"/>
      <w:bookmarkEnd w:id="420"/>
      <w:bookmarkEnd w:id="421"/>
    </w:p>
    <w:p w14:paraId="59C18D12" w14:textId="77777777" w:rsidR="00BD2682" w:rsidRPr="00D54DB2" w:rsidRDefault="00BD2682" w:rsidP="008B7D5B">
      <w:pPr>
        <w:suppressAutoHyphens/>
        <w:spacing w:after="240"/>
        <w:rPr>
          <w:szCs w:val="24"/>
          <w:lang w:val="fr-FR"/>
        </w:rPr>
      </w:pPr>
    </w:p>
    <w:p w14:paraId="5B071B24" w14:textId="1DFC68DE" w:rsidR="001601CE" w:rsidRDefault="00354FA7">
      <w:pPr>
        <w:pStyle w:val="TOC1"/>
        <w:rPr>
          <w:rFonts w:asciiTheme="minorHAnsi" w:hAnsiTheme="minorHAnsi" w:cstheme="minorBidi"/>
          <w:b w:val="0"/>
          <w:bCs w:val="0"/>
          <w:sz w:val="22"/>
          <w:szCs w:val="22"/>
          <w:lang w:eastAsia="en-US"/>
        </w:rPr>
      </w:pPr>
      <w:r>
        <w:rPr>
          <w:rStyle w:val="Hyperlink"/>
          <w:lang w:val="fr-FR"/>
        </w:rPr>
        <w:fldChar w:fldCharType="begin"/>
      </w:r>
      <w:r>
        <w:rPr>
          <w:rStyle w:val="Hyperlink"/>
          <w:lang w:val="fr-FR"/>
        </w:rPr>
        <w:instrText xml:space="preserve"> TOC \h \z \t "Style17</w:instrText>
      </w:r>
      <w:r w:rsidR="00353962">
        <w:rPr>
          <w:rStyle w:val="Hyperlink"/>
          <w:lang w:val="fr-FR"/>
        </w:rPr>
        <w:instrText>,</w:instrText>
      </w:r>
      <w:r>
        <w:rPr>
          <w:rStyle w:val="Hyperlink"/>
          <w:lang w:val="fr-FR"/>
        </w:rPr>
        <w:instrText>1</w:instrText>
      </w:r>
      <w:r w:rsidR="00353962">
        <w:rPr>
          <w:rStyle w:val="Hyperlink"/>
          <w:lang w:val="fr-FR"/>
        </w:rPr>
        <w:instrText>,</w:instrText>
      </w:r>
      <w:r>
        <w:rPr>
          <w:rStyle w:val="Hyperlink"/>
          <w:lang w:val="fr-FR"/>
        </w:rPr>
        <w:instrText>Style18</w:instrText>
      </w:r>
      <w:r w:rsidR="00353962">
        <w:rPr>
          <w:rStyle w:val="Hyperlink"/>
          <w:lang w:val="fr-FR"/>
        </w:rPr>
        <w:instrText>,</w:instrText>
      </w:r>
      <w:r>
        <w:rPr>
          <w:rStyle w:val="Hyperlink"/>
          <w:lang w:val="fr-FR"/>
        </w:rPr>
        <w:instrText xml:space="preserve">2" </w:instrText>
      </w:r>
      <w:r>
        <w:rPr>
          <w:rStyle w:val="Hyperlink"/>
          <w:lang w:val="fr-FR"/>
        </w:rPr>
        <w:fldChar w:fldCharType="separate"/>
      </w:r>
      <w:hyperlink w:anchor="_Toc139190345" w:history="1">
        <w:r w:rsidR="001601CE" w:rsidRPr="00420712">
          <w:rPr>
            <w:rStyle w:val="Hyperlink"/>
            <w:lang w:val="fr-FR"/>
          </w:rPr>
          <w:t>1.</w:t>
        </w:r>
        <w:r w:rsidR="001601CE">
          <w:rPr>
            <w:rFonts w:asciiTheme="minorHAnsi" w:hAnsiTheme="minorHAnsi" w:cstheme="minorBidi"/>
            <w:b w:val="0"/>
            <w:bCs w:val="0"/>
            <w:sz w:val="22"/>
            <w:szCs w:val="22"/>
            <w:lang w:eastAsia="en-US"/>
          </w:rPr>
          <w:tab/>
        </w:r>
        <w:r w:rsidR="001601CE" w:rsidRPr="00420712">
          <w:rPr>
            <w:rStyle w:val="Hyperlink"/>
            <w:lang w:val="fr-FR"/>
          </w:rPr>
          <w:t>Définition et interprétation</w:t>
        </w:r>
        <w:r w:rsidR="001601CE">
          <w:rPr>
            <w:webHidden/>
          </w:rPr>
          <w:tab/>
        </w:r>
        <w:r w:rsidR="001601CE">
          <w:rPr>
            <w:webHidden/>
          </w:rPr>
          <w:fldChar w:fldCharType="begin"/>
        </w:r>
        <w:r w:rsidR="001601CE">
          <w:rPr>
            <w:webHidden/>
          </w:rPr>
          <w:instrText xml:space="preserve"> PAGEREF _Toc139190345 \h </w:instrText>
        </w:r>
        <w:r w:rsidR="001601CE">
          <w:rPr>
            <w:webHidden/>
          </w:rPr>
        </w:r>
        <w:r w:rsidR="001601CE">
          <w:rPr>
            <w:webHidden/>
          </w:rPr>
          <w:fldChar w:fldCharType="separate"/>
        </w:r>
        <w:r w:rsidR="001601CE">
          <w:rPr>
            <w:rFonts w:hint="eastAsia"/>
            <w:webHidden/>
          </w:rPr>
          <w:t>109</w:t>
        </w:r>
        <w:r w:rsidR="001601CE">
          <w:rPr>
            <w:webHidden/>
          </w:rPr>
          <w:fldChar w:fldCharType="end"/>
        </w:r>
      </w:hyperlink>
    </w:p>
    <w:p w14:paraId="3AA90F57" w14:textId="30C5F0D8" w:rsidR="001601CE" w:rsidRDefault="002B757F">
      <w:pPr>
        <w:pStyle w:val="TOC2"/>
        <w:rPr>
          <w:rFonts w:asciiTheme="minorHAnsi" w:hAnsiTheme="minorHAnsi" w:cstheme="minorBidi"/>
          <w:sz w:val="22"/>
          <w:szCs w:val="22"/>
          <w:lang w:eastAsia="en-US"/>
        </w:rPr>
      </w:pPr>
      <w:hyperlink w:anchor="_Toc139190346" w:history="1">
        <w:r w:rsidR="001601CE" w:rsidRPr="00420712">
          <w:rPr>
            <w:rStyle w:val="Hyperlink"/>
            <w:lang w:val="fr-FR"/>
          </w:rPr>
          <w:t>1.1</w:t>
        </w:r>
        <w:r w:rsidR="001601CE">
          <w:rPr>
            <w:rFonts w:asciiTheme="minorHAnsi" w:hAnsiTheme="minorHAnsi" w:cstheme="minorBidi"/>
            <w:sz w:val="22"/>
            <w:szCs w:val="22"/>
            <w:lang w:eastAsia="en-US"/>
          </w:rPr>
          <w:tab/>
        </w:r>
        <w:r w:rsidR="001601CE" w:rsidRPr="00420712">
          <w:rPr>
            <w:rStyle w:val="Hyperlink"/>
            <w:lang w:val="fr-FR"/>
          </w:rPr>
          <w:t>Définitions</w:t>
        </w:r>
        <w:r w:rsidR="001601CE">
          <w:rPr>
            <w:webHidden/>
          </w:rPr>
          <w:tab/>
        </w:r>
        <w:r w:rsidR="001601CE">
          <w:rPr>
            <w:webHidden/>
          </w:rPr>
          <w:fldChar w:fldCharType="begin"/>
        </w:r>
        <w:r w:rsidR="001601CE">
          <w:rPr>
            <w:webHidden/>
          </w:rPr>
          <w:instrText xml:space="preserve"> PAGEREF _Toc139190346 \h </w:instrText>
        </w:r>
        <w:r w:rsidR="001601CE">
          <w:rPr>
            <w:webHidden/>
          </w:rPr>
        </w:r>
        <w:r w:rsidR="001601CE">
          <w:rPr>
            <w:webHidden/>
          </w:rPr>
          <w:fldChar w:fldCharType="separate"/>
        </w:r>
        <w:r w:rsidR="001601CE">
          <w:rPr>
            <w:webHidden/>
          </w:rPr>
          <w:t>109</w:t>
        </w:r>
        <w:r w:rsidR="001601CE">
          <w:rPr>
            <w:webHidden/>
          </w:rPr>
          <w:fldChar w:fldCharType="end"/>
        </w:r>
      </w:hyperlink>
    </w:p>
    <w:p w14:paraId="02BE5F97" w14:textId="4CC590B7" w:rsidR="001601CE" w:rsidRDefault="002B757F">
      <w:pPr>
        <w:pStyle w:val="TOC2"/>
        <w:rPr>
          <w:rFonts w:asciiTheme="minorHAnsi" w:hAnsiTheme="minorHAnsi" w:cstheme="minorBidi"/>
          <w:sz w:val="22"/>
          <w:szCs w:val="22"/>
          <w:lang w:eastAsia="en-US"/>
        </w:rPr>
      </w:pPr>
      <w:hyperlink w:anchor="_Toc139190347" w:history="1">
        <w:r w:rsidR="001601CE" w:rsidRPr="00420712">
          <w:rPr>
            <w:rStyle w:val="Hyperlink"/>
            <w:lang w:val="fr-FR"/>
          </w:rPr>
          <w:t>1.2</w:t>
        </w:r>
        <w:r w:rsidR="001601CE">
          <w:rPr>
            <w:rFonts w:asciiTheme="minorHAnsi" w:hAnsiTheme="minorHAnsi" w:cstheme="minorBidi"/>
            <w:sz w:val="22"/>
            <w:szCs w:val="22"/>
            <w:lang w:eastAsia="en-US"/>
          </w:rPr>
          <w:tab/>
        </w:r>
        <w:r w:rsidR="001601CE" w:rsidRPr="00420712">
          <w:rPr>
            <w:rStyle w:val="Hyperlink"/>
            <w:lang w:val="fr-FR"/>
          </w:rPr>
          <w:t>Interprétation</w:t>
        </w:r>
        <w:r w:rsidR="001601CE">
          <w:rPr>
            <w:webHidden/>
          </w:rPr>
          <w:tab/>
        </w:r>
        <w:r w:rsidR="001601CE">
          <w:rPr>
            <w:webHidden/>
          </w:rPr>
          <w:fldChar w:fldCharType="begin"/>
        </w:r>
        <w:r w:rsidR="001601CE">
          <w:rPr>
            <w:webHidden/>
          </w:rPr>
          <w:instrText xml:space="preserve"> PAGEREF _Toc139190347 \h </w:instrText>
        </w:r>
        <w:r w:rsidR="001601CE">
          <w:rPr>
            <w:webHidden/>
          </w:rPr>
        </w:r>
        <w:r w:rsidR="001601CE">
          <w:rPr>
            <w:webHidden/>
          </w:rPr>
          <w:fldChar w:fldCharType="separate"/>
        </w:r>
        <w:r w:rsidR="001601CE">
          <w:rPr>
            <w:webHidden/>
          </w:rPr>
          <w:t>113</w:t>
        </w:r>
        <w:r w:rsidR="001601CE">
          <w:rPr>
            <w:webHidden/>
          </w:rPr>
          <w:fldChar w:fldCharType="end"/>
        </w:r>
      </w:hyperlink>
    </w:p>
    <w:p w14:paraId="5C65D54F" w14:textId="2D489C73" w:rsidR="001601CE" w:rsidRDefault="002B757F">
      <w:pPr>
        <w:pStyle w:val="TOC2"/>
        <w:rPr>
          <w:rFonts w:asciiTheme="minorHAnsi" w:hAnsiTheme="minorHAnsi" w:cstheme="minorBidi"/>
          <w:sz w:val="22"/>
          <w:szCs w:val="22"/>
          <w:lang w:eastAsia="en-US"/>
        </w:rPr>
      </w:pPr>
      <w:hyperlink w:anchor="_Toc139190348" w:history="1">
        <w:r w:rsidR="001601CE" w:rsidRPr="00420712">
          <w:rPr>
            <w:rStyle w:val="Hyperlink"/>
            <w:lang w:val="fr-FR"/>
          </w:rPr>
          <w:t>1.3</w:t>
        </w:r>
        <w:r w:rsidR="001601CE">
          <w:rPr>
            <w:rFonts w:asciiTheme="minorHAnsi" w:hAnsiTheme="minorHAnsi" w:cstheme="minorBidi"/>
            <w:sz w:val="22"/>
            <w:szCs w:val="22"/>
            <w:lang w:eastAsia="en-US"/>
          </w:rPr>
          <w:tab/>
        </w:r>
        <w:r w:rsidR="001601CE" w:rsidRPr="00420712">
          <w:rPr>
            <w:rStyle w:val="Hyperlink"/>
            <w:lang w:val="fr-FR"/>
          </w:rPr>
          <w:t>Communications</w:t>
        </w:r>
        <w:r w:rsidR="001601CE">
          <w:rPr>
            <w:webHidden/>
          </w:rPr>
          <w:tab/>
        </w:r>
        <w:r w:rsidR="001601CE">
          <w:rPr>
            <w:webHidden/>
          </w:rPr>
          <w:fldChar w:fldCharType="begin"/>
        </w:r>
        <w:r w:rsidR="001601CE">
          <w:rPr>
            <w:webHidden/>
          </w:rPr>
          <w:instrText xml:space="preserve"> PAGEREF _Toc139190348 \h </w:instrText>
        </w:r>
        <w:r w:rsidR="001601CE">
          <w:rPr>
            <w:webHidden/>
          </w:rPr>
        </w:r>
        <w:r w:rsidR="001601CE">
          <w:rPr>
            <w:webHidden/>
          </w:rPr>
          <w:fldChar w:fldCharType="separate"/>
        </w:r>
        <w:r w:rsidR="001601CE">
          <w:rPr>
            <w:webHidden/>
          </w:rPr>
          <w:t>114</w:t>
        </w:r>
        <w:r w:rsidR="001601CE">
          <w:rPr>
            <w:webHidden/>
          </w:rPr>
          <w:fldChar w:fldCharType="end"/>
        </w:r>
      </w:hyperlink>
    </w:p>
    <w:p w14:paraId="49B50D0B" w14:textId="23E011DD" w:rsidR="001601CE" w:rsidRDefault="002B757F">
      <w:pPr>
        <w:pStyle w:val="TOC2"/>
        <w:rPr>
          <w:rFonts w:asciiTheme="minorHAnsi" w:hAnsiTheme="minorHAnsi" w:cstheme="minorBidi"/>
          <w:sz w:val="22"/>
          <w:szCs w:val="22"/>
          <w:lang w:eastAsia="en-US"/>
        </w:rPr>
      </w:pPr>
      <w:hyperlink w:anchor="_Toc139190349" w:history="1">
        <w:r w:rsidR="001601CE" w:rsidRPr="00420712">
          <w:rPr>
            <w:rStyle w:val="Hyperlink"/>
            <w:lang w:val="fr-FR"/>
          </w:rPr>
          <w:t>1.4</w:t>
        </w:r>
        <w:r w:rsidR="001601CE">
          <w:rPr>
            <w:rFonts w:asciiTheme="minorHAnsi" w:hAnsiTheme="minorHAnsi" w:cstheme="minorBidi"/>
            <w:sz w:val="22"/>
            <w:szCs w:val="22"/>
            <w:lang w:eastAsia="en-US"/>
          </w:rPr>
          <w:tab/>
        </w:r>
        <w:r w:rsidR="001601CE" w:rsidRPr="00420712">
          <w:rPr>
            <w:rStyle w:val="Hyperlink"/>
            <w:lang w:val="fr-FR"/>
          </w:rPr>
          <w:t>Droit et langue</w:t>
        </w:r>
        <w:r w:rsidR="001601CE">
          <w:rPr>
            <w:webHidden/>
          </w:rPr>
          <w:tab/>
        </w:r>
        <w:r w:rsidR="001601CE">
          <w:rPr>
            <w:webHidden/>
          </w:rPr>
          <w:fldChar w:fldCharType="begin"/>
        </w:r>
        <w:r w:rsidR="001601CE">
          <w:rPr>
            <w:webHidden/>
          </w:rPr>
          <w:instrText xml:space="preserve"> PAGEREF _Toc139190349 \h </w:instrText>
        </w:r>
        <w:r w:rsidR="001601CE">
          <w:rPr>
            <w:webHidden/>
          </w:rPr>
        </w:r>
        <w:r w:rsidR="001601CE">
          <w:rPr>
            <w:webHidden/>
          </w:rPr>
          <w:fldChar w:fldCharType="separate"/>
        </w:r>
        <w:r w:rsidR="001601CE">
          <w:rPr>
            <w:webHidden/>
          </w:rPr>
          <w:t>114</w:t>
        </w:r>
        <w:r w:rsidR="001601CE">
          <w:rPr>
            <w:webHidden/>
          </w:rPr>
          <w:fldChar w:fldCharType="end"/>
        </w:r>
      </w:hyperlink>
    </w:p>
    <w:p w14:paraId="41C24B91" w14:textId="760350DB" w:rsidR="001601CE" w:rsidRDefault="002B757F">
      <w:pPr>
        <w:pStyle w:val="TOC2"/>
        <w:rPr>
          <w:rFonts w:asciiTheme="minorHAnsi" w:hAnsiTheme="minorHAnsi" w:cstheme="minorBidi"/>
          <w:sz w:val="22"/>
          <w:szCs w:val="22"/>
          <w:lang w:eastAsia="en-US"/>
        </w:rPr>
      </w:pPr>
      <w:hyperlink w:anchor="_Toc139190350" w:history="1">
        <w:r w:rsidR="001601CE" w:rsidRPr="00420712">
          <w:rPr>
            <w:rStyle w:val="Hyperlink"/>
            <w:lang w:val="fr-FR"/>
          </w:rPr>
          <w:t>1.5</w:t>
        </w:r>
        <w:r w:rsidR="001601CE">
          <w:rPr>
            <w:rFonts w:asciiTheme="minorHAnsi" w:hAnsiTheme="minorHAnsi" w:cstheme="minorBidi"/>
            <w:sz w:val="22"/>
            <w:szCs w:val="22"/>
            <w:lang w:eastAsia="en-US"/>
          </w:rPr>
          <w:tab/>
        </w:r>
        <w:r w:rsidR="001601CE" w:rsidRPr="00420712">
          <w:rPr>
            <w:rStyle w:val="Hyperlink"/>
            <w:lang w:val="fr-FR"/>
          </w:rPr>
          <w:t>Ordre de Priorité des documents</w:t>
        </w:r>
        <w:r w:rsidR="001601CE">
          <w:rPr>
            <w:webHidden/>
          </w:rPr>
          <w:tab/>
        </w:r>
        <w:r w:rsidR="001601CE">
          <w:rPr>
            <w:webHidden/>
          </w:rPr>
          <w:fldChar w:fldCharType="begin"/>
        </w:r>
        <w:r w:rsidR="001601CE">
          <w:rPr>
            <w:webHidden/>
          </w:rPr>
          <w:instrText xml:space="preserve"> PAGEREF _Toc139190350 \h </w:instrText>
        </w:r>
        <w:r w:rsidR="001601CE">
          <w:rPr>
            <w:webHidden/>
          </w:rPr>
        </w:r>
        <w:r w:rsidR="001601CE">
          <w:rPr>
            <w:webHidden/>
          </w:rPr>
          <w:fldChar w:fldCharType="separate"/>
        </w:r>
        <w:r w:rsidR="001601CE">
          <w:rPr>
            <w:webHidden/>
          </w:rPr>
          <w:t>115</w:t>
        </w:r>
        <w:r w:rsidR="001601CE">
          <w:rPr>
            <w:webHidden/>
          </w:rPr>
          <w:fldChar w:fldCharType="end"/>
        </w:r>
      </w:hyperlink>
    </w:p>
    <w:p w14:paraId="55D9DB15" w14:textId="4F4AE22F" w:rsidR="001601CE" w:rsidRDefault="002B757F">
      <w:pPr>
        <w:pStyle w:val="TOC2"/>
        <w:rPr>
          <w:rFonts w:asciiTheme="minorHAnsi" w:hAnsiTheme="minorHAnsi" w:cstheme="minorBidi"/>
          <w:sz w:val="22"/>
          <w:szCs w:val="22"/>
          <w:lang w:eastAsia="en-US"/>
        </w:rPr>
      </w:pPr>
      <w:hyperlink w:anchor="_Toc139190351" w:history="1">
        <w:r w:rsidR="001601CE" w:rsidRPr="00420712">
          <w:rPr>
            <w:rStyle w:val="Hyperlink"/>
            <w:lang w:val="fr-FR"/>
          </w:rPr>
          <w:t>1.6</w:t>
        </w:r>
        <w:r w:rsidR="001601CE">
          <w:rPr>
            <w:rFonts w:asciiTheme="minorHAnsi" w:hAnsiTheme="minorHAnsi" w:cstheme="minorBidi"/>
            <w:sz w:val="22"/>
            <w:szCs w:val="22"/>
            <w:lang w:eastAsia="en-US"/>
          </w:rPr>
          <w:tab/>
        </w:r>
        <w:r w:rsidR="001601CE" w:rsidRPr="00420712">
          <w:rPr>
            <w:rStyle w:val="Hyperlink"/>
            <w:lang w:val="fr-FR"/>
          </w:rPr>
          <w:t>Considérants et Objectifs</w:t>
        </w:r>
        <w:r w:rsidR="001601CE">
          <w:rPr>
            <w:webHidden/>
          </w:rPr>
          <w:tab/>
        </w:r>
        <w:r w:rsidR="001601CE">
          <w:rPr>
            <w:webHidden/>
          </w:rPr>
          <w:fldChar w:fldCharType="begin"/>
        </w:r>
        <w:r w:rsidR="001601CE">
          <w:rPr>
            <w:webHidden/>
          </w:rPr>
          <w:instrText xml:space="preserve"> PAGEREF _Toc139190351 \h </w:instrText>
        </w:r>
        <w:r w:rsidR="001601CE">
          <w:rPr>
            <w:webHidden/>
          </w:rPr>
        </w:r>
        <w:r w:rsidR="001601CE">
          <w:rPr>
            <w:webHidden/>
          </w:rPr>
          <w:fldChar w:fldCharType="separate"/>
        </w:r>
        <w:r w:rsidR="001601CE">
          <w:rPr>
            <w:webHidden/>
          </w:rPr>
          <w:t>115</w:t>
        </w:r>
        <w:r w:rsidR="001601CE">
          <w:rPr>
            <w:webHidden/>
          </w:rPr>
          <w:fldChar w:fldCharType="end"/>
        </w:r>
      </w:hyperlink>
    </w:p>
    <w:p w14:paraId="21B69391" w14:textId="5CE95C66" w:rsidR="001601CE" w:rsidRDefault="002B757F">
      <w:pPr>
        <w:pStyle w:val="TOC1"/>
        <w:rPr>
          <w:rFonts w:asciiTheme="minorHAnsi" w:hAnsiTheme="minorHAnsi" w:cstheme="minorBidi"/>
          <w:b w:val="0"/>
          <w:bCs w:val="0"/>
          <w:sz w:val="22"/>
          <w:szCs w:val="22"/>
          <w:lang w:eastAsia="en-US"/>
        </w:rPr>
      </w:pPr>
      <w:hyperlink w:anchor="_Toc139190352" w:history="1">
        <w:r w:rsidR="001601CE" w:rsidRPr="00420712">
          <w:rPr>
            <w:rStyle w:val="Hyperlink"/>
          </w:rPr>
          <w:t>2.</w:t>
        </w:r>
        <w:r w:rsidR="001601CE">
          <w:rPr>
            <w:rFonts w:asciiTheme="minorHAnsi" w:hAnsiTheme="minorHAnsi" w:cstheme="minorBidi"/>
            <w:b w:val="0"/>
            <w:bCs w:val="0"/>
            <w:sz w:val="22"/>
            <w:szCs w:val="22"/>
            <w:lang w:eastAsia="en-US"/>
          </w:rPr>
          <w:tab/>
        </w:r>
        <w:r w:rsidR="001601CE" w:rsidRPr="00420712">
          <w:rPr>
            <w:rStyle w:val="Hyperlink"/>
          </w:rPr>
          <w:t>Commencement et Durée</w:t>
        </w:r>
        <w:r w:rsidR="001601CE">
          <w:rPr>
            <w:webHidden/>
          </w:rPr>
          <w:tab/>
        </w:r>
        <w:r w:rsidR="001601CE">
          <w:rPr>
            <w:webHidden/>
          </w:rPr>
          <w:fldChar w:fldCharType="begin"/>
        </w:r>
        <w:r w:rsidR="001601CE">
          <w:rPr>
            <w:webHidden/>
          </w:rPr>
          <w:instrText xml:space="preserve"> PAGEREF _Toc139190352 \h </w:instrText>
        </w:r>
        <w:r w:rsidR="001601CE">
          <w:rPr>
            <w:webHidden/>
          </w:rPr>
        </w:r>
        <w:r w:rsidR="001601CE">
          <w:rPr>
            <w:webHidden/>
          </w:rPr>
          <w:fldChar w:fldCharType="separate"/>
        </w:r>
        <w:r w:rsidR="001601CE">
          <w:rPr>
            <w:rFonts w:hint="eastAsia"/>
            <w:webHidden/>
          </w:rPr>
          <w:t>115</w:t>
        </w:r>
        <w:r w:rsidR="001601CE">
          <w:rPr>
            <w:webHidden/>
          </w:rPr>
          <w:fldChar w:fldCharType="end"/>
        </w:r>
      </w:hyperlink>
    </w:p>
    <w:p w14:paraId="7447DA78" w14:textId="239DF9E7" w:rsidR="001601CE" w:rsidRDefault="002B757F">
      <w:pPr>
        <w:pStyle w:val="TOC2"/>
        <w:rPr>
          <w:rFonts w:asciiTheme="minorHAnsi" w:hAnsiTheme="minorHAnsi" w:cstheme="minorBidi"/>
          <w:sz w:val="22"/>
          <w:szCs w:val="22"/>
          <w:lang w:eastAsia="en-US"/>
        </w:rPr>
      </w:pPr>
      <w:hyperlink w:anchor="_Toc139190353" w:history="1">
        <w:r w:rsidR="001601CE" w:rsidRPr="00420712">
          <w:rPr>
            <w:rStyle w:val="Hyperlink"/>
          </w:rPr>
          <w:t>2.1</w:t>
        </w:r>
        <w:r w:rsidR="001601CE">
          <w:rPr>
            <w:rFonts w:asciiTheme="minorHAnsi" w:hAnsiTheme="minorHAnsi" w:cstheme="minorBidi"/>
            <w:sz w:val="22"/>
            <w:szCs w:val="22"/>
            <w:lang w:eastAsia="en-US"/>
          </w:rPr>
          <w:tab/>
        </w:r>
        <w:r w:rsidR="001601CE" w:rsidRPr="00420712">
          <w:rPr>
            <w:rStyle w:val="Hyperlink"/>
          </w:rPr>
          <w:t>Conditions d’entrée en vigueur</w:t>
        </w:r>
        <w:r w:rsidR="001601CE">
          <w:rPr>
            <w:webHidden/>
          </w:rPr>
          <w:tab/>
        </w:r>
        <w:r w:rsidR="001601CE">
          <w:rPr>
            <w:webHidden/>
          </w:rPr>
          <w:fldChar w:fldCharType="begin"/>
        </w:r>
        <w:r w:rsidR="001601CE">
          <w:rPr>
            <w:webHidden/>
          </w:rPr>
          <w:instrText xml:space="preserve"> PAGEREF _Toc139190353 \h </w:instrText>
        </w:r>
        <w:r w:rsidR="001601CE">
          <w:rPr>
            <w:webHidden/>
          </w:rPr>
        </w:r>
        <w:r w:rsidR="001601CE">
          <w:rPr>
            <w:webHidden/>
          </w:rPr>
          <w:fldChar w:fldCharType="separate"/>
        </w:r>
        <w:r w:rsidR="001601CE">
          <w:rPr>
            <w:webHidden/>
          </w:rPr>
          <w:t>115</w:t>
        </w:r>
        <w:r w:rsidR="001601CE">
          <w:rPr>
            <w:webHidden/>
          </w:rPr>
          <w:fldChar w:fldCharType="end"/>
        </w:r>
      </w:hyperlink>
    </w:p>
    <w:p w14:paraId="039521A9" w14:textId="61726906" w:rsidR="001601CE" w:rsidRDefault="002B757F">
      <w:pPr>
        <w:pStyle w:val="TOC2"/>
        <w:rPr>
          <w:rFonts w:asciiTheme="minorHAnsi" w:hAnsiTheme="minorHAnsi" w:cstheme="minorBidi"/>
          <w:sz w:val="22"/>
          <w:szCs w:val="22"/>
          <w:lang w:eastAsia="en-US"/>
        </w:rPr>
      </w:pPr>
      <w:hyperlink w:anchor="_Toc139190354" w:history="1">
        <w:r w:rsidR="001601CE" w:rsidRPr="00420712">
          <w:rPr>
            <w:rStyle w:val="Hyperlink"/>
          </w:rPr>
          <w:t>2.2</w:t>
        </w:r>
        <w:r w:rsidR="001601CE">
          <w:rPr>
            <w:rFonts w:asciiTheme="minorHAnsi" w:hAnsiTheme="minorHAnsi" w:cstheme="minorBidi"/>
            <w:sz w:val="22"/>
            <w:szCs w:val="22"/>
            <w:lang w:eastAsia="en-US"/>
          </w:rPr>
          <w:tab/>
        </w:r>
        <w:r w:rsidR="001601CE" w:rsidRPr="00420712">
          <w:rPr>
            <w:rStyle w:val="Hyperlink"/>
          </w:rPr>
          <w:t>Démarrage</w:t>
        </w:r>
        <w:r w:rsidR="001601CE">
          <w:rPr>
            <w:webHidden/>
          </w:rPr>
          <w:tab/>
        </w:r>
        <w:r w:rsidR="001601CE">
          <w:rPr>
            <w:webHidden/>
          </w:rPr>
          <w:fldChar w:fldCharType="begin"/>
        </w:r>
        <w:r w:rsidR="001601CE">
          <w:rPr>
            <w:webHidden/>
          </w:rPr>
          <w:instrText xml:space="preserve"> PAGEREF _Toc139190354 \h </w:instrText>
        </w:r>
        <w:r w:rsidR="001601CE">
          <w:rPr>
            <w:webHidden/>
          </w:rPr>
        </w:r>
        <w:r w:rsidR="001601CE">
          <w:rPr>
            <w:webHidden/>
          </w:rPr>
          <w:fldChar w:fldCharType="separate"/>
        </w:r>
        <w:r w:rsidR="001601CE">
          <w:rPr>
            <w:webHidden/>
          </w:rPr>
          <w:t>116</w:t>
        </w:r>
        <w:r w:rsidR="001601CE">
          <w:rPr>
            <w:webHidden/>
          </w:rPr>
          <w:fldChar w:fldCharType="end"/>
        </w:r>
      </w:hyperlink>
    </w:p>
    <w:p w14:paraId="0B3911CF" w14:textId="218A4B3B" w:rsidR="001601CE" w:rsidRDefault="002B757F">
      <w:pPr>
        <w:pStyle w:val="TOC2"/>
        <w:rPr>
          <w:rFonts w:asciiTheme="minorHAnsi" w:hAnsiTheme="minorHAnsi" w:cstheme="minorBidi"/>
          <w:sz w:val="22"/>
          <w:szCs w:val="22"/>
          <w:lang w:eastAsia="en-US"/>
        </w:rPr>
      </w:pPr>
      <w:hyperlink w:anchor="_Toc139190355" w:history="1">
        <w:r w:rsidR="001601CE" w:rsidRPr="00420712">
          <w:rPr>
            <w:rStyle w:val="Hyperlink"/>
            <w:lang w:val="fr-FR"/>
          </w:rPr>
          <w:t>2.3</w:t>
        </w:r>
        <w:r w:rsidR="001601CE">
          <w:rPr>
            <w:rFonts w:asciiTheme="minorHAnsi" w:hAnsiTheme="minorHAnsi" w:cstheme="minorBidi"/>
            <w:sz w:val="22"/>
            <w:szCs w:val="22"/>
            <w:lang w:eastAsia="en-US"/>
          </w:rPr>
          <w:tab/>
        </w:r>
        <w:r w:rsidR="001601CE" w:rsidRPr="00420712">
          <w:rPr>
            <w:rStyle w:val="Hyperlink"/>
            <w:lang w:val="fr-FR"/>
          </w:rPr>
          <w:t>Durée du Marché</w:t>
        </w:r>
        <w:r w:rsidR="001601CE">
          <w:rPr>
            <w:webHidden/>
          </w:rPr>
          <w:tab/>
        </w:r>
        <w:r w:rsidR="001601CE">
          <w:rPr>
            <w:webHidden/>
          </w:rPr>
          <w:fldChar w:fldCharType="begin"/>
        </w:r>
        <w:r w:rsidR="001601CE">
          <w:rPr>
            <w:webHidden/>
          </w:rPr>
          <w:instrText xml:space="preserve"> PAGEREF _Toc139190355 \h </w:instrText>
        </w:r>
        <w:r w:rsidR="001601CE">
          <w:rPr>
            <w:webHidden/>
          </w:rPr>
        </w:r>
        <w:r w:rsidR="001601CE">
          <w:rPr>
            <w:webHidden/>
          </w:rPr>
          <w:fldChar w:fldCharType="separate"/>
        </w:r>
        <w:r w:rsidR="001601CE">
          <w:rPr>
            <w:webHidden/>
          </w:rPr>
          <w:t>116</w:t>
        </w:r>
        <w:r w:rsidR="001601CE">
          <w:rPr>
            <w:webHidden/>
          </w:rPr>
          <w:fldChar w:fldCharType="end"/>
        </w:r>
      </w:hyperlink>
    </w:p>
    <w:p w14:paraId="276CFBA1" w14:textId="015D6E50" w:rsidR="001601CE" w:rsidRDefault="002B757F">
      <w:pPr>
        <w:pStyle w:val="TOC1"/>
        <w:rPr>
          <w:rFonts w:asciiTheme="minorHAnsi" w:hAnsiTheme="minorHAnsi" w:cstheme="minorBidi"/>
          <w:b w:val="0"/>
          <w:bCs w:val="0"/>
          <w:sz w:val="22"/>
          <w:szCs w:val="22"/>
          <w:lang w:eastAsia="en-US"/>
        </w:rPr>
      </w:pPr>
      <w:hyperlink w:anchor="_Toc139190356" w:history="1">
        <w:r w:rsidR="001601CE" w:rsidRPr="00420712">
          <w:rPr>
            <w:rStyle w:val="Hyperlink"/>
          </w:rPr>
          <w:t>3.</w:t>
        </w:r>
        <w:r w:rsidR="001601CE">
          <w:rPr>
            <w:rFonts w:asciiTheme="minorHAnsi" w:hAnsiTheme="minorHAnsi" w:cstheme="minorBidi"/>
            <w:b w:val="0"/>
            <w:bCs w:val="0"/>
            <w:sz w:val="22"/>
            <w:szCs w:val="22"/>
            <w:lang w:eastAsia="en-US"/>
          </w:rPr>
          <w:tab/>
        </w:r>
        <w:r w:rsidR="001601CE" w:rsidRPr="00420712">
          <w:rPr>
            <w:rStyle w:val="Hyperlink"/>
          </w:rPr>
          <w:t>Dispositions générales</w:t>
        </w:r>
        <w:r w:rsidR="001601CE">
          <w:rPr>
            <w:webHidden/>
          </w:rPr>
          <w:tab/>
        </w:r>
        <w:r w:rsidR="001601CE">
          <w:rPr>
            <w:webHidden/>
          </w:rPr>
          <w:fldChar w:fldCharType="begin"/>
        </w:r>
        <w:r w:rsidR="001601CE">
          <w:rPr>
            <w:webHidden/>
          </w:rPr>
          <w:instrText xml:space="preserve"> PAGEREF _Toc139190356 \h </w:instrText>
        </w:r>
        <w:r w:rsidR="001601CE">
          <w:rPr>
            <w:webHidden/>
          </w:rPr>
        </w:r>
        <w:r w:rsidR="001601CE">
          <w:rPr>
            <w:webHidden/>
          </w:rPr>
          <w:fldChar w:fldCharType="separate"/>
        </w:r>
        <w:r w:rsidR="001601CE">
          <w:rPr>
            <w:rFonts w:hint="eastAsia"/>
            <w:webHidden/>
          </w:rPr>
          <w:t>116</w:t>
        </w:r>
        <w:r w:rsidR="001601CE">
          <w:rPr>
            <w:webHidden/>
          </w:rPr>
          <w:fldChar w:fldCharType="end"/>
        </w:r>
      </w:hyperlink>
    </w:p>
    <w:p w14:paraId="1AFE29A1" w14:textId="273ADF40" w:rsidR="001601CE" w:rsidRDefault="002B757F">
      <w:pPr>
        <w:pStyle w:val="TOC2"/>
        <w:rPr>
          <w:rFonts w:asciiTheme="minorHAnsi" w:hAnsiTheme="minorHAnsi" w:cstheme="minorBidi"/>
          <w:sz w:val="22"/>
          <w:szCs w:val="22"/>
          <w:lang w:eastAsia="en-US"/>
        </w:rPr>
      </w:pPr>
      <w:hyperlink w:anchor="_Toc139190357" w:history="1">
        <w:r w:rsidR="001601CE" w:rsidRPr="00420712">
          <w:rPr>
            <w:rStyle w:val="Hyperlink"/>
          </w:rPr>
          <w:t>3.1</w:t>
        </w:r>
        <w:r w:rsidR="001601CE">
          <w:rPr>
            <w:rFonts w:asciiTheme="minorHAnsi" w:hAnsiTheme="minorHAnsi" w:cstheme="minorBidi"/>
            <w:sz w:val="22"/>
            <w:szCs w:val="22"/>
            <w:lang w:eastAsia="en-US"/>
          </w:rPr>
          <w:tab/>
        </w:r>
        <w:r w:rsidR="001601CE" w:rsidRPr="00420712">
          <w:rPr>
            <w:rStyle w:val="Hyperlink"/>
          </w:rPr>
          <w:t>Cession</w:t>
        </w:r>
        <w:r w:rsidR="001601CE">
          <w:rPr>
            <w:webHidden/>
          </w:rPr>
          <w:tab/>
        </w:r>
        <w:r w:rsidR="001601CE">
          <w:rPr>
            <w:webHidden/>
          </w:rPr>
          <w:fldChar w:fldCharType="begin"/>
        </w:r>
        <w:r w:rsidR="001601CE">
          <w:rPr>
            <w:webHidden/>
          </w:rPr>
          <w:instrText xml:space="preserve"> PAGEREF _Toc139190357 \h </w:instrText>
        </w:r>
        <w:r w:rsidR="001601CE">
          <w:rPr>
            <w:webHidden/>
          </w:rPr>
        </w:r>
        <w:r w:rsidR="001601CE">
          <w:rPr>
            <w:webHidden/>
          </w:rPr>
          <w:fldChar w:fldCharType="separate"/>
        </w:r>
        <w:r w:rsidR="001601CE">
          <w:rPr>
            <w:webHidden/>
          </w:rPr>
          <w:t>116</w:t>
        </w:r>
        <w:r w:rsidR="001601CE">
          <w:rPr>
            <w:webHidden/>
          </w:rPr>
          <w:fldChar w:fldCharType="end"/>
        </w:r>
      </w:hyperlink>
    </w:p>
    <w:p w14:paraId="238FCCAC" w14:textId="73108299" w:rsidR="001601CE" w:rsidRDefault="002B757F">
      <w:pPr>
        <w:pStyle w:val="TOC2"/>
        <w:rPr>
          <w:rFonts w:asciiTheme="minorHAnsi" w:hAnsiTheme="minorHAnsi" w:cstheme="minorBidi"/>
          <w:sz w:val="22"/>
          <w:szCs w:val="22"/>
          <w:lang w:eastAsia="en-US"/>
        </w:rPr>
      </w:pPr>
      <w:hyperlink w:anchor="_Toc139190358" w:history="1">
        <w:r w:rsidR="001601CE" w:rsidRPr="00420712">
          <w:rPr>
            <w:rStyle w:val="Hyperlink"/>
            <w:lang w:val="fr-FR"/>
          </w:rPr>
          <w:t>3.2</w:t>
        </w:r>
        <w:r w:rsidR="001601CE">
          <w:rPr>
            <w:rFonts w:asciiTheme="minorHAnsi" w:hAnsiTheme="minorHAnsi" w:cstheme="minorBidi"/>
            <w:sz w:val="22"/>
            <w:szCs w:val="22"/>
            <w:lang w:eastAsia="en-US"/>
          </w:rPr>
          <w:tab/>
        </w:r>
        <w:r w:rsidR="001601CE" w:rsidRPr="00420712">
          <w:rPr>
            <w:rStyle w:val="Hyperlink"/>
            <w:lang w:val="fr-FR"/>
          </w:rPr>
          <w:t>Représentant du Prestataire</w:t>
        </w:r>
        <w:r w:rsidR="001601CE">
          <w:rPr>
            <w:webHidden/>
          </w:rPr>
          <w:tab/>
        </w:r>
        <w:r w:rsidR="001601CE">
          <w:rPr>
            <w:webHidden/>
          </w:rPr>
          <w:fldChar w:fldCharType="begin"/>
        </w:r>
        <w:r w:rsidR="001601CE">
          <w:rPr>
            <w:webHidden/>
          </w:rPr>
          <w:instrText xml:space="preserve"> PAGEREF _Toc139190358 \h </w:instrText>
        </w:r>
        <w:r w:rsidR="001601CE">
          <w:rPr>
            <w:webHidden/>
          </w:rPr>
        </w:r>
        <w:r w:rsidR="001601CE">
          <w:rPr>
            <w:webHidden/>
          </w:rPr>
          <w:fldChar w:fldCharType="separate"/>
        </w:r>
        <w:r w:rsidR="001601CE">
          <w:rPr>
            <w:webHidden/>
          </w:rPr>
          <w:t>116</w:t>
        </w:r>
        <w:r w:rsidR="001601CE">
          <w:rPr>
            <w:webHidden/>
          </w:rPr>
          <w:fldChar w:fldCharType="end"/>
        </w:r>
      </w:hyperlink>
    </w:p>
    <w:p w14:paraId="5EABAB63" w14:textId="74EE0E7E" w:rsidR="001601CE" w:rsidRDefault="002B757F">
      <w:pPr>
        <w:pStyle w:val="TOC2"/>
        <w:rPr>
          <w:rFonts w:asciiTheme="minorHAnsi" w:hAnsiTheme="minorHAnsi" w:cstheme="minorBidi"/>
          <w:sz w:val="22"/>
          <w:szCs w:val="22"/>
          <w:lang w:eastAsia="en-US"/>
        </w:rPr>
      </w:pPr>
      <w:hyperlink w:anchor="_Toc139190359" w:history="1">
        <w:r w:rsidR="001601CE" w:rsidRPr="00420712">
          <w:rPr>
            <w:rStyle w:val="Hyperlink"/>
          </w:rPr>
          <w:t>3.3</w:t>
        </w:r>
        <w:r w:rsidR="001601CE">
          <w:rPr>
            <w:rFonts w:asciiTheme="minorHAnsi" w:hAnsiTheme="minorHAnsi" w:cstheme="minorBidi"/>
            <w:sz w:val="22"/>
            <w:szCs w:val="22"/>
            <w:lang w:eastAsia="en-US"/>
          </w:rPr>
          <w:tab/>
        </w:r>
        <w:r w:rsidR="001601CE" w:rsidRPr="00420712">
          <w:rPr>
            <w:rStyle w:val="Hyperlink"/>
          </w:rPr>
          <w:t>Représentant du Maître d’Ouvrage</w:t>
        </w:r>
        <w:r w:rsidR="001601CE">
          <w:rPr>
            <w:webHidden/>
          </w:rPr>
          <w:tab/>
        </w:r>
        <w:r w:rsidR="001601CE">
          <w:rPr>
            <w:webHidden/>
          </w:rPr>
          <w:fldChar w:fldCharType="begin"/>
        </w:r>
        <w:r w:rsidR="001601CE">
          <w:rPr>
            <w:webHidden/>
          </w:rPr>
          <w:instrText xml:space="preserve"> PAGEREF _Toc139190359 \h </w:instrText>
        </w:r>
        <w:r w:rsidR="001601CE">
          <w:rPr>
            <w:webHidden/>
          </w:rPr>
        </w:r>
        <w:r w:rsidR="001601CE">
          <w:rPr>
            <w:webHidden/>
          </w:rPr>
          <w:fldChar w:fldCharType="separate"/>
        </w:r>
        <w:r w:rsidR="001601CE">
          <w:rPr>
            <w:webHidden/>
          </w:rPr>
          <w:t>117</w:t>
        </w:r>
        <w:r w:rsidR="001601CE">
          <w:rPr>
            <w:webHidden/>
          </w:rPr>
          <w:fldChar w:fldCharType="end"/>
        </w:r>
      </w:hyperlink>
    </w:p>
    <w:p w14:paraId="7ADAEB0C" w14:textId="21DFFDB4" w:rsidR="001601CE" w:rsidRDefault="002B757F">
      <w:pPr>
        <w:pStyle w:val="TOC2"/>
        <w:rPr>
          <w:rFonts w:asciiTheme="minorHAnsi" w:hAnsiTheme="minorHAnsi" w:cstheme="minorBidi"/>
          <w:sz w:val="22"/>
          <w:szCs w:val="22"/>
          <w:lang w:eastAsia="en-US"/>
        </w:rPr>
      </w:pPr>
      <w:hyperlink w:anchor="_Toc139190360" w:history="1">
        <w:r w:rsidR="001601CE" w:rsidRPr="00420712">
          <w:rPr>
            <w:rStyle w:val="Hyperlink"/>
            <w:lang w:val="fr-FR"/>
          </w:rPr>
          <w:t>3.4</w:t>
        </w:r>
        <w:r w:rsidR="001601CE">
          <w:rPr>
            <w:rFonts w:asciiTheme="minorHAnsi" w:hAnsiTheme="minorHAnsi" w:cstheme="minorBidi"/>
            <w:sz w:val="22"/>
            <w:szCs w:val="22"/>
            <w:lang w:eastAsia="en-US"/>
          </w:rPr>
          <w:tab/>
        </w:r>
        <w:r w:rsidR="001601CE" w:rsidRPr="00420712">
          <w:rPr>
            <w:rStyle w:val="Hyperlink"/>
            <w:lang w:val="fr-FR"/>
          </w:rPr>
          <w:t>Communications par le Prestataire</w:t>
        </w:r>
        <w:r w:rsidR="001601CE">
          <w:rPr>
            <w:webHidden/>
          </w:rPr>
          <w:tab/>
        </w:r>
        <w:r w:rsidR="001601CE">
          <w:rPr>
            <w:webHidden/>
          </w:rPr>
          <w:fldChar w:fldCharType="begin"/>
        </w:r>
        <w:r w:rsidR="001601CE">
          <w:rPr>
            <w:webHidden/>
          </w:rPr>
          <w:instrText xml:space="preserve"> PAGEREF _Toc139190360 \h </w:instrText>
        </w:r>
        <w:r w:rsidR="001601CE">
          <w:rPr>
            <w:webHidden/>
          </w:rPr>
        </w:r>
        <w:r w:rsidR="001601CE">
          <w:rPr>
            <w:webHidden/>
          </w:rPr>
          <w:fldChar w:fldCharType="separate"/>
        </w:r>
        <w:r w:rsidR="001601CE">
          <w:rPr>
            <w:webHidden/>
          </w:rPr>
          <w:t>117</w:t>
        </w:r>
        <w:r w:rsidR="001601CE">
          <w:rPr>
            <w:webHidden/>
          </w:rPr>
          <w:fldChar w:fldCharType="end"/>
        </w:r>
      </w:hyperlink>
    </w:p>
    <w:p w14:paraId="3B7835C1" w14:textId="51EDFBAE" w:rsidR="001601CE" w:rsidRDefault="002B757F">
      <w:pPr>
        <w:pStyle w:val="TOC2"/>
        <w:rPr>
          <w:rFonts w:asciiTheme="minorHAnsi" w:hAnsiTheme="minorHAnsi" w:cstheme="minorBidi"/>
          <w:sz w:val="22"/>
          <w:szCs w:val="22"/>
          <w:lang w:eastAsia="en-US"/>
        </w:rPr>
      </w:pPr>
      <w:hyperlink w:anchor="_Toc139190361" w:history="1">
        <w:r w:rsidR="001601CE" w:rsidRPr="00420712">
          <w:rPr>
            <w:rStyle w:val="Hyperlink"/>
            <w:lang w:val="fr-FR"/>
          </w:rPr>
          <w:t>3.5</w:t>
        </w:r>
        <w:r w:rsidR="001601CE">
          <w:rPr>
            <w:rFonts w:asciiTheme="minorHAnsi" w:hAnsiTheme="minorHAnsi" w:cstheme="minorBidi"/>
            <w:sz w:val="22"/>
            <w:szCs w:val="22"/>
            <w:lang w:eastAsia="en-US"/>
          </w:rPr>
          <w:tab/>
        </w:r>
        <w:r w:rsidR="001601CE" w:rsidRPr="00420712">
          <w:rPr>
            <w:rStyle w:val="Hyperlink"/>
            <w:lang w:val="fr-FR"/>
          </w:rPr>
          <w:t>Sous-traitants</w:t>
        </w:r>
        <w:r w:rsidR="001601CE">
          <w:rPr>
            <w:webHidden/>
          </w:rPr>
          <w:tab/>
        </w:r>
        <w:r w:rsidR="001601CE">
          <w:rPr>
            <w:webHidden/>
          </w:rPr>
          <w:fldChar w:fldCharType="begin"/>
        </w:r>
        <w:r w:rsidR="001601CE">
          <w:rPr>
            <w:webHidden/>
          </w:rPr>
          <w:instrText xml:space="preserve"> PAGEREF _Toc139190361 \h </w:instrText>
        </w:r>
        <w:r w:rsidR="001601CE">
          <w:rPr>
            <w:webHidden/>
          </w:rPr>
        </w:r>
        <w:r w:rsidR="001601CE">
          <w:rPr>
            <w:webHidden/>
          </w:rPr>
          <w:fldChar w:fldCharType="separate"/>
        </w:r>
        <w:r w:rsidR="001601CE">
          <w:rPr>
            <w:webHidden/>
          </w:rPr>
          <w:t>117</w:t>
        </w:r>
        <w:r w:rsidR="001601CE">
          <w:rPr>
            <w:webHidden/>
          </w:rPr>
          <w:fldChar w:fldCharType="end"/>
        </w:r>
      </w:hyperlink>
    </w:p>
    <w:p w14:paraId="0DB2F379" w14:textId="347747EE" w:rsidR="001601CE" w:rsidRDefault="002B757F">
      <w:pPr>
        <w:pStyle w:val="TOC2"/>
        <w:rPr>
          <w:rFonts w:asciiTheme="minorHAnsi" w:hAnsiTheme="minorHAnsi" w:cstheme="minorBidi"/>
          <w:sz w:val="22"/>
          <w:szCs w:val="22"/>
          <w:lang w:eastAsia="en-US"/>
        </w:rPr>
      </w:pPr>
      <w:hyperlink w:anchor="_Toc139190362" w:history="1">
        <w:r w:rsidR="001601CE" w:rsidRPr="00420712">
          <w:rPr>
            <w:rStyle w:val="Hyperlink"/>
            <w:lang w:val="fr-FR"/>
          </w:rPr>
          <w:t>3.6</w:t>
        </w:r>
        <w:r w:rsidR="001601CE">
          <w:rPr>
            <w:rFonts w:asciiTheme="minorHAnsi" w:hAnsiTheme="minorHAnsi" w:cstheme="minorBidi"/>
            <w:sz w:val="22"/>
            <w:szCs w:val="22"/>
            <w:lang w:eastAsia="en-US"/>
          </w:rPr>
          <w:tab/>
        </w:r>
        <w:r w:rsidR="001601CE" w:rsidRPr="00420712">
          <w:rPr>
            <w:rStyle w:val="Hyperlink"/>
            <w:lang w:val="fr-FR"/>
          </w:rPr>
          <w:t>Sous-traitant clé</w:t>
        </w:r>
        <w:r w:rsidR="001601CE">
          <w:rPr>
            <w:webHidden/>
          </w:rPr>
          <w:tab/>
        </w:r>
        <w:r w:rsidR="001601CE">
          <w:rPr>
            <w:webHidden/>
          </w:rPr>
          <w:fldChar w:fldCharType="begin"/>
        </w:r>
        <w:r w:rsidR="001601CE">
          <w:rPr>
            <w:webHidden/>
          </w:rPr>
          <w:instrText xml:space="preserve"> PAGEREF _Toc139190362 \h </w:instrText>
        </w:r>
        <w:r w:rsidR="001601CE">
          <w:rPr>
            <w:webHidden/>
          </w:rPr>
        </w:r>
        <w:r w:rsidR="001601CE">
          <w:rPr>
            <w:webHidden/>
          </w:rPr>
          <w:fldChar w:fldCharType="separate"/>
        </w:r>
        <w:r w:rsidR="001601CE">
          <w:rPr>
            <w:webHidden/>
          </w:rPr>
          <w:t>118</w:t>
        </w:r>
        <w:r w:rsidR="001601CE">
          <w:rPr>
            <w:webHidden/>
          </w:rPr>
          <w:fldChar w:fldCharType="end"/>
        </w:r>
      </w:hyperlink>
    </w:p>
    <w:p w14:paraId="253331F0" w14:textId="69FEDD73" w:rsidR="001601CE" w:rsidRDefault="002B757F">
      <w:pPr>
        <w:pStyle w:val="TOC2"/>
        <w:rPr>
          <w:rFonts w:asciiTheme="minorHAnsi" w:hAnsiTheme="minorHAnsi" w:cstheme="minorBidi"/>
          <w:sz w:val="22"/>
          <w:szCs w:val="22"/>
          <w:lang w:eastAsia="en-US"/>
        </w:rPr>
      </w:pPr>
      <w:hyperlink w:anchor="_Toc139190363" w:history="1">
        <w:r w:rsidR="001601CE" w:rsidRPr="00420712">
          <w:rPr>
            <w:rStyle w:val="Hyperlink"/>
            <w:lang w:val="fr-FR"/>
          </w:rPr>
          <w:t>3.7</w:t>
        </w:r>
        <w:r w:rsidR="001601CE">
          <w:rPr>
            <w:rFonts w:asciiTheme="minorHAnsi" w:hAnsiTheme="minorHAnsi" w:cstheme="minorBidi"/>
            <w:sz w:val="22"/>
            <w:szCs w:val="22"/>
            <w:lang w:eastAsia="en-US"/>
          </w:rPr>
          <w:tab/>
        </w:r>
        <w:r w:rsidR="001601CE" w:rsidRPr="00420712">
          <w:rPr>
            <w:rStyle w:val="Hyperlink"/>
            <w:lang w:val="fr-FR"/>
          </w:rPr>
          <w:t>Cession du Contrat de Sous-traitance</w:t>
        </w:r>
        <w:r w:rsidR="001601CE">
          <w:rPr>
            <w:webHidden/>
          </w:rPr>
          <w:tab/>
        </w:r>
        <w:r w:rsidR="001601CE">
          <w:rPr>
            <w:webHidden/>
          </w:rPr>
          <w:fldChar w:fldCharType="begin"/>
        </w:r>
        <w:r w:rsidR="001601CE">
          <w:rPr>
            <w:webHidden/>
          </w:rPr>
          <w:instrText xml:space="preserve"> PAGEREF _Toc139190363 \h </w:instrText>
        </w:r>
        <w:r w:rsidR="001601CE">
          <w:rPr>
            <w:webHidden/>
          </w:rPr>
        </w:r>
        <w:r w:rsidR="001601CE">
          <w:rPr>
            <w:webHidden/>
          </w:rPr>
          <w:fldChar w:fldCharType="separate"/>
        </w:r>
        <w:r w:rsidR="001601CE">
          <w:rPr>
            <w:webHidden/>
          </w:rPr>
          <w:t>118</w:t>
        </w:r>
        <w:r w:rsidR="001601CE">
          <w:rPr>
            <w:webHidden/>
          </w:rPr>
          <w:fldChar w:fldCharType="end"/>
        </w:r>
      </w:hyperlink>
    </w:p>
    <w:p w14:paraId="380F9AE1" w14:textId="680CA60B" w:rsidR="001601CE" w:rsidRDefault="002B757F">
      <w:pPr>
        <w:pStyle w:val="TOC2"/>
        <w:rPr>
          <w:rFonts w:asciiTheme="minorHAnsi" w:hAnsiTheme="minorHAnsi" w:cstheme="minorBidi"/>
          <w:sz w:val="22"/>
          <w:szCs w:val="22"/>
          <w:lang w:eastAsia="en-US"/>
        </w:rPr>
      </w:pPr>
      <w:hyperlink w:anchor="_Toc139190364" w:history="1">
        <w:r w:rsidR="001601CE" w:rsidRPr="00420712">
          <w:rPr>
            <w:rStyle w:val="Hyperlink"/>
            <w:lang w:val="fr-FR"/>
          </w:rPr>
          <w:t>3.8</w:t>
        </w:r>
        <w:r w:rsidR="001601CE">
          <w:rPr>
            <w:rFonts w:asciiTheme="minorHAnsi" w:hAnsiTheme="minorHAnsi" w:cstheme="minorBidi"/>
            <w:sz w:val="22"/>
            <w:szCs w:val="22"/>
            <w:lang w:eastAsia="en-US"/>
          </w:rPr>
          <w:tab/>
        </w:r>
        <w:r w:rsidR="001601CE" w:rsidRPr="00420712">
          <w:rPr>
            <w:rStyle w:val="Hyperlink"/>
            <w:lang w:val="fr-FR"/>
          </w:rPr>
          <w:t>Conformité aux lois et règlements</w:t>
        </w:r>
        <w:r w:rsidR="001601CE">
          <w:rPr>
            <w:webHidden/>
          </w:rPr>
          <w:tab/>
        </w:r>
        <w:r w:rsidR="001601CE">
          <w:rPr>
            <w:webHidden/>
          </w:rPr>
          <w:fldChar w:fldCharType="begin"/>
        </w:r>
        <w:r w:rsidR="001601CE">
          <w:rPr>
            <w:webHidden/>
          </w:rPr>
          <w:instrText xml:space="preserve"> PAGEREF _Toc139190364 \h </w:instrText>
        </w:r>
        <w:r w:rsidR="001601CE">
          <w:rPr>
            <w:webHidden/>
          </w:rPr>
        </w:r>
        <w:r w:rsidR="001601CE">
          <w:rPr>
            <w:webHidden/>
          </w:rPr>
          <w:fldChar w:fldCharType="separate"/>
        </w:r>
        <w:r w:rsidR="001601CE">
          <w:rPr>
            <w:webHidden/>
          </w:rPr>
          <w:t>119</w:t>
        </w:r>
        <w:r w:rsidR="001601CE">
          <w:rPr>
            <w:webHidden/>
          </w:rPr>
          <w:fldChar w:fldCharType="end"/>
        </w:r>
      </w:hyperlink>
    </w:p>
    <w:p w14:paraId="49B589A5" w14:textId="76EECEF1" w:rsidR="001601CE" w:rsidRDefault="002B757F">
      <w:pPr>
        <w:pStyle w:val="TOC2"/>
        <w:rPr>
          <w:rFonts w:asciiTheme="minorHAnsi" w:hAnsiTheme="minorHAnsi" w:cstheme="minorBidi"/>
          <w:sz w:val="22"/>
          <w:szCs w:val="22"/>
          <w:lang w:eastAsia="en-US"/>
        </w:rPr>
      </w:pPr>
      <w:hyperlink w:anchor="_Toc139190365" w:history="1">
        <w:r w:rsidR="001601CE" w:rsidRPr="00420712">
          <w:rPr>
            <w:rStyle w:val="Hyperlink"/>
            <w:lang w:val="fr-FR"/>
          </w:rPr>
          <w:t>3.9</w:t>
        </w:r>
        <w:r w:rsidR="001601CE">
          <w:rPr>
            <w:rFonts w:asciiTheme="minorHAnsi" w:hAnsiTheme="minorHAnsi" w:cstheme="minorBidi"/>
            <w:sz w:val="22"/>
            <w:szCs w:val="22"/>
            <w:lang w:eastAsia="en-US"/>
          </w:rPr>
          <w:tab/>
        </w:r>
        <w:r w:rsidR="001601CE" w:rsidRPr="00420712">
          <w:rPr>
            <w:rStyle w:val="Hyperlink"/>
            <w:lang w:val="fr-FR"/>
          </w:rPr>
          <w:t>Responsabilité conjointe et solidaire</w:t>
        </w:r>
        <w:r w:rsidR="001601CE">
          <w:rPr>
            <w:webHidden/>
          </w:rPr>
          <w:tab/>
        </w:r>
        <w:r w:rsidR="001601CE">
          <w:rPr>
            <w:webHidden/>
          </w:rPr>
          <w:fldChar w:fldCharType="begin"/>
        </w:r>
        <w:r w:rsidR="001601CE">
          <w:rPr>
            <w:webHidden/>
          </w:rPr>
          <w:instrText xml:space="preserve"> PAGEREF _Toc139190365 \h </w:instrText>
        </w:r>
        <w:r w:rsidR="001601CE">
          <w:rPr>
            <w:webHidden/>
          </w:rPr>
        </w:r>
        <w:r w:rsidR="001601CE">
          <w:rPr>
            <w:webHidden/>
          </w:rPr>
          <w:fldChar w:fldCharType="separate"/>
        </w:r>
        <w:r w:rsidR="001601CE">
          <w:rPr>
            <w:webHidden/>
          </w:rPr>
          <w:t>119</w:t>
        </w:r>
        <w:r w:rsidR="001601CE">
          <w:rPr>
            <w:webHidden/>
          </w:rPr>
          <w:fldChar w:fldCharType="end"/>
        </w:r>
      </w:hyperlink>
    </w:p>
    <w:p w14:paraId="546E6BF6" w14:textId="534C30CB" w:rsidR="001601CE" w:rsidRDefault="002B757F">
      <w:pPr>
        <w:pStyle w:val="TOC2"/>
        <w:rPr>
          <w:rFonts w:asciiTheme="minorHAnsi" w:hAnsiTheme="minorHAnsi" w:cstheme="minorBidi"/>
          <w:sz w:val="22"/>
          <w:szCs w:val="22"/>
          <w:lang w:eastAsia="en-US"/>
        </w:rPr>
      </w:pPr>
      <w:hyperlink w:anchor="_Toc139190366" w:history="1">
        <w:r w:rsidR="001601CE" w:rsidRPr="00420712">
          <w:rPr>
            <w:rStyle w:val="Hyperlink"/>
            <w:lang w:val="fr-FR"/>
          </w:rPr>
          <w:t>3.10</w:t>
        </w:r>
        <w:r w:rsidR="001601CE">
          <w:rPr>
            <w:rFonts w:asciiTheme="minorHAnsi" w:hAnsiTheme="minorHAnsi" w:cstheme="minorBidi"/>
            <w:sz w:val="22"/>
            <w:szCs w:val="22"/>
            <w:lang w:eastAsia="en-US"/>
          </w:rPr>
          <w:tab/>
        </w:r>
        <w:r w:rsidR="001601CE" w:rsidRPr="00420712">
          <w:rPr>
            <w:rStyle w:val="Hyperlink"/>
            <w:lang w:val="fr-FR"/>
          </w:rPr>
          <w:t>Inspections et audit par la Banque</w:t>
        </w:r>
        <w:r w:rsidR="001601CE">
          <w:rPr>
            <w:webHidden/>
          </w:rPr>
          <w:tab/>
        </w:r>
        <w:r w:rsidR="001601CE">
          <w:rPr>
            <w:webHidden/>
          </w:rPr>
          <w:fldChar w:fldCharType="begin"/>
        </w:r>
        <w:r w:rsidR="001601CE">
          <w:rPr>
            <w:webHidden/>
          </w:rPr>
          <w:instrText xml:space="preserve"> PAGEREF _Toc139190366 \h </w:instrText>
        </w:r>
        <w:r w:rsidR="001601CE">
          <w:rPr>
            <w:webHidden/>
          </w:rPr>
        </w:r>
        <w:r w:rsidR="001601CE">
          <w:rPr>
            <w:webHidden/>
          </w:rPr>
          <w:fldChar w:fldCharType="separate"/>
        </w:r>
        <w:r w:rsidR="001601CE">
          <w:rPr>
            <w:webHidden/>
          </w:rPr>
          <w:t>119</w:t>
        </w:r>
        <w:r w:rsidR="001601CE">
          <w:rPr>
            <w:webHidden/>
          </w:rPr>
          <w:fldChar w:fldCharType="end"/>
        </w:r>
      </w:hyperlink>
    </w:p>
    <w:p w14:paraId="2B30A139" w14:textId="16967B5F" w:rsidR="001601CE" w:rsidRDefault="002B757F">
      <w:pPr>
        <w:pStyle w:val="TOC1"/>
        <w:rPr>
          <w:rFonts w:asciiTheme="minorHAnsi" w:hAnsiTheme="minorHAnsi" w:cstheme="minorBidi"/>
          <w:b w:val="0"/>
          <w:bCs w:val="0"/>
          <w:sz w:val="22"/>
          <w:szCs w:val="22"/>
          <w:lang w:eastAsia="en-US"/>
        </w:rPr>
      </w:pPr>
      <w:hyperlink w:anchor="_Toc139190367" w:history="1">
        <w:r w:rsidR="001601CE" w:rsidRPr="00420712">
          <w:rPr>
            <w:rStyle w:val="Hyperlink"/>
          </w:rPr>
          <w:t>4.</w:t>
        </w:r>
        <w:r w:rsidR="001601CE">
          <w:rPr>
            <w:rFonts w:asciiTheme="minorHAnsi" w:hAnsiTheme="minorHAnsi" w:cstheme="minorBidi"/>
            <w:b w:val="0"/>
            <w:bCs w:val="0"/>
            <w:sz w:val="22"/>
            <w:szCs w:val="22"/>
            <w:lang w:eastAsia="en-US"/>
          </w:rPr>
          <w:tab/>
        </w:r>
        <w:r w:rsidR="001601CE" w:rsidRPr="00420712">
          <w:rPr>
            <w:rStyle w:val="Hyperlink"/>
          </w:rPr>
          <w:t>Obligations du Prestataire</w:t>
        </w:r>
        <w:r w:rsidR="001601CE">
          <w:rPr>
            <w:webHidden/>
          </w:rPr>
          <w:tab/>
        </w:r>
        <w:r w:rsidR="001601CE">
          <w:rPr>
            <w:webHidden/>
          </w:rPr>
          <w:fldChar w:fldCharType="begin"/>
        </w:r>
        <w:r w:rsidR="001601CE">
          <w:rPr>
            <w:webHidden/>
          </w:rPr>
          <w:instrText xml:space="preserve"> PAGEREF _Toc139190367 \h </w:instrText>
        </w:r>
        <w:r w:rsidR="001601CE">
          <w:rPr>
            <w:webHidden/>
          </w:rPr>
        </w:r>
        <w:r w:rsidR="001601CE">
          <w:rPr>
            <w:webHidden/>
          </w:rPr>
          <w:fldChar w:fldCharType="separate"/>
        </w:r>
        <w:r w:rsidR="001601CE">
          <w:rPr>
            <w:rFonts w:hint="eastAsia"/>
            <w:webHidden/>
          </w:rPr>
          <w:t>120</w:t>
        </w:r>
        <w:r w:rsidR="001601CE">
          <w:rPr>
            <w:webHidden/>
          </w:rPr>
          <w:fldChar w:fldCharType="end"/>
        </w:r>
      </w:hyperlink>
    </w:p>
    <w:p w14:paraId="03A5CDEB" w14:textId="001EBADE" w:rsidR="001601CE" w:rsidRDefault="002B757F">
      <w:pPr>
        <w:pStyle w:val="TOC2"/>
        <w:rPr>
          <w:rFonts w:asciiTheme="minorHAnsi" w:hAnsiTheme="minorHAnsi" w:cstheme="minorBidi"/>
          <w:sz w:val="22"/>
          <w:szCs w:val="22"/>
          <w:lang w:eastAsia="en-US"/>
        </w:rPr>
      </w:pPr>
      <w:hyperlink w:anchor="_Toc139190368" w:history="1">
        <w:r w:rsidR="001601CE" w:rsidRPr="00420712">
          <w:rPr>
            <w:rStyle w:val="Hyperlink"/>
            <w:lang w:val="fr-FR"/>
          </w:rPr>
          <w:t>4.1</w:t>
        </w:r>
        <w:r w:rsidR="001601CE">
          <w:rPr>
            <w:rFonts w:asciiTheme="minorHAnsi" w:hAnsiTheme="minorHAnsi" w:cstheme="minorBidi"/>
            <w:sz w:val="22"/>
            <w:szCs w:val="22"/>
            <w:lang w:eastAsia="en-US"/>
          </w:rPr>
          <w:tab/>
        </w:r>
        <w:r w:rsidR="001601CE" w:rsidRPr="00420712">
          <w:rPr>
            <w:rStyle w:val="Hyperlink"/>
            <w:lang w:val="fr-FR"/>
          </w:rPr>
          <w:t>Services à réaliser et autres obligations</w:t>
        </w:r>
        <w:r w:rsidR="001601CE">
          <w:rPr>
            <w:webHidden/>
          </w:rPr>
          <w:tab/>
        </w:r>
        <w:r w:rsidR="001601CE">
          <w:rPr>
            <w:webHidden/>
          </w:rPr>
          <w:fldChar w:fldCharType="begin"/>
        </w:r>
        <w:r w:rsidR="001601CE">
          <w:rPr>
            <w:webHidden/>
          </w:rPr>
          <w:instrText xml:space="preserve"> PAGEREF _Toc139190368 \h </w:instrText>
        </w:r>
        <w:r w:rsidR="001601CE">
          <w:rPr>
            <w:webHidden/>
          </w:rPr>
        </w:r>
        <w:r w:rsidR="001601CE">
          <w:rPr>
            <w:webHidden/>
          </w:rPr>
          <w:fldChar w:fldCharType="separate"/>
        </w:r>
        <w:r w:rsidR="001601CE">
          <w:rPr>
            <w:webHidden/>
          </w:rPr>
          <w:t>120</w:t>
        </w:r>
        <w:r w:rsidR="001601CE">
          <w:rPr>
            <w:webHidden/>
          </w:rPr>
          <w:fldChar w:fldCharType="end"/>
        </w:r>
      </w:hyperlink>
    </w:p>
    <w:p w14:paraId="0AD96B6B" w14:textId="4F4C2C7B" w:rsidR="001601CE" w:rsidRDefault="002B757F">
      <w:pPr>
        <w:pStyle w:val="TOC2"/>
        <w:rPr>
          <w:rFonts w:asciiTheme="minorHAnsi" w:hAnsiTheme="minorHAnsi" w:cstheme="minorBidi"/>
          <w:sz w:val="22"/>
          <w:szCs w:val="22"/>
          <w:lang w:eastAsia="en-US"/>
        </w:rPr>
      </w:pPr>
      <w:hyperlink w:anchor="_Toc139190369" w:history="1">
        <w:r w:rsidR="001601CE" w:rsidRPr="00420712">
          <w:rPr>
            <w:rStyle w:val="Hyperlink"/>
            <w:lang w:val="fr-FR"/>
          </w:rPr>
          <w:t>4.2</w:t>
        </w:r>
        <w:r w:rsidR="001601CE">
          <w:rPr>
            <w:rFonts w:asciiTheme="minorHAnsi" w:hAnsiTheme="minorHAnsi" w:cstheme="minorBidi"/>
            <w:sz w:val="22"/>
            <w:szCs w:val="22"/>
            <w:lang w:eastAsia="en-US"/>
          </w:rPr>
          <w:tab/>
        </w:r>
        <w:r w:rsidR="001601CE" w:rsidRPr="00420712">
          <w:rPr>
            <w:rStyle w:val="Hyperlink"/>
            <w:lang w:val="fr-FR"/>
          </w:rPr>
          <w:t>Préconditions</w:t>
        </w:r>
        <w:r w:rsidR="001601CE">
          <w:rPr>
            <w:webHidden/>
          </w:rPr>
          <w:tab/>
        </w:r>
        <w:r w:rsidR="001601CE">
          <w:rPr>
            <w:webHidden/>
          </w:rPr>
          <w:fldChar w:fldCharType="begin"/>
        </w:r>
        <w:r w:rsidR="001601CE">
          <w:rPr>
            <w:webHidden/>
          </w:rPr>
          <w:instrText xml:space="preserve"> PAGEREF _Toc139190369 \h </w:instrText>
        </w:r>
        <w:r w:rsidR="001601CE">
          <w:rPr>
            <w:webHidden/>
          </w:rPr>
        </w:r>
        <w:r w:rsidR="001601CE">
          <w:rPr>
            <w:webHidden/>
          </w:rPr>
          <w:fldChar w:fldCharType="separate"/>
        </w:r>
        <w:r w:rsidR="001601CE">
          <w:rPr>
            <w:webHidden/>
          </w:rPr>
          <w:t>120</w:t>
        </w:r>
        <w:r w:rsidR="001601CE">
          <w:rPr>
            <w:webHidden/>
          </w:rPr>
          <w:fldChar w:fldCharType="end"/>
        </w:r>
      </w:hyperlink>
    </w:p>
    <w:p w14:paraId="51FAA071" w14:textId="1069680B" w:rsidR="001601CE" w:rsidRDefault="002B757F">
      <w:pPr>
        <w:pStyle w:val="TOC2"/>
        <w:rPr>
          <w:rFonts w:asciiTheme="minorHAnsi" w:hAnsiTheme="minorHAnsi" w:cstheme="minorBidi"/>
          <w:sz w:val="22"/>
          <w:szCs w:val="22"/>
          <w:lang w:eastAsia="en-US"/>
        </w:rPr>
      </w:pPr>
      <w:hyperlink w:anchor="_Toc139190370" w:history="1">
        <w:r w:rsidR="001601CE" w:rsidRPr="00420712">
          <w:rPr>
            <w:rStyle w:val="Hyperlink"/>
            <w:lang w:val="fr-FR"/>
          </w:rPr>
          <w:t>4.3</w:t>
        </w:r>
        <w:r w:rsidR="001601CE">
          <w:rPr>
            <w:rFonts w:asciiTheme="minorHAnsi" w:hAnsiTheme="minorHAnsi" w:cstheme="minorBidi"/>
            <w:sz w:val="22"/>
            <w:szCs w:val="22"/>
            <w:lang w:eastAsia="en-US"/>
          </w:rPr>
          <w:tab/>
        </w:r>
        <w:r w:rsidR="001601CE" w:rsidRPr="00420712">
          <w:rPr>
            <w:rStyle w:val="Hyperlink"/>
            <w:lang w:val="fr-FR"/>
          </w:rPr>
          <w:t>Non-réalisation des Préconditions</w:t>
        </w:r>
        <w:r w:rsidR="001601CE">
          <w:rPr>
            <w:webHidden/>
          </w:rPr>
          <w:tab/>
        </w:r>
        <w:r w:rsidR="001601CE">
          <w:rPr>
            <w:webHidden/>
          </w:rPr>
          <w:fldChar w:fldCharType="begin"/>
        </w:r>
        <w:r w:rsidR="001601CE">
          <w:rPr>
            <w:webHidden/>
          </w:rPr>
          <w:instrText xml:space="preserve"> PAGEREF _Toc139190370 \h </w:instrText>
        </w:r>
        <w:r w:rsidR="001601CE">
          <w:rPr>
            <w:webHidden/>
          </w:rPr>
        </w:r>
        <w:r w:rsidR="001601CE">
          <w:rPr>
            <w:webHidden/>
          </w:rPr>
          <w:fldChar w:fldCharType="separate"/>
        </w:r>
        <w:r w:rsidR="001601CE">
          <w:rPr>
            <w:webHidden/>
          </w:rPr>
          <w:t>120</w:t>
        </w:r>
        <w:r w:rsidR="001601CE">
          <w:rPr>
            <w:webHidden/>
          </w:rPr>
          <w:fldChar w:fldCharType="end"/>
        </w:r>
      </w:hyperlink>
    </w:p>
    <w:p w14:paraId="16E9EE36" w14:textId="487BDCE3" w:rsidR="001601CE" w:rsidRDefault="002B757F">
      <w:pPr>
        <w:pStyle w:val="TOC2"/>
        <w:rPr>
          <w:rFonts w:asciiTheme="minorHAnsi" w:hAnsiTheme="minorHAnsi" w:cstheme="minorBidi"/>
          <w:sz w:val="22"/>
          <w:szCs w:val="22"/>
          <w:lang w:eastAsia="en-US"/>
        </w:rPr>
      </w:pPr>
      <w:hyperlink w:anchor="_Toc139190371" w:history="1">
        <w:r w:rsidR="001601CE" w:rsidRPr="00420712">
          <w:rPr>
            <w:rStyle w:val="Hyperlink"/>
            <w:lang w:val="fr-FR"/>
          </w:rPr>
          <w:t>4.4</w:t>
        </w:r>
        <w:r w:rsidR="001601CE">
          <w:rPr>
            <w:rFonts w:asciiTheme="minorHAnsi" w:hAnsiTheme="minorHAnsi" w:cstheme="minorBidi"/>
            <w:sz w:val="22"/>
            <w:szCs w:val="22"/>
            <w:lang w:eastAsia="en-US"/>
          </w:rPr>
          <w:tab/>
        </w:r>
        <w:r w:rsidR="001601CE" w:rsidRPr="00420712">
          <w:rPr>
            <w:rStyle w:val="Hyperlink"/>
            <w:lang w:val="fr-FR"/>
          </w:rPr>
          <w:t>Coût de réalisation des Services</w:t>
        </w:r>
        <w:r w:rsidR="001601CE">
          <w:rPr>
            <w:webHidden/>
          </w:rPr>
          <w:tab/>
        </w:r>
        <w:r w:rsidR="001601CE">
          <w:rPr>
            <w:webHidden/>
          </w:rPr>
          <w:fldChar w:fldCharType="begin"/>
        </w:r>
        <w:r w:rsidR="001601CE">
          <w:rPr>
            <w:webHidden/>
          </w:rPr>
          <w:instrText xml:space="preserve"> PAGEREF _Toc139190371 \h </w:instrText>
        </w:r>
        <w:r w:rsidR="001601CE">
          <w:rPr>
            <w:webHidden/>
          </w:rPr>
        </w:r>
        <w:r w:rsidR="001601CE">
          <w:rPr>
            <w:webHidden/>
          </w:rPr>
          <w:fldChar w:fldCharType="separate"/>
        </w:r>
        <w:r w:rsidR="001601CE">
          <w:rPr>
            <w:webHidden/>
          </w:rPr>
          <w:t>120</w:t>
        </w:r>
        <w:r w:rsidR="001601CE">
          <w:rPr>
            <w:webHidden/>
          </w:rPr>
          <w:fldChar w:fldCharType="end"/>
        </w:r>
      </w:hyperlink>
    </w:p>
    <w:p w14:paraId="27645B52" w14:textId="004499D1" w:rsidR="001601CE" w:rsidRDefault="002B757F">
      <w:pPr>
        <w:pStyle w:val="TOC1"/>
        <w:rPr>
          <w:rFonts w:asciiTheme="minorHAnsi" w:hAnsiTheme="minorHAnsi" w:cstheme="minorBidi"/>
          <w:b w:val="0"/>
          <w:bCs w:val="0"/>
          <w:sz w:val="22"/>
          <w:szCs w:val="22"/>
          <w:lang w:eastAsia="en-US"/>
        </w:rPr>
      </w:pPr>
      <w:hyperlink w:anchor="_Toc139190372" w:history="1">
        <w:r w:rsidR="001601CE" w:rsidRPr="00420712">
          <w:rPr>
            <w:rStyle w:val="Hyperlink"/>
            <w:lang w:val="fr-FR"/>
          </w:rPr>
          <w:t>5.</w:t>
        </w:r>
        <w:r w:rsidR="001601CE">
          <w:rPr>
            <w:rFonts w:asciiTheme="minorHAnsi" w:hAnsiTheme="minorHAnsi" w:cstheme="minorBidi"/>
            <w:b w:val="0"/>
            <w:bCs w:val="0"/>
            <w:sz w:val="22"/>
            <w:szCs w:val="22"/>
            <w:lang w:eastAsia="en-US"/>
          </w:rPr>
          <w:tab/>
        </w:r>
        <w:r w:rsidR="001601CE" w:rsidRPr="00420712">
          <w:rPr>
            <w:rStyle w:val="Hyperlink"/>
            <w:lang w:val="fr-FR"/>
          </w:rPr>
          <w:t>Conflit d’intérêts</w:t>
        </w:r>
        <w:r w:rsidR="001601CE">
          <w:rPr>
            <w:webHidden/>
          </w:rPr>
          <w:tab/>
        </w:r>
        <w:r w:rsidR="001601CE">
          <w:rPr>
            <w:webHidden/>
          </w:rPr>
          <w:fldChar w:fldCharType="begin"/>
        </w:r>
        <w:r w:rsidR="001601CE">
          <w:rPr>
            <w:webHidden/>
          </w:rPr>
          <w:instrText xml:space="preserve"> PAGEREF _Toc139190372 \h </w:instrText>
        </w:r>
        <w:r w:rsidR="001601CE">
          <w:rPr>
            <w:webHidden/>
          </w:rPr>
        </w:r>
        <w:r w:rsidR="001601CE">
          <w:rPr>
            <w:webHidden/>
          </w:rPr>
          <w:fldChar w:fldCharType="separate"/>
        </w:r>
        <w:r w:rsidR="001601CE">
          <w:rPr>
            <w:rFonts w:hint="eastAsia"/>
            <w:webHidden/>
          </w:rPr>
          <w:t>120</w:t>
        </w:r>
        <w:r w:rsidR="001601CE">
          <w:rPr>
            <w:webHidden/>
          </w:rPr>
          <w:fldChar w:fldCharType="end"/>
        </w:r>
      </w:hyperlink>
    </w:p>
    <w:p w14:paraId="50101A20" w14:textId="2B06B298" w:rsidR="001601CE" w:rsidRDefault="002B757F">
      <w:pPr>
        <w:pStyle w:val="TOC2"/>
        <w:rPr>
          <w:rFonts w:asciiTheme="minorHAnsi" w:hAnsiTheme="minorHAnsi" w:cstheme="minorBidi"/>
          <w:sz w:val="22"/>
          <w:szCs w:val="22"/>
          <w:lang w:eastAsia="en-US"/>
        </w:rPr>
      </w:pPr>
      <w:hyperlink w:anchor="_Toc139190373" w:history="1">
        <w:r w:rsidR="001601CE" w:rsidRPr="00420712">
          <w:rPr>
            <w:rStyle w:val="Hyperlink"/>
            <w:lang w:val="fr-FR"/>
          </w:rPr>
          <w:t>5.1</w:t>
        </w:r>
        <w:r w:rsidR="001601CE">
          <w:rPr>
            <w:rFonts w:asciiTheme="minorHAnsi" w:hAnsiTheme="minorHAnsi" w:cstheme="minorBidi"/>
            <w:sz w:val="22"/>
            <w:szCs w:val="22"/>
            <w:lang w:eastAsia="en-US"/>
          </w:rPr>
          <w:tab/>
        </w:r>
        <w:r w:rsidR="001601CE" w:rsidRPr="00420712">
          <w:rPr>
            <w:rStyle w:val="Hyperlink"/>
            <w:lang w:val="fr-FR"/>
          </w:rPr>
          <w:t>Généralités</w:t>
        </w:r>
        <w:r w:rsidR="001601CE">
          <w:rPr>
            <w:webHidden/>
          </w:rPr>
          <w:tab/>
        </w:r>
        <w:r w:rsidR="001601CE">
          <w:rPr>
            <w:webHidden/>
          </w:rPr>
          <w:fldChar w:fldCharType="begin"/>
        </w:r>
        <w:r w:rsidR="001601CE">
          <w:rPr>
            <w:webHidden/>
          </w:rPr>
          <w:instrText xml:space="preserve"> PAGEREF _Toc139190373 \h </w:instrText>
        </w:r>
        <w:r w:rsidR="001601CE">
          <w:rPr>
            <w:webHidden/>
          </w:rPr>
        </w:r>
        <w:r w:rsidR="001601CE">
          <w:rPr>
            <w:webHidden/>
          </w:rPr>
          <w:fldChar w:fldCharType="separate"/>
        </w:r>
        <w:r w:rsidR="001601CE">
          <w:rPr>
            <w:webHidden/>
          </w:rPr>
          <w:t>120</w:t>
        </w:r>
        <w:r w:rsidR="001601CE">
          <w:rPr>
            <w:webHidden/>
          </w:rPr>
          <w:fldChar w:fldCharType="end"/>
        </w:r>
      </w:hyperlink>
    </w:p>
    <w:p w14:paraId="14C72674" w14:textId="7CC060A3" w:rsidR="001601CE" w:rsidRDefault="002B757F">
      <w:pPr>
        <w:pStyle w:val="TOC2"/>
        <w:rPr>
          <w:rFonts w:asciiTheme="minorHAnsi" w:hAnsiTheme="minorHAnsi" w:cstheme="minorBidi"/>
          <w:sz w:val="22"/>
          <w:szCs w:val="22"/>
          <w:lang w:eastAsia="en-US"/>
        </w:rPr>
      </w:pPr>
      <w:hyperlink w:anchor="_Toc139190374" w:history="1">
        <w:r w:rsidR="001601CE" w:rsidRPr="00420712">
          <w:rPr>
            <w:rStyle w:val="Hyperlink"/>
            <w:lang w:val="fr-FR"/>
          </w:rPr>
          <w:t>5.2</w:t>
        </w:r>
        <w:r w:rsidR="001601CE">
          <w:rPr>
            <w:rFonts w:asciiTheme="minorHAnsi" w:hAnsiTheme="minorHAnsi" w:cstheme="minorBidi"/>
            <w:sz w:val="22"/>
            <w:szCs w:val="22"/>
            <w:lang w:eastAsia="en-US"/>
          </w:rPr>
          <w:tab/>
        </w:r>
        <w:r w:rsidR="001601CE" w:rsidRPr="00420712">
          <w:rPr>
            <w:rStyle w:val="Hyperlink"/>
            <w:lang w:val="fr-FR"/>
          </w:rPr>
          <w:t>Commissions, rabais, etc.</w:t>
        </w:r>
        <w:r w:rsidR="001601CE">
          <w:rPr>
            <w:webHidden/>
          </w:rPr>
          <w:tab/>
        </w:r>
        <w:r w:rsidR="001601CE">
          <w:rPr>
            <w:webHidden/>
          </w:rPr>
          <w:fldChar w:fldCharType="begin"/>
        </w:r>
        <w:r w:rsidR="001601CE">
          <w:rPr>
            <w:webHidden/>
          </w:rPr>
          <w:instrText xml:space="preserve"> PAGEREF _Toc139190374 \h </w:instrText>
        </w:r>
        <w:r w:rsidR="001601CE">
          <w:rPr>
            <w:webHidden/>
          </w:rPr>
        </w:r>
        <w:r w:rsidR="001601CE">
          <w:rPr>
            <w:webHidden/>
          </w:rPr>
          <w:fldChar w:fldCharType="separate"/>
        </w:r>
        <w:r w:rsidR="001601CE">
          <w:rPr>
            <w:webHidden/>
          </w:rPr>
          <w:t>120</w:t>
        </w:r>
        <w:r w:rsidR="001601CE">
          <w:rPr>
            <w:webHidden/>
          </w:rPr>
          <w:fldChar w:fldCharType="end"/>
        </w:r>
      </w:hyperlink>
    </w:p>
    <w:p w14:paraId="371AE80A" w14:textId="731B0D13" w:rsidR="001601CE" w:rsidRDefault="002B757F">
      <w:pPr>
        <w:pStyle w:val="TOC2"/>
        <w:rPr>
          <w:rFonts w:asciiTheme="minorHAnsi" w:hAnsiTheme="minorHAnsi" w:cstheme="minorBidi"/>
          <w:sz w:val="22"/>
          <w:szCs w:val="22"/>
          <w:lang w:eastAsia="en-US"/>
        </w:rPr>
      </w:pPr>
      <w:hyperlink w:anchor="_Toc139190375" w:history="1">
        <w:r w:rsidR="001601CE" w:rsidRPr="00420712">
          <w:rPr>
            <w:rStyle w:val="Hyperlink"/>
            <w:lang w:val="fr-FR"/>
          </w:rPr>
          <w:t>5.3</w:t>
        </w:r>
        <w:r w:rsidR="001601CE">
          <w:rPr>
            <w:rFonts w:asciiTheme="minorHAnsi" w:hAnsiTheme="minorHAnsi" w:cstheme="minorBidi"/>
            <w:sz w:val="22"/>
            <w:szCs w:val="22"/>
            <w:lang w:eastAsia="en-US"/>
          </w:rPr>
          <w:tab/>
        </w:r>
        <w:r w:rsidR="001601CE" w:rsidRPr="00420712">
          <w:rPr>
            <w:rStyle w:val="Hyperlink"/>
            <w:lang w:val="fr-FR"/>
          </w:rPr>
          <w:t>Non-participation du Prestataire et de ses associés à certaines activités</w:t>
        </w:r>
        <w:r w:rsidR="001601CE">
          <w:rPr>
            <w:webHidden/>
          </w:rPr>
          <w:tab/>
        </w:r>
        <w:r w:rsidR="001601CE">
          <w:rPr>
            <w:webHidden/>
          </w:rPr>
          <w:fldChar w:fldCharType="begin"/>
        </w:r>
        <w:r w:rsidR="001601CE">
          <w:rPr>
            <w:webHidden/>
          </w:rPr>
          <w:instrText xml:space="preserve"> PAGEREF _Toc139190375 \h </w:instrText>
        </w:r>
        <w:r w:rsidR="001601CE">
          <w:rPr>
            <w:webHidden/>
          </w:rPr>
        </w:r>
        <w:r w:rsidR="001601CE">
          <w:rPr>
            <w:webHidden/>
          </w:rPr>
          <w:fldChar w:fldCharType="separate"/>
        </w:r>
        <w:r w:rsidR="001601CE">
          <w:rPr>
            <w:webHidden/>
          </w:rPr>
          <w:t>121</w:t>
        </w:r>
        <w:r w:rsidR="001601CE">
          <w:rPr>
            <w:webHidden/>
          </w:rPr>
          <w:fldChar w:fldCharType="end"/>
        </w:r>
      </w:hyperlink>
    </w:p>
    <w:p w14:paraId="1E448E71" w14:textId="29C650AE" w:rsidR="001601CE" w:rsidRDefault="002B757F">
      <w:pPr>
        <w:pStyle w:val="TOC2"/>
        <w:rPr>
          <w:rFonts w:asciiTheme="minorHAnsi" w:hAnsiTheme="minorHAnsi" w:cstheme="minorBidi"/>
          <w:sz w:val="22"/>
          <w:szCs w:val="22"/>
          <w:lang w:eastAsia="en-US"/>
        </w:rPr>
      </w:pPr>
      <w:hyperlink w:anchor="_Toc139190376" w:history="1">
        <w:r w:rsidR="001601CE" w:rsidRPr="00420712">
          <w:rPr>
            <w:rStyle w:val="Hyperlink"/>
            <w:lang w:val="fr-FR"/>
          </w:rPr>
          <w:t>5.4</w:t>
        </w:r>
        <w:r w:rsidR="001601CE">
          <w:rPr>
            <w:rFonts w:asciiTheme="minorHAnsi" w:hAnsiTheme="minorHAnsi" w:cstheme="minorBidi"/>
            <w:sz w:val="22"/>
            <w:szCs w:val="22"/>
            <w:lang w:eastAsia="en-US"/>
          </w:rPr>
          <w:tab/>
        </w:r>
        <w:r w:rsidR="001601CE" w:rsidRPr="00420712">
          <w:rPr>
            <w:rStyle w:val="Hyperlink"/>
            <w:lang w:val="fr-FR"/>
          </w:rPr>
          <w:t>Interdiction d’activités incompatibles</w:t>
        </w:r>
        <w:r w:rsidR="001601CE">
          <w:rPr>
            <w:webHidden/>
          </w:rPr>
          <w:tab/>
        </w:r>
        <w:r w:rsidR="001601CE">
          <w:rPr>
            <w:webHidden/>
          </w:rPr>
          <w:fldChar w:fldCharType="begin"/>
        </w:r>
        <w:r w:rsidR="001601CE">
          <w:rPr>
            <w:webHidden/>
          </w:rPr>
          <w:instrText xml:space="preserve"> PAGEREF _Toc139190376 \h </w:instrText>
        </w:r>
        <w:r w:rsidR="001601CE">
          <w:rPr>
            <w:webHidden/>
          </w:rPr>
        </w:r>
        <w:r w:rsidR="001601CE">
          <w:rPr>
            <w:webHidden/>
          </w:rPr>
          <w:fldChar w:fldCharType="separate"/>
        </w:r>
        <w:r w:rsidR="001601CE">
          <w:rPr>
            <w:webHidden/>
          </w:rPr>
          <w:t>121</w:t>
        </w:r>
        <w:r w:rsidR="001601CE">
          <w:rPr>
            <w:webHidden/>
          </w:rPr>
          <w:fldChar w:fldCharType="end"/>
        </w:r>
      </w:hyperlink>
    </w:p>
    <w:p w14:paraId="4719517A" w14:textId="644B3008" w:rsidR="001601CE" w:rsidRDefault="002B757F">
      <w:pPr>
        <w:pStyle w:val="TOC1"/>
        <w:rPr>
          <w:rFonts w:asciiTheme="minorHAnsi" w:hAnsiTheme="minorHAnsi" w:cstheme="minorBidi"/>
          <w:b w:val="0"/>
          <w:bCs w:val="0"/>
          <w:sz w:val="22"/>
          <w:szCs w:val="22"/>
          <w:lang w:eastAsia="en-US"/>
        </w:rPr>
      </w:pPr>
      <w:hyperlink w:anchor="_Toc139190377" w:history="1">
        <w:r w:rsidR="001601CE" w:rsidRPr="00420712">
          <w:rPr>
            <w:rStyle w:val="Hyperlink"/>
            <w:lang w:val="fr-FR"/>
          </w:rPr>
          <w:t>6.</w:t>
        </w:r>
        <w:r w:rsidR="001601CE">
          <w:rPr>
            <w:rFonts w:asciiTheme="minorHAnsi" w:hAnsiTheme="minorHAnsi" w:cstheme="minorBidi"/>
            <w:b w:val="0"/>
            <w:bCs w:val="0"/>
            <w:sz w:val="22"/>
            <w:szCs w:val="22"/>
            <w:lang w:eastAsia="en-US"/>
          </w:rPr>
          <w:tab/>
        </w:r>
        <w:r w:rsidR="001601CE" w:rsidRPr="00420712">
          <w:rPr>
            <w:rStyle w:val="Hyperlink"/>
            <w:lang w:val="fr-FR"/>
          </w:rPr>
          <w:t>Transfert de savoir-faire et formation</w:t>
        </w:r>
        <w:r w:rsidR="001601CE">
          <w:rPr>
            <w:webHidden/>
          </w:rPr>
          <w:tab/>
        </w:r>
        <w:r w:rsidR="001601CE">
          <w:rPr>
            <w:webHidden/>
          </w:rPr>
          <w:fldChar w:fldCharType="begin"/>
        </w:r>
        <w:r w:rsidR="001601CE">
          <w:rPr>
            <w:webHidden/>
          </w:rPr>
          <w:instrText xml:space="preserve"> PAGEREF _Toc139190377 \h </w:instrText>
        </w:r>
        <w:r w:rsidR="001601CE">
          <w:rPr>
            <w:webHidden/>
          </w:rPr>
        </w:r>
        <w:r w:rsidR="001601CE">
          <w:rPr>
            <w:webHidden/>
          </w:rPr>
          <w:fldChar w:fldCharType="separate"/>
        </w:r>
        <w:r w:rsidR="001601CE">
          <w:rPr>
            <w:rFonts w:hint="eastAsia"/>
            <w:webHidden/>
          </w:rPr>
          <w:t>121</w:t>
        </w:r>
        <w:r w:rsidR="001601CE">
          <w:rPr>
            <w:webHidden/>
          </w:rPr>
          <w:fldChar w:fldCharType="end"/>
        </w:r>
      </w:hyperlink>
    </w:p>
    <w:p w14:paraId="315799A7" w14:textId="06C04E24" w:rsidR="001601CE" w:rsidRDefault="002B757F">
      <w:pPr>
        <w:pStyle w:val="TOC2"/>
        <w:rPr>
          <w:rFonts w:asciiTheme="minorHAnsi" w:hAnsiTheme="minorHAnsi" w:cstheme="minorBidi"/>
          <w:sz w:val="22"/>
          <w:szCs w:val="22"/>
          <w:lang w:eastAsia="en-US"/>
        </w:rPr>
      </w:pPr>
      <w:hyperlink w:anchor="_Toc139190378" w:history="1">
        <w:r w:rsidR="001601CE" w:rsidRPr="00420712">
          <w:rPr>
            <w:rStyle w:val="Hyperlink"/>
            <w:lang w:val="fr-FR"/>
          </w:rPr>
          <w:t>6.1</w:t>
        </w:r>
        <w:r w:rsidR="001601CE">
          <w:rPr>
            <w:rFonts w:asciiTheme="minorHAnsi" w:hAnsiTheme="minorHAnsi" w:cstheme="minorBidi"/>
            <w:sz w:val="22"/>
            <w:szCs w:val="22"/>
            <w:lang w:eastAsia="en-US"/>
          </w:rPr>
          <w:tab/>
        </w:r>
        <w:r w:rsidR="001601CE" w:rsidRPr="00420712">
          <w:rPr>
            <w:rStyle w:val="Hyperlink"/>
            <w:lang w:val="fr-FR"/>
          </w:rPr>
          <w:t>Exigences de transfert de savoir-faire et de systèmes</w:t>
        </w:r>
        <w:r w:rsidR="001601CE">
          <w:rPr>
            <w:webHidden/>
          </w:rPr>
          <w:tab/>
        </w:r>
        <w:r w:rsidR="001601CE">
          <w:rPr>
            <w:webHidden/>
          </w:rPr>
          <w:fldChar w:fldCharType="begin"/>
        </w:r>
        <w:r w:rsidR="001601CE">
          <w:rPr>
            <w:webHidden/>
          </w:rPr>
          <w:instrText xml:space="preserve"> PAGEREF _Toc139190378 \h </w:instrText>
        </w:r>
        <w:r w:rsidR="001601CE">
          <w:rPr>
            <w:webHidden/>
          </w:rPr>
        </w:r>
        <w:r w:rsidR="001601CE">
          <w:rPr>
            <w:webHidden/>
          </w:rPr>
          <w:fldChar w:fldCharType="separate"/>
        </w:r>
        <w:r w:rsidR="001601CE">
          <w:rPr>
            <w:webHidden/>
          </w:rPr>
          <w:t>121</w:t>
        </w:r>
        <w:r w:rsidR="001601CE">
          <w:rPr>
            <w:webHidden/>
          </w:rPr>
          <w:fldChar w:fldCharType="end"/>
        </w:r>
      </w:hyperlink>
    </w:p>
    <w:p w14:paraId="08AE5777" w14:textId="6074D3C6" w:rsidR="001601CE" w:rsidRDefault="002B757F">
      <w:pPr>
        <w:pStyle w:val="TOC2"/>
        <w:rPr>
          <w:rFonts w:asciiTheme="minorHAnsi" w:hAnsiTheme="minorHAnsi" w:cstheme="minorBidi"/>
          <w:sz w:val="22"/>
          <w:szCs w:val="22"/>
          <w:lang w:eastAsia="en-US"/>
        </w:rPr>
      </w:pPr>
      <w:hyperlink w:anchor="_Toc139190379" w:history="1">
        <w:r w:rsidR="001601CE" w:rsidRPr="00420712">
          <w:rPr>
            <w:rStyle w:val="Hyperlink"/>
            <w:lang w:val="fr-FR"/>
          </w:rPr>
          <w:t>6.2</w:t>
        </w:r>
        <w:r w:rsidR="001601CE">
          <w:rPr>
            <w:rFonts w:asciiTheme="minorHAnsi" w:hAnsiTheme="minorHAnsi" w:cstheme="minorBidi"/>
            <w:sz w:val="22"/>
            <w:szCs w:val="22"/>
            <w:lang w:eastAsia="en-US"/>
          </w:rPr>
          <w:tab/>
        </w:r>
        <w:r w:rsidR="001601CE" w:rsidRPr="00420712">
          <w:rPr>
            <w:rStyle w:val="Hyperlink"/>
            <w:lang w:val="fr-FR"/>
          </w:rPr>
          <w:t>Exigences de formation</w:t>
        </w:r>
        <w:r w:rsidR="001601CE">
          <w:rPr>
            <w:webHidden/>
          </w:rPr>
          <w:tab/>
        </w:r>
        <w:r w:rsidR="001601CE">
          <w:rPr>
            <w:webHidden/>
          </w:rPr>
          <w:fldChar w:fldCharType="begin"/>
        </w:r>
        <w:r w:rsidR="001601CE">
          <w:rPr>
            <w:webHidden/>
          </w:rPr>
          <w:instrText xml:space="preserve"> PAGEREF _Toc139190379 \h </w:instrText>
        </w:r>
        <w:r w:rsidR="001601CE">
          <w:rPr>
            <w:webHidden/>
          </w:rPr>
        </w:r>
        <w:r w:rsidR="001601CE">
          <w:rPr>
            <w:webHidden/>
          </w:rPr>
          <w:fldChar w:fldCharType="separate"/>
        </w:r>
        <w:r w:rsidR="001601CE">
          <w:rPr>
            <w:webHidden/>
          </w:rPr>
          <w:t>121</w:t>
        </w:r>
        <w:r w:rsidR="001601CE">
          <w:rPr>
            <w:webHidden/>
          </w:rPr>
          <w:fldChar w:fldCharType="end"/>
        </w:r>
      </w:hyperlink>
    </w:p>
    <w:p w14:paraId="235E21C3" w14:textId="2EFFD181" w:rsidR="001601CE" w:rsidRDefault="002B757F">
      <w:pPr>
        <w:pStyle w:val="TOC2"/>
        <w:rPr>
          <w:rFonts w:asciiTheme="minorHAnsi" w:hAnsiTheme="minorHAnsi" w:cstheme="minorBidi"/>
          <w:sz w:val="22"/>
          <w:szCs w:val="22"/>
          <w:lang w:eastAsia="en-US"/>
        </w:rPr>
      </w:pPr>
      <w:hyperlink w:anchor="_Toc139190380" w:history="1">
        <w:r w:rsidR="001601CE" w:rsidRPr="00420712">
          <w:rPr>
            <w:rStyle w:val="Hyperlink"/>
            <w:lang w:val="fr-FR"/>
          </w:rPr>
          <w:t>6.3</w:t>
        </w:r>
        <w:r w:rsidR="001601CE">
          <w:rPr>
            <w:rFonts w:asciiTheme="minorHAnsi" w:hAnsiTheme="minorHAnsi" w:cstheme="minorBidi"/>
            <w:sz w:val="22"/>
            <w:szCs w:val="22"/>
            <w:lang w:eastAsia="en-US"/>
          </w:rPr>
          <w:tab/>
        </w:r>
        <w:r w:rsidR="001601CE" w:rsidRPr="00420712">
          <w:rPr>
            <w:rStyle w:val="Hyperlink"/>
            <w:lang w:val="fr-FR"/>
          </w:rPr>
          <w:t>Coût de transfert de savoir-faire et de formation</w:t>
        </w:r>
        <w:r w:rsidR="001601CE">
          <w:rPr>
            <w:webHidden/>
          </w:rPr>
          <w:tab/>
        </w:r>
        <w:r w:rsidR="001601CE">
          <w:rPr>
            <w:webHidden/>
          </w:rPr>
          <w:fldChar w:fldCharType="begin"/>
        </w:r>
        <w:r w:rsidR="001601CE">
          <w:rPr>
            <w:webHidden/>
          </w:rPr>
          <w:instrText xml:space="preserve"> PAGEREF _Toc139190380 \h </w:instrText>
        </w:r>
        <w:r w:rsidR="001601CE">
          <w:rPr>
            <w:webHidden/>
          </w:rPr>
        </w:r>
        <w:r w:rsidR="001601CE">
          <w:rPr>
            <w:webHidden/>
          </w:rPr>
          <w:fldChar w:fldCharType="separate"/>
        </w:r>
        <w:r w:rsidR="001601CE">
          <w:rPr>
            <w:webHidden/>
          </w:rPr>
          <w:t>121</w:t>
        </w:r>
        <w:r w:rsidR="001601CE">
          <w:rPr>
            <w:webHidden/>
          </w:rPr>
          <w:fldChar w:fldCharType="end"/>
        </w:r>
      </w:hyperlink>
    </w:p>
    <w:p w14:paraId="6D41EBC9" w14:textId="4F3DA67A" w:rsidR="001601CE" w:rsidRDefault="002B757F">
      <w:pPr>
        <w:pStyle w:val="TOC1"/>
        <w:rPr>
          <w:rFonts w:asciiTheme="minorHAnsi" w:hAnsiTheme="minorHAnsi" w:cstheme="minorBidi"/>
          <w:b w:val="0"/>
          <w:bCs w:val="0"/>
          <w:sz w:val="22"/>
          <w:szCs w:val="22"/>
          <w:lang w:eastAsia="en-US"/>
        </w:rPr>
      </w:pPr>
      <w:hyperlink w:anchor="_Toc139190381" w:history="1">
        <w:r w:rsidR="001601CE" w:rsidRPr="00420712">
          <w:rPr>
            <w:rStyle w:val="Hyperlink"/>
          </w:rPr>
          <w:t>7.</w:t>
        </w:r>
        <w:r w:rsidR="001601CE">
          <w:rPr>
            <w:rFonts w:asciiTheme="minorHAnsi" w:hAnsiTheme="minorHAnsi" w:cstheme="minorBidi"/>
            <w:b w:val="0"/>
            <w:bCs w:val="0"/>
            <w:sz w:val="22"/>
            <w:szCs w:val="22"/>
            <w:lang w:eastAsia="en-US"/>
          </w:rPr>
          <w:tab/>
        </w:r>
        <w:r w:rsidR="001601CE" w:rsidRPr="00420712">
          <w:rPr>
            <w:rStyle w:val="Hyperlink"/>
          </w:rPr>
          <w:t>Objectifs de Performance</w:t>
        </w:r>
        <w:r w:rsidR="001601CE">
          <w:rPr>
            <w:webHidden/>
          </w:rPr>
          <w:tab/>
        </w:r>
        <w:r w:rsidR="001601CE">
          <w:rPr>
            <w:webHidden/>
          </w:rPr>
          <w:fldChar w:fldCharType="begin"/>
        </w:r>
        <w:r w:rsidR="001601CE">
          <w:rPr>
            <w:webHidden/>
          </w:rPr>
          <w:instrText xml:space="preserve"> PAGEREF _Toc139190381 \h </w:instrText>
        </w:r>
        <w:r w:rsidR="001601CE">
          <w:rPr>
            <w:webHidden/>
          </w:rPr>
        </w:r>
        <w:r w:rsidR="001601CE">
          <w:rPr>
            <w:webHidden/>
          </w:rPr>
          <w:fldChar w:fldCharType="separate"/>
        </w:r>
        <w:r w:rsidR="001601CE">
          <w:rPr>
            <w:rFonts w:hint="eastAsia"/>
            <w:webHidden/>
          </w:rPr>
          <w:t>121</w:t>
        </w:r>
        <w:r w:rsidR="001601CE">
          <w:rPr>
            <w:webHidden/>
          </w:rPr>
          <w:fldChar w:fldCharType="end"/>
        </w:r>
      </w:hyperlink>
    </w:p>
    <w:p w14:paraId="14FF75D5" w14:textId="66B8473C" w:rsidR="001601CE" w:rsidRDefault="002B757F">
      <w:pPr>
        <w:pStyle w:val="TOC1"/>
        <w:rPr>
          <w:rFonts w:asciiTheme="minorHAnsi" w:hAnsiTheme="minorHAnsi" w:cstheme="minorBidi"/>
          <w:b w:val="0"/>
          <w:bCs w:val="0"/>
          <w:sz w:val="22"/>
          <w:szCs w:val="22"/>
          <w:lang w:eastAsia="en-US"/>
        </w:rPr>
      </w:pPr>
      <w:hyperlink w:anchor="_Toc139190382" w:history="1">
        <w:r w:rsidR="001601CE" w:rsidRPr="00420712">
          <w:rPr>
            <w:rStyle w:val="Hyperlink"/>
            <w:lang w:val="fr-FR"/>
          </w:rPr>
          <w:t>8.</w:t>
        </w:r>
        <w:r w:rsidR="001601CE">
          <w:rPr>
            <w:rFonts w:asciiTheme="minorHAnsi" w:hAnsiTheme="minorHAnsi" w:cstheme="minorBidi"/>
            <w:b w:val="0"/>
            <w:bCs w:val="0"/>
            <w:sz w:val="22"/>
            <w:szCs w:val="22"/>
            <w:lang w:eastAsia="en-US"/>
          </w:rPr>
          <w:tab/>
        </w:r>
        <w:r w:rsidR="001601CE" w:rsidRPr="00420712">
          <w:rPr>
            <w:rStyle w:val="Hyperlink"/>
            <w:lang w:val="fr-FR"/>
          </w:rPr>
          <w:t>Personnel à fournir par le Prestataire</w:t>
        </w:r>
        <w:r w:rsidR="001601CE">
          <w:rPr>
            <w:webHidden/>
          </w:rPr>
          <w:tab/>
        </w:r>
        <w:r w:rsidR="001601CE">
          <w:rPr>
            <w:webHidden/>
          </w:rPr>
          <w:fldChar w:fldCharType="begin"/>
        </w:r>
        <w:r w:rsidR="001601CE">
          <w:rPr>
            <w:webHidden/>
          </w:rPr>
          <w:instrText xml:space="preserve"> PAGEREF _Toc139190382 \h </w:instrText>
        </w:r>
        <w:r w:rsidR="001601CE">
          <w:rPr>
            <w:webHidden/>
          </w:rPr>
        </w:r>
        <w:r w:rsidR="001601CE">
          <w:rPr>
            <w:webHidden/>
          </w:rPr>
          <w:fldChar w:fldCharType="separate"/>
        </w:r>
        <w:r w:rsidR="001601CE">
          <w:rPr>
            <w:rFonts w:hint="eastAsia"/>
            <w:webHidden/>
          </w:rPr>
          <w:t>122</w:t>
        </w:r>
        <w:r w:rsidR="001601CE">
          <w:rPr>
            <w:webHidden/>
          </w:rPr>
          <w:fldChar w:fldCharType="end"/>
        </w:r>
      </w:hyperlink>
    </w:p>
    <w:p w14:paraId="275830F1" w14:textId="337A5643" w:rsidR="001601CE" w:rsidRDefault="002B757F">
      <w:pPr>
        <w:pStyle w:val="TOC2"/>
        <w:rPr>
          <w:rFonts w:asciiTheme="minorHAnsi" w:hAnsiTheme="minorHAnsi" w:cstheme="minorBidi"/>
          <w:sz w:val="22"/>
          <w:szCs w:val="22"/>
          <w:lang w:eastAsia="en-US"/>
        </w:rPr>
      </w:pPr>
      <w:hyperlink w:anchor="_Toc139190383" w:history="1">
        <w:r w:rsidR="001601CE" w:rsidRPr="00420712">
          <w:rPr>
            <w:rStyle w:val="Hyperlink"/>
            <w:lang w:val="fr-FR"/>
          </w:rPr>
          <w:t>8.1</w:t>
        </w:r>
        <w:r w:rsidR="001601CE">
          <w:rPr>
            <w:rFonts w:asciiTheme="minorHAnsi" w:hAnsiTheme="minorHAnsi" w:cstheme="minorBidi"/>
            <w:sz w:val="22"/>
            <w:szCs w:val="22"/>
            <w:lang w:eastAsia="en-US"/>
          </w:rPr>
          <w:tab/>
        </w:r>
        <w:r w:rsidR="001601CE" w:rsidRPr="00420712">
          <w:rPr>
            <w:rStyle w:val="Hyperlink"/>
            <w:lang w:val="fr-FR"/>
          </w:rPr>
          <w:t>Description du Personnel</w:t>
        </w:r>
        <w:r w:rsidR="001601CE">
          <w:rPr>
            <w:webHidden/>
          </w:rPr>
          <w:tab/>
        </w:r>
        <w:r w:rsidR="001601CE">
          <w:rPr>
            <w:webHidden/>
          </w:rPr>
          <w:fldChar w:fldCharType="begin"/>
        </w:r>
        <w:r w:rsidR="001601CE">
          <w:rPr>
            <w:webHidden/>
          </w:rPr>
          <w:instrText xml:space="preserve"> PAGEREF _Toc139190383 \h </w:instrText>
        </w:r>
        <w:r w:rsidR="001601CE">
          <w:rPr>
            <w:webHidden/>
          </w:rPr>
        </w:r>
        <w:r w:rsidR="001601CE">
          <w:rPr>
            <w:webHidden/>
          </w:rPr>
          <w:fldChar w:fldCharType="separate"/>
        </w:r>
        <w:r w:rsidR="001601CE">
          <w:rPr>
            <w:webHidden/>
          </w:rPr>
          <w:t>122</w:t>
        </w:r>
        <w:r w:rsidR="001601CE">
          <w:rPr>
            <w:webHidden/>
          </w:rPr>
          <w:fldChar w:fldCharType="end"/>
        </w:r>
      </w:hyperlink>
    </w:p>
    <w:p w14:paraId="7D5A48BE" w14:textId="36A0ABFE" w:rsidR="001601CE" w:rsidRDefault="002B757F">
      <w:pPr>
        <w:pStyle w:val="TOC2"/>
        <w:rPr>
          <w:rFonts w:asciiTheme="minorHAnsi" w:hAnsiTheme="minorHAnsi" w:cstheme="minorBidi"/>
          <w:sz w:val="22"/>
          <w:szCs w:val="22"/>
          <w:lang w:eastAsia="en-US"/>
        </w:rPr>
      </w:pPr>
      <w:hyperlink w:anchor="_Toc139190384" w:history="1">
        <w:r w:rsidR="001601CE" w:rsidRPr="00420712">
          <w:rPr>
            <w:rStyle w:val="Hyperlink"/>
            <w:lang w:val="fr-FR"/>
          </w:rPr>
          <w:t>8.2</w:t>
        </w:r>
        <w:r w:rsidR="001601CE">
          <w:rPr>
            <w:rFonts w:asciiTheme="minorHAnsi" w:hAnsiTheme="minorHAnsi" w:cstheme="minorBidi"/>
            <w:sz w:val="22"/>
            <w:szCs w:val="22"/>
            <w:lang w:eastAsia="en-US"/>
          </w:rPr>
          <w:tab/>
        </w:r>
        <w:r w:rsidR="001601CE" w:rsidRPr="00420712">
          <w:rPr>
            <w:rStyle w:val="Hyperlink"/>
            <w:lang w:val="fr-FR"/>
          </w:rPr>
          <w:t>Remplacement de Personnel-clé ou Sous-traitant-clé</w:t>
        </w:r>
        <w:r w:rsidR="001601CE">
          <w:rPr>
            <w:webHidden/>
          </w:rPr>
          <w:tab/>
        </w:r>
        <w:r w:rsidR="001601CE">
          <w:rPr>
            <w:webHidden/>
          </w:rPr>
          <w:fldChar w:fldCharType="begin"/>
        </w:r>
        <w:r w:rsidR="001601CE">
          <w:rPr>
            <w:webHidden/>
          </w:rPr>
          <w:instrText xml:space="preserve"> PAGEREF _Toc139190384 \h </w:instrText>
        </w:r>
        <w:r w:rsidR="001601CE">
          <w:rPr>
            <w:webHidden/>
          </w:rPr>
        </w:r>
        <w:r w:rsidR="001601CE">
          <w:rPr>
            <w:webHidden/>
          </w:rPr>
          <w:fldChar w:fldCharType="separate"/>
        </w:r>
        <w:r w:rsidR="001601CE">
          <w:rPr>
            <w:webHidden/>
          </w:rPr>
          <w:t>122</w:t>
        </w:r>
        <w:r w:rsidR="001601CE">
          <w:rPr>
            <w:webHidden/>
          </w:rPr>
          <w:fldChar w:fldCharType="end"/>
        </w:r>
      </w:hyperlink>
    </w:p>
    <w:p w14:paraId="0BA58DE6" w14:textId="3BECBFDF" w:rsidR="001601CE" w:rsidRDefault="002B757F">
      <w:pPr>
        <w:pStyle w:val="TOC2"/>
        <w:rPr>
          <w:rFonts w:asciiTheme="minorHAnsi" w:hAnsiTheme="minorHAnsi" w:cstheme="minorBidi"/>
          <w:sz w:val="22"/>
          <w:szCs w:val="22"/>
          <w:lang w:eastAsia="en-US"/>
        </w:rPr>
      </w:pPr>
      <w:hyperlink w:anchor="_Toc139190385" w:history="1">
        <w:r w:rsidR="001601CE" w:rsidRPr="00420712">
          <w:rPr>
            <w:rStyle w:val="Hyperlink"/>
            <w:lang w:val="fr-FR"/>
          </w:rPr>
          <w:t>8.3</w:t>
        </w:r>
        <w:r w:rsidR="001601CE">
          <w:rPr>
            <w:rFonts w:asciiTheme="minorHAnsi" w:hAnsiTheme="minorHAnsi" w:cstheme="minorBidi"/>
            <w:sz w:val="22"/>
            <w:szCs w:val="22"/>
            <w:lang w:eastAsia="en-US"/>
          </w:rPr>
          <w:tab/>
        </w:r>
        <w:r w:rsidR="001601CE" w:rsidRPr="00420712">
          <w:rPr>
            <w:rStyle w:val="Hyperlink"/>
            <w:lang w:val="fr-FR"/>
          </w:rPr>
          <w:t>Législation du travail</w:t>
        </w:r>
        <w:r w:rsidR="001601CE">
          <w:rPr>
            <w:webHidden/>
          </w:rPr>
          <w:tab/>
        </w:r>
        <w:r w:rsidR="001601CE">
          <w:rPr>
            <w:webHidden/>
          </w:rPr>
          <w:fldChar w:fldCharType="begin"/>
        </w:r>
        <w:r w:rsidR="001601CE">
          <w:rPr>
            <w:webHidden/>
          </w:rPr>
          <w:instrText xml:space="preserve"> PAGEREF _Toc139190385 \h </w:instrText>
        </w:r>
        <w:r w:rsidR="001601CE">
          <w:rPr>
            <w:webHidden/>
          </w:rPr>
        </w:r>
        <w:r w:rsidR="001601CE">
          <w:rPr>
            <w:webHidden/>
          </w:rPr>
          <w:fldChar w:fldCharType="separate"/>
        </w:r>
        <w:r w:rsidR="001601CE">
          <w:rPr>
            <w:webHidden/>
          </w:rPr>
          <w:t>122</w:t>
        </w:r>
        <w:r w:rsidR="001601CE">
          <w:rPr>
            <w:webHidden/>
          </w:rPr>
          <w:fldChar w:fldCharType="end"/>
        </w:r>
      </w:hyperlink>
    </w:p>
    <w:p w14:paraId="6941612E" w14:textId="1F418BCE" w:rsidR="001601CE" w:rsidRDefault="002B757F">
      <w:pPr>
        <w:pStyle w:val="TOC2"/>
        <w:rPr>
          <w:rFonts w:asciiTheme="minorHAnsi" w:hAnsiTheme="minorHAnsi" w:cstheme="minorBidi"/>
          <w:sz w:val="22"/>
          <w:szCs w:val="22"/>
          <w:lang w:eastAsia="en-US"/>
        </w:rPr>
      </w:pPr>
      <w:hyperlink w:anchor="_Toc139190386" w:history="1">
        <w:r w:rsidR="001601CE" w:rsidRPr="00420712">
          <w:rPr>
            <w:rStyle w:val="Hyperlink"/>
            <w:lang w:val="fr-FR"/>
          </w:rPr>
          <w:t>8.4</w:t>
        </w:r>
        <w:r w:rsidR="001601CE">
          <w:rPr>
            <w:rFonts w:asciiTheme="minorHAnsi" w:hAnsiTheme="minorHAnsi" w:cstheme="minorBidi"/>
            <w:sz w:val="22"/>
            <w:szCs w:val="22"/>
            <w:lang w:eastAsia="en-US"/>
          </w:rPr>
          <w:tab/>
        </w:r>
        <w:r w:rsidR="001601CE" w:rsidRPr="00420712">
          <w:rPr>
            <w:rStyle w:val="Hyperlink"/>
            <w:lang w:val="fr-FR"/>
          </w:rPr>
          <w:t>Hygiène et sécurité</w:t>
        </w:r>
        <w:r w:rsidR="001601CE">
          <w:rPr>
            <w:webHidden/>
          </w:rPr>
          <w:tab/>
        </w:r>
        <w:r w:rsidR="001601CE">
          <w:rPr>
            <w:webHidden/>
          </w:rPr>
          <w:fldChar w:fldCharType="begin"/>
        </w:r>
        <w:r w:rsidR="001601CE">
          <w:rPr>
            <w:webHidden/>
          </w:rPr>
          <w:instrText xml:space="preserve"> PAGEREF _Toc139190386 \h </w:instrText>
        </w:r>
        <w:r w:rsidR="001601CE">
          <w:rPr>
            <w:webHidden/>
          </w:rPr>
        </w:r>
        <w:r w:rsidR="001601CE">
          <w:rPr>
            <w:webHidden/>
          </w:rPr>
          <w:fldChar w:fldCharType="separate"/>
        </w:r>
        <w:r w:rsidR="001601CE">
          <w:rPr>
            <w:webHidden/>
          </w:rPr>
          <w:t>123</w:t>
        </w:r>
        <w:r w:rsidR="001601CE">
          <w:rPr>
            <w:webHidden/>
          </w:rPr>
          <w:fldChar w:fldCharType="end"/>
        </w:r>
      </w:hyperlink>
    </w:p>
    <w:p w14:paraId="0C3A1D7F" w14:textId="0310799E" w:rsidR="001601CE" w:rsidRDefault="002B757F">
      <w:pPr>
        <w:pStyle w:val="TOC2"/>
        <w:rPr>
          <w:rFonts w:asciiTheme="minorHAnsi" w:hAnsiTheme="minorHAnsi" w:cstheme="minorBidi"/>
          <w:sz w:val="22"/>
          <w:szCs w:val="22"/>
          <w:lang w:eastAsia="en-US"/>
        </w:rPr>
      </w:pPr>
      <w:hyperlink w:anchor="_Toc139190387" w:history="1">
        <w:r w:rsidR="001601CE" w:rsidRPr="00420712">
          <w:rPr>
            <w:rStyle w:val="Hyperlink"/>
            <w:lang w:val="fr-FR"/>
          </w:rPr>
          <w:t>8.5</w:t>
        </w:r>
        <w:r w:rsidR="001601CE">
          <w:rPr>
            <w:rFonts w:asciiTheme="minorHAnsi" w:hAnsiTheme="minorHAnsi" w:cstheme="minorBidi"/>
            <w:sz w:val="22"/>
            <w:szCs w:val="22"/>
            <w:lang w:eastAsia="en-US"/>
          </w:rPr>
          <w:tab/>
        </w:r>
        <w:r w:rsidR="001601CE" w:rsidRPr="00420712">
          <w:rPr>
            <w:rStyle w:val="Hyperlink"/>
            <w:lang w:val="fr-FR"/>
          </w:rPr>
          <w:t>Code de Conduite</w:t>
        </w:r>
        <w:r w:rsidR="001601CE">
          <w:rPr>
            <w:webHidden/>
          </w:rPr>
          <w:tab/>
        </w:r>
        <w:r w:rsidR="001601CE">
          <w:rPr>
            <w:webHidden/>
          </w:rPr>
          <w:fldChar w:fldCharType="begin"/>
        </w:r>
        <w:r w:rsidR="001601CE">
          <w:rPr>
            <w:webHidden/>
          </w:rPr>
          <w:instrText xml:space="preserve"> PAGEREF _Toc139190387 \h </w:instrText>
        </w:r>
        <w:r w:rsidR="001601CE">
          <w:rPr>
            <w:webHidden/>
          </w:rPr>
        </w:r>
        <w:r w:rsidR="001601CE">
          <w:rPr>
            <w:webHidden/>
          </w:rPr>
          <w:fldChar w:fldCharType="separate"/>
        </w:r>
        <w:r w:rsidR="001601CE">
          <w:rPr>
            <w:webHidden/>
          </w:rPr>
          <w:t>123</w:t>
        </w:r>
        <w:r w:rsidR="001601CE">
          <w:rPr>
            <w:webHidden/>
          </w:rPr>
          <w:fldChar w:fldCharType="end"/>
        </w:r>
      </w:hyperlink>
    </w:p>
    <w:p w14:paraId="2C8A4750" w14:textId="3948AB8D" w:rsidR="001601CE" w:rsidRDefault="002B757F">
      <w:pPr>
        <w:pStyle w:val="TOC2"/>
        <w:rPr>
          <w:rFonts w:asciiTheme="minorHAnsi" w:hAnsiTheme="minorHAnsi" w:cstheme="minorBidi"/>
          <w:sz w:val="22"/>
          <w:szCs w:val="22"/>
          <w:lang w:eastAsia="en-US"/>
        </w:rPr>
      </w:pPr>
      <w:hyperlink w:anchor="_Toc139190388" w:history="1">
        <w:r w:rsidR="001601CE" w:rsidRPr="00420712">
          <w:rPr>
            <w:rStyle w:val="Hyperlink"/>
            <w:lang w:val="fr-FR"/>
          </w:rPr>
          <w:t>8.6</w:t>
        </w:r>
        <w:r w:rsidR="001601CE">
          <w:rPr>
            <w:rFonts w:asciiTheme="minorHAnsi" w:hAnsiTheme="minorHAnsi" w:cstheme="minorBidi"/>
            <w:sz w:val="22"/>
            <w:szCs w:val="22"/>
            <w:lang w:eastAsia="en-US"/>
          </w:rPr>
          <w:tab/>
        </w:r>
        <w:r w:rsidR="001601CE" w:rsidRPr="00420712">
          <w:rPr>
            <w:rStyle w:val="Hyperlink"/>
            <w:lang w:val="fr-FR"/>
          </w:rPr>
          <w:t>Travail forcé</w:t>
        </w:r>
        <w:r w:rsidR="001601CE">
          <w:rPr>
            <w:webHidden/>
          </w:rPr>
          <w:tab/>
        </w:r>
        <w:r w:rsidR="001601CE">
          <w:rPr>
            <w:webHidden/>
          </w:rPr>
          <w:fldChar w:fldCharType="begin"/>
        </w:r>
        <w:r w:rsidR="001601CE">
          <w:rPr>
            <w:webHidden/>
          </w:rPr>
          <w:instrText xml:space="preserve"> PAGEREF _Toc139190388 \h </w:instrText>
        </w:r>
        <w:r w:rsidR="001601CE">
          <w:rPr>
            <w:webHidden/>
          </w:rPr>
        </w:r>
        <w:r w:rsidR="001601CE">
          <w:rPr>
            <w:webHidden/>
          </w:rPr>
          <w:fldChar w:fldCharType="separate"/>
        </w:r>
        <w:r w:rsidR="001601CE">
          <w:rPr>
            <w:webHidden/>
          </w:rPr>
          <w:t>124</w:t>
        </w:r>
        <w:r w:rsidR="001601CE">
          <w:rPr>
            <w:webHidden/>
          </w:rPr>
          <w:fldChar w:fldCharType="end"/>
        </w:r>
      </w:hyperlink>
    </w:p>
    <w:p w14:paraId="4FDE880D" w14:textId="3D9936DD" w:rsidR="001601CE" w:rsidRDefault="002B757F">
      <w:pPr>
        <w:pStyle w:val="TOC2"/>
        <w:rPr>
          <w:rFonts w:asciiTheme="minorHAnsi" w:hAnsiTheme="minorHAnsi" w:cstheme="minorBidi"/>
          <w:sz w:val="22"/>
          <w:szCs w:val="22"/>
          <w:lang w:eastAsia="en-US"/>
        </w:rPr>
      </w:pPr>
      <w:hyperlink w:anchor="_Toc139190389" w:history="1">
        <w:r w:rsidR="001601CE" w:rsidRPr="00420712">
          <w:rPr>
            <w:rStyle w:val="Hyperlink"/>
            <w:lang w:val="fr-FR"/>
          </w:rPr>
          <w:t>8.7</w:t>
        </w:r>
        <w:r w:rsidR="001601CE">
          <w:rPr>
            <w:rFonts w:asciiTheme="minorHAnsi" w:hAnsiTheme="minorHAnsi" w:cstheme="minorBidi"/>
            <w:sz w:val="22"/>
            <w:szCs w:val="22"/>
            <w:lang w:eastAsia="en-US"/>
          </w:rPr>
          <w:tab/>
        </w:r>
        <w:r w:rsidR="001601CE" w:rsidRPr="00420712">
          <w:rPr>
            <w:rStyle w:val="Hyperlink"/>
            <w:lang w:val="fr-FR"/>
          </w:rPr>
          <w:t>Travail des enfants</w:t>
        </w:r>
        <w:r w:rsidR="001601CE">
          <w:rPr>
            <w:webHidden/>
          </w:rPr>
          <w:tab/>
        </w:r>
        <w:r w:rsidR="001601CE">
          <w:rPr>
            <w:webHidden/>
          </w:rPr>
          <w:fldChar w:fldCharType="begin"/>
        </w:r>
        <w:r w:rsidR="001601CE">
          <w:rPr>
            <w:webHidden/>
          </w:rPr>
          <w:instrText xml:space="preserve"> PAGEREF _Toc139190389 \h </w:instrText>
        </w:r>
        <w:r w:rsidR="001601CE">
          <w:rPr>
            <w:webHidden/>
          </w:rPr>
        </w:r>
        <w:r w:rsidR="001601CE">
          <w:rPr>
            <w:webHidden/>
          </w:rPr>
          <w:fldChar w:fldCharType="separate"/>
        </w:r>
        <w:r w:rsidR="001601CE">
          <w:rPr>
            <w:webHidden/>
          </w:rPr>
          <w:t>124</w:t>
        </w:r>
        <w:r w:rsidR="001601CE">
          <w:rPr>
            <w:webHidden/>
          </w:rPr>
          <w:fldChar w:fldCharType="end"/>
        </w:r>
      </w:hyperlink>
    </w:p>
    <w:p w14:paraId="27163936" w14:textId="71490BFF" w:rsidR="001601CE" w:rsidRDefault="002B757F">
      <w:pPr>
        <w:pStyle w:val="TOC2"/>
        <w:rPr>
          <w:rFonts w:asciiTheme="minorHAnsi" w:hAnsiTheme="minorHAnsi" w:cstheme="minorBidi"/>
          <w:sz w:val="22"/>
          <w:szCs w:val="22"/>
          <w:lang w:eastAsia="en-US"/>
        </w:rPr>
      </w:pPr>
      <w:hyperlink w:anchor="_Toc139190390" w:history="1">
        <w:r w:rsidR="001601CE" w:rsidRPr="00420712">
          <w:rPr>
            <w:rStyle w:val="Hyperlink"/>
            <w:lang w:val="fr-FR"/>
          </w:rPr>
          <w:t>8.8</w:t>
        </w:r>
        <w:r w:rsidR="001601CE">
          <w:rPr>
            <w:rFonts w:asciiTheme="minorHAnsi" w:hAnsiTheme="minorHAnsi" w:cstheme="minorBidi"/>
            <w:sz w:val="22"/>
            <w:szCs w:val="22"/>
            <w:lang w:eastAsia="en-US"/>
          </w:rPr>
          <w:tab/>
        </w:r>
        <w:r w:rsidR="001601CE" w:rsidRPr="00420712">
          <w:rPr>
            <w:rStyle w:val="Hyperlink"/>
            <w:lang w:val="fr-FR"/>
          </w:rPr>
          <w:t>Organisations des Travailleurs</w:t>
        </w:r>
        <w:r w:rsidR="001601CE">
          <w:rPr>
            <w:webHidden/>
          </w:rPr>
          <w:tab/>
        </w:r>
        <w:r w:rsidR="001601CE">
          <w:rPr>
            <w:webHidden/>
          </w:rPr>
          <w:fldChar w:fldCharType="begin"/>
        </w:r>
        <w:r w:rsidR="001601CE">
          <w:rPr>
            <w:webHidden/>
          </w:rPr>
          <w:instrText xml:space="preserve"> PAGEREF _Toc139190390 \h </w:instrText>
        </w:r>
        <w:r w:rsidR="001601CE">
          <w:rPr>
            <w:webHidden/>
          </w:rPr>
        </w:r>
        <w:r w:rsidR="001601CE">
          <w:rPr>
            <w:webHidden/>
          </w:rPr>
          <w:fldChar w:fldCharType="separate"/>
        </w:r>
        <w:r w:rsidR="001601CE">
          <w:rPr>
            <w:webHidden/>
          </w:rPr>
          <w:t>125</w:t>
        </w:r>
        <w:r w:rsidR="001601CE">
          <w:rPr>
            <w:webHidden/>
          </w:rPr>
          <w:fldChar w:fldCharType="end"/>
        </w:r>
      </w:hyperlink>
    </w:p>
    <w:p w14:paraId="1A9D81F8" w14:textId="08430AA7" w:rsidR="001601CE" w:rsidRDefault="002B757F">
      <w:pPr>
        <w:pStyle w:val="TOC2"/>
        <w:rPr>
          <w:rFonts w:asciiTheme="minorHAnsi" w:hAnsiTheme="minorHAnsi" w:cstheme="minorBidi"/>
          <w:sz w:val="22"/>
          <w:szCs w:val="22"/>
          <w:lang w:eastAsia="en-US"/>
        </w:rPr>
      </w:pPr>
      <w:hyperlink w:anchor="_Toc139190391" w:history="1">
        <w:r w:rsidR="001601CE" w:rsidRPr="00420712">
          <w:rPr>
            <w:rStyle w:val="Hyperlink"/>
            <w:lang w:val="fr-FR"/>
          </w:rPr>
          <w:t>8.9</w:t>
        </w:r>
        <w:r w:rsidR="001601CE">
          <w:rPr>
            <w:rFonts w:asciiTheme="minorHAnsi" w:hAnsiTheme="minorHAnsi" w:cstheme="minorBidi"/>
            <w:sz w:val="22"/>
            <w:szCs w:val="22"/>
            <w:lang w:eastAsia="en-US"/>
          </w:rPr>
          <w:tab/>
        </w:r>
        <w:r w:rsidR="001601CE" w:rsidRPr="00420712">
          <w:rPr>
            <w:rStyle w:val="Hyperlink"/>
            <w:lang w:val="fr-FR"/>
          </w:rPr>
          <w:t>Non-discrimination et égalité des chances</w:t>
        </w:r>
        <w:r w:rsidR="001601CE">
          <w:rPr>
            <w:webHidden/>
          </w:rPr>
          <w:tab/>
        </w:r>
        <w:r w:rsidR="001601CE">
          <w:rPr>
            <w:webHidden/>
          </w:rPr>
          <w:fldChar w:fldCharType="begin"/>
        </w:r>
        <w:r w:rsidR="001601CE">
          <w:rPr>
            <w:webHidden/>
          </w:rPr>
          <w:instrText xml:space="preserve"> PAGEREF _Toc139190391 \h </w:instrText>
        </w:r>
        <w:r w:rsidR="001601CE">
          <w:rPr>
            <w:webHidden/>
          </w:rPr>
        </w:r>
        <w:r w:rsidR="001601CE">
          <w:rPr>
            <w:webHidden/>
          </w:rPr>
          <w:fldChar w:fldCharType="separate"/>
        </w:r>
        <w:r w:rsidR="001601CE">
          <w:rPr>
            <w:webHidden/>
          </w:rPr>
          <w:t>125</w:t>
        </w:r>
        <w:r w:rsidR="001601CE">
          <w:rPr>
            <w:webHidden/>
          </w:rPr>
          <w:fldChar w:fldCharType="end"/>
        </w:r>
      </w:hyperlink>
    </w:p>
    <w:p w14:paraId="278FC729" w14:textId="605F0F6A" w:rsidR="001601CE" w:rsidRDefault="002B757F">
      <w:pPr>
        <w:pStyle w:val="TOC2"/>
        <w:rPr>
          <w:rFonts w:asciiTheme="minorHAnsi" w:hAnsiTheme="minorHAnsi" w:cstheme="minorBidi"/>
          <w:sz w:val="22"/>
          <w:szCs w:val="22"/>
          <w:lang w:eastAsia="en-US"/>
        </w:rPr>
      </w:pPr>
      <w:hyperlink w:anchor="_Toc139190392" w:history="1">
        <w:r w:rsidR="001601CE" w:rsidRPr="00420712">
          <w:rPr>
            <w:rStyle w:val="Hyperlink"/>
            <w:lang w:val="fr-FR"/>
          </w:rPr>
          <w:t xml:space="preserve">8.10 </w:t>
        </w:r>
        <w:r w:rsidR="001601CE">
          <w:rPr>
            <w:rFonts w:asciiTheme="minorHAnsi" w:hAnsiTheme="minorHAnsi" w:cstheme="minorBidi"/>
            <w:sz w:val="22"/>
            <w:szCs w:val="22"/>
            <w:lang w:eastAsia="en-US"/>
          </w:rPr>
          <w:tab/>
        </w:r>
        <w:r w:rsidR="001601CE" w:rsidRPr="00420712">
          <w:rPr>
            <w:rStyle w:val="Hyperlink"/>
            <w:lang w:val="fr-FR"/>
          </w:rPr>
          <w:t>Mécanisme de règlement des griefs du Personnel du Prestataire</w:t>
        </w:r>
        <w:r w:rsidR="001601CE">
          <w:rPr>
            <w:webHidden/>
          </w:rPr>
          <w:tab/>
        </w:r>
        <w:r w:rsidR="001601CE">
          <w:rPr>
            <w:webHidden/>
          </w:rPr>
          <w:fldChar w:fldCharType="begin"/>
        </w:r>
        <w:r w:rsidR="001601CE">
          <w:rPr>
            <w:webHidden/>
          </w:rPr>
          <w:instrText xml:space="preserve"> PAGEREF _Toc139190392 \h </w:instrText>
        </w:r>
        <w:r w:rsidR="001601CE">
          <w:rPr>
            <w:webHidden/>
          </w:rPr>
        </w:r>
        <w:r w:rsidR="001601CE">
          <w:rPr>
            <w:webHidden/>
          </w:rPr>
          <w:fldChar w:fldCharType="separate"/>
        </w:r>
        <w:r w:rsidR="001601CE">
          <w:rPr>
            <w:webHidden/>
          </w:rPr>
          <w:t>125</w:t>
        </w:r>
        <w:r w:rsidR="001601CE">
          <w:rPr>
            <w:webHidden/>
          </w:rPr>
          <w:fldChar w:fldCharType="end"/>
        </w:r>
      </w:hyperlink>
    </w:p>
    <w:p w14:paraId="51D82EFC" w14:textId="615260A4" w:rsidR="001601CE" w:rsidRDefault="002B757F">
      <w:pPr>
        <w:pStyle w:val="TOC2"/>
        <w:rPr>
          <w:rFonts w:asciiTheme="minorHAnsi" w:hAnsiTheme="minorHAnsi" w:cstheme="minorBidi"/>
          <w:sz w:val="22"/>
          <w:szCs w:val="22"/>
          <w:lang w:eastAsia="en-US"/>
        </w:rPr>
      </w:pPr>
      <w:hyperlink w:anchor="_Toc139190393" w:history="1">
        <w:r w:rsidR="001601CE" w:rsidRPr="00420712">
          <w:rPr>
            <w:rStyle w:val="Hyperlink"/>
            <w:lang w:val="fr-FR"/>
          </w:rPr>
          <w:t>8.11</w:t>
        </w:r>
        <w:r w:rsidR="001601CE">
          <w:rPr>
            <w:rFonts w:asciiTheme="minorHAnsi" w:hAnsiTheme="minorHAnsi" w:cstheme="minorBidi"/>
            <w:sz w:val="22"/>
            <w:szCs w:val="22"/>
            <w:lang w:eastAsia="en-US"/>
          </w:rPr>
          <w:tab/>
        </w:r>
        <w:r w:rsidR="001601CE" w:rsidRPr="00420712">
          <w:rPr>
            <w:rStyle w:val="Hyperlink"/>
            <w:lang w:val="fr-FR"/>
          </w:rPr>
          <w:t>Formation du personnel du Prestataire</w:t>
        </w:r>
        <w:r w:rsidR="001601CE">
          <w:rPr>
            <w:webHidden/>
          </w:rPr>
          <w:tab/>
        </w:r>
        <w:r w:rsidR="001601CE">
          <w:rPr>
            <w:webHidden/>
          </w:rPr>
          <w:fldChar w:fldCharType="begin"/>
        </w:r>
        <w:r w:rsidR="001601CE">
          <w:rPr>
            <w:webHidden/>
          </w:rPr>
          <w:instrText xml:space="preserve"> PAGEREF _Toc139190393 \h </w:instrText>
        </w:r>
        <w:r w:rsidR="001601CE">
          <w:rPr>
            <w:webHidden/>
          </w:rPr>
        </w:r>
        <w:r w:rsidR="001601CE">
          <w:rPr>
            <w:webHidden/>
          </w:rPr>
          <w:fldChar w:fldCharType="separate"/>
        </w:r>
        <w:r w:rsidR="001601CE">
          <w:rPr>
            <w:webHidden/>
          </w:rPr>
          <w:t>126</w:t>
        </w:r>
        <w:r w:rsidR="001601CE">
          <w:rPr>
            <w:webHidden/>
          </w:rPr>
          <w:fldChar w:fldCharType="end"/>
        </w:r>
      </w:hyperlink>
    </w:p>
    <w:p w14:paraId="6D8F5123" w14:textId="0D3F6927" w:rsidR="001601CE" w:rsidRDefault="002B757F">
      <w:pPr>
        <w:pStyle w:val="TOC2"/>
        <w:rPr>
          <w:rFonts w:asciiTheme="minorHAnsi" w:hAnsiTheme="minorHAnsi" w:cstheme="minorBidi"/>
          <w:sz w:val="22"/>
          <w:szCs w:val="22"/>
          <w:lang w:eastAsia="en-US"/>
        </w:rPr>
      </w:pPr>
      <w:hyperlink w:anchor="_Toc139190394" w:history="1">
        <w:r w:rsidR="001601CE" w:rsidRPr="00420712">
          <w:rPr>
            <w:rStyle w:val="Hyperlink"/>
            <w:lang w:val="fr-FR"/>
          </w:rPr>
          <w:t>8.12</w:t>
        </w:r>
        <w:r w:rsidR="001601CE">
          <w:rPr>
            <w:rFonts w:asciiTheme="minorHAnsi" w:hAnsiTheme="minorHAnsi" w:cstheme="minorBidi"/>
            <w:sz w:val="22"/>
            <w:szCs w:val="22"/>
            <w:lang w:eastAsia="en-US"/>
          </w:rPr>
          <w:tab/>
        </w:r>
        <w:r w:rsidR="001601CE" w:rsidRPr="00420712">
          <w:rPr>
            <w:rStyle w:val="Hyperlink"/>
            <w:lang w:val="fr-FR"/>
          </w:rPr>
          <w:t>Qualification du Personnel du Prestataire</w:t>
        </w:r>
        <w:r w:rsidR="001601CE">
          <w:rPr>
            <w:webHidden/>
          </w:rPr>
          <w:tab/>
        </w:r>
        <w:r w:rsidR="001601CE">
          <w:rPr>
            <w:webHidden/>
          </w:rPr>
          <w:fldChar w:fldCharType="begin"/>
        </w:r>
        <w:r w:rsidR="001601CE">
          <w:rPr>
            <w:webHidden/>
          </w:rPr>
          <w:instrText xml:space="preserve"> PAGEREF _Toc139190394 \h </w:instrText>
        </w:r>
        <w:r w:rsidR="001601CE">
          <w:rPr>
            <w:webHidden/>
          </w:rPr>
        </w:r>
        <w:r w:rsidR="001601CE">
          <w:rPr>
            <w:webHidden/>
          </w:rPr>
          <w:fldChar w:fldCharType="separate"/>
        </w:r>
        <w:r w:rsidR="001601CE">
          <w:rPr>
            <w:webHidden/>
          </w:rPr>
          <w:t>126</w:t>
        </w:r>
        <w:r w:rsidR="001601CE">
          <w:rPr>
            <w:webHidden/>
          </w:rPr>
          <w:fldChar w:fldCharType="end"/>
        </w:r>
      </w:hyperlink>
    </w:p>
    <w:p w14:paraId="2E289285" w14:textId="449DB40E" w:rsidR="001601CE" w:rsidRDefault="002B757F">
      <w:pPr>
        <w:pStyle w:val="TOC2"/>
        <w:rPr>
          <w:rFonts w:asciiTheme="minorHAnsi" w:hAnsiTheme="minorHAnsi" w:cstheme="minorBidi"/>
          <w:sz w:val="22"/>
          <w:szCs w:val="22"/>
          <w:lang w:eastAsia="en-US"/>
        </w:rPr>
      </w:pPr>
      <w:hyperlink w:anchor="_Toc139190395" w:history="1">
        <w:r w:rsidR="001601CE" w:rsidRPr="00420712">
          <w:rPr>
            <w:rStyle w:val="Hyperlink"/>
            <w:lang w:val="fr-FR"/>
          </w:rPr>
          <w:t>8.13</w:t>
        </w:r>
        <w:r w:rsidR="001601CE">
          <w:rPr>
            <w:rFonts w:asciiTheme="minorHAnsi" w:hAnsiTheme="minorHAnsi" w:cstheme="minorBidi"/>
            <w:sz w:val="22"/>
            <w:szCs w:val="22"/>
            <w:lang w:eastAsia="en-US"/>
          </w:rPr>
          <w:tab/>
        </w:r>
        <w:r w:rsidR="001601CE" w:rsidRPr="00420712">
          <w:rPr>
            <w:rStyle w:val="Hyperlink"/>
            <w:lang w:val="fr-FR"/>
          </w:rPr>
          <w:t>Personnel étranger</w:t>
        </w:r>
        <w:r w:rsidR="001601CE">
          <w:rPr>
            <w:webHidden/>
          </w:rPr>
          <w:tab/>
        </w:r>
        <w:r w:rsidR="001601CE">
          <w:rPr>
            <w:webHidden/>
          </w:rPr>
          <w:fldChar w:fldCharType="begin"/>
        </w:r>
        <w:r w:rsidR="001601CE">
          <w:rPr>
            <w:webHidden/>
          </w:rPr>
          <w:instrText xml:space="preserve"> PAGEREF _Toc139190395 \h </w:instrText>
        </w:r>
        <w:r w:rsidR="001601CE">
          <w:rPr>
            <w:webHidden/>
          </w:rPr>
        </w:r>
        <w:r w:rsidR="001601CE">
          <w:rPr>
            <w:webHidden/>
          </w:rPr>
          <w:fldChar w:fldCharType="separate"/>
        </w:r>
        <w:r w:rsidR="001601CE">
          <w:rPr>
            <w:webHidden/>
          </w:rPr>
          <w:t>127</w:t>
        </w:r>
        <w:r w:rsidR="001601CE">
          <w:rPr>
            <w:webHidden/>
          </w:rPr>
          <w:fldChar w:fldCharType="end"/>
        </w:r>
      </w:hyperlink>
    </w:p>
    <w:p w14:paraId="6589B3E2" w14:textId="290B068D" w:rsidR="001601CE" w:rsidRDefault="002B757F">
      <w:pPr>
        <w:pStyle w:val="TOC1"/>
        <w:rPr>
          <w:rFonts w:asciiTheme="minorHAnsi" w:hAnsiTheme="minorHAnsi" w:cstheme="minorBidi"/>
          <w:b w:val="0"/>
          <w:bCs w:val="0"/>
          <w:sz w:val="22"/>
          <w:szCs w:val="22"/>
          <w:lang w:eastAsia="en-US"/>
        </w:rPr>
      </w:pPr>
      <w:hyperlink w:anchor="_Toc139190396" w:history="1">
        <w:r w:rsidR="001601CE" w:rsidRPr="00420712">
          <w:rPr>
            <w:rStyle w:val="Hyperlink"/>
            <w:rFonts w:cs="Times New Roman"/>
            <w:lang w:val="fr-FR"/>
          </w:rPr>
          <w:t>9.</w:t>
        </w:r>
        <w:r w:rsidR="001601CE">
          <w:rPr>
            <w:rFonts w:asciiTheme="minorHAnsi" w:hAnsiTheme="minorHAnsi" w:cstheme="minorBidi"/>
            <w:b w:val="0"/>
            <w:bCs w:val="0"/>
            <w:sz w:val="22"/>
            <w:szCs w:val="22"/>
            <w:lang w:eastAsia="en-US"/>
          </w:rPr>
          <w:tab/>
        </w:r>
        <w:r w:rsidR="001601CE" w:rsidRPr="00420712">
          <w:rPr>
            <w:rStyle w:val="Hyperlink"/>
            <w:rFonts w:cs="Times New Roman"/>
            <w:lang w:val="fr-FR"/>
          </w:rPr>
          <w:t>Acquisition et gestion des Travaux d’investissements et du Financement</w:t>
        </w:r>
        <w:r w:rsidR="001601CE">
          <w:rPr>
            <w:webHidden/>
          </w:rPr>
          <w:tab/>
        </w:r>
        <w:r w:rsidR="001601CE">
          <w:rPr>
            <w:webHidden/>
          </w:rPr>
          <w:fldChar w:fldCharType="begin"/>
        </w:r>
        <w:r w:rsidR="001601CE">
          <w:rPr>
            <w:webHidden/>
          </w:rPr>
          <w:instrText xml:space="preserve"> PAGEREF _Toc139190396 \h </w:instrText>
        </w:r>
        <w:r w:rsidR="001601CE">
          <w:rPr>
            <w:webHidden/>
          </w:rPr>
        </w:r>
        <w:r w:rsidR="001601CE">
          <w:rPr>
            <w:webHidden/>
          </w:rPr>
          <w:fldChar w:fldCharType="separate"/>
        </w:r>
        <w:r w:rsidR="001601CE">
          <w:rPr>
            <w:rFonts w:hint="eastAsia"/>
            <w:webHidden/>
          </w:rPr>
          <w:t>128</w:t>
        </w:r>
        <w:r w:rsidR="001601CE">
          <w:rPr>
            <w:webHidden/>
          </w:rPr>
          <w:fldChar w:fldCharType="end"/>
        </w:r>
      </w:hyperlink>
    </w:p>
    <w:p w14:paraId="6EC6CE73" w14:textId="41B512AC" w:rsidR="001601CE" w:rsidRDefault="002B757F">
      <w:pPr>
        <w:pStyle w:val="TOC2"/>
        <w:rPr>
          <w:rFonts w:asciiTheme="minorHAnsi" w:hAnsiTheme="minorHAnsi" w:cstheme="minorBidi"/>
          <w:sz w:val="22"/>
          <w:szCs w:val="22"/>
          <w:lang w:eastAsia="en-US"/>
        </w:rPr>
      </w:pPr>
      <w:hyperlink w:anchor="_Toc139190397" w:history="1">
        <w:r w:rsidR="001601CE" w:rsidRPr="00420712">
          <w:rPr>
            <w:rStyle w:val="Hyperlink"/>
            <w:rFonts w:cs="Times New Roman"/>
            <w:lang w:val="fr-FR"/>
          </w:rPr>
          <w:t>9.1</w:t>
        </w:r>
        <w:r w:rsidR="001601CE">
          <w:rPr>
            <w:rFonts w:asciiTheme="minorHAnsi" w:hAnsiTheme="minorHAnsi" w:cstheme="minorBidi"/>
            <w:sz w:val="22"/>
            <w:szCs w:val="22"/>
            <w:lang w:eastAsia="en-US"/>
          </w:rPr>
          <w:tab/>
        </w:r>
        <w:r w:rsidR="001601CE" w:rsidRPr="00420712">
          <w:rPr>
            <w:rStyle w:val="Hyperlink"/>
            <w:rFonts w:cs="Times New Roman"/>
            <w:lang w:val="fr-FR"/>
          </w:rPr>
          <w:t>Responsabilité de gestion des Travaux d’investissements du Service Public et du Financement</w:t>
        </w:r>
        <w:r w:rsidR="001601CE">
          <w:rPr>
            <w:webHidden/>
          </w:rPr>
          <w:tab/>
        </w:r>
        <w:r w:rsidR="001601CE">
          <w:rPr>
            <w:webHidden/>
          </w:rPr>
          <w:fldChar w:fldCharType="begin"/>
        </w:r>
        <w:r w:rsidR="001601CE">
          <w:rPr>
            <w:webHidden/>
          </w:rPr>
          <w:instrText xml:space="preserve"> PAGEREF _Toc139190397 \h </w:instrText>
        </w:r>
        <w:r w:rsidR="001601CE">
          <w:rPr>
            <w:webHidden/>
          </w:rPr>
        </w:r>
        <w:r w:rsidR="001601CE">
          <w:rPr>
            <w:webHidden/>
          </w:rPr>
          <w:fldChar w:fldCharType="separate"/>
        </w:r>
        <w:r w:rsidR="001601CE">
          <w:rPr>
            <w:webHidden/>
          </w:rPr>
          <w:t>128</w:t>
        </w:r>
        <w:r w:rsidR="001601CE">
          <w:rPr>
            <w:webHidden/>
          </w:rPr>
          <w:fldChar w:fldCharType="end"/>
        </w:r>
      </w:hyperlink>
    </w:p>
    <w:p w14:paraId="5BEAFA73" w14:textId="209F1C54" w:rsidR="001601CE" w:rsidRDefault="002B757F">
      <w:pPr>
        <w:pStyle w:val="TOC2"/>
        <w:rPr>
          <w:rFonts w:asciiTheme="minorHAnsi" w:hAnsiTheme="minorHAnsi" w:cstheme="minorBidi"/>
          <w:sz w:val="22"/>
          <w:szCs w:val="22"/>
          <w:lang w:eastAsia="en-US"/>
        </w:rPr>
      </w:pPr>
      <w:hyperlink w:anchor="_Toc139190398" w:history="1">
        <w:r w:rsidR="001601CE" w:rsidRPr="00420712">
          <w:rPr>
            <w:rStyle w:val="Hyperlink"/>
            <w:rFonts w:cs="Times New Roman"/>
            <w:lang w:val="fr-FR"/>
          </w:rPr>
          <w:t>9.2</w:t>
        </w:r>
        <w:r w:rsidR="001601CE">
          <w:rPr>
            <w:rFonts w:asciiTheme="minorHAnsi" w:hAnsiTheme="minorHAnsi" w:cstheme="minorBidi"/>
            <w:sz w:val="22"/>
            <w:szCs w:val="22"/>
            <w:lang w:eastAsia="en-US"/>
          </w:rPr>
          <w:tab/>
        </w:r>
        <w:r w:rsidR="001601CE" w:rsidRPr="00420712">
          <w:rPr>
            <w:rStyle w:val="Hyperlink"/>
            <w:rFonts w:cs="Times New Roman"/>
            <w:lang w:val="fr-FR"/>
          </w:rPr>
          <w:t>Responsabilité des Travaux d’investissements spécifiés</w:t>
        </w:r>
        <w:r w:rsidR="001601CE">
          <w:rPr>
            <w:webHidden/>
          </w:rPr>
          <w:tab/>
        </w:r>
        <w:r w:rsidR="001601CE">
          <w:rPr>
            <w:webHidden/>
          </w:rPr>
          <w:fldChar w:fldCharType="begin"/>
        </w:r>
        <w:r w:rsidR="001601CE">
          <w:rPr>
            <w:webHidden/>
          </w:rPr>
          <w:instrText xml:space="preserve"> PAGEREF _Toc139190398 \h </w:instrText>
        </w:r>
        <w:r w:rsidR="001601CE">
          <w:rPr>
            <w:webHidden/>
          </w:rPr>
        </w:r>
        <w:r w:rsidR="001601CE">
          <w:rPr>
            <w:webHidden/>
          </w:rPr>
          <w:fldChar w:fldCharType="separate"/>
        </w:r>
        <w:r w:rsidR="001601CE">
          <w:rPr>
            <w:webHidden/>
          </w:rPr>
          <w:t>128</w:t>
        </w:r>
        <w:r w:rsidR="001601CE">
          <w:rPr>
            <w:webHidden/>
          </w:rPr>
          <w:fldChar w:fldCharType="end"/>
        </w:r>
      </w:hyperlink>
    </w:p>
    <w:p w14:paraId="60970489" w14:textId="5A551A1D" w:rsidR="001601CE" w:rsidRDefault="002B757F">
      <w:pPr>
        <w:pStyle w:val="TOC2"/>
        <w:rPr>
          <w:rFonts w:asciiTheme="minorHAnsi" w:hAnsiTheme="minorHAnsi" w:cstheme="minorBidi"/>
          <w:sz w:val="22"/>
          <w:szCs w:val="22"/>
          <w:lang w:eastAsia="en-US"/>
        </w:rPr>
      </w:pPr>
      <w:hyperlink w:anchor="_Toc139190399" w:history="1">
        <w:r w:rsidR="001601CE" w:rsidRPr="00420712">
          <w:rPr>
            <w:rStyle w:val="Hyperlink"/>
            <w:rFonts w:cs="Times New Roman"/>
            <w:lang w:val="fr-FR"/>
          </w:rPr>
          <w:t>9.3</w:t>
        </w:r>
        <w:r w:rsidR="001601CE">
          <w:rPr>
            <w:rFonts w:asciiTheme="minorHAnsi" w:hAnsiTheme="minorHAnsi" w:cstheme="minorBidi"/>
            <w:sz w:val="22"/>
            <w:szCs w:val="22"/>
            <w:lang w:eastAsia="en-US"/>
          </w:rPr>
          <w:tab/>
        </w:r>
        <w:r w:rsidR="001601CE" w:rsidRPr="00420712">
          <w:rPr>
            <w:rStyle w:val="Hyperlink"/>
            <w:rFonts w:cs="Times New Roman"/>
            <w:lang w:val="fr-FR"/>
          </w:rPr>
          <w:t>Responsabilité pour le Financement spécifié</w:t>
        </w:r>
        <w:r w:rsidR="001601CE">
          <w:rPr>
            <w:webHidden/>
          </w:rPr>
          <w:tab/>
        </w:r>
        <w:r w:rsidR="001601CE">
          <w:rPr>
            <w:webHidden/>
          </w:rPr>
          <w:fldChar w:fldCharType="begin"/>
        </w:r>
        <w:r w:rsidR="001601CE">
          <w:rPr>
            <w:webHidden/>
          </w:rPr>
          <w:instrText xml:space="preserve"> PAGEREF _Toc139190399 \h </w:instrText>
        </w:r>
        <w:r w:rsidR="001601CE">
          <w:rPr>
            <w:webHidden/>
          </w:rPr>
        </w:r>
        <w:r w:rsidR="001601CE">
          <w:rPr>
            <w:webHidden/>
          </w:rPr>
          <w:fldChar w:fldCharType="separate"/>
        </w:r>
        <w:r w:rsidR="001601CE">
          <w:rPr>
            <w:webHidden/>
          </w:rPr>
          <w:t>128</w:t>
        </w:r>
        <w:r w:rsidR="001601CE">
          <w:rPr>
            <w:webHidden/>
          </w:rPr>
          <w:fldChar w:fldCharType="end"/>
        </w:r>
      </w:hyperlink>
    </w:p>
    <w:p w14:paraId="1C95F827" w14:textId="11C85DE6" w:rsidR="001601CE" w:rsidRDefault="002B757F">
      <w:pPr>
        <w:pStyle w:val="TOC2"/>
        <w:rPr>
          <w:rFonts w:asciiTheme="minorHAnsi" w:hAnsiTheme="minorHAnsi" w:cstheme="minorBidi"/>
          <w:sz w:val="22"/>
          <w:szCs w:val="22"/>
          <w:lang w:eastAsia="en-US"/>
        </w:rPr>
      </w:pPr>
      <w:hyperlink w:anchor="_Toc139190400" w:history="1">
        <w:r w:rsidR="001601CE" w:rsidRPr="00420712">
          <w:rPr>
            <w:rStyle w:val="Hyperlink"/>
            <w:rFonts w:cs="Times New Roman"/>
            <w:lang w:val="fr-FR"/>
          </w:rPr>
          <w:t>9.4</w:t>
        </w:r>
        <w:r w:rsidR="001601CE">
          <w:rPr>
            <w:rFonts w:asciiTheme="minorHAnsi" w:hAnsiTheme="minorHAnsi" w:cstheme="minorBidi"/>
            <w:sz w:val="22"/>
            <w:szCs w:val="22"/>
            <w:lang w:eastAsia="en-US"/>
          </w:rPr>
          <w:tab/>
        </w:r>
        <w:r w:rsidR="001601CE" w:rsidRPr="00420712">
          <w:rPr>
            <w:rStyle w:val="Hyperlink"/>
            <w:rFonts w:cs="Times New Roman"/>
            <w:lang w:val="fr-FR"/>
          </w:rPr>
          <w:t>Règles applicables aux acquisitions</w:t>
        </w:r>
        <w:r w:rsidR="001601CE">
          <w:rPr>
            <w:webHidden/>
          </w:rPr>
          <w:tab/>
        </w:r>
        <w:r w:rsidR="001601CE">
          <w:rPr>
            <w:webHidden/>
          </w:rPr>
          <w:fldChar w:fldCharType="begin"/>
        </w:r>
        <w:r w:rsidR="001601CE">
          <w:rPr>
            <w:webHidden/>
          </w:rPr>
          <w:instrText xml:space="preserve"> PAGEREF _Toc139190400 \h </w:instrText>
        </w:r>
        <w:r w:rsidR="001601CE">
          <w:rPr>
            <w:webHidden/>
          </w:rPr>
        </w:r>
        <w:r w:rsidR="001601CE">
          <w:rPr>
            <w:webHidden/>
          </w:rPr>
          <w:fldChar w:fldCharType="separate"/>
        </w:r>
        <w:r w:rsidR="001601CE">
          <w:rPr>
            <w:webHidden/>
          </w:rPr>
          <w:t>128</w:t>
        </w:r>
        <w:r w:rsidR="001601CE">
          <w:rPr>
            <w:webHidden/>
          </w:rPr>
          <w:fldChar w:fldCharType="end"/>
        </w:r>
      </w:hyperlink>
    </w:p>
    <w:p w14:paraId="405DB7BA" w14:textId="12CD3C04" w:rsidR="001601CE" w:rsidRDefault="002B757F">
      <w:pPr>
        <w:pStyle w:val="TOC2"/>
        <w:rPr>
          <w:rFonts w:asciiTheme="minorHAnsi" w:hAnsiTheme="minorHAnsi" w:cstheme="minorBidi"/>
          <w:sz w:val="22"/>
          <w:szCs w:val="22"/>
          <w:lang w:eastAsia="en-US"/>
        </w:rPr>
      </w:pPr>
      <w:hyperlink w:anchor="_Toc139190401" w:history="1">
        <w:r w:rsidR="001601CE" w:rsidRPr="00420712">
          <w:rPr>
            <w:rStyle w:val="Hyperlink"/>
            <w:lang w:val="fr-FR"/>
          </w:rPr>
          <w:t>9.5</w:t>
        </w:r>
        <w:r w:rsidR="001601CE">
          <w:rPr>
            <w:rFonts w:asciiTheme="minorHAnsi" w:hAnsiTheme="minorHAnsi" w:cstheme="minorBidi"/>
            <w:sz w:val="22"/>
            <w:szCs w:val="22"/>
            <w:lang w:eastAsia="en-US"/>
          </w:rPr>
          <w:tab/>
        </w:r>
        <w:r w:rsidR="001601CE" w:rsidRPr="00420712">
          <w:rPr>
            <w:rStyle w:val="Hyperlink"/>
            <w:lang w:val="fr-FR"/>
          </w:rPr>
          <w:t>Exigences Environnementales et Sociales</w:t>
        </w:r>
        <w:r w:rsidR="001601CE">
          <w:rPr>
            <w:webHidden/>
          </w:rPr>
          <w:tab/>
        </w:r>
        <w:r w:rsidR="001601CE">
          <w:rPr>
            <w:webHidden/>
          </w:rPr>
          <w:fldChar w:fldCharType="begin"/>
        </w:r>
        <w:r w:rsidR="001601CE">
          <w:rPr>
            <w:webHidden/>
          </w:rPr>
          <w:instrText xml:space="preserve"> PAGEREF _Toc139190401 \h </w:instrText>
        </w:r>
        <w:r w:rsidR="001601CE">
          <w:rPr>
            <w:webHidden/>
          </w:rPr>
        </w:r>
        <w:r w:rsidR="001601CE">
          <w:rPr>
            <w:webHidden/>
          </w:rPr>
          <w:fldChar w:fldCharType="separate"/>
        </w:r>
        <w:r w:rsidR="001601CE">
          <w:rPr>
            <w:webHidden/>
          </w:rPr>
          <w:t>129</w:t>
        </w:r>
        <w:r w:rsidR="001601CE">
          <w:rPr>
            <w:webHidden/>
          </w:rPr>
          <w:fldChar w:fldCharType="end"/>
        </w:r>
      </w:hyperlink>
    </w:p>
    <w:p w14:paraId="665E1FF4" w14:textId="2EFF52D3" w:rsidR="001601CE" w:rsidRDefault="002B757F">
      <w:pPr>
        <w:pStyle w:val="TOC1"/>
        <w:rPr>
          <w:rFonts w:asciiTheme="minorHAnsi" w:hAnsiTheme="minorHAnsi" w:cstheme="minorBidi"/>
          <w:b w:val="0"/>
          <w:bCs w:val="0"/>
          <w:sz w:val="22"/>
          <w:szCs w:val="22"/>
          <w:lang w:eastAsia="en-US"/>
        </w:rPr>
      </w:pPr>
      <w:hyperlink w:anchor="_Toc139190402" w:history="1">
        <w:r w:rsidR="001601CE" w:rsidRPr="00420712">
          <w:rPr>
            <w:rStyle w:val="Hyperlink"/>
            <w:lang w:val="fr-FR"/>
          </w:rPr>
          <w:t>10.</w:t>
        </w:r>
        <w:r w:rsidR="001601CE">
          <w:rPr>
            <w:rFonts w:asciiTheme="minorHAnsi" w:hAnsiTheme="minorHAnsi" w:cstheme="minorBidi"/>
            <w:b w:val="0"/>
            <w:bCs w:val="0"/>
            <w:sz w:val="22"/>
            <w:szCs w:val="22"/>
            <w:lang w:eastAsia="en-US"/>
          </w:rPr>
          <w:tab/>
        </w:r>
        <w:r w:rsidR="001601CE" w:rsidRPr="00420712">
          <w:rPr>
            <w:rStyle w:val="Hyperlink"/>
            <w:lang w:val="fr-FR"/>
          </w:rPr>
          <w:t>Rapports à fournir par le Prestataire</w:t>
        </w:r>
        <w:r w:rsidR="001601CE">
          <w:rPr>
            <w:webHidden/>
          </w:rPr>
          <w:tab/>
        </w:r>
        <w:r w:rsidR="001601CE">
          <w:rPr>
            <w:webHidden/>
          </w:rPr>
          <w:fldChar w:fldCharType="begin"/>
        </w:r>
        <w:r w:rsidR="001601CE">
          <w:rPr>
            <w:webHidden/>
          </w:rPr>
          <w:instrText xml:space="preserve"> PAGEREF _Toc139190402 \h </w:instrText>
        </w:r>
        <w:r w:rsidR="001601CE">
          <w:rPr>
            <w:webHidden/>
          </w:rPr>
        </w:r>
        <w:r w:rsidR="001601CE">
          <w:rPr>
            <w:webHidden/>
          </w:rPr>
          <w:fldChar w:fldCharType="separate"/>
        </w:r>
        <w:r w:rsidR="001601CE">
          <w:rPr>
            <w:rFonts w:hint="eastAsia"/>
            <w:webHidden/>
          </w:rPr>
          <w:t>129</w:t>
        </w:r>
        <w:r w:rsidR="001601CE">
          <w:rPr>
            <w:webHidden/>
          </w:rPr>
          <w:fldChar w:fldCharType="end"/>
        </w:r>
      </w:hyperlink>
    </w:p>
    <w:p w14:paraId="43FCB51F" w14:textId="12EF8D23" w:rsidR="001601CE" w:rsidRDefault="002B757F">
      <w:pPr>
        <w:pStyle w:val="TOC2"/>
        <w:rPr>
          <w:rFonts w:asciiTheme="minorHAnsi" w:hAnsiTheme="minorHAnsi" w:cstheme="minorBidi"/>
          <w:sz w:val="22"/>
          <w:szCs w:val="22"/>
          <w:lang w:eastAsia="en-US"/>
        </w:rPr>
      </w:pPr>
      <w:hyperlink w:anchor="_Toc139190403" w:history="1">
        <w:r w:rsidR="001601CE" w:rsidRPr="00420712">
          <w:rPr>
            <w:rStyle w:val="Hyperlink"/>
            <w:lang w:val="fr-FR"/>
          </w:rPr>
          <w:t>10.1</w:t>
        </w:r>
        <w:r w:rsidR="001601CE">
          <w:rPr>
            <w:rFonts w:asciiTheme="minorHAnsi" w:hAnsiTheme="minorHAnsi" w:cstheme="minorBidi"/>
            <w:sz w:val="22"/>
            <w:szCs w:val="22"/>
            <w:lang w:eastAsia="en-US"/>
          </w:rPr>
          <w:tab/>
        </w:r>
        <w:r w:rsidR="001601CE" w:rsidRPr="00420712">
          <w:rPr>
            <w:rStyle w:val="Hyperlink"/>
            <w:lang w:val="fr-FR"/>
          </w:rPr>
          <w:t>Obligations en matière de rapports</w:t>
        </w:r>
        <w:r w:rsidR="001601CE">
          <w:rPr>
            <w:webHidden/>
          </w:rPr>
          <w:tab/>
        </w:r>
        <w:r w:rsidR="001601CE">
          <w:rPr>
            <w:webHidden/>
          </w:rPr>
          <w:fldChar w:fldCharType="begin"/>
        </w:r>
        <w:r w:rsidR="001601CE">
          <w:rPr>
            <w:webHidden/>
          </w:rPr>
          <w:instrText xml:space="preserve"> PAGEREF _Toc139190403 \h </w:instrText>
        </w:r>
        <w:r w:rsidR="001601CE">
          <w:rPr>
            <w:webHidden/>
          </w:rPr>
        </w:r>
        <w:r w:rsidR="001601CE">
          <w:rPr>
            <w:webHidden/>
          </w:rPr>
          <w:fldChar w:fldCharType="separate"/>
        </w:r>
        <w:r w:rsidR="001601CE">
          <w:rPr>
            <w:webHidden/>
          </w:rPr>
          <w:t>129</w:t>
        </w:r>
        <w:r w:rsidR="001601CE">
          <w:rPr>
            <w:webHidden/>
          </w:rPr>
          <w:fldChar w:fldCharType="end"/>
        </w:r>
      </w:hyperlink>
    </w:p>
    <w:p w14:paraId="50BD4C2A" w14:textId="346E4CB1" w:rsidR="001601CE" w:rsidRDefault="002B757F">
      <w:pPr>
        <w:pStyle w:val="TOC1"/>
        <w:rPr>
          <w:rFonts w:asciiTheme="minorHAnsi" w:hAnsiTheme="minorHAnsi" w:cstheme="minorBidi"/>
          <w:b w:val="0"/>
          <w:bCs w:val="0"/>
          <w:sz w:val="22"/>
          <w:szCs w:val="22"/>
          <w:lang w:eastAsia="en-US"/>
        </w:rPr>
      </w:pPr>
      <w:hyperlink w:anchor="_Toc139190404" w:history="1">
        <w:r w:rsidR="001601CE" w:rsidRPr="00420712">
          <w:rPr>
            <w:rStyle w:val="Hyperlink"/>
            <w:lang w:val="fr-FR"/>
          </w:rPr>
          <w:t>11.</w:t>
        </w:r>
        <w:r w:rsidR="001601CE">
          <w:rPr>
            <w:rFonts w:asciiTheme="minorHAnsi" w:hAnsiTheme="minorHAnsi" w:cstheme="minorBidi"/>
            <w:b w:val="0"/>
            <w:bCs w:val="0"/>
            <w:sz w:val="22"/>
            <w:szCs w:val="22"/>
            <w:lang w:eastAsia="en-US"/>
          </w:rPr>
          <w:tab/>
        </w:r>
        <w:r w:rsidR="001601CE" w:rsidRPr="00420712">
          <w:rPr>
            <w:rStyle w:val="Hyperlink"/>
            <w:lang w:val="fr-FR"/>
          </w:rPr>
          <w:t>Délégation de l’autorité de gestion au Prestataire</w:t>
        </w:r>
        <w:r w:rsidR="001601CE">
          <w:rPr>
            <w:webHidden/>
          </w:rPr>
          <w:tab/>
        </w:r>
        <w:r w:rsidR="001601CE">
          <w:rPr>
            <w:webHidden/>
          </w:rPr>
          <w:fldChar w:fldCharType="begin"/>
        </w:r>
        <w:r w:rsidR="001601CE">
          <w:rPr>
            <w:webHidden/>
          </w:rPr>
          <w:instrText xml:space="preserve"> PAGEREF _Toc139190404 \h </w:instrText>
        </w:r>
        <w:r w:rsidR="001601CE">
          <w:rPr>
            <w:webHidden/>
          </w:rPr>
        </w:r>
        <w:r w:rsidR="001601CE">
          <w:rPr>
            <w:webHidden/>
          </w:rPr>
          <w:fldChar w:fldCharType="separate"/>
        </w:r>
        <w:r w:rsidR="001601CE">
          <w:rPr>
            <w:rFonts w:hint="eastAsia"/>
            <w:webHidden/>
          </w:rPr>
          <w:t>130</w:t>
        </w:r>
        <w:r w:rsidR="001601CE">
          <w:rPr>
            <w:webHidden/>
          </w:rPr>
          <w:fldChar w:fldCharType="end"/>
        </w:r>
      </w:hyperlink>
    </w:p>
    <w:p w14:paraId="091FC24D" w14:textId="39515692" w:rsidR="001601CE" w:rsidRDefault="002B757F">
      <w:pPr>
        <w:pStyle w:val="TOC2"/>
        <w:rPr>
          <w:rFonts w:asciiTheme="minorHAnsi" w:hAnsiTheme="minorHAnsi" w:cstheme="minorBidi"/>
          <w:sz w:val="22"/>
          <w:szCs w:val="22"/>
          <w:lang w:eastAsia="en-US"/>
        </w:rPr>
      </w:pPr>
      <w:hyperlink w:anchor="_Toc139190405" w:history="1">
        <w:r w:rsidR="001601CE" w:rsidRPr="00420712">
          <w:rPr>
            <w:rStyle w:val="Hyperlink"/>
            <w:lang w:val="fr-FR"/>
          </w:rPr>
          <w:t>11.1</w:t>
        </w:r>
        <w:r w:rsidR="001601CE">
          <w:rPr>
            <w:rFonts w:asciiTheme="minorHAnsi" w:hAnsiTheme="minorHAnsi" w:cstheme="minorBidi"/>
            <w:sz w:val="22"/>
            <w:szCs w:val="22"/>
            <w:lang w:eastAsia="en-US"/>
          </w:rPr>
          <w:tab/>
        </w:r>
        <w:r w:rsidR="001601CE" w:rsidRPr="00420712">
          <w:rPr>
            <w:rStyle w:val="Hyperlink"/>
            <w:lang w:val="fr-FR"/>
          </w:rPr>
          <w:t>Délégation de l’autorité de gestion</w:t>
        </w:r>
        <w:r w:rsidR="001601CE">
          <w:rPr>
            <w:webHidden/>
          </w:rPr>
          <w:tab/>
        </w:r>
        <w:r w:rsidR="001601CE">
          <w:rPr>
            <w:webHidden/>
          </w:rPr>
          <w:fldChar w:fldCharType="begin"/>
        </w:r>
        <w:r w:rsidR="001601CE">
          <w:rPr>
            <w:webHidden/>
          </w:rPr>
          <w:instrText xml:space="preserve"> PAGEREF _Toc139190405 \h </w:instrText>
        </w:r>
        <w:r w:rsidR="001601CE">
          <w:rPr>
            <w:webHidden/>
          </w:rPr>
        </w:r>
        <w:r w:rsidR="001601CE">
          <w:rPr>
            <w:webHidden/>
          </w:rPr>
          <w:fldChar w:fldCharType="separate"/>
        </w:r>
        <w:r w:rsidR="001601CE">
          <w:rPr>
            <w:webHidden/>
          </w:rPr>
          <w:t>130</w:t>
        </w:r>
        <w:r w:rsidR="001601CE">
          <w:rPr>
            <w:webHidden/>
          </w:rPr>
          <w:fldChar w:fldCharType="end"/>
        </w:r>
      </w:hyperlink>
    </w:p>
    <w:p w14:paraId="226DABB0" w14:textId="3262B86F" w:rsidR="001601CE" w:rsidRDefault="002B757F">
      <w:pPr>
        <w:pStyle w:val="TOC2"/>
        <w:rPr>
          <w:rFonts w:asciiTheme="minorHAnsi" w:hAnsiTheme="minorHAnsi" w:cstheme="minorBidi"/>
          <w:sz w:val="22"/>
          <w:szCs w:val="22"/>
          <w:lang w:eastAsia="en-US"/>
        </w:rPr>
      </w:pPr>
      <w:hyperlink w:anchor="_Toc139190406" w:history="1">
        <w:r w:rsidR="001601CE" w:rsidRPr="00420712">
          <w:rPr>
            <w:rStyle w:val="Hyperlink"/>
            <w:lang w:val="fr-FR"/>
          </w:rPr>
          <w:t>11.2</w:t>
        </w:r>
        <w:r w:rsidR="001601CE">
          <w:rPr>
            <w:rFonts w:asciiTheme="minorHAnsi" w:hAnsiTheme="minorHAnsi" w:cstheme="minorBidi"/>
            <w:sz w:val="22"/>
            <w:szCs w:val="22"/>
            <w:lang w:eastAsia="en-US"/>
          </w:rPr>
          <w:tab/>
        </w:r>
        <w:r w:rsidR="001601CE" w:rsidRPr="00420712">
          <w:rPr>
            <w:rStyle w:val="Hyperlink"/>
            <w:lang w:val="fr-FR"/>
          </w:rPr>
          <w:t>Rôle du conseiller du Prestataire pour les autres fonctions de la gestion</w:t>
        </w:r>
        <w:r w:rsidR="001601CE">
          <w:rPr>
            <w:webHidden/>
          </w:rPr>
          <w:tab/>
        </w:r>
        <w:r w:rsidR="001601CE">
          <w:rPr>
            <w:webHidden/>
          </w:rPr>
          <w:fldChar w:fldCharType="begin"/>
        </w:r>
        <w:r w:rsidR="001601CE">
          <w:rPr>
            <w:webHidden/>
          </w:rPr>
          <w:instrText xml:space="preserve"> PAGEREF _Toc139190406 \h </w:instrText>
        </w:r>
        <w:r w:rsidR="001601CE">
          <w:rPr>
            <w:webHidden/>
          </w:rPr>
        </w:r>
        <w:r w:rsidR="001601CE">
          <w:rPr>
            <w:webHidden/>
          </w:rPr>
          <w:fldChar w:fldCharType="separate"/>
        </w:r>
        <w:r w:rsidR="001601CE">
          <w:rPr>
            <w:webHidden/>
          </w:rPr>
          <w:t>130</w:t>
        </w:r>
        <w:r w:rsidR="001601CE">
          <w:rPr>
            <w:webHidden/>
          </w:rPr>
          <w:fldChar w:fldCharType="end"/>
        </w:r>
      </w:hyperlink>
    </w:p>
    <w:p w14:paraId="64603CC0" w14:textId="0545BE9E" w:rsidR="001601CE" w:rsidRDefault="002B757F">
      <w:pPr>
        <w:pStyle w:val="TOC2"/>
        <w:rPr>
          <w:rFonts w:asciiTheme="minorHAnsi" w:hAnsiTheme="minorHAnsi" w:cstheme="minorBidi"/>
          <w:sz w:val="22"/>
          <w:szCs w:val="22"/>
          <w:lang w:eastAsia="en-US"/>
        </w:rPr>
      </w:pPr>
      <w:hyperlink w:anchor="_Toc139190407" w:history="1">
        <w:r w:rsidR="001601CE" w:rsidRPr="00420712">
          <w:rPr>
            <w:rStyle w:val="Hyperlink"/>
            <w:lang w:val="fr-FR"/>
          </w:rPr>
          <w:t>11.3</w:t>
        </w:r>
        <w:r w:rsidR="001601CE">
          <w:rPr>
            <w:rFonts w:asciiTheme="minorHAnsi" w:hAnsiTheme="minorHAnsi" w:cstheme="minorBidi"/>
            <w:sz w:val="22"/>
            <w:szCs w:val="22"/>
            <w:lang w:eastAsia="en-US"/>
          </w:rPr>
          <w:tab/>
        </w:r>
        <w:r w:rsidR="001601CE" w:rsidRPr="00420712">
          <w:rPr>
            <w:rStyle w:val="Hyperlink"/>
            <w:lang w:val="fr-FR"/>
          </w:rPr>
          <w:t>Délégations additionnelles pendant la durée du Marché</w:t>
        </w:r>
        <w:r w:rsidR="001601CE">
          <w:rPr>
            <w:webHidden/>
          </w:rPr>
          <w:tab/>
        </w:r>
        <w:r w:rsidR="001601CE">
          <w:rPr>
            <w:webHidden/>
          </w:rPr>
          <w:fldChar w:fldCharType="begin"/>
        </w:r>
        <w:r w:rsidR="001601CE">
          <w:rPr>
            <w:webHidden/>
          </w:rPr>
          <w:instrText xml:space="preserve"> PAGEREF _Toc139190407 \h </w:instrText>
        </w:r>
        <w:r w:rsidR="001601CE">
          <w:rPr>
            <w:webHidden/>
          </w:rPr>
        </w:r>
        <w:r w:rsidR="001601CE">
          <w:rPr>
            <w:webHidden/>
          </w:rPr>
          <w:fldChar w:fldCharType="separate"/>
        </w:r>
        <w:r w:rsidR="001601CE">
          <w:rPr>
            <w:webHidden/>
          </w:rPr>
          <w:t>130</w:t>
        </w:r>
        <w:r w:rsidR="001601CE">
          <w:rPr>
            <w:webHidden/>
          </w:rPr>
          <w:fldChar w:fldCharType="end"/>
        </w:r>
      </w:hyperlink>
    </w:p>
    <w:p w14:paraId="5B078C55" w14:textId="7BF3A8A4" w:rsidR="001601CE" w:rsidRDefault="002B757F">
      <w:pPr>
        <w:pStyle w:val="TOC2"/>
        <w:rPr>
          <w:rFonts w:asciiTheme="minorHAnsi" w:hAnsiTheme="minorHAnsi" w:cstheme="minorBidi"/>
          <w:sz w:val="22"/>
          <w:szCs w:val="22"/>
          <w:lang w:eastAsia="en-US"/>
        </w:rPr>
      </w:pPr>
      <w:hyperlink w:anchor="_Toc139190408" w:history="1">
        <w:r w:rsidR="001601CE" w:rsidRPr="00420712">
          <w:rPr>
            <w:rStyle w:val="Hyperlink"/>
            <w:lang w:val="fr-FR"/>
          </w:rPr>
          <w:t>11.4</w:t>
        </w:r>
        <w:r w:rsidR="001601CE">
          <w:rPr>
            <w:rFonts w:asciiTheme="minorHAnsi" w:hAnsiTheme="minorHAnsi" w:cstheme="minorBidi"/>
            <w:sz w:val="22"/>
            <w:szCs w:val="22"/>
            <w:lang w:eastAsia="en-US"/>
          </w:rPr>
          <w:tab/>
        </w:r>
        <w:r w:rsidR="001601CE" w:rsidRPr="00420712">
          <w:rPr>
            <w:rStyle w:val="Hyperlink"/>
            <w:lang w:val="fr-FR"/>
          </w:rPr>
          <w:t>Objectifs de l’exercice de l’autorité de gestion déléguée</w:t>
        </w:r>
        <w:r w:rsidR="001601CE">
          <w:rPr>
            <w:webHidden/>
          </w:rPr>
          <w:tab/>
        </w:r>
        <w:r w:rsidR="001601CE">
          <w:rPr>
            <w:webHidden/>
          </w:rPr>
          <w:fldChar w:fldCharType="begin"/>
        </w:r>
        <w:r w:rsidR="001601CE">
          <w:rPr>
            <w:webHidden/>
          </w:rPr>
          <w:instrText xml:space="preserve"> PAGEREF _Toc139190408 \h </w:instrText>
        </w:r>
        <w:r w:rsidR="001601CE">
          <w:rPr>
            <w:webHidden/>
          </w:rPr>
        </w:r>
        <w:r w:rsidR="001601CE">
          <w:rPr>
            <w:webHidden/>
          </w:rPr>
          <w:fldChar w:fldCharType="separate"/>
        </w:r>
        <w:r w:rsidR="001601CE">
          <w:rPr>
            <w:webHidden/>
          </w:rPr>
          <w:t>131</w:t>
        </w:r>
        <w:r w:rsidR="001601CE">
          <w:rPr>
            <w:webHidden/>
          </w:rPr>
          <w:fldChar w:fldCharType="end"/>
        </w:r>
      </w:hyperlink>
    </w:p>
    <w:p w14:paraId="4B9F7903" w14:textId="1ABD8651" w:rsidR="001601CE" w:rsidRDefault="002B757F">
      <w:pPr>
        <w:pStyle w:val="TOC2"/>
        <w:rPr>
          <w:rFonts w:asciiTheme="minorHAnsi" w:hAnsiTheme="minorHAnsi" w:cstheme="minorBidi"/>
          <w:sz w:val="22"/>
          <w:szCs w:val="22"/>
          <w:lang w:eastAsia="en-US"/>
        </w:rPr>
      </w:pPr>
      <w:hyperlink w:anchor="_Toc139190409" w:history="1">
        <w:r w:rsidR="001601CE" w:rsidRPr="00420712">
          <w:rPr>
            <w:rStyle w:val="Hyperlink"/>
            <w:lang w:val="fr-FR"/>
          </w:rPr>
          <w:t>11.5</w:t>
        </w:r>
        <w:r w:rsidR="001601CE">
          <w:rPr>
            <w:rFonts w:asciiTheme="minorHAnsi" w:hAnsiTheme="minorHAnsi" w:cstheme="minorBidi"/>
            <w:sz w:val="22"/>
            <w:szCs w:val="22"/>
            <w:lang w:eastAsia="en-US"/>
          </w:rPr>
          <w:tab/>
        </w:r>
        <w:r w:rsidR="001601CE" w:rsidRPr="00420712">
          <w:rPr>
            <w:rStyle w:val="Hyperlink"/>
            <w:lang w:val="fr-FR"/>
          </w:rPr>
          <w:t>Suspension de la délégation de l’autorité de gestion</w:t>
        </w:r>
        <w:r w:rsidR="001601CE">
          <w:rPr>
            <w:webHidden/>
          </w:rPr>
          <w:tab/>
        </w:r>
        <w:r w:rsidR="001601CE">
          <w:rPr>
            <w:webHidden/>
          </w:rPr>
          <w:fldChar w:fldCharType="begin"/>
        </w:r>
        <w:r w:rsidR="001601CE">
          <w:rPr>
            <w:webHidden/>
          </w:rPr>
          <w:instrText xml:space="preserve"> PAGEREF _Toc139190409 \h </w:instrText>
        </w:r>
        <w:r w:rsidR="001601CE">
          <w:rPr>
            <w:webHidden/>
          </w:rPr>
        </w:r>
        <w:r w:rsidR="001601CE">
          <w:rPr>
            <w:webHidden/>
          </w:rPr>
          <w:fldChar w:fldCharType="separate"/>
        </w:r>
        <w:r w:rsidR="001601CE">
          <w:rPr>
            <w:webHidden/>
          </w:rPr>
          <w:t>131</w:t>
        </w:r>
        <w:r w:rsidR="001601CE">
          <w:rPr>
            <w:webHidden/>
          </w:rPr>
          <w:fldChar w:fldCharType="end"/>
        </w:r>
      </w:hyperlink>
    </w:p>
    <w:p w14:paraId="3FF243A7" w14:textId="225C0886" w:rsidR="001601CE" w:rsidRDefault="002B757F">
      <w:pPr>
        <w:pStyle w:val="TOC2"/>
        <w:rPr>
          <w:rFonts w:asciiTheme="minorHAnsi" w:hAnsiTheme="minorHAnsi" w:cstheme="minorBidi"/>
          <w:sz w:val="22"/>
          <w:szCs w:val="22"/>
          <w:lang w:eastAsia="en-US"/>
        </w:rPr>
      </w:pPr>
      <w:hyperlink w:anchor="_Toc139190410" w:history="1">
        <w:r w:rsidR="001601CE" w:rsidRPr="00420712">
          <w:rPr>
            <w:rStyle w:val="Hyperlink"/>
            <w:lang w:val="fr-FR"/>
          </w:rPr>
          <w:t>11.6</w:t>
        </w:r>
        <w:r w:rsidR="001601CE">
          <w:rPr>
            <w:rFonts w:asciiTheme="minorHAnsi" w:hAnsiTheme="minorHAnsi" w:cstheme="minorBidi"/>
            <w:sz w:val="22"/>
            <w:szCs w:val="22"/>
            <w:lang w:eastAsia="en-US"/>
          </w:rPr>
          <w:tab/>
        </w:r>
        <w:r w:rsidR="001601CE" w:rsidRPr="00420712">
          <w:rPr>
            <w:rStyle w:val="Hyperlink"/>
            <w:lang w:val="fr-FR"/>
          </w:rPr>
          <w:t>Personnel de l’Entreprise de Service Public</w:t>
        </w:r>
        <w:r w:rsidR="001601CE">
          <w:rPr>
            <w:webHidden/>
          </w:rPr>
          <w:tab/>
        </w:r>
        <w:r w:rsidR="001601CE">
          <w:rPr>
            <w:webHidden/>
          </w:rPr>
          <w:fldChar w:fldCharType="begin"/>
        </w:r>
        <w:r w:rsidR="001601CE">
          <w:rPr>
            <w:webHidden/>
          </w:rPr>
          <w:instrText xml:space="preserve"> PAGEREF _Toc139190410 \h </w:instrText>
        </w:r>
        <w:r w:rsidR="001601CE">
          <w:rPr>
            <w:webHidden/>
          </w:rPr>
        </w:r>
        <w:r w:rsidR="001601CE">
          <w:rPr>
            <w:webHidden/>
          </w:rPr>
          <w:fldChar w:fldCharType="separate"/>
        </w:r>
        <w:r w:rsidR="001601CE">
          <w:rPr>
            <w:webHidden/>
          </w:rPr>
          <w:t>131</w:t>
        </w:r>
        <w:r w:rsidR="001601CE">
          <w:rPr>
            <w:webHidden/>
          </w:rPr>
          <w:fldChar w:fldCharType="end"/>
        </w:r>
      </w:hyperlink>
    </w:p>
    <w:p w14:paraId="4C1A3628" w14:textId="7F6EFA87" w:rsidR="001601CE" w:rsidRDefault="002B757F">
      <w:pPr>
        <w:pStyle w:val="TOC2"/>
        <w:rPr>
          <w:rFonts w:asciiTheme="minorHAnsi" w:hAnsiTheme="minorHAnsi" w:cstheme="minorBidi"/>
          <w:sz w:val="22"/>
          <w:szCs w:val="22"/>
          <w:lang w:eastAsia="en-US"/>
        </w:rPr>
      </w:pPr>
      <w:hyperlink w:anchor="_Toc139190411" w:history="1">
        <w:r w:rsidR="001601CE" w:rsidRPr="00420712">
          <w:rPr>
            <w:rStyle w:val="Hyperlink"/>
            <w:lang w:val="fr-FR"/>
          </w:rPr>
          <w:t>11.7</w:t>
        </w:r>
        <w:r w:rsidR="001601CE">
          <w:rPr>
            <w:rFonts w:asciiTheme="minorHAnsi" w:hAnsiTheme="minorHAnsi" w:cstheme="minorBidi"/>
            <w:sz w:val="22"/>
            <w:szCs w:val="22"/>
            <w:lang w:eastAsia="en-US"/>
          </w:rPr>
          <w:tab/>
        </w:r>
        <w:r w:rsidR="001601CE" w:rsidRPr="00420712">
          <w:rPr>
            <w:rStyle w:val="Hyperlink"/>
            <w:lang w:val="fr-FR"/>
          </w:rPr>
          <w:t>Réduction du Personnel de l’Entreprise de Service Public</w:t>
        </w:r>
        <w:r w:rsidR="001601CE">
          <w:rPr>
            <w:webHidden/>
          </w:rPr>
          <w:tab/>
        </w:r>
        <w:r w:rsidR="001601CE">
          <w:rPr>
            <w:webHidden/>
          </w:rPr>
          <w:fldChar w:fldCharType="begin"/>
        </w:r>
        <w:r w:rsidR="001601CE">
          <w:rPr>
            <w:webHidden/>
          </w:rPr>
          <w:instrText xml:space="preserve"> PAGEREF _Toc139190411 \h </w:instrText>
        </w:r>
        <w:r w:rsidR="001601CE">
          <w:rPr>
            <w:webHidden/>
          </w:rPr>
        </w:r>
        <w:r w:rsidR="001601CE">
          <w:rPr>
            <w:webHidden/>
          </w:rPr>
          <w:fldChar w:fldCharType="separate"/>
        </w:r>
        <w:r w:rsidR="001601CE">
          <w:rPr>
            <w:webHidden/>
          </w:rPr>
          <w:t>131</w:t>
        </w:r>
        <w:r w:rsidR="001601CE">
          <w:rPr>
            <w:webHidden/>
          </w:rPr>
          <w:fldChar w:fldCharType="end"/>
        </w:r>
      </w:hyperlink>
    </w:p>
    <w:p w14:paraId="249C8A3A" w14:textId="59A8C419" w:rsidR="001601CE" w:rsidRDefault="002B757F">
      <w:pPr>
        <w:pStyle w:val="TOC1"/>
        <w:rPr>
          <w:rFonts w:asciiTheme="minorHAnsi" w:hAnsiTheme="minorHAnsi" w:cstheme="minorBidi"/>
          <w:b w:val="0"/>
          <w:bCs w:val="0"/>
          <w:sz w:val="22"/>
          <w:szCs w:val="22"/>
          <w:lang w:eastAsia="en-US"/>
        </w:rPr>
      </w:pPr>
      <w:hyperlink w:anchor="_Toc139190412" w:history="1">
        <w:r w:rsidR="001601CE" w:rsidRPr="00420712">
          <w:rPr>
            <w:rStyle w:val="Hyperlink"/>
            <w:lang w:val="fr-FR"/>
          </w:rPr>
          <w:t>12.</w:t>
        </w:r>
        <w:r w:rsidR="001601CE">
          <w:rPr>
            <w:rFonts w:asciiTheme="minorHAnsi" w:hAnsiTheme="minorHAnsi" w:cstheme="minorBidi"/>
            <w:b w:val="0"/>
            <w:bCs w:val="0"/>
            <w:sz w:val="22"/>
            <w:szCs w:val="22"/>
            <w:lang w:eastAsia="en-US"/>
          </w:rPr>
          <w:tab/>
        </w:r>
        <w:r w:rsidR="001601CE" w:rsidRPr="00420712">
          <w:rPr>
            <w:rStyle w:val="Hyperlink"/>
            <w:lang w:val="fr-FR"/>
          </w:rPr>
          <w:t>Rémunération et coûts du Prestataire</w:t>
        </w:r>
        <w:r w:rsidR="001601CE">
          <w:rPr>
            <w:webHidden/>
          </w:rPr>
          <w:tab/>
        </w:r>
        <w:r w:rsidR="001601CE">
          <w:rPr>
            <w:webHidden/>
          </w:rPr>
          <w:fldChar w:fldCharType="begin"/>
        </w:r>
        <w:r w:rsidR="001601CE">
          <w:rPr>
            <w:webHidden/>
          </w:rPr>
          <w:instrText xml:space="preserve"> PAGEREF _Toc139190412 \h </w:instrText>
        </w:r>
        <w:r w:rsidR="001601CE">
          <w:rPr>
            <w:webHidden/>
          </w:rPr>
        </w:r>
        <w:r w:rsidR="001601CE">
          <w:rPr>
            <w:webHidden/>
          </w:rPr>
          <w:fldChar w:fldCharType="separate"/>
        </w:r>
        <w:r w:rsidR="001601CE">
          <w:rPr>
            <w:rFonts w:hint="eastAsia"/>
            <w:webHidden/>
          </w:rPr>
          <w:t>131</w:t>
        </w:r>
        <w:r w:rsidR="001601CE">
          <w:rPr>
            <w:webHidden/>
          </w:rPr>
          <w:fldChar w:fldCharType="end"/>
        </w:r>
      </w:hyperlink>
    </w:p>
    <w:p w14:paraId="246FA9EA" w14:textId="24E2F552" w:rsidR="001601CE" w:rsidRDefault="002B757F">
      <w:pPr>
        <w:pStyle w:val="TOC2"/>
        <w:rPr>
          <w:rFonts w:asciiTheme="minorHAnsi" w:hAnsiTheme="minorHAnsi" w:cstheme="minorBidi"/>
          <w:sz w:val="22"/>
          <w:szCs w:val="22"/>
          <w:lang w:eastAsia="en-US"/>
        </w:rPr>
      </w:pPr>
      <w:hyperlink w:anchor="_Toc139190413" w:history="1">
        <w:r w:rsidR="001601CE" w:rsidRPr="00420712">
          <w:rPr>
            <w:rStyle w:val="Hyperlink"/>
            <w:lang w:val="fr-FR"/>
          </w:rPr>
          <w:t>12.1</w:t>
        </w:r>
        <w:r w:rsidR="001601CE">
          <w:rPr>
            <w:rFonts w:asciiTheme="minorHAnsi" w:hAnsiTheme="minorHAnsi" w:cstheme="minorBidi"/>
            <w:sz w:val="22"/>
            <w:szCs w:val="22"/>
            <w:lang w:eastAsia="en-US"/>
          </w:rPr>
          <w:tab/>
        </w:r>
        <w:r w:rsidR="001601CE" w:rsidRPr="00420712">
          <w:rPr>
            <w:rStyle w:val="Hyperlink"/>
            <w:lang w:val="fr-FR"/>
          </w:rPr>
          <w:t>Rémunération du Prestataire</w:t>
        </w:r>
        <w:r w:rsidR="001601CE">
          <w:rPr>
            <w:webHidden/>
          </w:rPr>
          <w:tab/>
        </w:r>
        <w:r w:rsidR="001601CE">
          <w:rPr>
            <w:webHidden/>
          </w:rPr>
          <w:fldChar w:fldCharType="begin"/>
        </w:r>
        <w:r w:rsidR="001601CE">
          <w:rPr>
            <w:webHidden/>
          </w:rPr>
          <w:instrText xml:space="preserve"> PAGEREF _Toc139190413 \h </w:instrText>
        </w:r>
        <w:r w:rsidR="001601CE">
          <w:rPr>
            <w:webHidden/>
          </w:rPr>
        </w:r>
        <w:r w:rsidR="001601CE">
          <w:rPr>
            <w:webHidden/>
          </w:rPr>
          <w:fldChar w:fldCharType="separate"/>
        </w:r>
        <w:r w:rsidR="001601CE">
          <w:rPr>
            <w:webHidden/>
          </w:rPr>
          <w:t>131</w:t>
        </w:r>
        <w:r w:rsidR="001601CE">
          <w:rPr>
            <w:webHidden/>
          </w:rPr>
          <w:fldChar w:fldCharType="end"/>
        </w:r>
      </w:hyperlink>
    </w:p>
    <w:p w14:paraId="6AD63D7D" w14:textId="4A6AFFA6" w:rsidR="001601CE" w:rsidRDefault="002B757F">
      <w:pPr>
        <w:pStyle w:val="TOC2"/>
        <w:rPr>
          <w:rFonts w:asciiTheme="minorHAnsi" w:hAnsiTheme="minorHAnsi" w:cstheme="minorBidi"/>
          <w:sz w:val="22"/>
          <w:szCs w:val="22"/>
          <w:lang w:eastAsia="en-US"/>
        </w:rPr>
      </w:pPr>
      <w:hyperlink w:anchor="_Toc139190414" w:history="1">
        <w:r w:rsidR="001601CE" w:rsidRPr="00420712">
          <w:rPr>
            <w:rStyle w:val="Hyperlink"/>
            <w:lang w:val="fr-FR"/>
          </w:rPr>
          <w:t>12.2</w:t>
        </w:r>
        <w:r w:rsidR="001601CE">
          <w:rPr>
            <w:rFonts w:asciiTheme="minorHAnsi" w:hAnsiTheme="minorHAnsi" w:cstheme="minorBidi"/>
            <w:sz w:val="22"/>
            <w:szCs w:val="22"/>
            <w:lang w:eastAsia="en-US"/>
          </w:rPr>
          <w:tab/>
        </w:r>
        <w:r w:rsidR="001601CE" w:rsidRPr="00420712">
          <w:rPr>
            <w:rStyle w:val="Hyperlink"/>
            <w:lang w:val="fr-FR"/>
          </w:rPr>
          <w:t>Avance de démarrage</w:t>
        </w:r>
        <w:r w:rsidR="001601CE">
          <w:rPr>
            <w:webHidden/>
          </w:rPr>
          <w:tab/>
        </w:r>
        <w:r w:rsidR="001601CE">
          <w:rPr>
            <w:webHidden/>
          </w:rPr>
          <w:fldChar w:fldCharType="begin"/>
        </w:r>
        <w:r w:rsidR="001601CE">
          <w:rPr>
            <w:webHidden/>
          </w:rPr>
          <w:instrText xml:space="preserve"> PAGEREF _Toc139190414 \h </w:instrText>
        </w:r>
        <w:r w:rsidR="001601CE">
          <w:rPr>
            <w:webHidden/>
          </w:rPr>
        </w:r>
        <w:r w:rsidR="001601CE">
          <w:rPr>
            <w:webHidden/>
          </w:rPr>
          <w:fldChar w:fldCharType="separate"/>
        </w:r>
        <w:r w:rsidR="001601CE">
          <w:rPr>
            <w:webHidden/>
          </w:rPr>
          <w:t>132</w:t>
        </w:r>
        <w:r w:rsidR="001601CE">
          <w:rPr>
            <w:webHidden/>
          </w:rPr>
          <w:fldChar w:fldCharType="end"/>
        </w:r>
      </w:hyperlink>
    </w:p>
    <w:p w14:paraId="3801C931" w14:textId="5C00B68D" w:rsidR="001601CE" w:rsidRDefault="002B757F">
      <w:pPr>
        <w:pStyle w:val="TOC2"/>
        <w:rPr>
          <w:rFonts w:asciiTheme="minorHAnsi" w:hAnsiTheme="minorHAnsi" w:cstheme="minorBidi"/>
          <w:sz w:val="22"/>
          <w:szCs w:val="22"/>
          <w:lang w:eastAsia="en-US"/>
        </w:rPr>
      </w:pPr>
      <w:hyperlink w:anchor="_Toc139190415" w:history="1">
        <w:r w:rsidR="001601CE" w:rsidRPr="00420712">
          <w:rPr>
            <w:rStyle w:val="Hyperlink"/>
            <w:lang w:val="fr-FR"/>
          </w:rPr>
          <w:t>12.3</w:t>
        </w:r>
        <w:r w:rsidR="001601CE">
          <w:rPr>
            <w:rFonts w:asciiTheme="minorHAnsi" w:hAnsiTheme="minorHAnsi" w:cstheme="minorBidi"/>
            <w:sz w:val="22"/>
            <w:szCs w:val="22"/>
            <w:lang w:eastAsia="en-US"/>
          </w:rPr>
          <w:tab/>
        </w:r>
        <w:r w:rsidR="001601CE" w:rsidRPr="00420712">
          <w:rPr>
            <w:rStyle w:val="Hyperlink"/>
            <w:lang w:val="fr-FR"/>
          </w:rPr>
          <w:t>Retard de paiement</w:t>
        </w:r>
        <w:r w:rsidR="001601CE">
          <w:rPr>
            <w:webHidden/>
          </w:rPr>
          <w:tab/>
        </w:r>
        <w:r w:rsidR="001601CE">
          <w:rPr>
            <w:webHidden/>
          </w:rPr>
          <w:fldChar w:fldCharType="begin"/>
        </w:r>
        <w:r w:rsidR="001601CE">
          <w:rPr>
            <w:webHidden/>
          </w:rPr>
          <w:instrText xml:space="preserve"> PAGEREF _Toc139190415 \h </w:instrText>
        </w:r>
        <w:r w:rsidR="001601CE">
          <w:rPr>
            <w:webHidden/>
          </w:rPr>
        </w:r>
        <w:r w:rsidR="001601CE">
          <w:rPr>
            <w:webHidden/>
          </w:rPr>
          <w:fldChar w:fldCharType="separate"/>
        </w:r>
        <w:r w:rsidR="001601CE">
          <w:rPr>
            <w:webHidden/>
          </w:rPr>
          <w:t>132</w:t>
        </w:r>
        <w:r w:rsidR="001601CE">
          <w:rPr>
            <w:webHidden/>
          </w:rPr>
          <w:fldChar w:fldCharType="end"/>
        </w:r>
      </w:hyperlink>
    </w:p>
    <w:p w14:paraId="37901C1E" w14:textId="6DAC105D" w:rsidR="001601CE" w:rsidRDefault="002B757F">
      <w:pPr>
        <w:pStyle w:val="TOC2"/>
        <w:rPr>
          <w:rFonts w:asciiTheme="minorHAnsi" w:hAnsiTheme="minorHAnsi" w:cstheme="minorBidi"/>
          <w:sz w:val="22"/>
          <w:szCs w:val="22"/>
          <w:lang w:eastAsia="en-US"/>
        </w:rPr>
      </w:pPr>
      <w:hyperlink w:anchor="_Toc139190416" w:history="1">
        <w:r w:rsidR="001601CE" w:rsidRPr="00420712">
          <w:rPr>
            <w:rStyle w:val="Hyperlink"/>
            <w:lang w:val="fr-FR"/>
          </w:rPr>
          <w:t>12.4</w:t>
        </w:r>
        <w:r w:rsidR="001601CE">
          <w:rPr>
            <w:rFonts w:asciiTheme="minorHAnsi" w:hAnsiTheme="minorHAnsi" w:cstheme="minorBidi"/>
            <w:sz w:val="22"/>
            <w:szCs w:val="22"/>
            <w:lang w:eastAsia="en-US"/>
          </w:rPr>
          <w:tab/>
        </w:r>
        <w:r w:rsidR="001601CE" w:rsidRPr="00420712">
          <w:rPr>
            <w:rStyle w:val="Hyperlink"/>
            <w:lang w:val="fr-FR"/>
          </w:rPr>
          <w:t>Suffisance de la Rémunération du Prestataire</w:t>
        </w:r>
        <w:r w:rsidR="001601CE">
          <w:rPr>
            <w:webHidden/>
          </w:rPr>
          <w:tab/>
        </w:r>
        <w:r w:rsidR="001601CE">
          <w:rPr>
            <w:webHidden/>
          </w:rPr>
          <w:fldChar w:fldCharType="begin"/>
        </w:r>
        <w:r w:rsidR="001601CE">
          <w:rPr>
            <w:webHidden/>
          </w:rPr>
          <w:instrText xml:space="preserve"> PAGEREF _Toc139190416 \h </w:instrText>
        </w:r>
        <w:r w:rsidR="001601CE">
          <w:rPr>
            <w:webHidden/>
          </w:rPr>
        </w:r>
        <w:r w:rsidR="001601CE">
          <w:rPr>
            <w:webHidden/>
          </w:rPr>
          <w:fldChar w:fldCharType="separate"/>
        </w:r>
        <w:r w:rsidR="001601CE">
          <w:rPr>
            <w:webHidden/>
          </w:rPr>
          <w:t>133</w:t>
        </w:r>
        <w:r w:rsidR="001601CE">
          <w:rPr>
            <w:webHidden/>
          </w:rPr>
          <w:fldChar w:fldCharType="end"/>
        </w:r>
      </w:hyperlink>
    </w:p>
    <w:p w14:paraId="2E937108" w14:textId="78B9BCF9" w:rsidR="001601CE" w:rsidRDefault="002B757F">
      <w:pPr>
        <w:pStyle w:val="TOC2"/>
        <w:rPr>
          <w:rFonts w:asciiTheme="minorHAnsi" w:hAnsiTheme="minorHAnsi" w:cstheme="minorBidi"/>
          <w:sz w:val="22"/>
          <w:szCs w:val="22"/>
          <w:lang w:eastAsia="en-US"/>
        </w:rPr>
      </w:pPr>
      <w:hyperlink w:anchor="_Toc139190417" w:history="1">
        <w:r w:rsidR="001601CE" w:rsidRPr="00420712">
          <w:rPr>
            <w:rStyle w:val="Hyperlink"/>
            <w:lang w:val="fr-FR"/>
          </w:rPr>
          <w:t>12.5</w:t>
        </w:r>
        <w:r w:rsidR="001601CE">
          <w:rPr>
            <w:rFonts w:asciiTheme="minorHAnsi" w:hAnsiTheme="minorHAnsi" w:cstheme="minorBidi"/>
            <w:sz w:val="22"/>
            <w:szCs w:val="22"/>
            <w:lang w:eastAsia="en-US"/>
          </w:rPr>
          <w:tab/>
        </w:r>
        <w:r w:rsidR="001601CE" w:rsidRPr="00420712">
          <w:rPr>
            <w:rStyle w:val="Hyperlink"/>
            <w:lang w:val="fr-FR"/>
          </w:rPr>
          <w:t>Coûts à la charge du Prestataire</w:t>
        </w:r>
        <w:r w:rsidR="001601CE">
          <w:rPr>
            <w:webHidden/>
          </w:rPr>
          <w:tab/>
        </w:r>
        <w:r w:rsidR="001601CE">
          <w:rPr>
            <w:webHidden/>
          </w:rPr>
          <w:fldChar w:fldCharType="begin"/>
        </w:r>
        <w:r w:rsidR="001601CE">
          <w:rPr>
            <w:webHidden/>
          </w:rPr>
          <w:instrText xml:space="preserve"> PAGEREF _Toc139190417 \h </w:instrText>
        </w:r>
        <w:r w:rsidR="001601CE">
          <w:rPr>
            <w:webHidden/>
          </w:rPr>
        </w:r>
        <w:r w:rsidR="001601CE">
          <w:rPr>
            <w:webHidden/>
          </w:rPr>
          <w:fldChar w:fldCharType="separate"/>
        </w:r>
        <w:r w:rsidR="001601CE">
          <w:rPr>
            <w:webHidden/>
          </w:rPr>
          <w:t>133</w:t>
        </w:r>
        <w:r w:rsidR="001601CE">
          <w:rPr>
            <w:webHidden/>
          </w:rPr>
          <w:fldChar w:fldCharType="end"/>
        </w:r>
      </w:hyperlink>
    </w:p>
    <w:p w14:paraId="69641A58" w14:textId="24089C9F" w:rsidR="001601CE" w:rsidRDefault="002B757F">
      <w:pPr>
        <w:pStyle w:val="TOC2"/>
        <w:rPr>
          <w:rFonts w:asciiTheme="minorHAnsi" w:hAnsiTheme="minorHAnsi" w:cstheme="minorBidi"/>
          <w:sz w:val="22"/>
          <w:szCs w:val="22"/>
          <w:lang w:eastAsia="en-US"/>
        </w:rPr>
      </w:pPr>
      <w:hyperlink w:anchor="_Toc139190418" w:history="1">
        <w:r w:rsidR="001601CE" w:rsidRPr="00420712">
          <w:rPr>
            <w:rStyle w:val="Hyperlink"/>
            <w:lang w:val="fr-FR"/>
          </w:rPr>
          <w:t>12.6</w:t>
        </w:r>
        <w:r w:rsidR="001601CE">
          <w:rPr>
            <w:rFonts w:asciiTheme="minorHAnsi" w:hAnsiTheme="minorHAnsi" w:cstheme="minorBidi"/>
            <w:sz w:val="22"/>
            <w:szCs w:val="22"/>
            <w:lang w:eastAsia="en-US"/>
          </w:rPr>
          <w:tab/>
        </w:r>
        <w:r w:rsidR="001601CE" w:rsidRPr="00420712">
          <w:rPr>
            <w:rStyle w:val="Hyperlink"/>
            <w:lang w:val="fr-FR"/>
          </w:rPr>
          <w:t>Coûts à la charge de l’Entreprise de Service Public</w:t>
        </w:r>
        <w:r w:rsidR="001601CE">
          <w:rPr>
            <w:webHidden/>
          </w:rPr>
          <w:tab/>
        </w:r>
        <w:r w:rsidR="001601CE">
          <w:rPr>
            <w:webHidden/>
          </w:rPr>
          <w:fldChar w:fldCharType="begin"/>
        </w:r>
        <w:r w:rsidR="001601CE">
          <w:rPr>
            <w:webHidden/>
          </w:rPr>
          <w:instrText xml:space="preserve"> PAGEREF _Toc139190418 \h </w:instrText>
        </w:r>
        <w:r w:rsidR="001601CE">
          <w:rPr>
            <w:webHidden/>
          </w:rPr>
        </w:r>
        <w:r w:rsidR="001601CE">
          <w:rPr>
            <w:webHidden/>
          </w:rPr>
          <w:fldChar w:fldCharType="separate"/>
        </w:r>
        <w:r w:rsidR="001601CE">
          <w:rPr>
            <w:webHidden/>
          </w:rPr>
          <w:t>133</w:t>
        </w:r>
        <w:r w:rsidR="001601CE">
          <w:rPr>
            <w:webHidden/>
          </w:rPr>
          <w:fldChar w:fldCharType="end"/>
        </w:r>
      </w:hyperlink>
    </w:p>
    <w:p w14:paraId="40538506" w14:textId="2818E5C0" w:rsidR="001601CE" w:rsidRDefault="002B757F">
      <w:pPr>
        <w:pStyle w:val="TOC1"/>
        <w:rPr>
          <w:rFonts w:asciiTheme="minorHAnsi" w:hAnsiTheme="minorHAnsi" w:cstheme="minorBidi"/>
          <w:b w:val="0"/>
          <w:bCs w:val="0"/>
          <w:sz w:val="22"/>
          <w:szCs w:val="22"/>
          <w:lang w:eastAsia="en-US"/>
        </w:rPr>
      </w:pPr>
      <w:hyperlink w:anchor="_Toc139190419" w:history="1">
        <w:r w:rsidR="001601CE" w:rsidRPr="00420712">
          <w:rPr>
            <w:rStyle w:val="Hyperlink"/>
            <w:lang w:val="fr-FR"/>
          </w:rPr>
          <w:t>13.</w:t>
        </w:r>
        <w:r w:rsidR="001601CE">
          <w:rPr>
            <w:rFonts w:asciiTheme="minorHAnsi" w:hAnsiTheme="minorHAnsi" w:cstheme="minorBidi"/>
            <w:b w:val="0"/>
            <w:bCs w:val="0"/>
            <w:sz w:val="22"/>
            <w:szCs w:val="22"/>
            <w:lang w:eastAsia="en-US"/>
          </w:rPr>
          <w:tab/>
        </w:r>
        <w:r w:rsidR="001601CE" w:rsidRPr="00420712">
          <w:rPr>
            <w:rStyle w:val="Hyperlink"/>
            <w:lang w:val="fr-FR"/>
          </w:rPr>
          <w:t>Obligations et droits du Maître d’Ouvrage</w:t>
        </w:r>
        <w:r w:rsidR="001601CE">
          <w:rPr>
            <w:webHidden/>
          </w:rPr>
          <w:tab/>
        </w:r>
        <w:r w:rsidR="001601CE">
          <w:rPr>
            <w:webHidden/>
          </w:rPr>
          <w:fldChar w:fldCharType="begin"/>
        </w:r>
        <w:r w:rsidR="001601CE">
          <w:rPr>
            <w:webHidden/>
          </w:rPr>
          <w:instrText xml:space="preserve"> PAGEREF _Toc139190419 \h </w:instrText>
        </w:r>
        <w:r w:rsidR="001601CE">
          <w:rPr>
            <w:webHidden/>
          </w:rPr>
        </w:r>
        <w:r w:rsidR="001601CE">
          <w:rPr>
            <w:webHidden/>
          </w:rPr>
          <w:fldChar w:fldCharType="separate"/>
        </w:r>
        <w:r w:rsidR="001601CE">
          <w:rPr>
            <w:rFonts w:hint="eastAsia"/>
            <w:webHidden/>
          </w:rPr>
          <w:t>134</w:t>
        </w:r>
        <w:r w:rsidR="001601CE">
          <w:rPr>
            <w:webHidden/>
          </w:rPr>
          <w:fldChar w:fldCharType="end"/>
        </w:r>
      </w:hyperlink>
    </w:p>
    <w:p w14:paraId="5F2315F6" w14:textId="1DDF29A1" w:rsidR="001601CE" w:rsidRDefault="002B757F">
      <w:pPr>
        <w:pStyle w:val="TOC2"/>
        <w:rPr>
          <w:rFonts w:asciiTheme="minorHAnsi" w:hAnsiTheme="minorHAnsi" w:cstheme="minorBidi"/>
          <w:sz w:val="22"/>
          <w:szCs w:val="22"/>
          <w:lang w:eastAsia="en-US"/>
        </w:rPr>
      </w:pPr>
      <w:hyperlink w:anchor="_Toc139190420" w:history="1">
        <w:r w:rsidR="001601CE" w:rsidRPr="00420712">
          <w:rPr>
            <w:rStyle w:val="Hyperlink"/>
            <w:lang w:val="fr-FR"/>
          </w:rPr>
          <w:t>13.1</w:t>
        </w:r>
        <w:r w:rsidR="001601CE">
          <w:rPr>
            <w:rFonts w:asciiTheme="minorHAnsi" w:hAnsiTheme="minorHAnsi" w:cstheme="minorBidi"/>
            <w:sz w:val="22"/>
            <w:szCs w:val="22"/>
            <w:lang w:eastAsia="en-US"/>
          </w:rPr>
          <w:tab/>
        </w:r>
        <w:r w:rsidR="001601CE" w:rsidRPr="00420712">
          <w:rPr>
            <w:rStyle w:val="Hyperlink"/>
            <w:lang w:val="fr-FR"/>
          </w:rPr>
          <w:t>Accès aux Installations</w:t>
        </w:r>
        <w:r w:rsidR="001601CE">
          <w:rPr>
            <w:webHidden/>
          </w:rPr>
          <w:tab/>
        </w:r>
        <w:r w:rsidR="001601CE">
          <w:rPr>
            <w:webHidden/>
          </w:rPr>
          <w:fldChar w:fldCharType="begin"/>
        </w:r>
        <w:r w:rsidR="001601CE">
          <w:rPr>
            <w:webHidden/>
          </w:rPr>
          <w:instrText xml:space="preserve"> PAGEREF _Toc139190420 \h </w:instrText>
        </w:r>
        <w:r w:rsidR="001601CE">
          <w:rPr>
            <w:webHidden/>
          </w:rPr>
        </w:r>
        <w:r w:rsidR="001601CE">
          <w:rPr>
            <w:webHidden/>
          </w:rPr>
          <w:fldChar w:fldCharType="separate"/>
        </w:r>
        <w:r w:rsidR="001601CE">
          <w:rPr>
            <w:webHidden/>
          </w:rPr>
          <w:t>134</w:t>
        </w:r>
        <w:r w:rsidR="001601CE">
          <w:rPr>
            <w:webHidden/>
          </w:rPr>
          <w:fldChar w:fldCharType="end"/>
        </w:r>
      </w:hyperlink>
    </w:p>
    <w:p w14:paraId="600E75F3" w14:textId="635BDE76" w:rsidR="001601CE" w:rsidRDefault="002B757F">
      <w:pPr>
        <w:pStyle w:val="TOC2"/>
        <w:rPr>
          <w:rFonts w:asciiTheme="minorHAnsi" w:hAnsiTheme="minorHAnsi" w:cstheme="minorBidi"/>
          <w:sz w:val="22"/>
          <w:szCs w:val="22"/>
          <w:lang w:eastAsia="en-US"/>
        </w:rPr>
      </w:pPr>
      <w:hyperlink w:anchor="_Toc139190421" w:history="1">
        <w:r w:rsidR="001601CE" w:rsidRPr="00420712">
          <w:rPr>
            <w:rStyle w:val="Hyperlink"/>
            <w:lang w:val="fr-FR"/>
          </w:rPr>
          <w:t>13.2</w:t>
        </w:r>
        <w:r w:rsidR="001601CE">
          <w:rPr>
            <w:rFonts w:asciiTheme="minorHAnsi" w:hAnsiTheme="minorHAnsi" w:cstheme="minorBidi"/>
            <w:sz w:val="22"/>
            <w:szCs w:val="22"/>
            <w:lang w:eastAsia="en-US"/>
          </w:rPr>
          <w:tab/>
        </w:r>
        <w:r w:rsidR="001601CE" w:rsidRPr="00420712">
          <w:rPr>
            <w:rStyle w:val="Hyperlink"/>
            <w:lang w:val="fr-FR"/>
          </w:rPr>
          <w:t>Droit d’utiliser les Installations</w:t>
        </w:r>
        <w:r w:rsidR="001601CE">
          <w:rPr>
            <w:webHidden/>
          </w:rPr>
          <w:tab/>
        </w:r>
        <w:r w:rsidR="001601CE">
          <w:rPr>
            <w:webHidden/>
          </w:rPr>
          <w:fldChar w:fldCharType="begin"/>
        </w:r>
        <w:r w:rsidR="001601CE">
          <w:rPr>
            <w:webHidden/>
          </w:rPr>
          <w:instrText xml:space="preserve"> PAGEREF _Toc139190421 \h </w:instrText>
        </w:r>
        <w:r w:rsidR="001601CE">
          <w:rPr>
            <w:webHidden/>
          </w:rPr>
        </w:r>
        <w:r w:rsidR="001601CE">
          <w:rPr>
            <w:webHidden/>
          </w:rPr>
          <w:fldChar w:fldCharType="separate"/>
        </w:r>
        <w:r w:rsidR="001601CE">
          <w:rPr>
            <w:webHidden/>
          </w:rPr>
          <w:t>134</w:t>
        </w:r>
        <w:r w:rsidR="001601CE">
          <w:rPr>
            <w:webHidden/>
          </w:rPr>
          <w:fldChar w:fldCharType="end"/>
        </w:r>
      </w:hyperlink>
    </w:p>
    <w:p w14:paraId="25CFE796" w14:textId="264CB76B" w:rsidR="001601CE" w:rsidRDefault="002B757F">
      <w:pPr>
        <w:pStyle w:val="TOC2"/>
        <w:rPr>
          <w:rFonts w:asciiTheme="minorHAnsi" w:hAnsiTheme="minorHAnsi" w:cstheme="minorBidi"/>
          <w:sz w:val="22"/>
          <w:szCs w:val="22"/>
          <w:lang w:eastAsia="en-US"/>
        </w:rPr>
      </w:pPr>
      <w:hyperlink w:anchor="_Toc139190422" w:history="1">
        <w:r w:rsidR="001601CE" w:rsidRPr="00420712">
          <w:rPr>
            <w:rStyle w:val="Hyperlink"/>
            <w:lang w:val="fr-FR"/>
          </w:rPr>
          <w:t>13.3</w:t>
        </w:r>
        <w:r w:rsidR="001601CE">
          <w:rPr>
            <w:rFonts w:asciiTheme="minorHAnsi" w:hAnsiTheme="minorHAnsi" w:cstheme="minorBidi"/>
            <w:sz w:val="22"/>
            <w:szCs w:val="22"/>
            <w:lang w:eastAsia="en-US"/>
          </w:rPr>
          <w:tab/>
        </w:r>
        <w:r w:rsidR="001601CE" w:rsidRPr="00420712">
          <w:rPr>
            <w:rStyle w:val="Hyperlink"/>
            <w:lang w:val="fr-FR"/>
          </w:rPr>
          <w:t>Paiements par le Maître d’Ouvrage</w:t>
        </w:r>
        <w:r w:rsidR="001601CE">
          <w:rPr>
            <w:webHidden/>
          </w:rPr>
          <w:tab/>
        </w:r>
        <w:r w:rsidR="001601CE">
          <w:rPr>
            <w:webHidden/>
          </w:rPr>
          <w:fldChar w:fldCharType="begin"/>
        </w:r>
        <w:r w:rsidR="001601CE">
          <w:rPr>
            <w:webHidden/>
          </w:rPr>
          <w:instrText xml:space="preserve"> PAGEREF _Toc139190422 \h </w:instrText>
        </w:r>
        <w:r w:rsidR="001601CE">
          <w:rPr>
            <w:webHidden/>
          </w:rPr>
        </w:r>
        <w:r w:rsidR="001601CE">
          <w:rPr>
            <w:webHidden/>
          </w:rPr>
          <w:fldChar w:fldCharType="separate"/>
        </w:r>
        <w:r w:rsidR="001601CE">
          <w:rPr>
            <w:webHidden/>
          </w:rPr>
          <w:t>134</w:t>
        </w:r>
        <w:r w:rsidR="001601CE">
          <w:rPr>
            <w:webHidden/>
          </w:rPr>
          <w:fldChar w:fldCharType="end"/>
        </w:r>
      </w:hyperlink>
    </w:p>
    <w:p w14:paraId="33F42615" w14:textId="0D4152F0" w:rsidR="001601CE" w:rsidRDefault="002B757F">
      <w:pPr>
        <w:pStyle w:val="TOC2"/>
        <w:rPr>
          <w:rFonts w:asciiTheme="minorHAnsi" w:hAnsiTheme="minorHAnsi" w:cstheme="minorBidi"/>
          <w:sz w:val="22"/>
          <w:szCs w:val="22"/>
          <w:lang w:eastAsia="en-US"/>
        </w:rPr>
      </w:pPr>
      <w:hyperlink w:anchor="_Toc139190423" w:history="1">
        <w:r w:rsidR="001601CE" w:rsidRPr="00420712">
          <w:rPr>
            <w:rStyle w:val="Hyperlink"/>
            <w:lang w:val="fr-FR"/>
          </w:rPr>
          <w:t>13.4</w:t>
        </w:r>
        <w:r w:rsidR="001601CE">
          <w:rPr>
            <w:rFonts w:asciiTheme="minorHAnsi" w:hAnsiTheme="minorHAnsi" w:cstheme="minorBidi"/>
            <w:sz w:val="22"/>
            <w:szCs w:val="22"/>
            <w:lang w:eastAsia="en-US"/>
          </w:rPr>
          <w:tab/>
        </w:r>
        <w:r w:rsidR="001601CE" w:rsidRPr="00420712">
          <w:rPr>
            <w:rStyle w:val="Hyperlink"/>
            <w:lang w:val="fr-FR"/>
          </w:rPr>
          <w:t>Assistance accordée par le Maître d’Ouvrage</w:t>
        </w:r>
        <w:r w:rsidR="001601CE">
          <w:rPr>
            <w:webHidden/>
          </w:rPr>
          <w:tab/>
        </w:r>
        <w:r w:rsidR="001601CE">
          <w:rPr>
            <w:webHidden/>
          </w:rPr>
          <w:fldChar w:fldCharType="begin"/>
        </w:r>
        <w:r w:rsidR="001601CE">
          <w:rPr>
            <w:webHidden/>
          </w:rPr>
          <w:instrText xml:space="preserve"> PAGEREF _Toc139190423 \h </w:instrText>
        </w:r>
        <w:r w:rsidR="001601CE">
          <w:rPr>
            <w:webHidden/>
          </w:rPr>
        </w:r>
        <w:r w:rsidR="001601CE">
          <w:rPr>
            <w:webHidden/>
          </w:rPr>
          <w:fldChar w:fldCharType="separate"/>
        </w:r>
        <w:r w:rsidR="001601CE">
          <w:rPr>
            <w:webHidden/>
          </w:rPr>
          <w:t>134</w:t>
        </w:r>
        <w:r w:rsidR="001601CE">
          <w:rPr>
            <w:webHidden/>
          </w:rPr>
          <w:fldChar w:fldCharType="end"/>
        </w:r>
      </w:hyperlink>
    </w:p>
    <w:p w14:paraId="3865BD22" w14:textId="6B06F58D" w:rsidR="001601CE" w:rsidRDefault="002B757F">
      <w:pPr>
        <w:pStyle w:val="TOC2"/>
        <w:rPr>
          <w:rFonts w:asciiTheme="minorHAnsi" w:hAnsiTheme="minorHAnsi" w:cstheme="minorBidi"/>
          <w:sz w:val="22"/>
          <w:szCs w:val="22"/>
          <w:lang w:eastAsia="en-US"/>
        </w:rPr>
      </w:pPr>
      <w:hyperlink w:anchor="_Toc139190424" w:history="1">
        <w:r w:rsidR="001601CE" w:rsidRPr="00420712">
          <w:rPr>
            <w:rStyle w:val="Hyperlink"/>
          </w:rPr>
          <w:t>13.5</w:t>
        </w:r>
        <w:r w:rsidR="001601CE">
          <w:rPr>
            <w:rFonts w:asciiTheme="minorHAnsi" w:hAnsiTheme="minorHAnsi" w:cstheme="minorBidi"/>
            <w:sz w:val="22"/>
            <w:szCs w:val="22"/>
            <w:lang w:eastAsia="en-US"/>
          </w:rPr>
          <w:tab/>
        </w:r>
        <w:r w:rsidR="001601CE" w:rsidRPr="00420712">
          <w:rPr>
            <w:rStyle w:val="Hyperlink"/>
          </w:rPr>
          <w:t>Supervision par le Maî</w:t>
        </w:r>
        <w:r w:rsidR="001601CE" w:rsidRPr="00420712">
          <w:rPr>
            <w:rStyle w:val="Hyperlink"/>
            <w:lang w:val="fr-FR"/>
          </w:rPr>
          <w:t>tre d’Ouvrage</w:t>
        </w:r>
        <w:r w:rsidR="001601CE">
          <w:rPr>
            <w:webHidden/>
          </w:rPr>
          <w:tab/>
        </w:r>
        <w:r w:rsidR="001601CE">
          <w:rPr>
            <w:webHidden/>
          </w:rPr>
          <w:fldChar w:fldCharType="begin"/>
        </w:r>
        <w:r w:rsidR="001601CE">
          <w:rPr>
            <w:webHidden/>
          </w:rPr>
          <w:instrText xml:space="preserve"> PAGEREF _Toc139190424 \h </w:instrText>
        </w:r>
        <w:r w:rsidR="001601CE">
          <w:rPr>
            <w:webHidden/>
          </w:rPr>
        </w:r>
        <w:r w:rsidR="001601CE">
          <w:rPr>
            <w:webHidden/>
          </w:rPr>
          <w:fldChar w:fldCharType="separate"/>
        </w:r>
        <w:r w:rsidR="001601CE">
          <w:rPr>
            <w:webHidden/>
          </w:rPr>
          <w:t>134</w:t>
        </w:r>
        <w:r w:rsidR="001601CE">
          <w:rPr>
            <w:webHidden/>
          </w:rPr>
          <w:fldChar w:fldCharType="end"/>
        </w:r>
      </w:hyperlink>
    </w:p>
    <w:p w14:paraId="3215A276" w14:textId="1F54E4E8" w:rsidR="001601CE" w:rsidRDefault="002B757F">
      <w:pPr>
        <w:pStyle w:val="TOC2"/>
        <w:rPr>
          <w:rFonts w:asciiTheme="minorHAnsi" w:hAnsiTheme="minorHAnsi" w:cstheme="minorBidi"/>
          <w:sz w:val="22"/>
          <w:szCs w:val="22"/>
          <w:lang w:eastAsia="en-US"/>
        </w:rPr>
      </w:pPr>
      <w:hyperlink w:anchor="_Toc139190425" w:history="1">
        <w:r w:rsidR="001601CE" w:rsidRPr="00420712">
          <w:rPr>
            <w:rStyle w:val="Hyperlink"/>
            <w:lang w:val="fr-FR"/>
          </w:rPr>
          <w:t>13.6</w:t>
        </w:r>
        <w:r w:rsidR="001601CE">
          <w:rPr>
            <w:rFonts w:asciiTheme="minorHAnsi" w:hAnsiTheme="minorHAnsi" w:cstheme="minorBidi"/>
            <w:sz w:val="22"/>
            <w:szCs w:val="22"/>
            <w:lang w:eastAsia="en-US"/>
          </w:rPr>
          <w:tab/>
        </w:r>
        <w:r w:rsidR="001601CE" w:rsidRPr="00420712">
          <w:rPr>
            <w:rStyle w:val="Hyperlink"/>
            <w:lang w:val="fr-FR"/>
          </w:rPr>
          <w:t>Permis, licences ou approbations</w:t>
        </w:r>
        <w:r w:rsidR="001601CE">
          <w:rPr>
            <w:webHidden/>
          </w:rPr>
          <w:tab/>
        </w:r>
        <w:r w:rsidR="001601CE">
          <w:rPr>
            <w:webHidden/>
          </w:rPr>
          <w:fldChar w:fldCharType="begin"/>
        </w:r>
        <w:r w:rsidR="001601CE">
          <w:rPr>
            <w:webHidden/>
          </w:rPr>
          <w:instrText xml:space="preserve"> PAGEREF _Toc139190425 \h </w:instrText>
        </w:r>
        <w:r w:rsidR="001601CE">
          <w:rPr>
            <w:webHidden/>
          </w:rPr>
        </w:r>
        <w:r w:rsidR="001601CE">
          <w:rPr>
            <w:webHidden/>
          </w:rPr>
          <w:fldChar w:fldCharType="separate"/>
        </w:r>
        <w:r w:rsidR="001601CE">
          <w:rPr>
            <w:webHidden/>
          </w:rPr>
          <w:t>134</w:t>
        </w:r>
        <w:r w:rsidR="001601CE">
          <w:rPr>
            <w:webHidden/>
          </w:rPr>
          <w:fldChar w:fldCharType="end"/>
        </w:r>
      </w:hyperlink>
    </w:p>
    <w:p w14:paraId="03064BEF" w14:textId="5574892C" w:rsidR="001601CE" w:rsidRDefault="002B757F">
      <w:pPr>
        <w:pStyle w:val="TOC2"/>
        <w:rPr>
          <w:rFonts w:asciiTheme="minorHAnsi" w:hAnsiTheme="minorHAnsi" w:cstheme="minorBidi"/>
          <w:sz w:val="22"/>
          <w:szCs w:val="22"/>
          <w:lang w:eastAsia="en-US"/>
        </w:rPr>
      </w:pPr>
      <w:hyperlink w:anchor="_Toc139190426" w:history="1">
        <w:r w:rsidR="001601CE" w:rsidRPr="00420712">
          <w:rPr>
            <w:rStyle w:val="Hyperlink"/>
            <w:lang w:val="fr-FR"/>
          </w:rPr>
          <w:t>13.7</w:t>
        </w:r>
        <w:r w:rsidR="001601CE">
          <w:rPr>
            <w:rFonts w:asciiTheme="minorHAnsi" w:hAnsiTheme="minorHAnsi" w:cstheme="minorBidi"/>
            <w:sz w:val="22"/>
            <w:szCs w:val="22"/>
            <w:lang w:eastAsia="en-US"/>
          </w:rPr>
          <w:tab/>
        </w:r>
        <w:r w:rsidR="001601CE" w:rsidRPr="00420712">
          <w:rPr>
            <w:rStyle w:val="Hyperlink"/>
            <w:lang w:val="fr-FR"/>
          </w:rPr>
          <w:t>Coopération du Personnel de l’Entreprise de Service public</w:t>
        </w:r>
        <w:r w:rsidR="001601CE">
          <w:rPr>
            <w:webHidden/>
          </w:rPr>
          <w:tab/>
        </w:r>
        <w:r w:rsidR="001601CE">
          <w:rPr>
            <w:webHidden/>
          </w:rPr>
          <w:fldChar w:fldCharType="begin"/>
        </w:r>
        <w:r w:rsidR="001601CE">
          <w:rPr>
            <w:webHidden/>
          </w:rPr>
          <w:instrText xml:space="preserve"> PAGEREF _Toc139190426 \h </w:instrText>
        </w:r>
        <w:r w:rsidR="001601CE">
          <w:rPr>
            <w:webHidden/>
          </w:rPr>
        </w:r>
        <w:r w:rsidR="001601CE">
          <w:rPr>
            <w:webHidden/>
          </w:rPr>
          <w:fldChar w:fldCharType="separate"/>
        </w:r>
        <w:r w:rsidR="001601CE">
          <w:rPr>
            <w:webHidden/>
          </w:rPr>
          <w:t>135</w:t>
        </w:r>
        <w:r w:rsidR="001601CE">
          <w:rPr>
            <w:webHidden/>
          </w:rPr>
          <w:fldChar w:fldCharType="end"/>
        </w:r>
      </w:hyperlink>
    </w:p>
    <w:p w14:paraId="239BB2BE" w14:textId="47A4BF02" w:rsidR="001601CE" w:rsidRDefault="002B757F">
      <w:pPr>
        <w:pStyle w:val="TOC2"/>
        <w:rPr>
          <w:rFonts w:asciiTheme="minorHAnsi" w:hAnsiTheme="minorHAnsi" w:cstheme="minorBidi"/>
          <w:sz w:val="22"/>
          <w:szCs w:val="22"/>
          <w:lang w:eastAsia="en-US"/>
        </w:rPr>
      </w:pPr>
      <w:hyperlink w:anchor="_Toc139190427" w:history="1">
        <w:r w:rsidR="001601CE" w:rsidRPr="00420712">
          <w:rPr>
            <w:rStyle w:val="Hyperlink"/>
            <w:lang w:val="fr-FR"/>
          </w:rPr>
          <w:t>13.8</w:t>
        </w:r>
        <w:r w:rsidR="001601CE">
          <w:rPr>
            <w:rFonts w:asciiTheme="minorHAnsi" w:hAnsiTheme="minorHAnsi" w:cstheme="minorBidi"/>
            <w:sz w:val="22"/>
            <w:szCs w:val="22"/>
            <w:lang w:eastAsia="en-US"/>
          </w:rPr>
          <w:tab/>
        </w:r>
        <w:r w:rsidR="001601CE" w:rsidRPr="00420712">
          <w:rPr>
            <w:rStyle w:val="Hyperlink"/>
            <w:lang w:val="fr-FR"/>
          </w:rPr>
          <w:t>Dispositions financières du Maître d’Ouvrage</w:t>
        </w:r>
        <w:r w:rsidR="001601CE">
          <w:rPr>
            <w:webHidden/>
          </w:rPr>
          <w:tab/>
        </w:r>
        <w:r w:rsidR="001601CE">
          <w:rPr>
            <w:webHidden/>
          </w:rPr>
          <w:fldChar w:fldCharType="begin"/>
        </w:r>
        <w:r w:rsidR="001601CE">
          <w:rPr>
            <w:webHidden/>
          </w:rPr>
          <w:instrText xml:space="preserve"> PAGEREF _Toc139190427 \h </w:instrText>
        </w:r>
        <w:r w:rsidR="001601CE">
          <w:rPr>
            <w:webHidden/>
          </w:rPr>
        </w:r>
        <w:r w:rsidR="001601CE">
          <w:rPr>
            <w:webHidden/>
          </w:rPr>
          <w:fldChar w:fldCharType="separate"/>
        </w:r>
        <w:r w:rsidR="001601CE">
          <w:rPr>
            <w:webHidden/>
          </w:rPr>
          <w:t>135</w:t>
        </w:r>
        <w:r w:rsidR="001601CE">
          <w:rPr>
            <w:webHidden/>
          </w:rPr>
          <w:fldChar w:fldCharType="end"/>
        </w:r>
      </w:hyperlink>
    </w:p>
    <w:p w14:paraId="2724EF3B" w14:textId="63DEDC66" w:rsidR="001601CE" w:rsidRDefault="002B757F">
      <w:pPr>
        <w:pStyle w:val="TOC1"/>
        <w:rPr>
          <w:rFonts w:asciiTheme="minorHAnsi" w:hAnsiTheme="minorHAnsi" w:cstheme="minorBidi"/>
          <w:b w:val="0"/>
          <w:bCs w:val="0"/>
          <w:sz w:val="22"/>
          <w:szCs w:val="22"/>
          <w:lang w:eastAsia="en-US"/>
        </w:rPr>
      </w:pPr>
      <w:hyperlink w:anchor="_Toc139190428" w:history="1">
        <w:r w:rsidR="001601CE" w:rsidRPr="00420712">
          <w:rPr>
            <w:rStyle w:val="Hyperlink"/>
            <w:lang w:val="fr-FR"/>
          </w:rPr>
          <w:t>14.</w:t>
        </w:r>
        <w:r w:rsidR="001601CE">
          <w:rPr>
            <w:rFonts w:asciiTheme="minorHAnsi" w:hAnsiTheme="minorHAnsi" w:cstheme="minorBidi"/>
            <w:b w:val="0"/>
            <w:bCs w:val="0"/>
            <w:sz w:val="22"/>
            <w:szCs w:val="22"/>
            <w:lang w:eastAsia="en-US"/>
          </w:rPr>
          <w:tab/>
        </w:r>
        <w:r w:rsidR="001601CE" w:rsidRPr="00420712">
          <w:rPr>
            <w:rStyle w:val="Hyperlink"/>
            <w:lang w:val="fr-FR"/>
          </w:rPr>
          <w:t>Rapports à fournir par le Maître d’Ouvrage</w:t>
        </w:r>
        <w:r w:rsidR="001601CE">
          <w:rPr>
            <w:webHidden/>
          </w:rPr>
          <w:tab/>
        </w:r>
        <w:r w:rsidR="001601CE">
          <w:rPr>
            <w:webHidden/>
          </w:rPr>
          <w:fldChar w:fldCharType="begin"/>
        </w:r>
        <w:r w:rsidR="001601CE">
          <w:rPr>
            <w:webHidden/>
          </w:rPr>
          <w:instrText xml:space="preserve"> PAGEREF _Toc139190428 \h </w:instrText>
        </w:r>
        <w:r w:rsidR="001601CE">
          <w:rPr>
            <w:webHidden/>
          </w:rPr>
        </w:r>
        <w:r w:rsidR="001601CE">
          <w:rPr>
            <w:webHidden/>
          </w:rPr>
          <w:fldChar w:fldCharType="separate"/>
        </w:r>
        <w:r w:rsidR="001601CE">
          <w:rPr>
            <w:rFonts w:hint="eastAsia"/>
            <w:webHidden/>
          </w:rPr>
          <w:t>135</w:t>
        </w:r>
        <w:r w:rsidR="001601CE">
          <w:rPr>
            <w:webHidden/>
          </w:rPr>
          <w:fldChar w:fldCharType="end"/>
        </w:r>
      </w:hyperlink>
    </w:p>
    <w:p w14:paraId="4EFA6A7F" w14:textId="1772849B" w:rsidR="001601CE" w:rsidRDefault="002B757F">
      <w:pPr>
        <w:pStyle w:val="TOC2"/>
        <w:rPr>
          <w:rFonts w:asciiTheme="minorHAnsi" w:hAnsiTheme="minorHAnsi" w:cstheme="minorBidi"/>
          <w:sz w:val="22"/>
          <w:szCs w:val="22"/>
          <w:lang w:eastAsia="en-US"/>
        </w:rPr>
      </w:pPr>
      <w:hyperlink w:anchor="_Toc139190429" w:history="1">
        <w:r w:rsidR="001601CE" w:rsidRPr="00420712">
          <w:rPr>
            <w:rStyle w:val="Hyperlink"/>
            <w:lang w:val="fr-FR"/>
          </w:rPr>
          <w:t>14.1</w:t>
        </w:r>
        <w:r w:rsidR="001601CE">
          <w:rPr>
            <w:rFonts w:asciiTheme="minorHAnsi" w:hAnsiTheme="minorHAnsi" w:cstheme="minorBidi"/>
            <w:sz w:val="22"/>
            <w:szCs w:val="22"/>
            <w:lang w:eastAsia="en-US"/>
          </w:rPr>
          <w:tab/>
        </w:r>
        <w:r w:rsidR="001601CE" w:rsidRPr="00420712">
          <w:rPr>
            <w:rStyle w:val="Hyperlink"/>
            <w:lang w:val="fr-FR"/>
          </w:rPr>
          <w:t>Obligations de rapports du Maître d’Ouvrage</w:t>
        </w:r>
        <w:r w:rsidR="001601CE">
          <w:rPr>
            <w:webHidden/>
          </w:rPr>
          <w:tab/>
        </w:r>
        <w:r w:rsidR="001601CE">
          <w:rPr>
            <w:webHidden/>
          </w:rPr>
          <w:fldChar w:fldCharType="begin"/>
        </w:r>
        <w:r w:rsidR="001601CE">
          <w:rPr>
            <w:webHidden/>
          </w:rPr>
          <w:instrText xml:space="preserve"> PAGEREF _Toc139190429 \h </w:instrText>
        </w:r>
        <w:r w:rsidR="001601CE">
          <w:rPr>
            <w:webHidden/>
          </w:rPr>
        </w:r>
        <w:r w:rsidR="001601CE">
          <w:rPr>
            <w:webHidden/>
          </w:rPr>
          <w:fldChar w:fldCharType="separate"/>
        </w:r>
        <w:r w:rsidR="001601CE">
          <w:rPr>
            <w:webHidden/>
          </w:rPr>
          <w:t>135</w:t>
        </w:r>
        <w:r w:rsidR="001601CE">
          <w:rPr>
            <w:webHidden/>
          </w:rPr>
          <w:fldChar w:fldCharType="end"/>
        </w:r>
      </w:hyperlink>
    </w:p>
    <w:p w14:paraId="77D46F96" w14:textId="1CC6ECBC" w:rsidR="001601CE" w:rsidRDefault="002B757F">
      <w:pPr>
        <w:pStyle w:val="TOC1"/>
        <w:rPr>
          <w:rFonts w:asciiTheme="minorHAnsi" w:hAnsiTheme="minorHAnsi" w:cstheme="minorBidi"/>
          <w:b w:val="0"/>
          <w:bCs w:val="0"/>
          <w:sz w:val="22"/>
          <w:szCs w:val="22"/>
          <w:lang w:eastAsia="en-US"/>
        </w:rPr>
      </w:pPr>
      <w:hyperlink w:anchor="_Toc139190430" w:history="1">
        <w:r w:rsidR="001601CE" w:rsidRPr="00420712">
          <w:rPr>
            <w:rStyle w:val="Hyperlink"/>
            <w:rFonts w:cs="Times New Roman"/>
            <w:lang w:val="fr-FR"/>
          </w:rPr>
          <w:t>15.</w:t>
        </w:r>
        <w:r w:rsidR="001601CE">
          <w:rPr>
            <w:rFonts w:asciiTheme="minorHAnsi" w:hAnsiTheme="minorHAnsi" w:cstheme="minorBidi"/>
            <w:b w:val="0"/>
            <w:bCs w:val="0"/>
            <w:sz w:val="22"/>
            <w:szCs w:val="22"/>
            <w:lang w:eastAsia="en-US"/>
          </w:rPr>
          <w:tab/>
        </w:r>
        <w:r w:rsidR="001601CE" w:rsidRPr="00420712">
          <w:rPr>
            <w:rStyle w:val="Hyperlink"/>
            <w:lang w:val="fr-FR"/>
          </w:rPr>
          <w:t xml:space="preserve">Droits </w:t>
        </w:r>
        <w:r w:rsidR="001601CE" w:rsidRPr="00420712">
          <w:rPr>
            <w:rStyle w:val="Hyperlink"/>
            <w:rFonts w:cs="Times New Roman"/>
            <w:lang w:val="fr-FR"/>
          </w:rPr>
          <w:t>de propriété intellectuelle et industrielle</w:t>
        </w:r>
        <w:r w:rsidR="001601CE">
          <w:rPr>
            <w:webHidden/>
          </w:rPr>
          <w:tab/>
        </w:r>
        <w:r w:rsidR="001601CE">
          <w:rPr>
            <w:webHidden/>
          </w:rPr>
          <w:fldChar w:fldCharType="begin"/>
        </w:r>
        <w:r w:rsidR="001601CE">
          <w:rPr>
            <w:webHidden/>
          </w:rPr>
          <w:instrText xml:space="preserve"> PAGEREF _Toc139190430 \h </w:instrText>
        </w:r>
        <w:r w:rsidR="001601CE">
          <w:rPr>
            <w:webHidden/>
          </w:rPr>
        </w:r>
        <w:r w:rsidR="001601CE">
          <w:rPr>
            <w:webHidden/>
          </w:rPr>
          <w:fldChar w:fldCharType="separate"/>
        </w:r>
        <w:r w:rsidR="001601CE">
          <w:rPr>
            <w:rFonts w:hint="eastAsia"/>
            <w:webHidden/>
          </w:rPr>
          <w:t>136</w:t>
        </w:r>
        <w:r w:rsidR="001601CE">
          <w:rPr>
            <w:webHidden/>
          </w:rPr>
          <w:fldChar w:fldCharType="end"/>
        </w:r>
      </w:hyperlink>
    </w:p>
    <w:p w14:paraId="2BC9CB73" w14:textId="386F51B0" w:rsidR="001601CE" w:rsidRDefault="002B757F">
      <w:pPr>
        <w:pStyle w:val="TOC2"/>
        <w:rPr>
          <w:rFonts w:asciiTheme="minorHAnsi" w:hAnsiTheme="minorHAnsi" w:cstheme="minorBidi"/>
          <w:sz w:val="22"/>
          <w:szCs w:val="22"/>
          <w:lang w:eastAsia="en-US"/>
        </w:rPr>
      </w:pPr>
      <w:hyperlink w:anchor="_Toc139190431" w:history="1">
        <w:r w:rsidR="001601CE" w:rsidRPr="00420712">
          <w:rPr>
            <w:rStyle w:val="Hyperlink"/>
            <w:rFonts w:cs="Times New Roman"/>
            <w:lang w:val="fr-FR"/>
          </w:rPr>
          <w:t>15.1</w:t>
        </w:r>
        <w:r w:rsidR="001601CE">
          <w:rPr>
            <w:rFonts w:asciiTheme="minorHAnsi" w:hAnsiTheme="minorHAnsi" w:cstheme="minorBidi"/>
            <w:sz w:val="22"/>
            <w:szCs w:val="22"/>
            <w:lang w:eastAsia="en-US"/>
          </w:rPr>
          <w:tab/>
        </w:r>
        <w:r w:rsidR="001601CE" w:rsidRPr="00420712">
          <w:rPr>
            <w:rStyle w:val="Hyperlink"/>
            <w:rFonts w:cs="Times New Roman"/>
            <w:lang w:val="fr-FR"/>
          </w:rPr>
          <w:t>Propriété intellectuelle et droits d’auteurs</w:t>
        </w:r>
        <w:r w:rsidR="001601CE">
          <w:rPr>
            <w:webHidden/>
          </w:rPr>
          <w:tab/>
        </w:r>
        <w:r w:rsidR="001601CE">
          <w:rPr>
            <w:webHidden/>
          </w:rPr>
          <w:fldChar w:fldCharType="begin"/>
        </w:r>
        <w:r w:rsidR="001601CE">
          <w:rPr>
            <w:webHidden/>
          </w:rPr>
          <w:instrText xml:space="preserve"> PAGEREF _Toc139190431 \h </w:instrText>
        </w:r>
        <w:r w:rsidR="001601CE">
          <w:rPr>
            <w:webHidden/>
          </w:rPr>
        </w:r>
        <w:r w:rsidR="001601CE">
          <w:rPr>
            <w:webHidden/>
          </w:rPr>
          <w:fldChar w:fldCharType="separate"/>
        </w:r>
        <w:r w:rsidR="001601CE">
          <w:rPr>
            <w:webHidden/>
          </w:rPr>
          <w:t>136</w:t>
        </w:r>
        <w:r w:rsidR="001601CE">
          <w:rPr>
            <w:webHidden/>
          </w:rPr>
          <w:fldChar w:fldCharType="end"/>
        </w:r>
      </w:hyperlink>
    </w:p>
    <w:p w14:paraId="778EBB4A" w14:textId="06F48765" w:rsidR="001601CE" w:rsidRDefault="002B757F">
      <w:pPr>
        <w:pStyle w:val="TOC2"/>
        <w:rPr>
          <w:rFonts w:asciiTheme="minorHAnsi" w:hAnsiTheme="minorHAnsi" w:cstheme="minorBidi"/>
          <w:sz w:val="22"/>
          <w:szCs w:val="22"/>
          <w:lang w:eastAsia="en-US"/>
        </w:rPr>
      </w:pPr>
      <w:hyperlink w:anchor="_Toc139190432" w:history="1">
        <w:r w:rsidR="001601CE" w:rsidRPr="00420712">
          <w:rPr>
            <w:rStyle w:val="Hyperlink"/>
            <w:lang w:val="fr-FR"/>
          </w:rPr>
          <w:t>15.2</w:t>
        </w:r>
        <w:r w:rsidR="001601CE">
          <w:rPr>
            <w:rFonts w:asciiTheme="minorHAnsi" w:hAnsiTheme="minorHAnsi" w:cstheme="minorBidi"/>
            <w:sz w:val="22"/>
            <w:szCs w:val="22"/>
            <w:lang w:eastAsia="en-US"/>
          </w:rPr>
          <w:tab/>
        </w:r>
        <w:r w:rsidR="001601CE" w:rsidRPr="00420712">
          <w:rPr>
            <w:rStyle w:val="Hyperlink"/>
            <w:lang w:val="fr-FR"/>
          </w:rPr>
          <w:t>Infraction aux droits de propriété intellectuelle</w:t>
        </w:r>
        <w:r w:rsidR="001601CE">
          <w:rPr>
            <w:webHidden/>
          </w:rPr>
          <w:tab/>
        </w:r>
        <w:r w:rsidR="001601CE">
          <w:rPr>
            <w:webHidden/>
          </w:rPr>
          <w:fldChar w:fldCharType="begin"/>
        </w:r>
        <w:r w:rsidR="001601CE">
          <w:rPr>
            <w:webHidden/>
          </w:rPr>
          <w:instrText xml:space="preserve"> PAGEREF _Toc139190432 \h </w:instrText>
        </w:r>
        <w:r w:rsidR="001601CE">
          <w:rPr>
            <w:webHidden/>
          </w:rPr>
        </w:r>
        <w:r w:rsidR="001601CE">
          <w:rPr>
            <w:webHidden/>
          </w:rPr>
          <w:fldChar w:fldCharType="separate"/>
        </w:r>
        <w:r w:rsidR="001601CE">
          <w:rPr>
            <w:webHidden/>
          </w:rPr>
          <w:t>137</w:t>
        </w:r>
        <w:r w:rsidR="001601CE">
          <w:rPr>
            <w:webHidden/>
          </w:rPr>
          <w:fldChar w:fldCharType="end"/>
        </w:r>
      </w:hyperlink>
    </w:p>
    <w:p w14:paraId="39B3EEC8" w14:textId="6D8E4A9F" w:rsidR="001601CE" w:rsidRDefault="002B757F">
      <w:pPr>
        <w:pStyle w:val="TOC2"/>
        <w:rPr>
          <w:rFonts w:asciiTheme="minorHAnsi" w:hAnsiTheme="minorHAnsi" w:cstheme="minorBidi"/>
          <w:sz w:val="22"/>
          <w:szCs w:val="22"/>
          <w:lang w:eastAsia="en-US"/>
        </w:rPr>
      </w:pPr>
      <w:hyperlink w:anchor="_Toc139190433" w:history="1">
        <w:r w:rsidR="001601CE" w:rsidRPr="00420712">
          <w:rPr>
            <w:rStyle w:val="Hyperlink"/>
            <w:rFonts w:cs="Times New Roman"/>
            <w:lang w:val="fr-FR"/>
          </w:rPr>
          <w:t>15.3</w:t>
        </w:r>
        <w:r w:rsidR="001601CE">
          <w:rPr>
            <w:rFonts w:asciiTheme="minorHAnsi" w:hAnsiTheme="minorHAnsi" w:cstheme="minorBidi"/>
            <w:sz w:val="22"/>
            <w:szCs w:val="22"/>
            <w:lang w:eastAsia="en-US"/>
          </w:rPr>
          <w:tab/>
        </w:r>
        <w:r w:rsidR="001601CE" w:rsidRPr="00420712">
          <w:rPr>
            <w:rStyle w:val="Hyperlink"/>
            <w:rFonts w:cs="Times New Roman"/>
            <w:lang w:val="fr-FR"/>
          </w:rPr>
          <w:t>Obligations de confidentialité du Prestataire</w:t>
        </w:r>
        <w:r w:rsidR="001601CE">
          <w:rPr>
            <w:webHidden/>
          </w:rPr>
          <w:tab/>
        </w:r>
        <w:r w:rsidR="001601CE">
          <w:rPr>
            <w:webHidden/>
          </w:rPr>
          <w:fldChar w:fldCharType="begin"/>
        </w:r>
        <w:r w:rsidR="001601CE">
          <w:rPr>
            <w:webHidden/>
          </w:rPr>
          <w:instrText xml:space="preserve"> PAGEREF _Toc139190433 \h </w:instrText>
        </w:r>
        <w:r w:rsidR="001601CE">
          <w:rPr>
            <w:webHidden/>
          </w:rPr>
        </w:r>
        <w:r w:rsidR="001601CE">
          <w:rPr>
            <w:webHidden/>
          </w:rPr>
          <w:fldChar w:fldCharType="separate"/>
        </w:r>
        <w:r w:rsidR="001601CE">
          <w:rPr>
            <w:webHidden/>
          </w:rPr>
          <w:t>138</w:t>
        </w:r>
        <w:r w:rsidR="001601CE">
          <w:rPr>
            <w:webHidden/>
          </w:rPr>
          <w:fldChar w:fldCharType="end"/>
        </w:r>
      </w:hyperlink>
    </w:p>
    <w:p w14:paraId="46DC53E2" w14:textId="63C0C8E9" w:rsidR="001601CE" w:rsidRDefault="002B757F">
      <w:pPr>
        <w:pStyle w:val="TOC2"/>
        <w:rPr>
          <w:rFonts w:asciiTheme="minorHAnsi" w:hAnsiTheme="minorHAnsi" w:cstheme="minorBidi"/>
          <w:sz w:val="22"/>
          <w:szCs w:val="22"/>
          <w:lang w:eastAsia="en-US"/>
        </w:rPr>
      </w:pPr>
      <w:hyperlink w:anchor="_Toc139190434" w:history="1">
        <w:r w:rsidR="001601CE" w:rsidRPr="00420712">
          <w:rPr>
            <w:rStyle w:val="Hyperlink"/>
            <w:rFonts w:cs="Times New Roman"/>
            <w:lang w:val="fr-FR"/>
          </w:rPr>
          <w:t>15.4</w:t>
        </w:r>
        <w:r w:rsidR="001601CE">
          <w:rPr>
            <w:rFonts w:asciiTheme="minorHAnsi" w:hAnsiTheme="minorHAnsi" w:cstheme="minorBidi"/>
            <w:sz w:val="22"/>
            <w:szCs w:val="22"/>
            <w:lang w:eastAsia="en-US"/>
          </w:rPr>
          <w:tab/>
        </w:r>
        <w:r w:rsidR="001601CE" w:rsidRPr="00420712">
          <w:rPr>
            <w:rStyle w:val="Hyperlink"/>
            <w:rFonts w:cs="Times New Roman"/>
            <w:lang w:val="fr-FR"/>
          </w:rPr>
          <w:t>Confidentialité et obligations de publication par le Maître d’Ouvrage</w:t>
        </w:r>
        <w:r w:rsidR="001601CE">
          <w:rPr>
            <w:webHidden/>
          </w:rPr>
          <w:tab/>
        </w:r>
        <w:r w:rsidR="001601CE">
          <w:rPr>
            <w:webHidden/>
          </w:rPr>
          <w:fldChar w:fldCharType="begin"/>
        </w:r>
        <w:r w:rsidR="001601CE">
          <w:rPr>
            <w:webHidden/>
          </w:rPr>
          <w:instrText xml:space="preserve"> PAGEREF _Toc139190434 \h </w:instrText>
        </w:r>
        <w:r w:rsidR="001601CE">
          <w:rPr>
            <w:webHidden/>
          </w:rPr>
        </w:r>
        <w:r w:rsidR="001601CE">
          <w:rPr>
            <w:webHidden/>
          </w:rPr>
          <w:fldChar w:fldCharType="separate"/>
        </w:r>
        <w:r w:rsidR="001601CE">
          <w:rPr>
            <w:webHidden/>
          </w:rPr>
          <w:t>139</w:t>
        </w:r>
        <w:r w:rsidR="001601CE">
          <w:rPr>
            <w:webHidden/>
          </w:rPr>
          <w:fldChar w:fldCharType="end"/>
        </w:r>
      </w:hyperlink>
    </w:p>
    <w:p w14:paraId="0D8AEE28" w14:textId="0605ED96" w:rsidR="001601CE" w:rsidRDefault="002B757F">
      <w:pPr>
        <w:pStyle w:val="TOC1"/>
        <w:rPr>
          <w:rFonts w:asciiTheme="minorHAnsi" w:hAnsiTheme="minorHAnsi" w:cstheme="minorBidi"/>
          <w:b w:val="0"/>
          <w:bCs w:val="0"/>
          <w:sz w:val="22"/>
          <w:szCs w:val="22"/>
          <w:lang w:eastAsia="en-US"/>
        </w:rPr>
      </w:pPr>
      <w:hyperlink w:anchor="_Toc139190435" w:history="1">
        <w:r w:rsidR="001601CE" w:rsidRPr="00420712">
          <w:rPr>
            <w:rStyle w:val="Hyperlink"/>
            <w:rFonts w:cs="Times New Roman"/>
            <w:lang w:val="fr-FR"/>
          </w:rPr>
          <w:t>16.</w:t>
        </w:r>
        <w:r w:rsidR="001601CE">
          <w:rPr>
            <w:rFonts w:asciiTheme="minorHAnsi" w:hAnsiTheme="minorHAnsi" w:cstheme="minorBidi"/>
            <w:b w:val="0"/>
            <w:bCs w:val="0"/>
            <w:sz w:val="22"/>
            <w:szCs w:val="22"/>
            <w:lang w:eastAsia="en-US"/>
          </w:rPr>
          <w:tab/>
        </w:r>
        <w:r w:rsidR="001601CE" w:rsidRPr="00420712">
          <w:rPr>
            <w:rStyle w:val="Hyperlink"/>
            <w:rFonts w:cs="Times New Roman"/>
            <w:lang w:val="fr-FR"/>
          </w:rPr>
          <w:t>Responsabilité, partage des risques, garanties et assurances</w:t>
        </w:r>
        <w:r w:rsidR="001601CE">
          <w:rPr>
            <w:webHidden/>
          </w:rPr>
          <w:tab/>
        </w:r>
        <w:r w:rsidR="001601CE">
          <w:rPr>
            <w:webHidden/>
          </w:rPr>
          <w:fldChar w:fldCharType="begin"/>
        </w:r>
        <w:r w:rsidR="001601CE">
          <w:rPr>
            <w:webHidden/>
          </w:rPr>
          <w:instrText xml:space="preserve"> PAGEREF _Toc139190435 \h </w:instrText>
        </w:r>
        <w:r w:rsidR="001601CE">
          <w:rPr>
            <w:webHidden/>
          </w:rPr>
        </w:r>
        <w:r w:rsidR="001601CE">
          <w:rPr>
            <w:webHidden/>
          </w:rPr>
          <w:fldChar w:fldCharType="separate"/>
        </w:r>
        <w:r w:rsidR="001601CE">
          <w:rPr>
            <w:rFonts w:hint="eastAsia"/>
            <w:webHidden/>
          </w:rPr>
          <w:t>139</w:t>
        </w:r>
        <w:r w:rsidR="001601CE">
          <w:rPr>
            <w:webHidden/>
          </w:rPr>
          <w:fldChar w:fldCharType="end"/>
        </w:r>
      </w:hyperlink>
    </w:p>
    <w:p w14:paraId="25DF1AF9" w14:textId="0F851266" w:rsidR="001601CE" w:rsidRDefault="002B757F">
      <w:pPr>
        <w:pStyle w:val="TOC2"/>
        <w:rPr>
          <w:rFonts w:asciiTheme="minorHAnsi" w:hAnsiTheme="minorHAnsi" w:cstheme="minorBidi"/>
          <w:sz w:val="22"/>
          <w:szCs w:val="22"/>
          <w:lang w:eastAsia="en-US"/>
        </w:rPr>
      </w:pPr>
      <w:hyperlink w:anchor="_Toc139190436" w:history="1">
        <w:r w:rsidR="001601CE" w:rsidRPr="00420712">
          <w:rPr>
            <w:rStyle w:val="Hyperlink"/>
            <w:rFonts w:cs="Times New Roman"/>
            <w:lang w:val="fr-FR"/>
          </w:rPr>
          <w:t>16.1</w:t>
        </w:r>
        <w:r w:rsidR="001601CE">
          <w:rPr>
            <w:rFonts w:asciiTheme="minorHAnsi" w:hAnsiTheme="minorHAnsi" w:cstheme="minorBidi"/>
            <w:sz w:val="22"/>
            <w:szCs w:val="22"/>
            <w:lang w:eastAsia="en-US"/>
          </w:rPr>
          <w:tab/>
        </w:r>
        <w:r w:rsidR="001601CE" w:rsidRPr="00420712">
          <w:rPr>
            <w:rStyle w:val="Hyperlink"/>
            <w:rFonts w:cs="Times New Roman"/>
            <w:lang w:val="fr-FR"/>
          </w:rPr>
          <w:t>Limitation de responsabilité</w:t>
        </w:r>
        <w:r w:rsidR="001601CE">
          <w:rPr>
            <w:webHidden/>
          </w:rPr>
          <w:tab/>
        </w:r>
        <w:r w:rsidR="001601CE">
          <w:rPr>
            <w:webHidden/>
          </w:rPr>
          <w:fldChar w:fldCharType="begin"/>
        </w:r>
        <w:r w:rsidR="001601CE">
          <w:rPr>
            <w:webHidden/>
          </w:rPr>
          <w:instrText xml:space="preserve"> PAGEREF _Toc139190436 \h </w:instrText>
        </w:r>
        <w:r w:rsidR="001601CE">
          <w:rPr>
            <w:webHidden/>
          </w:rPr>
        </w:r>
        <w:r w:rsidR="001601CE">
          <w:rPr>
            <w:webHidden/>
          </w:rPr>
          <w:fldChar w:fldCharType="separate"/>
        </w:r>
        <w:r w:rsidR="001601CE">
          <w:rPr>
            <w:webHidden/>
          </w:rPr>
          <w:t>139</w:t>
        </w:r>
        <w:r w:rsidR="001601CE">
          <w:rPr>
            <w:webHidden/>
          </w:rPr>
          <w:fldChar w:fldCharType="end"/>
        </w:r>
      </w:hyperlink>
    </w:p>
    <w:p w14:paraId="7B1A7CE6" w14:textId="46B70894" w:rsidR="001601CE" w:rsidRDefault="002B757F">
      <w:pPr>
        <w:pStyle w:val="TOC2"/>
        <w:rPr>
          <w:rFonts w:asciiTheme="minorHAnsi" w:hAnsiTheme="minorHAnsi" w:cstheme="minorBidi"/>
          <w:sz w:val="22"/>
          <w:szCs w:val="22"/>
          <w:lang w:eastAsia="en-US"/>
        </w:rPr>
      </w:pPr>
      <w:hyperlink w:anchor="_Toc139190437" w:history="1">
        <w:r w:rsidR="001601CE" w:rsidRPr="00420712">
          <w:rPr>
            <w:rStyle w:val="Hyperlink"/>
            <w:rFonts w:cs="Times New Roman"/>
            <w:lang w:val="fr-FR"/>
          </w:rPr>
          <w:t>16.2</w:t>
        </w:r>
        <w:r w:rsidR="001601CE">
          <w:rPr>
            <w:rFonts w:asciiTheme="minorHAnsi" w:hAnsiTheme="minorHAnsi" w:cstheme="minorBidi"/>
            <w:sz w:val="22"/>
            <w:szCs w:val="22"/>
            <w:lang w:eastAsia="en-US"/>
          </w:rPr>
          <w:tab/>
        </w:r>
        <w:r w:rsidR="001601CE" w:rsidRPr="00420712">
          <w:rPr>
            <w:rStyle w:val="Hyperlink"/>
            <w:rFonts w:cs="Times New Roman"/>
            <w:lang w:val="fr-FR"/>
          </w:rPr>
          <w:t>Indemnités</w:t>
        </w:r>
        <w:r w:rsidR="001601CE">
          <w:rPr>
            <w:webHidden/>
          </w:rPr>
          <w:tab/>
        </w:r>
        <w:r w:rsidR="001601CE">
          <w:rPr>
            <w:webHidden/>
          </w:rPr>
          <w:fldChar w:fldCharType="begin"/>
        </w:r>
        <w:r w:rsidR="001601CE">
          <w:rPr>
            <w:webHidden/>
          </w:rPr>
          <w:instrText xml:space="preserve"> PAGEREF _Toc139190437 \h </w:instrText>
        </w:r>
        <w:r w:rsidR="001601CE">
          <w:rPr>
            <w:webHidden/>
          </w:rPr>
        </w:r>
        <w:r w:rsidR="001601CE">
          <w:rPr>
            <w:webHidden/>
          </w:rPr>
          <w:fldChar w:fldCharType="separate"/>
        </w:r>
        <w:r w:rsidR="001601CE">
          <w:rPr>
            <w:webHidden/>
          </w:rPr>
          <w:t>139</w:t>
        </w:r>
        <w:r w:rsidR="001601CE">
          <w:rPr>
            <w:webHidden/>
          </w:rPr>
          <w:fldChar w:fldCharType="end"/>
        </w:r>
      </w:hyperlink>
    </w:p>
    <w:p w14:paraId="42367778" w14:textId="093425BD" w:rsidR="001601CE" w:rsidRDefault="002B757F">
      <w:pPr>
        <w:pStyle w:val="TOC2"/>
        <w:rPr>
          <w:rFonts w:asciiTheme="minorHAnsi" w:hAnsiTheme="minorHAnsi" w:cstheme="minorBidi"/>
          <w:sz w:val="22"/>
          <w:szCs w:val="22"/>
          <w:lang w:eastAsia="en-US"/>
        </w:rPr>
      </w:pPr>
      <w:hyperlink w:anchor="_Toc139190438" w:history="1">
        <w:r w:rsidR="001601CE" w:rsidRPr="00420712">
          <w:rPr>
            <w:rStyle w:val="Hyperlink"/>
            <w:rFonts w:cs="Times New Roman"/>
            <w:lang w:val="fr-FR"/>
          </w:rPr>
          <w:t>16.3</w:t>
        </w:r>
        <w:r w:rsidR="001601CE">
          <w:rPr>
            <w:rFonts w:asciiTheme="minorHAnsi" w:hAnsiTheme="minorHAnsi" w:cstheme="minorBidi"/>
            <w:sz w:val="22"/>
            <w:szCs w:val="22"/>
            <w:lang w:eastAsia="en-US"/>
          </w:rPr>
          <w:tab/>
        </w:r>
        <w:r w:rsidR="001601CE" w:rsidRPr="00420712">
          <w:rPr>
            <w:rStyle w:val="Hyperlink"/>
            <w:rFonts w:cs="Times New Roman"/>
            <w:lang w:val="fr-FR"/>
          </w:rPr>
          <w:t>Garantie de Bonne Exécution</w:t>
        </w:r>
        <w:r w:rsidR="001601CE">
          <w:rPr>
            <w:webHidden/>
          </w:rPr>
          <w:tab/>
        </w:r>
        <w:r w:rsidR="001601CE">
          <w:rPr>
            <w:webHidden/>
          </w:rPr>
          <w:fldChar w:fldCharType="begin"/>
        </w:r>
        <w:r w:rsidR="001601CE">
          <w:rPr>
            <w:webHidden/>
          </w:rPr>
          <w:instrText xml:space="preserve"> PAGEREF _Toc139190438 \h </w:instrText>
        </w:r>
        <w:r w:rsidR="001601CE">
          <w:rPr>
            <w:webHidden/>
          </w:rPr>
        </w:r>
        <w:r w:rsidR="001601CE">
          <w:rPr>
            <w:webHidden/>
          </w:rPr>
          <w:fldChar w:fldCharType="separate"/>
        </w:r>
        <w:r w:rsidR="001601CE">
          <w:rPr>
            <w:webHidden/>
          </w:rPr>
          <w:t>140</w:t>
        </w:r>
        <w:r w:rsidR="001601CE">
          <w:rPr>
            <w:webHidden/>
          </w:rPr>
          <w:fldChar w:fldCharType="end"/>
        </w:r>
      </w:hyperlink>
    </w:p>
    <w:p w14:paraId="3E92106F" w14:textId="1B05C86C" w:rsidR="001601CE" w:rsidRDefault="002B757F">
      <w:pPr>
        <w:pStyle w:val="TOC2"/>
        <w:rPr>
          <w:rFonts w:asciiTheme="minorHAnsi" w:hAnsiTheme="minorHAnsi" w:cstheme="minorBidi"/>
          <w:sz w:val="22"/>
          <w:szCs w:val="22"/>
          <w:lang w:eastAsia="en-US"/>
        </w:rPr>
      </w:pPr>
      <w:hyperlink w:anchor="_Toc139190439" w:history="1">
        <w:r w:rsidR="001601CE" w:rsidRPr="00420712">
          <w:rPr>
            <w:rStyle w:val="Hyperlink"/>
            <w:rFonts w:cs="Times New Roman"/>
            <w:lang w:val="fr-FR"/>
          </w:rPr>
          <w:t>16.4</w:t>
        </w:r>
        <w:r w:rsidR="001601CE">
          <w:rPr>
            <w:rFonts w:asciiTheme="minorHAnsi" w:hAnsiTheme="minorHAnsi" w:cstheme="minorBidi"/>
            <w:sz w:val="22"/>
            <w:szCs w:val="22"/>
            <w:lang w:eastAsia="en-US"/>
          </w:rPr>
          <w:tab/>
        </w:r>
        <w:r w:rsidR="001601CE" w:rsidRPr="00420712">
          <w:rPr>
            <w:rStyle w:val="Hyperlink"/>
            <w:rFonts w:cs="Times New Roman"/>
            <w:lang w:val="fr-FR"/>
          </w:rPr>
          <w:t>Obligations générales d’assurances</w:t>
        </w:r>
        <w:r w:rsidR="001601CE">
          <w:rPr>
            <w:webHidden/>
          </w:rPr>
          <w:tab/>
        </w:r>
        <w:r w:rsidR="001601CE">
          <w:rPr>
            <w:webHidden/>
          </w:rPr>
          <w:fldChar w:fldCharType="begin"/>
        </w:r>
        <w:r w:rsidR="001601CE">
          <w:rPr>
            <w:webHidden/>
          </w:rPr>
          <w:instrText xml:space="preserve"> PAGEREF _Toc139190439 \h </w:instrText>
        </w:r>
        <w:r w:rsidR="001601CE">
          <w:rPr>
            <w:webHidden/>
          </w:rPr>
        </w:r>
        <w:r w:rsidR="001601CE">
          <w:rPr>
            <w:webHidden/>
          </w:rPr>
          <w:fldChar w:fldCharType="separate"/>
        </w:r>
        <w:r w:rsidR="001601CE">
          <w:rPr>
            <w:webHidden/>
          </w:rPr>
          <w:t>141</w:t>
        </w:r>
        <w:r w:rsidR="001601CE">
          <w:rPr>
            <w:webHidden/>
          </w:rPr>
          <w:fldChar w:fldCharType="end"/>
        </w:r>
      </w:hyperlink>
    </w:p>
    <w:p w14:paraId="048D4400" w14:textId="08045A22" w:rsidR="001601CE" w:rsidRDefault="002B757F">
      <w:pPr>
        <w:pStyle w:val="TOC2"/>
        <w:rPr>
          <w:rFonts w:asciiTheme="minorHAnsi" w:hAnsiTheme="minorHAnsi" w:cstheme="minorBidi"/>
          <w:sz w:val="22"/>
          <w:szCs w:val="22"/>
          <w:lang w:eastAsia="en-US"/>
        </w:rPr>
      </w:pPr>
      <w:hyperlink w:anchor="_Toc139190440" w:history="1">
        <w:r w:rsidR="001601CE" w:rsidRPr="00420712">
          <w:rPr>
            <w:rStyle w:val="Hyperlink"/>
            <w:rFonts w:cs="Times New Roman"/>
            <w:lang w:val="fr-FR"/>
          </w:rPr>
          <w:t>16.5</w:t>
        </w:r>
        <w:r w:rsidR="001601CE">
          <w:rPr>
            <w:rFonts w:asciiTheme="minorHAnsi" w:hAnsiTheme="minorHAnsi" w:cstheme="minorBidi"/>
            <w:sz w:val="22"/>
            <w:szCs w:val="22"/>
            <w:lang w:eastAsia="en-US"/>
          </w:rPr>
          <w:tab/>
        </w:r>
        <w:r w:rsidR="001601CE" w:rsidRPr="00420712">
          <w:rPr>
            <w:rStyle w:val="Hyperlink"/>
            <w:rFonts w:cs="Times New Roman"/>
            <w:lang w:val="fr-FR"/>
          </w:rPr>
          <w:t>Obligation de s’assurer</w:t>
        </w:r>
        <w:r w:rsidR="001601CE">
          <w:rPr>
            <w:webHidden/>
          </w:rPr>
          <w:tab/>
        </w:r>
        <w:r w:rsidR="001601CE">
          <w:rPr>
            <w:webHidden/>
          </w:rPr>
          <w:fldChar w:fldCharType="begin"/>
        </w:r>
        <w:r w:rsidR="001601CE">
          <w:rPr>
            <w:webHidden/>
          </w:rPr>
          <w:instrText xml:space="preserve"> PAGEREF _Toc139190440 \h </w:instrText>
        </w:r>
        <w:r w:rsidR="001601CE">
          <w:rPr>
            <w:webHidden/>
          </w:rPr>
        </w:r>
        <w:r w:rsidR="001601CE">
          <w:rPr>
            <w:webHidden/>
          </w:rPr>
          <w:fldChar w:fldCharType="separate"/>
        </w:r>
        <w:r w:rsidR="001601CE">
          <w:rPr>
            <w:webHidden/>
          </w:rPr>
          <w:t>142</w:t>
        </w:r>
        <w:r w:rsidR="001601CE">
          <w:rPr>
            <w:webHidden/>
          </w:rPr>
          <w:fldChar w:fldCharType="end"/>
        </w:r>
      </w:hyperlink>
    </w:p>
    <w:p w14:paraId="3A766707" w14:textId="1CF19D92" w:rsidR="001601CE" w:rsidRDefault="002B757F">
      <w:pPr>
        <w:pStyle w:val="TOC2"/>
        <w:rPr>
          <w:rFonts w:asciiTheme="minorHAnsi" w:hAnsiTheme="minorHAnsi" w:cstheme="minorBidi"/>
          <w:sz w:val="22"/>
          <w:szCs w:val="22"/>
          <w:lang w:eastAsia="en-US"/>
        </w:rPr>
      </w:pPr>
      <w:hyperlink w:anchor="_Toc139190441" w:history="1">
        <w:r w:rsidR="001601CE" w:rsidRPr="00420712">
          <w:rPr>
            <w:rStyle w:val="Hyperlink"/>
            <w:rFonts w:cs="Times New Roman"/>
            <w:lang w:val="fr-FR"/>
          </w:rPr>
          <w:t>16.6</w:t>
        </w:r>
        <w:r w:rsidR="001601CE">
          <w:rPr>
            <w:rFonts w:asciiTheme="minorHAnsi" w:hAnsiTheme="minorHAnsi" w:cstheme="minorBidi"/>
            <w:sz w:val="22"/>
            <w:szCs w:val="22"/>
            <w:lang w:eastAsia="en-US"/>
          </w:rPr>
          <w:tab/>
        </w:r>
        <w:r w:rsidR="001601CE" w:rsidRPr="00420712">
          <w:rPr>
            <w:rStyle w:val="Hyperlink"/>
            <w:rFonts w:cs="Times New Roman"/>
            <w:lang w:val="fr-FR"/>
          </w:rPr>
          <w:t>Risques incombant au Maître d’Ouvrage</w:t>
        </w:r>
        <w:r w:rsidR="001601CE">
          <w:rPr>
            <w:webHidden/>
          </w:rPr>
          <w:tab/>
        </w:r>
        <w:r w:rsidR="001601CE">
          <w:rPr>
            <w:webHidden/>
          </w:rPr>
          <w:fldChar w:fldCharType="begin"/>
        </w:r>
        <w:r w:rsidR="001601CE">
          <w:rPr>
            <w:webHidden/>
          </w:rPr>
          <w:instrText xml:space="preserve"> PAGEREF _Toc139190441 \h </w:instrText>
        </w:r>
        <w:r w:rsidR="001601CE">
          <w:rPr>
            <w:webHidden/>
          </w:rPr>
        </w:r>
        <w:r w:rsidR="001601CE">
          <w:rPr>
            <w:webHidden/>
          </w:rPr>
          <w:fldChar w:fldCharType="separate"/>
        </w:r>
        <w:r w:rsidR="001601CE">
          <w:rPr>
            <w:webHidden/>
          </w:rPr>
          <w:t>142</w:t>
        </w:r>
        <w:r w:rsidR="001601CE">
          <w:rPr>
            <w:webHidden/>
          </w:rPr>
          <w:fldChar w:fldCharType="end"/>
        </w:r>
      </w:hyperlink>
    </w:p>
    <w:p w14:paraId="6B5B45C4" w14:textId="7A282C4B" w:rsidR="001601CE" w:rsidRDefault="002B757F">
      <w:pPr>
        <w:pStyle w:val="TOC2"/>
        <w:rPr>
          <w:rFonts w:asciiTheme="minorHAnsi" w:hAnsiTheme="minorHAnsi" w:cstheme="minorBidi"/>
          <w:sz w:val="22"/>
          <w:szCs w:val="22"/>
          <w:lang w:eastAsia="en-US"/>
        </w:rPr>
      </w:pPr>
      <w:hyperlink w:anchor="_Toc139190442" w:history="1">
        <w:r w:rsidR="001601CE" w:rsidRPr="00420712">
          <w:rPr>
            <w:rStyle w:val="Hyperlink"/>
            <w:rFonts w:cs="Times New Roman"/>
            <w:lang w:val="fr-FR"/>
          </w:rPr>
          <w:t>16.7</w:t>
        </w:r>
        <w:r w:rsidR="001601CE">
          <w:rPr>
            <w:rFonts w:asciiTheme="minorHAnsi" w:hAnsiTheme="minorHAnsi" w:cstheme="minorBidi"/>
            <w:sz w:val="22"/>
            <w:szCs w:val="22"/>
            <w:lang w:eastAsia="en-US"/>
          </w:rPr>
          <w:tab/>
        </w:r>
        <w:r w:rsidR="001601CE" w:rsidRPr="00420712">
          <w:rPr>
            <w:rStyle w:val="Hyperlink"/>
            <w:rFonts w:cs="Times New Roman"/>
            <w:lang w:val="fr-FR"/>
          </w:rPr>
          <w:t>Conséquences des risques du Maître d’Ouvrage</w:t>
        </w:r>
        <w:r w:rsidR="001601CE">
          <w:rPr>
            <w:webHidden/>
          </w:rPr>
          <w:tab/>
        </w:r>
        <w:r w:rsidR="001601CE">
          <w:rPr>
            <w:webHidden/>
          </w:rPr>
          <w:fldChar w:fldCharType="begin"/>
        </w:r>
        <w:r w:rsidR="001601CE">
          <w:rPr>
            <w:webHidden/>
          </w:rPr>
          <w:instrText xml:space="preserve"> PAGEREF _Toc139190442 \h </w:instrText>
        </w:r>
        <w:r w:rsidR="001601CE">
          <w:rPr>
            <w:webHidden/>
          </w:rPr>
        </w:r>
        <w:r w:rsidR="001601CE">
          <w:rPr>
            <w:webHidden/>
          </w:rPr>
          <w:fldChar w:fldCharType="separate"/>
        </w:r>
        <w:r w:rsidR="001601CE">
          <w:rPr>
            <w:webHidden/>
          </w:rPr>
          <w:t>143</w:t>
        </w:r>
        <w:r w:rsidR="001601CE">
          <w:rPr>
            <w:webHidden/>
          </w:rPr>
          <w:fldChar w:fldCharType="end"/>
        </w:r>
      </w:hyperlink>
    </w:p>
    <w:p w14:paraId="27906252" w14:textId="3CE2CB96" w:rsidR="001601CE" w:rsidRDefault="002B757F">
      <w:pPr>
        <w:pStyle w:val="TOC1"/>
        <w:rPr>
          <w:rFonts w:asciiTheme="minorHAnsi" w:hAnsiTheme="minorHAnsi" w:cstheme="minorBidi"/>
          <w:b w:val="0"/>
          <w:bCs w:val="0"/>
          <w:sz w:val="22"/>
          <w:szCs w:val="22"/>
          <w:lang w:eastAsia="en-US"/>
        </w:rPr>
      </w:pPr>
      <w:hyperlink w:anchor="_Toc139190443" w:history="1">
        <w:r w:rsidR="001601CE" w:rsidRPr="00420712">
          <w:rPr>
            <w:rStyle w:val="Hyperlink"/>
          </w:rPr>
          <w:t>17.</w:t>
        </w:r>
        <w:r w:rsidR="001601CE">
          <w:rPr>
            <w:rFonts w:asciiTheme="minorHAnsi" w:hAnsiTheme="minorHAnsi" w:cstheme="minorBidi"/>
            <w:b w:val="0"/>
            <w:bCs w:val="0"/>
            <w:sz w:val="22"/>
            <w:szCs w:val="22"/>
            <w:lang w:eastAsia="en-US"/>
          </w:rPr>
          <w:tab/>
        </w:r>
        <w:r w:rsidR="001601CE" w:rsidRPr="00420712">
          <w:rPr>
            <w:rStyle w:val="Hyperlink"/>
          </w:rPr>
          <w:t>Force majeure</w:t>
        </w:r>
        <w:r w:rsidR="001601CE">
          <w:rPr>
            <w:webHidden/>
          </w:rPr>
          <w:tab/>
        </w:r>
        <w:r w:rsidR="001601CE">
          <w:rPr>
            <w:webHidden/>
          </w:rPr>
          <w:fldChar w:fldCharType="begin"/>
        </w:r>
        <w:r w:rsidR="001601CE">
          <w:rPr>
            <w:webHidden/>
          </w:rPr>
          <w:instrText xml:space="preserve"> PAGEREF _Toc139190443 \h </w:instrText>
        </w:r>
        <w:r w:rsidR="001601CE">
          <w:rPr>
            <w:webHidden/>
          </w:rPr>
        </w:r>
        <w:r w:rsidR="001601CE">
          <w:rPr>
            <w:webHidden/>
          </w:rPr>
          <w:fldChar w:fldCharType="separate"/>
        </w:r>
        <w:r w:rsidR="001601CE">
          <w:rPr>
            <w:rFonts w:hint="eastAsia"/>
            <w:webHidden/>
          </w:rPr>
          <w:t>144</w:t>
        </w:r>
        <w:r w:rsidR="001601CE">
          <w:rPr>
            <w:webHidden/>
          </w:rPr>
          <w:fldChar w:fldCharType="end"/>
        </w:r>
      </w:hyperlink>
    </w:p>
    <w:p w14:paraId="6918AFD7" w14:textId="791DC722" w:rsidR="001601CE" w:rsidRDefault="002B757F">
      <w:pPr>
        <w:pStyle w:val="TOC2"/>
        <w:rPr>
          <w:rFonts w:asciiTheme="minorHAnsi" w:hAnsiTheme="minorHAnsi" w:cstheme="minorBidi"/>
          <w:sz w:val="22"/>
          <w:szCs w:val="22"/>
          <w:lang w:eastAsia="en-US"/>
        </w:rPr>
      </w:pPr>
      <w:hyperlink w:anchor="_Toc139190444" w:history="1">
        <w:r w:rsidR="001601CE" w:rsidRPr="00420712">
          <w:rPr>
            <w:rStyle w:val="Hyperlink"/>
          </w:rPr>
          <w:t>17.1</w:t>
        </w:r>
        <w:r w:rsidR="001601CE">
          <w:rPr>
            <w:rFonts w:asciiTheme="minorHAnsi" w:hAnsiTheme="minorHAnsi" w:cstheme="minorBidi"/>
            <w:sz w:val="22"/>
            <w:szCs w:val="22"/>
            <w:lang w:eastAsia="en-US"/>
          </w:rPr>
          <w:tab/>
        </w:r>
        <w:r w:rsidR="001601CE" w:rsidRPr="00420712">
          <w:rPr>
            <w:rStyle w:val="Hyperlink"/>
          </w:rPr>
          <w:t>Définition de la Force majeure</w:t>
        </w:r>
        <w:r w:rsidR="001601CE">
          <w:rPr>
            <w:webHidden/>
          </w:rPr>
          <w:tab/>
        </w:r>
        <w:r w:rsidR="001601CE">
          <w:rPr>
            <w:webHidden/>
          </w:rPr>
          <w:fldChar w:fldCharType="begin"/>
        </w:r>
        <w:r w:rsidR="001601CE">
          <w:rPr>
            <w:webHidden/>
          </w:rPr>
          <w:instrText xml:space="preserve"> PAGEREF _Toc139190444 \h </w:instrText>
        </w:r>
        <w:r w:rsidR="001601CE">
          <w:rPr>
            <w:webHidden/>
          </w:rPr>
        </w:r>
        <w:r w:rsidR="001601CE">
          <w:rPr>
            <w:webHidden/>
          </w:rPr>
          <w:fldChar w:fldCharType="separate"/>
        </w:r>
        <w:r w:rsidR="001601CE">
          <w:rPr>
            <w:webHidden/>
          </w:rPr>
          <w:t>144</w:t>
        </w:r>
        <w:r w:rsidR="001601CE">
          <w:rPr>
            <w:webHidden/>
          </w:rPr>
          <w:fldChar w:fldCharType="end"/>
        </w:r>
      </w:hyperlink>
    </w:p>
    <w:p w14:paraId="731EB2F4" w14:textId="32B28923" w:rsidR="001601CE" w:rsidRDefault="002B757F">
      <w:pPr>
        <w:pStyle w:val="TOC2"/>
        <w:rPr>
          <w:rFonts w:asciiTheme="minorHAnsi" w:hAnsiTheme="minorHAnsi" w:cstheme="minorBidi"/>
          <w:sz w:val="22"/>
          <w:szCs w:val="22"/>
          <w:lang w:eastAsia="en-US"/>
        </w:rPr>
      </w:pPr>
      <w:hyperlink w:anchor="_Toc139190445" w:history="1">
        <w:r w:rsidR="001601CE" w:rsidRPr="00420712">
          <w:rPr>
            <w:rStyle w:val="Hyperlink"/>
            <w:lang w:val="fr-FR"/>
          </w:rPr>
          <w:t>17.2</w:t>
        </w:r>
        <w:r w:rsidR="001601CE">
          <w:rPr>
            <w:rFonts w:asciiTheme="minorHAnsi" w:hAnsiTheme="minorHAnsi" w:cstheme="minorBidi"/>
            <w:sz w:val="22"/>
            <w:szCs w:val="22"/>
            <w:lang w:eastAsia="en-US"/>
          </w:rPr>
          <w:tab/>
        </w:r>
        <w:r w:rsidR="001601CE" w:rsidRPr="00420712">
          <w:rPr>
            <w:rStyle w:val="Hyperlink"/>
            <w:lang w:val="fr-FR"/>
          </w:rPr>
          <w:t>Notification de la Force majeure</w:t>
        </w:r>
        <w:r w:rsidR="001601CE">
          <w:rPr>
            <w:webHidden/>
          </w:rPr>
          <w:tab/>
        </w:r>
        <w:r w:rsidR="001601CE">
          <w:rPr>
            <w:webHidden/>
          </w:rPr>
          <w:fldChar w:fldCharType="begin"/>
        </w:r>
        <w:r w:rsidR="001601CE">
          <w:rPr>
            <w:webHidden/>
          </w:rPr>
          <w:instrText xml:space="preserve"> PAGEREF _Toc139190445 \h </w:instrText>
        </w:r>
        <w:r w:rsidR="001601CE">
          <w:rPr>
            <w:webHidden/>
          </w:rPr>
        </w:r>
        <w:r w:rsidR="001601CE">
          <w:rPr>
            <w:webHidden/>
          </w:rPr>
          <w:fldChar w:fldCharType="separate"/>
        </w:r>
        <w:r w:rsidR="001601CE">
          <w:rPr>
            <w:webHidden/>
          </w:rPr>
          <w:t>145</w:t>
        </w:r>
        <w:r w:rsidR="001601CE">
          <w:rPr>
            <w:webHidden/>
          </w:rPr>
          <w:fldChar w:fldCharType="end"/>
        </w:r>
      </w:hyperlink>
    </w:p>
    <w:p w14:paraId="7BC43166" w14:textId="34AD69D7" w:rsidR="001601CE" w:rsidRDefault="002B757F">
      <w:pPr>
        <w:pStyle w:val="TOC2"/>
        <w:rPr>
          <w:rFonts w:asciiTheme="minorHAnsi" w:hAnsiTheme="minorHAnsi" w:cstheme="minorBidi"/>
          <w:sz w:val="22"/>
          <w:szCs w:val="22"/>
          <w:lang w:eastAsia="en-US"/>
        </w:rPr>
      </w:pPr>
      <w:hyperlink w:anchor="_Toc139190446" w:history="1">
        <w:r w:rsidR="001601CE" w:rsidRPr="00420712">
          <w:rPr>
            <w:rStyle w:val="Hyperlink"/>
            <w:lang w:val="fr-FR"/>
          </w:rPr>
          <w:t>17.3</w:t>
        </w:r>
        <w:r w:rsidR="001601CE">
          <w:rPr>
            <w:rFonts w:asciiTheme="minorHAnsi" w:hAnsiTheme="minorHAnsi" w:cstheme="minorBidi"/>
            <w:sz w:val="22"/>
            <w:szCs w:val="22"/>
            <w:lang w:eastAsia="en-US"/>
          </w:rPr>
          <w:tab/>
        </w:r>
        <w:r w:rsidR="001601CE" w:rsidRPr="00420712">
          <w:rPr>
            <w:rStyle w:val="Hyperlink"/>
            <w:lang w:val="fr-FR"/>
          </w:rPr>
          <w:t>Devoir de minimiser le retard</w:t>
        </w:r>
        <w:r w:rsidR="001601CE">
          <w:rPr>
            <w:webHidden/>
          </w:rPr>
          <w:tab/>
        </w:r>
        <w:r w:rsidR="001601CE">
          <w:rPr>
            <w:webHidden/>
          </w:rPr>
          <w:fldChar w:fldCharType="begin"/>
        </w:r>
        <w:r w:rsidR="001601CE">
          <w:rPr>
            <w:webHidden/>
          </w:rPr>
          <w:instrText xml:space="preserve"> PAGEREF _Toc139190446 \h </w:instrText>
        </w:r>
        <w:r w:rsidR="001601CE">
          <w:rPr>
            <w:webHidden/>
          </w:rPr>
        </w:r>
        <w:r w:rsidR="001601CE">
          <w:rPr>
            <w:webHidden/>
          </w:rPr>
          <w:fldChar w:fldCharType="separate"/>
        </w:r>
        <w:r w:rsidR="001601CE">
          <w:rPr>
            <w:webHidden/>
          </w:rPr>
          <w:t>145</w:t>
        </w:r>
        <w:r w:rsidR="001601CE">
          <w:rPr>
            <w:webHidden/>
          </w:rPr>
          <w:fldChar w:fldCharType="end"/>
        </w:r>
      </w:hyperlink>
    </w:p>
    <w:p w14:paraId="30A81283" w14:textId="11D59465" w:rsidR="001601CE" w:rsidRDefault="002B757F">
      <w:pPr>
        <w:pStyle w:val="TOC2"/>
        <w:rPr>
          <w:rFonts w:asciiTheme="minorHAnsi" w:hAnsiTheme="minorHAnsi" w:cstheme="minorBidi"/>
          <w:sz w:val="22"/>
          <w:szCs w:val="22"/>
          <w:lang w:eastAsia="en-US"/>
        </w:rPr>
      </w:pPr>
      <w:hyperlink w:anchor="_Toc139190447" w:history="1">
        <w:r w:rsidR="001601CE" w:rsidRPr="00420712">
          <w:rPr>
            <w:rStyle w:val="Hyperlink"/>
            <w:lang w:val="fr-FR"/>
          </w:rPr>
          <w:t>17.4</w:t>
        </w:r>
        <w:r w:rsidR="001601CE">
          <w:rPr>
            <w:rFonts w:asciiTheme="minorHAnsi" w:hAnsiTheme="minorHAnsi" w:cstheme="minorBidi"/>
            <w:sz w:val="22"/>
            <w:szCs w:val="22"/>
            <w:lang w:eastAsia="en-US"/>
          </w:rPr>
          <w:tab/>
        </w:r>
        <w:r w:rsidR="001601CE" w:rsidRPr="00420712">
          <w:rPr>
            <w:rStyle w:val="Hyperlink"/>
            <w:lang w:val="fr-FR"/>
          </w:rPr>
          <w:t>Conséquences de la Force Majeure</w:t>
        </w:r>
        <w:r w:rsidR="001601CE">
          <w:rPr>
            <w:webHidden/>
          </w:rPr>
          <w:tab/>
        </w:r>
        <w:r w:rsidR="001601CE">
          <w:rPr>
            <w:webHidden/>
          </w:rPr>
          <w:fldChar w:fldCharType="begin"/>
        </w:r>
        <w:r w:rsidR="001601CE">
          <w:rPr>
            <w:webHidden/>
          </w:rPr>
          <w:instrText xml:space="preserve"> PAGEREF _Toc139190447 \h </w:instrText>
        </w:r>
        <w:r w:rsidR="001601CE">
          <w:rPr>
            <w:webHidden/>
          </w:rPr>
        </w:r>
        <w:r w:rsidR="001601CE">
          <w:rPr>
            <w:webHidden/>
          </w:rPr>
          <w:fldChar w:fldCharType="separate"/>
        </w:r>
        <w:r w:rsidR="001601CE">
          <w:rPr>
            <w:webHidden/>
          </w:rPr>
          <w:t>145</w:t>
        </w:r>
        <w:r w:rsidR="001601CE">
          <w:rPr>
            <w:webHidden/>
          </w:rPr>
          <w:fldChar w:fldCharType="end"/>
        </w:r>
      </w:hyperlink>
    </w:p>
    <w:p w14:paraId="3ADAFA31" w14:textId="5A646021" w:rsidR="001601CE" w:rsidRDefault="002B757F">
      <w:pPr>
        <w:pStyle w:val="TOC2"/>
        <w:rPr>
          <w:rFonts w:asciiTheme="minorHAnsi" w:hAnsiTheme="minorHAnsi" w:cstheme="minorBidi"/>
          <w:sz w:val="22"/>
          <w:szCs w:val="22"/>
          <w:lang w:eastAsia="en-US"/>
        </w:rPr>
      </w:pPr>
      <w:hyperlink w:anchor="_Toc139190448" w:history="1">
        <w:r w:rsidR="001601CE" w:rsidRPr="00420712">
          <w:rPr>
            <w:rStyle w:val="Hyperlink"/>
            <w:lang w:val="fr-FR"/>
          </w:rPr>
          <w:t>17.5</w:t>
        </w:r>
        <w:r w:rsidR="001601CE">
          <w:rPr>
            <w:rFonts w:asciiTheme="minorHAnsi" w:hAnsiTheme="minorHAnsi" w:cstheme="minorBidi"/>
            <w:sz w:val="22"/>
            <w:szCs w:val="22"/>
            <w:lang w:eastAsia="en-US"/>
          </w:rPr>
          <w:tab/>
        </w:r>
        <w:r w:rsidR="001601CE" w:rsidRPr="00420712">
          <w:rPr>
            <w:rStyle w:val="Hyperlink"/>
            <w:lang w:val="fr-FR"/>
          </w:rPr>
          <w:t>Force Majeure affectant les Sous-traitants</w:t>
        </w:r>
        <w:r w:rsidR="001601CE">
          <w:rPr>
            <w:webHidden/>
          </w:rPr>
          <w:tab/>
        </w:r>
        <w:r w:rsidR="001601CE">
          <w:rPr>
            <w:webHidden/>
          </w:rPr>
          <w:fldChar w:fldCharType="begin"/>
        </w:r>
        <w:r w:rsidR="001601CE">
          <w:rPr>
            <w:webHidden/>
          </w:rPr>
          <w:instrText xml:space="preserve"> PAGEREF _Toc139190448 \h </w:instrText>
        </w:r>
        <w:r w:rsidR="001601CE">
          <w:rPr>
            <w:webHidden/>
          </w:rPr>
        </w:r>
        <w:r w:rsidR="001601CE">
          <w:rPr>
            <w:webHidden/>
          </w:rPr>
          <w:fldChar w:fldCharType="separate"/>
        </w:r>
        <w:r w:rsidR="001601CE">
          <w:rPr>
            <w:webHidden/>
          </w:rPr>
          <w:t>145</w:t>
        </w:r>
        <w:r w:rsidR="001601CE">
          <w:rPr>
            <w:webHidden/>
          </w:rPr>
          <w:fldChar w:fldCharType="end"/>
        </w:r>
      </w:hyperlink>
    </w:p>
    <w:p w14:paraId="7DBCF207" w14:textId="43A93C04" w:rsidR="001601CE" w:rsidRDefault="002B757F">
      <w:pPr>
        <w:pStyle w:val="TOC2"/>
        <w:rPr>
          <w:rFonts w:asciiTheme="minorHAnsi" w:hAnsiTheme="minorHAnsi" w:cstheme="minorBidi"/>
          <w:sz w:val="22"/>
          <w:szCs w:val="22"/>
          <w:lang w:eastAsia="en-US"/>
        </w:rPr>
      </w:pPr>
      <w:hyperlink w:anchor="_Toc139190449" w:history="1">
        <w:r w:rsidR="001601CE" w:rsidRPr="00420712">
          <w:rPr>
            <w:rStyle w:val="Hyperlink"/>
            <w:lang w:val="fr-FR"/>
          </w:rPr>
          <w:t>17.6</w:t>
        </w:r>
        <w:r w:rsidR="001601CE">
          <w:rPr>
            <w:rFonts w:asciiTheme="minorHAnsi" w:hAnsiTheme="minorHAnsi" w:cstheme="minorBidi"/>
            <w:sz w:val="22"/>
            <w:szCs w:val="22"/>
            <w:lang w:eastAsia="en-US"/>
          </w:rPr>
          <w:tab/>
        </w:r>
        <w:r w:rsidR="001601CE" w:rsidRPr="00420712">
          <w:rPr>
            <w:rStyle w:val="Hyperlink"/>
            <w:lang w:val="fr-FR"/>
          </w:rPr>
          <w:t>Résiliation optionnelle, paiement et exonération</w:t>
        </w:r>
        <w:r w:rsidR="001601CE">
          <w:rPr>
            <w:webHidden/>
          </w:rPr>
          <w:tab/>
        </w:r>
        <w:r w:rsidR="001601CE">
          <w:rPr>
            <w:webHidden/>
          </w:rPr>
          <w:fldChar w:fldCharType="begin"/>
        </w:r>
        <w:r w:rsidR="001601CE">
          <w:rPr>
            <w:webHidden/>
          </w:rPr>
          <w:instrText xml:space="preserve"> PAGEREF _Toc139190449 \h </w:instrText>
        </w:r>
        <w:r w:rsidR="001601CE">
          <w:rPr>
            <w:webHidden/>
          </w:rPr>
        </w:r>
        <w:r w:rsidR="001601CE">
          <w:rPr>
            <w:webHidden/>
          </w:rPr>
          <w:fldChar w:fldCharType="separate"/>
        </w:r>
        <w:r w:rsidR="001601CE">
          <w:rPr>
            <w:webHidden/>
          </w:rPr>
          <w:t>146</w:t>
        </w:r>
        <w:r w:rsidR="001601CE">
          <w:rPr>
            <w:webHidden/>
          </w:rPr>
          <w:fldChar w:fldCharType="end"/>
        </w:r>
      </w:hyperlink>
    </w:p>
    <w:p w14:paraId="549DFAA4" w14:textId="0BE4282E" w:rsidR="001601CE" w:rsidRDefault="002B757F">
      <w:pPr>
        <w:pStyle w:val="TOC2"/>
        <w:rPr>
          <w:rFonts w:asciiTheme="minorHAnsi" w:hAnsiTheme="minorHAnsi" w:cstheme="minorBidi"/>
          <w:sz w:val="22"/>
          <w:szCs w:val="22"/>
          <w:lang w:eastAsia="en-US"/>
        </w:rPr>
      </w:pPr>
      <w:hyperlink w:anchor="_Toc139190450" w:history="1">
        <w:r w:rsidR="001601CE" w:rsidRPr="00420712">
          <w:rPr>
            <w:rStyle w:val="Hyperlink"/>
            <w:lang w:val="fr-FR"/>
          </w:rPr>
          <w:t>17.7</w:t>
        </w:r>
        <w:r w:rsidR="001601CE">
          <w:rPr>
            <w:rFonts w:asciiTheme="minorHAnsi" w:hAnsiTheme="minorHAnsi" w:cstheme="minorBidi"/>
            <w:sz w:val="22"/>
            <w:szCs w:val="22"/>
            <w:lang w:eastAsia="en-US"/>
          </w:rPr>
          <w:tab/>
        </w:r>
        <w:r w:rsidR="001601CE" w:rsidRPr="00420712">
          <w:rPr>
            <w:rStyle w:val="Hyperlink"/>
            <w:lang w:val="fr-FR"/>
          </w:rPr>
          <w:t>Exonération d’exécution</w:t>
        </w:r>
        <w:r w:rsidR="001601CE">
          <w:rPr>
            <w:webHidden/>
          </w:rPr>
          <w:tab/>
        </w:r>
        <w:r w:rsidR="001601CE">
          <w:rPr>
            <w:webHidden/>
          </w:rPr>
          <w:fldChar w:fldCharType="begin"/>
        </w:r>
        <w:r w:rsidR="001601CE">
          <w:rPr>
            <w:webHidden/>
          </w:rPr>
          <w:instrText xml:space="preserve"> PAGEREF _Toc139190450 \h </w:instrText>
        </w:r>
        <w:r w:rsidR="001601CE">
          <w:rPr>
            <w:webHidden/>
          </w:rPr>
        </w:r>
        <w:r w:rsidR="001601CE">
          <w:rPr>
            <w:webHidden/>
          </w:rPr>
          <w:fldChar w:fldCharType="separate"/>
        </w:r>
        <w:r w:rsidR="001601CE">
          <w:rPr>
            <w:webHidden/>
          </w:rPr>
          <w:t>146</w:t>
        </w:r>
        <w:r w:rsidR="001601CE">
          <w:rPr>
            <w:webHidden/>
          </w:rPr>
          <w:fldChar w:fldCharType="end"/>
        </w:r>
      </w:hyperlink>
    </w:p>
    <w:p w14:paraId="4BA54868" w14:textId="5714F61E" w:rsidR="001601CE" w:rsidRDefault="002B757F">
      <w:pPr>
        <w:pStyle w:val="TOC1"/>
        <w:rPr>
          <w:rFonts w:asciiTheme="minorHAnsi" w:hAnsiTheme="minorHAnsi" w:cstheme="minorBidi"/>
          <w:b w:val="0"/>
          <w:bCs w:val="0"/>
          <w:sz w:val="22"/>
          <w:szCs w:val="22"/>
          <w:lang w:eastAsia="en-US"/>
        </w:rPr>
      </w:pPr>
      <w:hyperlink w:anchor="_Toc139190451" w:history="1">
        <w:r w:rsidR="001601CE" w:rsidRPr="00420712">
          <w:rPr>
            <w:rStyle w:val="Hyperlink"/>
            <w:lang w:val="fr-FR"/>
          </w:rPr>
          <w:t>18.</w:t>
        </w:r>
        <w:r w:rsidR="001601CE">
          <w:rPr>
            <w:rFonts w:asciiTheme="minorHAnsi" w:hAnsiTheme="minorHAnsi" w:cstheme="minorBidi"/>
            <w:b w:val="0"/>
            <w:bCs w:val="0"/>
            <w:sz w:val="22"/>
            <w:szCs w:val="22"/>
            <w:lang w:eastAsia="en-US"/>
          </w:rPr>
          <w:tab/>
        </w:r>
        <w:r w:rsidR="001601CE" w:rsidRPr="00420712">
          <w:rPr>
            <w:rStyle w:val="Hyperlink"/>
            <w:lang w:val="fr-FR"/>
          </w:rPr>
          <w:t>Suspension de l’exécution des Services</w:t>
        </w:r>
        <w:r w:rsidR="001601CE">
          <w:rPr>
            <w:webHidden/>
          </w:rPr>
          <w:tab/>
        </w:r>
        <w:r w:rsidR="001601CE">
          <w:rPr>
            <w:webHidden/>
          </w:rPr>
          <w:fldChar w:fldCharType="begin"/>
        </w:r>
        <w:r w:rsidR="001601CE">
          <w:rPr>
            <w:webHidden/>
          </w:rPr>
          <w:instrText xml:space="preserve"> PAGEREF _Toc139190451 \h </w:instrText>
        </w:r>
        <w:r w:rsidR="001601CE">
          <w:rPr>
            <w:webHidden/>
          </w:rPr>
        </w:r>
        <w:r w:rsidR="001601CE">
          <w:rPr>
            <w:webHidden/>
          </w:rPr>
          <w:fldChar w:fldCharType="separate"/>
        </w:r>
        <w:r w:rsidR="001601CE">
          <w:rPr>
            <w:rFonts w:hint="eastAsia"/>
            <w:webHidden/>
          </w:rPr>
          <w:t>146</w:t>
        </w:r>
        <w:r w:rsidR="001601CE">
          <w:rPr>
            <w:webHidden/>
          </w:rPr>
          <w:fldChar w:fldCharType="end"/>
        </w:r>
      </w:hyperlink>
    </w:p>
    <w:p w14:paraId="1ED7AE07" w14:textId="4B29D3C7" w:rsidR="001601CE" w:rsidRDefault="002B757F">
      <w:pPr>
        <w:pStyle w:val="TOC2"/>
        <w:rPr>
          <w:rFonts w:asciiTheme="minorHAnsi" w:hAnsiTheme="minorHAnsi" w:cstheme="minorBidi"/>
          <w:sz w:val="22"/>
          <w:szCs w:val="22"/>
          <w:lang w:eastAsia="en-US"/>
        </w:rPr>
      </w:pPr>
      <w:hyperlink w:anchor="_Toc139190452" w:history="1">
        <w:r w:rsidR="001601CE" w:rsidRPr="00420712">
          <w:rPr>
            <w:rStyle w:val="Hyperlink"/>
            <w:lang w:val="fr-FR"/>
          </w:rPr>
          <w:t>18.1</w:t>
        </w:r>
        <w:r w:rsidR="001601CE">
          <w:rPr>
            <w:rFonts w:asciiTheme="minorHAnsi" w:hAnsiTheme="minorHAnsi" w:cstheme="minorBidi"/>
            <w:sz w:val="22"/>
            <w:szCs w:val="22"/>
            <w:lang w:eastAsia="en-US"/>
          </w:rPr>
          <w:tab/>
        </w:r>
        <w:r w:rsidR="001601CE" w:rsidRPr="00420712">
          <w:rPr>
            <w:rStyle w:val="Hyperlink"/>
            <w:lang w:val="fr-FR"/>
          </w:rPr>
          <w:t>Ajournement</w:t>
        </w:r>
        <w:r w:rsidR="001601CE">
          <w:rPr>
            <w:webHidden/>
          </w:rPr>
          <w:tab/>
        </w:r>
        <w:r w:rsidR="001601CE">
          <w:rPr>
            <w:webHidden/>
          </w:rPr>
          <w:fldChar w:fldCharType="begin"/>
        </w:r>
        <w:r w:rsidR="001601CE">
          <w:rPr>
            <w:webHidden/>
          </w:rPr>
          <w:instrText xml:space="preserve"> PAGEREF _Toc139190452 \h </w:instrText>
        </w:r>
        <w:r w:rsidR="001601CE">
          <w:rPr>
            <w:webHidden/>
          </w:rPr>
        </w:r>
        <w:r w:rsidR="001601CE">
          <w:rPr>
            <w:webHidden/>
          </w:rPr>
          <w:fldChar w:fldCharType="separate"/>
        </w:r>
        <w:r w:rsidR="001601CE">
          <w:rPr>
            <w:webHidden/>
          </w:rPr>
          <w:t>146</w:t>
        </w:r>
        <w:r w:rsidR="001601CE">
          <w:rPr>
            <w:webHidden/>
          </w:rPr>
          <w:fldChar w:fldCharType="end"/>
        </w:r>
      </w:hyperlink>
    </w:p>
    <w:p w14:paraId="533BF9C4" w14:textId="03582BFB" w:rsidR="001601CE" w:rsidRDefault="002B757F">
      <w:pPr>
        <w:pStyle w:val="TOC2"/>
        <w:rPr>
          <w:rFonts w:asciiTheme="minorHAnsi" w:hAnsiTheme="minorHAnsi" w:cstheme="minorBidi"/>
          <w:sz w:val="22"/>
          <w:szCs w:val="22"/>
          <w:lang w:eastAsia="en-US"/>
        </w:rPr>
      </w:pPr>
      <w:hyperlink w:anchor="_Toc139190453" w:history="1">
        <w:r w:rsidR="001601CE" w:rsidRPr="00420712">
          <w:rPr>
            <w:rStyle w:val="Hyperlink"/>
            <w:lang w:val="fr-FR"/>
          </w:rPr>
          <w:t>18.2</w:t>
        </w:r>
        <w:r w:rsidR="001601CE">
          <w:rPr>
            <w:rFonts w:asciiTheme="minorHAnsi" w:hAnsiTheme="minorHAnsi" w:cstheme="minorBidi"/>
            <w:sz w:val="22"/>
            <w:szCs w:val="22"/>
            <w:lang w:eastAsia="en-US"/>
          </w:rPr>
          <w:tab/>
        </w:r>
        <w:r w:rsidR="001601CE" w:rsidRPr="00420712">
          <w:rPr>
            <w:rStyle w:val="Hyperlink"/>
            <w:lang w:val="fr-FR"/>
          </w:rPr>
          <w:t>Droit du Maître d’Ouvrage de suspendre les Services et l’autorité de gestion déléguée</w:t>
        </w:r>
        <w:r w:rsidR="001601CE">
          <w:rPr>
            <w:webHidden/>
          </w:rPr>
          <w:tab/>
        </w:r>
        <w:r w:rsidR="001601CE">
          <w:rPr>
            <w:webHidden/>
          </w:rPr>
          <w:fldChar w:fldCharType="begin"/>
        </w:r>
        <w:r w:rsidR="001601CE">
          <w:rPr>
            <w:webHidden/>
          </w:rPr>
          <w:instrText xml:space="preserve"> PAGEREF _Toc139190453 \h </w:instrText>
        </w:r>
        <w:r w:rsidR="001601CE">
          <w:rPr>
            <w:webHidden/>
          </w:rPr>
        </w:r>
        <w:r w:rsidR="001601CE">
          <w:rPr>
            <w:webHidden/>
          </w:rPr>
          <w:fldChar w:fldCharType="separate"/>
        </w:r>
        <w:r w:rsidR="001601CE">
          <w:rPr>
            <w:webHidden/>
          </w:rPr>
          <w:t>147</w:t>
        </w:r>
        <w:r w:rsidR="001601CE">
          <w:rPr>
            <w:webHidden/>
          </w:rPr>
          <w:fldChar w:fldCharType="end"/>
        </w:r>
      </w:hyperlink>
    </w:p>
    <w:p w14:paraId="3EE9A906" w14:textId="67918D79" w:rsidR="001601CE" w:rsidRDefault="002B757F">
      <w:pPr>
        <w:pStyle w:val="TOC1"/>
        <w:rPr>
          <w:rFonts w:asciiTheme="minorHAnsi" w:hAnsiTheme="minorHAnsi" w:cstheme="minorBidi"/>
          <w:b w:val="0"/>
          <w:bCs w:val="0"/>
          <w:sz w:val="22"/>
          <w:szCs w:val="22"/>
          <w:lang w:eastAsia="en-US"/>
        </w:rPr>
      </w:pPr>
      <w:hyperlink w:anchor="_Toc139190454" w:history="1">
        <w:r w:rsidR="001601CE" w:rsidRPr="00420712">
          <w:rPr>
            <w:rStyle w:val="Hyperlink"/>
            <w:lang w:val="fr-FR"/>
          </w:rPr>
          <w:t>19.</w:t>
        </w:r>
        <w:r w:rsidR="001601CE">
          <w:rPr>
            <w:rFonts w:asciiTheme="minorHAnsi" w:hAnsiTheme="minorHAnsi" w:cstheme="minorBidi"/>
            <w:b w:val="0"/>
            <w:bCs w:val="0"/>
            <w:sz w:val="22"/>
            <w:szCs w:val="22"/>
            <w:lang w:eastAsia="en-US"/>
          </w:rPr>
          <w:tab/>
        </w:r>
        <w:r w:rsidR="001601CE" w:rsidRPr="00420712">
          <w:rPr>
            <w:rStyle w:val="Hyperlink"/>
            <w:lang w:val="fr-FR"/>
          </w:rPr>
          <w:t>Modification du Marché, prolongation et remise en concurrence</w:t>
        </w:r>
        <w:r w:rsidR="001601CE">
          <w:rPr>
            <w:webHidden/>
          </w:rPr>
          <w:tab/>
        </w:r>
        <w:r w:rsidR="001601CE">
          <w:rPr>
            <w:webHidden/>
          </w:rPr>
          <w:fldChar w:fldCharType="begin"/>
        </w:r>
        <w:r w:rsidR="001601CE">
          <w:rPr>
            <w:webHidden/>
          </w:rPr>
          <w:instrText xml:space="preserve"> PAGEREF _Toc139190454 \h </w:instrText>
        </w:r>
        <w:r w:rsidR="001601CE">
          <w:rPr>
            <w:webHidden/>
          </w:rPr>
        </w:r>
        <w:r w:rsidR="001601CE">
          <w:rPr>
            <w:webHidden/>
          </w:rPr>
          <w:fldChar w:fldCharType="separate"/>
        </w:r>
        <w:r w:rsidR="001601CE">
          <w:rPr>
            <w:rFonts w:hint="eastAsia"/>
            <w:webHidden/>
          </w:rPr>
          <w:t>147</w:t>
        </w:r>
        <w:r w:rsidR="001601CE">
          <w:rPr>
            <w:webHidden/>
          </w:rPr>
          <w:fldChar w:fldCharType="end"/>
        </w:r>
      </w:hyperlink>
    </w:p>
    <w:p w14:paraId="25061656" w14:textId="442A596B" w:rsidR="001601CE" w:rsidRDefault="002B757F">
      <w:pPr>
        <w:pStyle w:val="TOC2"/>
        <w:rPr>
          <w:rFonts w:asciiTheme="minorHAnsi" w:hAnsiTheme="minorHAnsi" w:cstheme="minorBidi"/>
          <w:sz w:val="22"/>
          <w:szCs w:val="22"/>
          <w:lang w:eastAsia="en-US"/>
        </w:rPr>
      </w:pPr>
      <w:hyperlink w:anchor="_Toc139190455" w:history="1">
        <w:r w:rsidR="001601CE" w:rsidRPr="00420712">
          <w:rPr>
            <w:rStyle w:val="Hyperlink"/>
            <w:lang w:val="fr-FR"/>
          </w:rPr>
          <w:t>19.1</w:t>
        </w:r>
        <w:r w:rsidR="001601CE">
          <w:rPr>
            <w:rFonts w:asciiTheme="minorHAnsi" w:hAnsiTheme="minorHAnsi" w:cstheme="minorBidi"/>
            <w:sz w:val="22"/>
            <w:szCs w:val="22"/>
            <w:lang w:eastAsia="en-US"/>
          </w:rPr>
          <w:tab/>
        </w:r>
        <w:r w:rsidR="001601CE" w:rsidRPr="00420712">
          <w:rPr>
            <w:rStyle w:val="Hyperlink"/>
            <w:lang w:val="fr-FR"/>
          </w:rPr>
          <w:t>Modification par le Maître d’Ouvrage</w:t>
        </w:r>
        <w:r w:rsidR="001601CE">
          <w:rPr>
            <w:webHidden/>
          </w:rPr>
          <w:tab/>
        </w:r>
        <w:r w:rsidR="001601CE">
          <w:rPr>
            <w:webHidden/>
          </w:rPr>
          <w:fldChar w:fldCharType="begin"/>
        </w:r>
        <w:r w:rsidR="001601CE">
          <w:rPr>
            <w:webHidden/>
          </w:rPr>
          <w:instrText xml:space="preserve"> PAGEREF _Toc139190455 \h </w:instrText>
        </w:r>
        <w:r w:rsidR="001601CE">
          <w:rPr>
            <w:webHidden/>
          </w:rPr>
        </w:r>
        <w:r w:rsidR="001601CE">
          <w:rPr>
            <w:webHidden/>
          </w:rPr>
          <w:fldChar w:fldCharType="separate"/>
        </w:r>
        <w:r w:rsidR="001601CE">
          <w:rPr>
            <w:webHidden/>
          </w:rPr>
          <w:t>147</w:t>
        </w:r>
        <w:r w:rsidR="001601CE">
          <w:rPr>
            <w:webHidden/>
          </w:rPr>
          <w:fldChar w:fldCharType="end"/>
        </w:r>
      </w:hyperlink>
    </w:p>
    <w:p w14:paraId="75939BD5" w14:textId="0046147E" w:rsidR="001601CE" w:rsidRDefault="002B757F">
      <w:pPr>
        <w:pStyle w:val="TOC2"/>
        <w:rPr>
          <w:rFonts w:asciiTheme="minorHAnsi" w:hAnsiTheme="minorHAnsi" w:cstheme="minorBidi"/>
          <w:sz w:val="22"/>
          <w:szCs w:val="22"/>
          <w:lang w:eastAsia="en-US"/>
        </w:rPr>
      </w:pPr>
      <w:hyperlink w:anchor="_Toc139190456" w:history="1">
        <w:r w:rsidR="001601CE" w:rsidRPr="00420712">
          <w:rPr>
            <w:rStyle w:val="Hyperlink"/>
            <w:lang w:val="fr-FR"/>
          </w:rPr>
          <w:t>19.2</w:t>
        </w:r>
        <w:r w:rsidR="001601CE">
          <w:rPr>
            <w:rFonts w:asciiTheme="minorHAnsi" w:hAnsiTheme="minorHAnsi" w:cstheme="minorBidi"/>
            <w:sz w:val="22"/>
            <w:szCs w:val="22"/>
            <w:lang w:eastAsia="en-US"/>
          </w:rPr>
          <w:tab/>
        </w:r>
        <w:r w:rsidR="001601CE" w:rsidRPr="00420712">
          <w:rPr>
            <w:rStyle w:val="Hyperlink"/>
            <w:lang w:val="fr-FR"/>
          </w:rPr>
          <w:t>Gestion de la Valeur (Value Management)</w:t>
        </w:r>
        <w:r w:rsidR="001601CE">
          <w:rPr>
            <w:webHidden/>
          </w:rPr>
          <w:tab/>
        </w:r>
        <w:r w:rsidR="001601CE">
          <w:rPr>
            <w:webHidden/>
          </w:rPr>
          <w:fldChar w:fldCharType="begin"/>
        </w:r>
        <w:r w:rsidR="001601CE">
          <w:rPr>
            <w:webHidden/>
          </w:rPr>
          <w:instrText xml:space="preserve"> PAGEREF _Toc139190456 \h </w:instrText>
        </w:r>
        <w:r w:rsidR="001601CE">
          <w:rPr>
            <w:webHidden/>
          </w:rPr>
        </w:r>
        <w:r w:rsidR="001601CE">
          <w:rPr>
            <w:webHidden/>
          </w:rPr>
          <w:fldChar w:fldCharType="separate"/>
        </w:r>
        <w:r w:rsidR="001601CE">
          <w:rPr>
            <w:webHidden/>
          </w:rPr>
          <w:t>148</w:t>
        </w:r>
        <w:r w:rsidR="001601CE">
          <w:rPr>
            <w:webHidden/>
          </w:rPr>
          <w:fldChar w:fldCharType="end"/>
        </w:r>
      </w:hyperlink>
    </w:p>
    <w:p w14:paraId="3ACE3C3B" w14:textId="4DE8671C" w:rsidR="001601CE" w:rsidRDefault="002B757F">
      <w:pPr>
        <w:pStyle w:val="TOC2"/>
        <w:rPr>
          <w:rFonts w:asciiTheme="minorHAnsi" w:hAnsiTheme="minorHAnsi" w:cstheme="minorBidi"/>
          <w:sz w:val="22"/>
          <w:szCs w:val="22"/>
          <w:lang w:eastAsia="en-US"/>
        </w:rPr>
      </w:pPr>
      <w:hyperlink w:anchor="_Toc139190457" w:history="1">
        <w:r w:rsidR="001601CE" w:rsidRPr="00420712">
          <w:rPr>
            <w:rStyle w:val="Hyperlink"/>
            <w:lang w:val="fr-FR"/>
          </w:rPr>
          <w:t>19.3</w:t>
        </w:r>
        <w:r w:rsidR="001601CE">
          <w:rPr>
            <w:rFonts w:asciiTheme="minorHAnsi" w:hAnsiTheme="minorHAnsi" w:cstheme="minorBidi"/>
            <w:sz w:val="22"/>
            <w:szCs w:val="22"/>
            <w:lang w:eastAsia="en-US"/>
          </w:rPr>
          <w:tab/>
        </w:r>
        <w:r w:rsidR="001601CE" w:rsidRPr="00420712">
          <w:rPr>
            <w:rStyle w:val="Hyperlink"/>
            <w:lang w:val="fr-FR"/>
          </w:rPr>
          <w:t>Décision sur la Proposition fondée sur la Gestion de la Valeur</w:t>
        </w:r>
        <w:r w:rsidR="001601CE">
          <w:rPr>
            <w:webHidden/>
          </w:rPr>
          <w:tab/>
        </w:r>
        <w:r w:rsidR="001601CE">
          <w:rPr>
            <w:webHidden/>
          </w:rPr>
          <w:fldChar w:fldCharType="begin"/>
        </w:r>
        <w:r w:rsidR="001601CE">
          <w:rPr>
            <w:webHidden/>
          </w:rPr>
          <w:instrText xml:space="preserve"> PAGEREF _Toc139190457 \h </w:instrText>
        </w:r>
        <w:r w:rsidR="001601CE">
          <w:rPr>
            <w:webHidden/>
          </w:rPr>
        </w:r>
        <w:r w:rsidR="001601CE">
          <w:rPr>
            <w:webHidden/>
          </w:rPr>
          <w:fldChar w:fldCharType="separate"/>
        </w:r>
        <w:r w:rsidR="001601CE">
          <w:rPr>
            <w:webHidden/>
          </w:rPr>
          <w:t>149</w:t>
        </w:r>
        <w:r w:rsidR="001601CE">
          <w:rPr>
            <w:webHidden/>
          </w:rPr>
          <w:fldChar w:fldCharType="end"/>
        </w:r>
      </w:hyperlink>
    </w:p>
    <w:p w14:paraId="14E97509" w14:textId="76B1297B" w:rsidR="001601CE" w:rsidRDefault="002B757F">
      <w:pPr>
        <w:pStyle w:val="TOC2"/>
        <w:rPr>
          <w:rFonts w:asciiTheme="minorHAnsi" w:hAnsiTheme="minorHAnsi" w:cstheme="minorBidi"/>
          <w:sz w:val="22"/>
          <w:szCs w:val="22"/>
          <w:lang w:eastAsia="en-US"/>
        </w:rPr>
      </w:pPr>
      <w:hyperlink w:anchor="_Toc139190458" w:history="1">
        <w:r w:rsidR="001601CE" w:rsidRPr="00420712">
          <w:rPr>
            <w:rStyle w:val="Hyperlink"/>
            <w:lang w:val="fr-FR"/>
          </w:rPr>
          <w:t>19.4</w:t>
        </w:r>
        <w:r w:rsidR="001601CE">
          <w:rPr>
            <w:rFonts w:asciiTheme="minorHAnsi" w:hAnsiTheme="minorHAnsi" w:cstheme="minorBidi"/>
            <w:sz w:val="22"/>
            <w:szCs w:val="22"/>
            <w:lang w:eastAsia="en-US"/>
          </w:rPr>
          <w:tab/>
        </w:r>
        <w:r w:rsidR="001601CE" w:rsidRPr="00420712">
          <w:rPr>
            <w:rStyle w:val="Hyperlink"/>
            <w:lang w:val="fr-FR"/>
          </w:rPr>
          <w:t>Changements dans la législation</w:t>
        </w:r>
        <w:r w:rsidR="001601CE">
          <w:rPr>
            <w:webHidden/>
          </w:rPr>
          <w:tab/>
        </w:r>
        <w:r w:rsidR="001601CE">
          <w:rPr>
            <w:webHidden/>
          </w:rPr>
          <w:fldChar w:fldCharType="begin"/>
        </w:r>
        <w:r w:rsidR="001601CE">
          <w:rPr>
            <w:webHidden/>
          </w:rPr>
          <w:instrText xml:space="preserve"> PAGEREF _Toc139190458 \h </w:instrText>
        </w:r>
        <w:r w:rsidR="001601CE">
          <w:rPr>
            <w:webHidden/>
          </w:rPr>
        </w:r>
        <w:r w:rsidR="001601CE">
          <w:rPr>
            <w:webHidden/>
          </w:rPr>
          <w:fldChar w:fldCharType="separate"/>
        </w:r>
        <w:r w:rsidR="001601CE">
          <w:rPr>
            <w:webHidden/>
          </w:rPr>
          <w:t>149</w:t>
        </w:r>
        <w:r w:rsidR="001601CE">
          <w:rPr>
            <w:webHidden/>
          </w:rPr>
          <w:fldChar w:fldCharType="end"/>
        </w:r>
      </w:hyperlink>
    </w:p>
    <w:p w14:paraId="5B3B8653" w14:textId="46B799EA" w:rsidR="001601CE" w:rsidRDefault="002B757F">
      <w:pPr>
        <w:pStyle w:val="TOC2"/>
        <w:rPr>
          <w:rFonts w:asciiTheme="minorHAnsi" w:hAnsiTheme="minorHAnsi" w:cstheme="minorBidi"/>
          <w:sz w:val="22"/>
          <w:szCs w:val="22"/>
          <w:lang w:eastAsia="en-US"/>
        </w:rPr>
      </w:pPr>
      <w:hyperlink w:anchor="_Toc139190459" w:history="1">
        <w:r w:rsidR="001601CE" w:rsidRPr="00420712">
          <w:rPr>
            <w:rStyle w:val="Hyperlink"/>
            <w:lang w:val="fr-FR"/>
          </w:rPr>
          <w:t>19.5</w:t>
        </w:r>
        <w:r w:rsidR="001601CE">
          <w:rPr>
            <w:rFonts w:asciiTheme="minorHAnsi" w:hAnsiTheme="minorHAnsi" w:cstheme="minorBidi"/>
            <w:sz w:val="22"/>
            <w:szCs w:val="22"/>
            <w:lang w:eastAsia="en-US"/>
          </w:rPr>
          <w:tab/>
        </w:r>
        <w:r w:rsidR="001601CE" w:rsidRPr="00420712">
          <w:rPr>
            <w:rStyle w:val="Hyperlink"/>
            <w:lang w:val="fr-FR"/>
          </w:rPr>
          <w:t>Prorogation et remise en concurrence</w:t>
        </w:r>
        <w:r w:rsidR="001601CE">
          <w:rPr>
            <w:webHidden/>
          </w:rPr>
          <w:tab/>
        </w:r>
        <w:r w:rsidR="001601CE">
          <w:rPr>
            <w:webHidden/>
          </w:rPr>
          <w:fldChar w:fldCharType="begin"/>
        </w:r>
        <w:r w:rsidR="001601CE">
          <w:rPr>
            <w:webHidden/>
          </w:rPr>
          <w:instrText xml:space="preserve"> PAGEREF _Toc139190459 \h </w:instrText>
        </w:r>
        <w:r w:rsidR="001601CE">
          <w:rPr>
            <w:webHidden/>
          </w:rPr>
        </w:r>
        <w:r w:rsidR="001601CE">
          <w:rPr>
            <w:webHidden/>
          </w:rPr>
          <w:fldChar w:fldCharType="separate"/>
        </w:r>
        <w:r w:rsidR="001601CE">
          <w:rPr>
            <w:webHidden/>
          </w:rPr>
          <w:t>149</w:t>
        </w:r>
        <w:r w:rsidR="001601CE">
          <w:rPr>
            <w:webHidden/>
          </w:rPr>
          <w:fldChar w:fldCharType="end"/>
        </w:r>
      </w:hyperlink>
    </w:p>
    <w:p w14:paraId="159D16DD" w14:textId="5450AD17" w:rsidR="001601CE" w:rsidRDefault="002B757F">
      <w:pPr>
        <w:pStyle w:val="TOC1"/>
        <w:rPr>
          <w:rFonts w:asciiTheme="minorHAnsi" w:hAnsiTheme="minorHAnsi" w:cstheme="minorBidi"/>
          <w:b w:val="0"/>
          <w:bCs w:val="0"/>
          <w:sz w:val="22"/>
          <w:szCs w:val="22"/>
          <w:lang w:eastAsia="en-US"/>
        </w:rPr>
      </w:pPr>
      <w:hyperlink w:anchor="_Toc139190460" w:history="1">
        <w:r w:rsidR="001601CE" w:rsidRPr="00420712">
          <w:rPr>
            <w:rStyle w:val="Hyperlink"/>
            <w:lang w:val="fr-FR"/>
          </w:rPr>
          <w:t>20.</w:t>
        </w:r>
        <w:r w:rsidR="001601CE">
          <w:rPr>
            <w:rFonts w:asciiTheme="minorHAnsi" w:hAnsiTheme="minorHAnsi" w:cstheme="minorBidi"/>
            <w:b w:val="0"/>
            <w:bCs w:val="0"/>
            <w:sz w:val="22"/>
            <w:szCs w:val="22"/>
            <w:lang w:eastAsia="en-US"/>
          </w:rPr>
          <w:tab/>
        </w:r>
        <w:r w:rsidR="001601CE" w:rsidRPr="00420712">
          <w:rPr>
            <w:rStyle w:val="Hyperlink"/>
            <w:lang w:val="fr-FR"/>
          </w:rPr>
          <w:t>Règlement des Différends</w:t>
        </w:r>
        <w:r w:rsidR="001601CE">
          <w:rPr>
            <w:webHidden/>
          </w:rPr>
          <w:tab/>
        </w:r>
        <w:r w:rsidR="001601CE">
          <w:rPr>
            <w:webHidden/>
          </w:rPr>
          <w:fldChar w:fldCharType="begin"/>
        </w:r>
        <w:r w:rsidR="001601CE">
          <w:rPr>
            <w:webHidden/>
          </w:rPr>
          <w:instrText xml:space="preserve"> PAGEREF _Toc139190460 \h </w:instrText>
        </w:r>
        <w:r w:rsidR="001601CE">
          <w:rPr>
            <w:webHidden/>
          </w:rPr>
        </w:r>
        <w:r w:rsidR="001601CE">
          <w:rPr>
            <w:webHidden/>
          </w:rPr>
          <w:fldChar w:fldCharType="separate"/>
        </w:r>
        <w:r w:rsidR="001601CE">
          <w:rPr>
            <w:rFonts w:hint="eastAsia"/>
            <w:webHidden/>
          </w:rPr>
          <w:t>150</w:t>
        </w:r>
        <w:r w:rsidR="001601CE">
          <w:rPr>
            <w:webHidden/>
          </w:rPr>
          <w:fldChar w:fldCharType="end"/>
        </w:r>
      </w:hyperlink>
    </w:p>
    <w:p w14:paraId="4682E7AA" w14:textId="0717ADDC" w:rsidR="001601CE" w:rsidRDefault="002B757F">
      <w:pPr>
        <w:pStyle w:val="TOC2"/>
        <w:rPr>
          <w:rFonts w:asciiTheme="minorHAnsi" w:hAnsiTheme="minorHAnsi" w:cstheme="minorBidi"/>
          <w:sz w:val="22"/>
          <w:szCs w:val="22"/>
          <w:lang w:eastAsia="en-US"/>
        </w:rPr>
      </w:pPr>
      <w:hyperlink w:anchor="_Toc139190461" w:history="1">
        <w:r w:rsidR="001601CE" w:rsidRPr="00420712">
          <w:rPr>
            <w:rStyle w:val="Hyperlink"/>
          </w:rPr>
          <w:t>20.1</w:t>
        </w:r>
        <w:r w:rsidR="001601CE">
          <w:rPr>
            <w:rFonts w:asciiTheme="minorHAnsi" w:hAnsiTheme="minorHAnsi" w:cstheme="minorBidi"/>
            <w:sz w:val="22"/>
            <w:szCs w:val="22"/>
            <w:lang w:eastAsia="en-US"/>
          </w:rPr>
          <w:tab/>
        </w:r>
        <w:r w:rsidR="001601CE" w:rsidRPr="00420712">
          <w:rPr>
            <w:rStyle w:val="Hyperlink"/>
            <w:lang w:val="fr-FR"/>
          </w:rPr>
          <w:t>Règlement des Différends</w:t>
        </w:r>
        <w:r w:rsidR="001601CE">
          <w:rPr>
            <w:webHidden/>
          </w:rPr>
          <w:tab/>
        </w:r>
        <w:r w:rsidR="001601CE">
          <w:rPr>
            <w:webHidden/>
          </w:rPr>
          <w:fldChar w:fldCharType="begin"/>
        </w:r>
        <w:r w:rsidR="001601CE">
          <w:rPr>
            <w:webHidden/>
          </w:rPr>
          <w:instrText xml:space="preserve"> PAGEREF _Toc139190461 \h </w:instrText>
        </w:r>
        <w:r w:rsidR="001601CE">
          <w:rPr>
            <w:webHidden/>
          </w:rPr>
        </w:r>
        <w:r w:rsidR="001601CE">
          <w:rPr>
            <w:webHidden/>
          </w:rPr>
          <w:fldChar w:fldCharType="separate"/>
        </w:r>
        <w:r w:rsidR="001601CE">
          <w:rPr>
            <w:webHidden/>
          </w:rPr>
          <w:t>150</w:t>
        </w:r>
        <w:r w:rsidR="001601CE">
          <w:rPr>
            <w:webHidden/>
          </w:rPr>
          <w:fldChar w:fldCharType="end"/>
        </w:r>
      </w:hyperlink>
    </w:p>
    <w:p w14:paraId="26FE3442" w14:textId="2FD14AD6" w:rsidR="001601CE" w:rsidRDefault="002B757F">
      <w:pPr>
        <w:pStyle w:val="TOC1"/>
        <w:rPr>
          <w:rFonts w:asciiTheme="minorHAnsi" w:hAnsiTheme="minorHAnsi" w:cstheme="minorBidi"/>
          <w:b w:val="0"/>
          <w:bCs w:val="0"/>
          <w:sz w:val="22"/>
          <w:szCs w:val="22"/>
          <w:lang w:eastAsia="en-US"/>
        </w:rPr>
      </w:pPr>
      <w:hyperlink w:anchor="_Toc139190462" w:history="1">
        <w:r w:rsidR="001601CE" w:rsidRPr="00420712">
          <w:rPr>
            <w:rStyle w:val="Hyperlink"/>
            <w:lang w:val="fr-FR"/>
          </w:rPr>
          <w:t>21.</w:t>
        </w:r>
        <w:r w:rsidR="001601CE">
          <w:rPr>
            <w:rFonts w:asciiTheme="minorHAnsi" w:hAnsiTheme="minorHAnsi" w:cstheme="minorBidi"/>
            <w:b w:val="0"/>
            <w:bCs w:val="0"/>
            <w:sz w:val="22"/>
            <w:szCs w:val="22"/>
            <w:lang w:eastAsia="en-US"/>
          </w:rPr>
          <w:tab/>
        </w:r>
        <w:r w:rsidR="001601CE" w:rsidRPr="00420712">
          <w:rPr>
            <w:rStyle w:val="Hyperlink"/>
            <w:lang w:val="fr-FR"/>
          </w:rPr>
          <w:t>Défaillance et Résiliation</w:t>
        </w:r>
        <w:r w:rsidR="001601CE">
          <w:rPr>
            <w:webHidden/>
          </w:rPr>
          <w:tab/>
        </w:r>
        <w:r w:rsidR="001601CE">
          <w:rPr>
            <w:webHidden/>
          </w:rPr>
          <w:fldChar w:fldCharType="begin"/>
        </w:r>
        <w:r w:rsidR="001601CE">
          <w:rPr>
            <w:webHidden/>
          </w:rPr>
          <w:instrText xml:space="preserve"> PAGEREF _Toc139190462 \h </w:instrText>
        </w:r>
        <w:r w:rsidR="001601CE">
          <w:rPr>
            <w:webHidden/>
          </w:rPr>
        </w:r>
        <w:r w:rsidR="001601CE">
          <w:rPr>
            <w:webHidden/>
          </w:rPr>
          <w:fldChar w:fldCharType="separate"/>
        </w:r>
        <w:r w:rsidR="001601CE">
          <w:rPr>
            <w:rFonts w:hint="eastAsia"/>
            <w:webHidden/>
          </w:rPr>
          <w:t>154</w:t>
        </w:r>
        <w:r w:rsidR="001601CE">
          <w:rPr>
            <w:webHidden/>
          </w:rPr>
          <w:fldChar w:fldCharType="end"/>
        </w:r>
      </w:hyperlink>
    </w:p>
    <w:p w14:paraId="0127971B" w14:textId="1F5B8606" w:rsidR="001601CE" w:rsidRDefault="002B757F">
      <w:pPr>
        <w:pStyle w:val="TOC2"/>
        <w:rPr>
          <w:rFonts w:asciiTheme="minorHAnsi" w:hAnsiTheme="minorHAnsi" w:cstheme="minorBidi"/>
          <w:sz w:val="22"/>
          <w:szCs w:val="22"/>
          <w:lang w:eastAsia="en-US"/>
        </w:rPr>
      </w:pPr>
      <w:hyperlink w:anchor="_Toc139190463" w:history="1">
        <w:r w:rsidR="001601CE" w:rsidRPr="00420712">
          <w:rPr>
            <w:rStyle w:val="Hyperlink"/>
          </w:rPr>
          <w:t>21.1</w:t>
        </w:r>
        <w:r w:rsidR="001601CE">
          <w:rPr>
            <w:rFonts w:asciiTheme="minorHAnsi" w:hAnsiTheme="minorHAnsi" w:cstheme="minorBidi"/>
            <w:sz w:val="22"/>
            <w:szCs w:val="22"/>
            <w:lang w:eastAsia="en-US"/>
          </w:rPr>
          <w:tab/>
        </w:r>
        <w:r w:rsidR="001601CE" w:rsidRPr="00420712">
          <w:rPr>
            <w:rStyle w:val="Hyperlink"/>
            <w:lang w:val="fr-FR"/>
          </w:rPr>
          <w:t>Notification et plan de redressement</w:t>
        </w:r>
        <w:r w:rsidR="001601CE">
          <w:rPr>
            <w:webHidden/>
          </w:rPr>
          <w:tab/>
        </w:r>
        <w:r w:rsidR="001601CE">
          <w:rPr>
            <w:webHidden/>
          </w:rPr>
          <w:fldChar w:fldCharType="begin"/>
        </w:r>
        <w:r w:rsidR="001601CE">
          <w:rPr>
            <w:webHidden/>
          </w:rPr>
          <w:instrText xml:space="preserve"> PAGEREF _Toc139190463 \h </w:instrText>
        </w:r>
        <w:r w:rsidR="001601CE">
          <w:rPr>
            <w:webHidden/>
          </w:rPr>
        </w:r>
        <w:r w:rsidR="001601CE">
          <w:rPr>
            <w:webHidden/>
          </w:rPr>
          <w:fldChar w:fldCharType="separate"/>
        </w:r>
        <w:r w:rsidR="001601CE">
          <w:rPr>
            <w:webHidden/>
          </w:rPr>
          <w:t>154</w:t>
        </w:r>
        <w:r w:rsidR="001601CE">
          <w:rPr>
            <w:webHidden/>
          </w:rPr>
          <w:fldChar w:fldCharType="end"/>
        </w:r>
      </w:hyperlink>
    </w:p>
    <w:p w14:paraId="66DC9317" w14:textId="1BB1ACE4" w:rsidR="001601CE" w:rsidRDefault="002B757F">
      <w:pPr>
        <w:pStyle w:val="TOC2"/>
        <w:rPr>
          <w:rFonts w:asciiTheme="minorHAnsi" w:hAnsiTheme="minorHAnsi" w:cstheme="minorBidi"/>
          <w:sz w:val="22"/>
          <w:szCs w:val="22"/>
          <w:lang w:eastAsia="en-US"/>
        </w:rPr>
      </w:pPr>
      <w:hyperlink w:anchor="_Toc139190464" w:history="1">
        <w:r w:rsidR="001601CE" w:rsidRPr="00420712">
          <w:rPr>
            <w:rStyle w:val="Hyperlink"/>
            <w:lang w:val="fr-FR"/>
          </w:rPr>
          <w:t>21.2</w:t>
        </w:r>
        <w:r w:rsidR="001601CE">
          <w:rPr>
            <w:rFonts w:asciiTheme="minorHAnsi" w:hAnsiTheme="minorHAnsi" w:cstheme="minorBidi"/>
            <w:sz w:val="22"/>
            <w:szCs w:val="22"/>
            <w:lang w:eastAsia="en-US"/>
          </w:rPr>
          <w:tab/>
        </w:r>
        <w:r w:rsidR="001601CE" w:rsidRPr="00420712">
          <w:rPr>
            <w:rStyle w:val="Hyperlink"/>
            <w:lang w:val="fr-FR"/>
          </w:rPr>
          <w:t>Correction de la défaillance durant la période de redressement</w:t>
        </w:r>
        <w:r w:rsidR="001601CE">
          <w:rPr>
            <w:webHidden/>
          </w:rPr>
          <w:tab/>
        </w:r>
        <w:r w:rsidR="001601CE">
          <w:rPr>
            <w:webHidden/>
          </w:rPr>
          <w:fldChar w:fldCharType="begin"/>
        </w:r>
        <w:r w:rsidR="001601CE">
          <w:rPr>
            <w:webHidden/>
          </w:rPr>
          <w:instrText xml:space="preserve"> PAGEREF _Toc139190464 \h </w:instrText>
        </w:r>
        <w:r w:rsidR="001601CE">
          <w:rPr>
            <w:webHidden/>
          </w:rPr>
        </w:r>
        <w:r w:rsidR="001601CE">
          <w:rPr>
            <w:webHidden/>
          </w:rPr>
          <w:fldChar w:fldCharType="separate"/>
        </w:r>
        <w:r w:rsidR="001601CE">
          <w:rPr>
            <w:webHidden/>
          </w:rPr>
          <w:t>155</w:t>
        </w:r>
        <w:r w:rsidR="001601CE">
          <w:rPr>
            <w:webHidden/>
          </w:rPr>
          <w:fldChar w:fldCharType="end"/>
        </w:r>
      </w:hyperlink>
    </w:p>
    <w:p w14:paraId="3703C09C" w14:textId="3170F5B5" w:rsidR="001601CE" w:rsidRDefault="002B757F">
      <w:pPr>
        <w:pStyle w:val="TOC2"/>
        <w:rPr>
          <w:rFonts w:asciiTheme="minorHAnsi" w:hAnsiTheme="minorHAnsi" w:cstheme="minorBidi"/>
          <w:sz w:val="22"/>
          <w:szCs w:val="22"/>
          <w:lang w:eastAsia="en-US"/>
        </w:rPr>
      </w:pPr>
      <w:hyperlink w:anchor="_Toc139190465" w:history="1">
        <w:r w:rsidR="001601CE" w:rsidRPr="00420712">
          <w:rPr>
            <w:rStyle w:val="Hyperlink"/>
            <w:lang w:val="fr-FR"/>
          </w:rPr>
          <w:t>21.3</w:t>
        </w:r>
        <w:r w:rsidR="001601CE">
          <w:rPr>
            <w:rFonts w:asciiTheme="minorHAnsi" w:hAnsiTheme="minorHAnsi" w:cstheme="minorBidi"/>
            <w:sz w:val="22"/>
            <w:szCs w:val="22"/>
            <w:lang w:eastAsia="en-US"/>
          </w:rPr>
          <w:tab/>
        </w:r>
        <w:r w:rsidR="001601CE" w:rsidRPr="00420712">
          <w:rPr>
            <w:rStyle w:val="Hyperlink"/>
            <w:lang w:val="fr-FR"/>
          </w:rPr>
          <w:t>Manquement au redressement</w:t>
        </w:r>
        <w:r w:rsidR="001601CE">
          <w:rPr>
            <w:webHidden/>
          </w:rPr>
          <w:tab/>
        </w:r>
        <w:r w:rsidR="001601CE">
          <w:rPr>
            <w:webHidden/>
          </w:rPr>
          <w:fldChar w:fldCharType="begin"/>
        </w:r>
        <w:r w:rsidR="001601CE">
          <w:rPr>
            <w:webHidden/>
          </w:rPr>
          <w:instrText xml:space="preserve"> PAGEREF _Toc139190465 \h </w:instrText>
        </w:r>
        <w:r w:rsidR="001601CE">
          <w:rPr>
            <w:webHidden/>
          </w:rPr>
        </w:r>
        <w:r w:rsidR="001601CE">
          <w:rPr>
            <w:webHidden/>
          </w:rPr>
          <w:fldChar w:fldCharType="separate"/>
        </w:r>
        <w:r w:rsidR="001601CE">
          <w:rPr>
            <w:webHidden/>
          </w:rPr>
          <w:t>156</w:t>
        </w:r>
        <w:r w:rsidR="001601CE">
          <w:rPr>
            <w:webHidden/>
          </w:rPr>
          <w:fldChar w:fldCharType="end"/>
        </w:r>
      </w:hyperlink>
    </w:p>
    <w:p w14:paraId="2600EB27" w14:textId="71B48F0E" w:rsidR="001601CE" w:rsidRDefault="002B757F">
      <w:pPr>
        <w:pStyle w:val="TOC2"/>
        <w:rPr>
          <w:rFonts w:asciiTheme="minorHAnsi" w:hAnsiTheme="minorHAnsi" w:cstheme="minorBidi"/>
          <w:sz w:val="22"/>
          <w:szCs w:val="22"/>
          <w:lang w:eastAsia="en-US"/>
        </w:rPr>
      </w:pPr>
      <w:hyperlink w:anchor="_Toc139190466" w:history="1">
        <w:r w:rsidR="001601CE" w:rsidRPr="00420712">
          <w:rPr>
            <w:rStyle w:val="Hyperlink"/>
          </w:rPr>
          <w:t>21.4</w:t>
        </w:r>
        <w:r w:rsidR="001601CE">
          <w:rPr>
            <w:rFonts w:asciiTheme="minorHAnsi" w:hAnsiTheme="minorHAnsi" w:cstheme="minorBidi"/>
            <w:sz w:val="22"/>
            <w:szCs w:val="22"/>
            <w:lang w:eastAsia="en-US"/>
          </w:rPr>
          <w:tab/>
        </w:r>
        <w:r w:rsidR="001601CE" w:rsidRPr="00420712">
          <w:rPr>
            <w:rStyle w:val="Hyperlink"/>
          </w:rPr>
          <w:t>Modalités de résiliation</w:t>
        </w:r>
        <w:r w:rsidR="001601CE">
          <w:rPr>
            <w:webHidden/>
          </w:rPr>
          <w:tab/>
        </w:r>
        <w:r w:rsidR="001601CE">
          <w:rPr>
            <w:webHidden/>
          </w:rPr>
          <w:fldChar w:fldCharType="begin"/>
        </w:r>
        <w:r w:rsidR="001601CE">
          <w:rPr>
            <w:webHidden/>
          </w:rPr>
          <w:instrText xml:space="preserve"> PAGEREF _Toc139190466 \h </w:instrText>
        </w:r>
        <w:r w:rsidR="001601CE">
          <w:rPr>
            <w:webHidden/>
          </w:rPr>
        </w:r>
        <w:r w:rsidR="001601CE">
          <w:rPr>
            <w:webHidden/>
          </w:rPr>
          <w:fldChar w:fldCharType="separate"/>
        </w:r>
        <w:r w:rsidR="001601CE">
          <w:rPr>
            <w:webHidden/>
          </w:rPr>
          <w:t>156</w:t>
        </w:r>
        <w:r w:rsidR="001601CE">
          <w:rPr>
            <w:webHidden/>
          </w:rPr>
          <w:fldChar w:fldCharType="end"/>
        </w:r>
      </w:hyperlink>
    </w:p>
    <w:p w14:paraId="0C49FFC7" w14:textId="148F6951" w:rsidR="001601CE" w:rsidRDefault="002B757F">
      <w:pPr>
        <w:pStyle w:val="TOC2"/>
        <w:rPr>
          <w:rFonts w:asciiTheme="minorHAnsi" w:hAnsiTheme="minorHAnsi" w:cstheme="minorBidi"/>
          <w:sz w:val="22"/>
          <w:szCs w:val="22"/>
          <w:lang w:eastAsia="en-US"/>
        </w:rPr>
      </w:pPr>
      <w:hyperlink w:anchor="_Toc139190467" w:history="1">
        <w:r w:rsidR="001601CE" w:rsidRPr="00420712">
          <w:rPr>
            <w:rStyle w:val="Hyperlink"/>
            <w:lang w:val="fr-FR"/>
          </w:rPr>
          <w:t>21.5</w:t>
        </w:r>
        <w:r w:rsidR="001601CE">
          <w:rPr>
            <w:rFonts w:asciiTheme="minorHAnsi" w:hAnsiTheme="minorHAnsi" w:cstheme="minorBidi"/>
            <w:sz w:val="22"/>
            <w:szCs w:val="22"/>
            <w:lang w:eastAsia="en-US"/>
          </w:rPr>
          <w:tab/>
        </w:r>
        <w:r w:rsidR="001601CE" w:rsidRPr="00420712">
          <w:rPr>
            <w:rStyle w:val="Hyperlink"/>
            <w:rFonts w:cs="Times New Roman"/>
            <w:lang w:val="fr-FR"/>
          </w:rPr>
          <w:t>Résiliation par le Maître d’Ouvrage pour raison de convenance</w:t>
        </w:r>
        <w:r w:rsidR="001601CE">
          <w:rPr>
            <w:webHidden/>
          </w:rPr>
          <w:tab/>
        </w:r>
        <w:r w:rsidR="001601CE">
          <w:rPr>
            <w:webHidden/>
          </w:rPr>
          <w:fldChar w:fldCharType="begin"/>
        </w:r>
        <w:r w:rsidR="001601CE">
          <w:rPr>
            <w:webHidden/>
          </w:rPr>
          <w:instrText xml:space="preserve"> PAGEREF _Toc139190467 \h </w:instrText>
        </w:r>
        <w:r w:rsidR="001601CE">
          <w:rPr>
            <w:webHidden/>
          </w:rPr>
        </w:r>
        <w:r w:rsidR="001601CE">
          <w:rPr>
            <w:webHidden/>
          </w:rPr>
          <w:fldChar w:fldCharType="separate"/>
        </w:r>
        <w:r w:rsidR="001601CE">
          <w:rPr>
            <w:webHidden/>
          </w:rPr>
          <w:t>156</w:t>
        </w:r>
        <w:r w:rsidR="001601CE">
          <w:rPr>
            <w:webHidden/>
          </w:rPr>
          <w:fldChar w:fldCharType="end"/>
        </w:r>
      </w:hyperlink>
    </w:p>
    <w:p w14:paraId="0DE62926" w14:textId="476F8043" w:rsidR="001601CE" w:rsidRDefault="002B757F">
      <w:pPr>
        <w:pStyle w:val="TOC2"/>
        <w:rPr>
          <w:rFonts w:asciiTheme="minorHAnsi" w:hAnsiTheme="minorHAnsi" w:cstheme="minorBidi"/>
          <w:sz w:val="22"/>
          <w:szCs w:val="22"/>
          <w:lang w:eastAsia="en-US"/>
        </w:rPr>
      </w:pPr>
      <w:hyperlink w:anchor="_Toc139190468" w:history="1">
        <w:r w:rsidR="001601CE" w:rsidRPr="00420712">
          <w:rPr>
            <w:rStyle w:val="Hyperlink"/>
            <w:rFonts w:cs="Times New Roman"/>
            <w:lang w:val="fr-FR"/>
          </w:rPr>
          <w:t>21.6</w:t>
        </w:r>
        <w:r w:rsidR="001601CE">
          <w:rPr>
            <w:rFonts w:asciiTheme="minorHAnsi" w:hAnsiTheme="minorHAnsi" w:cstheme="minorBidi"/>
            <w:sz w:val="22"/>
            <w:szCs w:val="22"/>
            <w:lang w:eastAsia="en-US"/>
          </w:rPr>
          <w:tab/>
        </w:r>
        <w:r w:rsidR="001601CE" w:rsidRPr="00420712">
          <w:rPr>
            <w:rStyle w:val="Hyperlink"/>
            <w:rFonts w:cs="Times New Roman"/>
            <w:lang w:val="fr-FR"/>
          </w:rPr>
          <w:t>Résiliation par le Maître d’Ouvrage pour Motif</w:t>
        </w:r>
        <w:r w:rsidR="001601CE">
          <w:rPr>
            <w:webHidden/>
          </w:rPr>
          <w:tab/>
        </w:r>
        <w:r w:rsidR="001601CE">
          <w:rPr>
            <w:webHidden/>
          </w:rPr>
          <w:fldChar w:fldCharType="begin"/>
        </w:r>
        <w:r w:rsidR="001601CE">
          <w:rPr>
            <w:webHidden/>
          </w:rPr>
          <w:instrText xml:space="preserve"> PAGEREF _Toc139190468 \h </w:instrText>
        </w:r>
        <w:r w:rsidR="001601CE">
          <w:rPr>
            <w:webHidden/>
          </w:rPr>
        </w:r>
        <w:r w:rsidR="001601CE">
          <w:rPr>
            <w:webHidden/>
          </w:rPr>
          <w:fldChar w:fldCharType="separate"/>
        </w:r>
        <w:r w:rsidR="001601CE">
          <w:rPr>
            <w:webHidden/>
          </w:rPr>
          <w:t>157</w:t>
        </w:r>
        <w:r w:rsidR="001601CE">
          <w:rPr>
            <w:webHidden/>
          </w:rPr>
          <w:fldChar w:fldCharType="end"/>
        </w:r>
      </w:hyperlink>
    </w:p>
    <w:p w14:paraId="51C53E97" w14:textId="1DA686CE" w:rsidR="001601CE" w:rsidRDefault="002B757F">
      <w:pPr>
        <w:pStyle w:val="TOC2"/>
        <w:rPr>
          <w:rFonts w:asciiTheme="minorHAnsi" w:hAnsiTheme="minorHAnsi" w:cstheme="minorBidi"/>
          <w:sz w:val="22"/>
          <w:szCs w:val="22"/>
          <w:lang w:eastAsia="en-US"/>
        </w:rPr>
      </w:pPr>
      <w:hyperlink w:anchor="_Toc139190469" w:history="1">
        <w:r w:rsidR="001601CE" w:rsidRPr="00420712">
          <w:rPr>
            <w:rStyle w:val="Hyperlink"/>
            <w:lang w:val="fr-FR"/>
          </w:rPr>
          <w:t>21.7</w:t>
        </w:r>
        <w:r w:rsidR="001601CE">
          <w:rPr>
            <w:rFonts w:asciiTheme="minorHAnsi" w:hAnsiTheme="minorHAnsi" w:cstheme="minorBidi"/>
            <w:sz w:val="22"/>
            <w:szCs w:val="22"/>
            <w:lang w:eastAsia="en-US"/>
          </w:rPr>
          <w:tab/>
        </w:r>
        <w:r w:rsidR="001601CE" w:rsidRPr="00420712">
          <w:rPr>
            <w:rStyle w:val="Hyperlink"/>
            <w:lang w:val="fr-FR"/>
          </w:rPr>
          <w:t>Résiliation par le Prestataire pour Motif</w:t>
        </w:r>
        <w:r w:rsidR="001601CE">
          <w:rPr>
            <w:webHidden/>
          </w:rPr>
          <w:tab/>
        </w:r>
        <w:r w:rsidR="001601CE">
          <w:rPr>
            <w:webHidden/>
          </w:rPr>
          <w:fldChar w:fldCharType="begin"/>
        </w:r>
        <w:r w:rsidR="001601CE">
          <w:rPr>
            <w:webHidden/>
          </w:rPr>
          <w:instrText xml:space="preserve"> PAGEREF _Toc139190469 \h </w:instrText>
        </w:r>
        <w:r w:rsidR="001601CE">
          <w:rPr>
            <w:webHidden/>
          </w:rPr>
        </w:r>
        <w:r w:rsidR="001601CE">
          <w:rPr>
            <w:webHidden/>
          </w:rPr>
          <w:fldChar w:fldCharType="separate"/>
        </w:r>
        <w:r w:rsidR="001601CE">
          <w:rPr>
            <w:webHidden/>
          </w:rPr>
          <w:t>158</w:t>
        </w:r>
        <w:r w:rsidR="001601CE">
          <w:rPr>
            <w:webHidden/>
          </w:rPr>
          <w:fldChar w:fldCharType="end"/>
        </w:r>
      </w:hyperlink>
    </w:p>
    <w:p w14:paraId="16FF1201" w14:textId="007E2B4B" w:rsidR="001601CE" w:rsidRDefault="002B757F">
      <w:pPr>
        <w:pStyle w:val="TOC2"/>
        <w:rPr>
          <w:rFonts w:asciiTheme="minorHAnsi" w:hAnsiTheme="minorHAnsi" w:cstheme="minorBidi"/>
          <w:sz w:val="22"/>
          <w:szCs w:val="22"/>
          <w:lang w:eastAsia="en-US"/>
        </w:rPr>
      </w:pPr>
      <w:hyperlink w:anchor="_Toc139190470" w:history="1">
        <w:r w:rsidR="001601CE" w:rsidRPr="00420712">
          <w:rPr>
            <w:rStyle w:val="Hyperlink"/>
            <w:lang w:val="fr-FR"/>
          </w:rPr>
          <w:t>21.8</w:t>
        </w:r>
        <w:r w:rsidR="001601CE">
          <w:rPr>
            <w:rFonts w:asciiTheme="minorHAnsi" w:hAnsiTheme="minorHAnsi" w:cstheme="minorBidi"/>
            <w:sz w:val="22"/>
            <w:szCs w:val="22"/>
            <w:lang w:eastAsia="en-US"/>
          </w:rPr>
          <w:tab/>
        </w:r>
        <w:r w:rsidR="001601CE" w:rsidRPr="00420712">
          <w:rPr>
            <w:rStyle w:val="Hyperlink"/>
            <w:lang w:val="fr-FR"/>
          </w:rPr>
          <w:t>Paiement en cas de résiliation par le Maître d’Ouvrage pour convenance</w:t>
        </w:r>
        <w:r w:rsidR="001601CE">
          <w:rPr>
            <w:webHidden/>
          </w:rPr>
          <w:tab/>
        </w:r>
        <w:r w:rsidR="001601CE">
          <w:rPr>
            <w:webHidden/>
          </w:rPr>
          <w:fldChar w:fldCharType="begin"/>
        </w:r>
        <w:r w:rsidR="001601CE">
          <w:rPr>
            <w:webHidden/>
          </w:rPr>
          <w:instrText xml:space="preserve"> PAGEREF _Toc139190470 \h </w:instrText>
        </w:r>
        <w:r w:rsidR="001601CE">
          <w:rPr>
            <w:webHidden/>
          </w:rPr>
        </w:r>
        <w:r w:rsidR="001601CE">
          <w:rPr>
            <w:webHidden/>
          </w:rPr>
          <w:fldChar w:fldCharType="separate"/>
        </w:r>
        <w:r w:rsidR="001601CE">
          <w:rPr>
            <w:webHidden/>
          </w:rPr>
          <w:t>158</w:t>
        </w:r>
        <w:r w:rsidR="001601CE">
          <w:rPr>
            <w:webHidden/>
          </w:rPr>
          <w:fldChar w:fldCharType="end"/>
        </w:r>
      </w:hyperlink>
    </w:p>
    <w:p w14:paraId="52628076" w14:textId="164209BD" w:rsidR="001601CE" w:rsidRDefault="002B757F">
      <w:pPr>
        <w:pStyle w:val="TOC2"/>
        <w:rPr>
          <w:rFonts w:asciiTheme="minorHAnsi" w:hAnsiTheme="minorHAnsi" w:cstheme="minorBidi"/>
          <w:sz w:val="22"/>
          <w:szCs w:val="22"/>
          <w:lang w:eastAsia="en-US"/>
        </w:rPr>
      </w:pPr>
      <w:hyperlink w:anchor="_Toc139190471" w:history="1">
        <w:r w:rsidR="001601CE" w:rsidRPr="00420712">
          <w:rPr>
            <w:rStyle w:val="Hyperlink"/>
            <w:rFonts w:cs="Times New Roman"/>
            <w:lang w:val="fr-FR"/>
          </w:rPr>
          <w:t>21.9</w:t>
        </w:r>
        <w:r w:rsidR="001601CE">
          <w:rPr>
            <w:rFonts w:asciiTheme="minorHAnsi" w:hAnsiTheme="minorHAnsi" w:cstheme="minorBidi"/>
            <w:sz w:val="22"/>
            <w:szCs w:val="22"/>
            <w:lang w:eastAsia="en-US"/>
          </w:rPr>
          <w:tab/>
        </w:r>
        <w:r w:rsidR="001601CE" w:rsidRPr="00420712">
          <w:rPr>
            <w:rStyle w:val="Hyperlink"/>
            <w:rFonts w:cs="Times New Roman"/>
            <w:lang w:val="fr-FR"/>
          </w:rPr>
          <w:t>Paiement en cas de résiliation par le Maître d’Ouvrage pour Motif</w:t>
        </w:r>
        <w:r w:rsidR="001601CE">
          <w:rPr>
            <w:webHidden/>
          </w:rPr>
          <w:tab/>
        </w:r>
        <w:r w:rsidR="001601CE">
          <w:rPr>
            <w:webHidden/>
          </w:rPr>
          <w:fldChar w:fldCharType="begin"/>
        </w:r>
        <w:r w:rsidR="001601CE">
          <w:rPr>
            <w:webHidden/>
          </w:rPr>
          <w:instrText xml:space="preserve"> PAGEREF _Toc139190471 \h </w:instrText>
        </w:r>
        <w:r w:rsidR="001601CE">
          <w:rPr>
            <w:webHidden/>
          </w:rPr>
        </w:r>
        <w:r w:rsidR="001601CE">
          <w:rPr>
            <w:webHidden/>
          </w:rPr>
          <w:fldChar w:fldCharType="separate"/>
        </w:r>
        <w:r w:rsidR="001601CE">
          <w:rPr>
            <w:webHidden/>
          </w:rPr>
          <w:t>159</w:t>
        </w:r>
        <w:r w:rsidR="001601CE">
          <w:rPr>
            <w:webHidden/>
          </w:rPr>
          <w:fldChar w:fldCharType="end"/>
        </w:r>
      </w:hyperlink>
    </w:p>
    <w:p w14:paraId="27E70F60" w14:textId="2377FB60" w:rsidR="001601CE" w:rsidRDefault="002B757F">
      <w:pPr>
        <w:pStyle w:val="TOC2"/>
        <w:rPr>
          <w:rFonts w:asciiTheme="minorHAnsi" w:hAnsiTheme="minorHAnsi" w:cstheme="minorBidi"/>
          <w:sz w:val="22"/>
          <w:szCs w:val="22"/>
          <w:lang w:eastAsia="en-US"/>
        </w:rPr>
      </w:pPr>
      <w:hyperlink w:anchor="_Toc139190472" w:history="1">
        <w:r w:rsidR="001601CE" w:rsidRPr="00420712">
          <w:rPr>
            <w:rStyle w:val="Hyperlink"/>
            <w:rFonts w:cs="Times New Roman"/>
            <w:lang w:val="fr-FR"/>
          </w:rPr>
          <w:t>21.10</w:t>
        </w:r>
        <w:r w:rsidR="001601CE">
          <w:rPr>
            <w:rFonts w:asciiTheme="minorHAnsi" w:hAnsiTheme="minorHAnsi" w:cstheme="minorBidi"/>
            <w:sz w:val="22"/>
            <w:szCs w:val="22"/>
            <w:lang w:eastAsia="en-US"/>
          </w:rPr>
          <w:tab/>
        </w:r>
        <w:r w:rsidR="001601CE" w:rsidRPr="00420712">
          <w:rPr>
            <w:rStyle w:val="Hyperlink"/>
            <w:rFonts w:cs="Times New Roman"/>
            <w:lang w:val="fr-FR"/>
          </w:rPr>
          <w:t>Paiement en cas de résiliation par le Prestataire pour Motif</w:t>
        </w:r>
        <w:r w:rsidR="001601CE">
          <w:rPr>
            <w:webHidden/>
          </w:rPr>
          <w:tab/>
        </w:r>
        <w:r w:rsidR="001601CE">
          <w:rPr>
            <w:webHidden/>
          </w:rPr>
          <w:fldChar w:fldCharType="begin"/>
        </w:r>
        <w:r w:rsidR="001601CE">
          <w:rPr>
            <w:webHidden/>
          </w:rPr>
          <w:instrText xml:space="preserve"> PAGEREF _Toc139190472 \h </w:instrText>
        </w:r>
        <w:r w:rsidR="001601CE">
          <w:rPr>
            <w:webHidden/>
          </w:rPr>
        </w:r>
        <w:r w:rsidR="001601CE">
          <w:rPr>
            <w:webHidden/>
          </w:rPr>
          <w:fldChar w:fldCharType="separate"/>
        </w:r>
        <w:r w:rsidR="001601CE">
          <w:rPr>
            <w:webHidden/>
          </w:rPr>
          <w:t>159</w:t>
        </w:r>
        <w:r w:rsidR="001601CE">
          <w:rPr>
            <w:webHidden/>
          </w:rPr>
          <w:fldChar w:fldCharType="end"/>
        </w:r>
      </w:hyperlink>
    </w:p>
    <w:p w14:paraId="6645ADEA" w14:textId="6A020303" w:rsidR="001601CE" w:rsidRDefault="002B757F">
      <w:pPr>
        <w:pStyle w:val="TOC2"/>
        <w:rPr>
          <w:rFonts w:asciiTheme="minorHAnsi" w:hAnsiTheme="minorHAnsi" w:cstheme="minorBidi"/>
          <w:sz w:val="22"/>
          <w:szCs w:val="22"/>
          <w:lang w:eastAsia="en-US"/>
        </w:rPr>
      </w:pPr>
      <w:hyperlink w:anchor="_Toc139190473" w:history="1">
        <w:r w:rsidR="001601CE" w:rsidRPr="00420712">
          <w:rPr>
            <w:rStyle w:val="Hyperlink"/>
            <w:lang w:val="fr-FR"/>
          </w:rPr>
          <w:t>21.11</w:t>
        </w:r>
        <w:r w:rsidR="001601CE">
          <w:rPr>
            <w:rFonts w:asciiTheme="minorHAnsi" w:hAnsiTheme="minorHAnsi" w:cstheme="minorBidi"/>
            <w:sz w:val="22"/>
            <w:szCs w:val="22"/>
            <w:lang w:eastAsia="en-US"/>
          </w:rPr>
          <w:tab/>
        </w:r>
        <w:r w:rsidR="001601CE" w:rsidRPr="00420712">
          <w:rPr>
            <w:rStyle w:val="Hyperlink"/>
            <w:lang w:val="fr-FR"/>
          </w:rPr>
          <w:t>Paiement à la résiliation pour Force majeure prolongée</w:t>
        </w:r>
        <w:r w:rsidR="001601CE">
          <w:rPr>
            <w:webHidden/>
          </w:rPr>
          <w:tab/>
        </w:r>
        <w:r w:rsidR="001601CE">
          <w:rPr>
            <w:webHidden/>
          </w:rPr>
          <w:fldChar w:fldCharType="begin"/>
        </w:r>
        <w:r w:rsidR="001601CE">
          <w:rPr>
            <w:webHidden/>
          </w:rPr>
          <w:instrText xml:space="preserve"> PAGEREF _Toc139190473 \h </w:instrText>
        </w:r>
        <w:r w:rsidR="001601CE">
          <w:rPr>
            <w:webHidden/>
          </w:rPr>
        </w:r>
        <w:r w:rsidR="001601CE">
          <w:rPr>
            <w:webHidden/>
          </w:rPr>
          <w:fldChar w:fldCharType="separate"/>
        </w:r>
        <w:r w:rsidR="001601CE">
          <w:rPr>
            <w:webHidden/>
          </w:rPr>
          <w:t>160</w:t>
        </w:r>
        <w:r w:rsidR="001601CE">
          <w:rPr>
            <w:webHidden/>
          </w:rPr>
          <w:fldChar w:fldCharType="end"/>
        </w:r>
      </w:hyperlink>
    </w:p>
    <w:p w14:paraId="1A2DD442" w14:textId="31DCB7EF" w:rsidR="001601CE" w:rsidRDefault="002B757F">
      <w:pPr>
        <w:pStyle w:val="TOC2"/>
        <w:rPr>
          <w:rFonts w:asciiTheme="minorHAnsi" w:hAnsiTheme="minorHAnsi" w:cstheme="minorBidi"/>
          <w:sz w:val="22"/>
          <w:szCs w:val="22"/>
          <w:lang w:eastAsia="en-US"/>
        </w:rPr>
      </w:pPr>
      <w:hyperlink w:anchor="_Toc139190474" w:history="1">
        <w:r w:rsidR="001601CE" w:rsidRPr="00420712">
          <w:rPr>
            <w:rStyle w:val="Hyperlink"/>
            <w:lang w:val="fr-FR"/>
          </w:rPr>
          <w:t>21.12</w:t>
        </w:r>
        <w:r w:rsidR="001601CE">
          <w:rPr>
            <w:rFonts w:asciiTheme="minorHAnsi" w:hAnsiTheme="minorHAnsi" w:cstheme="minorBidi"/>
            <w:sz w:val="22"/>
            <w:szCs w:val="22"/>
            <w:lang w:eastAsia="en-US"/>
          </w:rPr>
          <w:tab/>
        </w:r>
        <w:r w:rsidR="001601CE" w:rsidRPr="00420712">
          <w:rPr>
            <w:rStyle w:val="Hyperlink"/>
            <w:lang w:val="fr-FR"/>
          </w:rPr>
          <w:t>Activités lors de la résiliation</w:t>
        </w:r>
        <w:r w:rsidR="001601CE">
          <w:rPr>
            <w:webHidden/>
          </w:rPr>
          <w:tab/>
        </w:r>
        <w:r w:rsidR="001601CE">
          <w:rPr>
            <w:webHidden/>
          </w:rPr>
          <w:fldChar w:fldCharType="begin"/>
        </w:r>
        <w:r w:rsidR="001601CE">
          <w:rPr>
            <w:webHidden/>
          </w:rPr>
          <w:instrText xml:space="preserve"> PAGEREF _Toc139190474 \h </w:instrText>
        </w:r>
        <w:r w:rsidR="001601CE">
          <w:rPr>
            <w:webHidden/>
          </w:rPr>
        </w:r>
        <w:r w:rsidR="001601CE">
          <w:rPr>
            <w:webHidden/>
          </w:rPr>
          <w:fldChar w:fldCharType="separate"/>
        </w:r>
        <w:r w:rsidR="001601CE">
          <w:rPr>
            <w:webHidden/>
          </w:rPr>
          <w:t>161</w:t>
        </w:r>
        <w:r w:rsidR="001601CE">
          <w:rPr>
            <w:webHidden/>
          </w:rPr>
          <w:fldChar w:fldCharType="end"/>
        </w:r>
      </w:hyperlink>
    </w:p>
    <w:p w14:paraId="6B34B12E" w14:textId="5570B541" w:rsidR="001601CE" w:rsidRDefault="002B757F">
      <w:pPr>
        <w:pStyle w:val="TOC1"/>
        <w:rPr>
          <w:rFonts w:asciiTheme="minorHAnsi" w:hAnsiTheme="minorHAnsi" w:cstheme="minorBidi"/>
          <w:b w:val="0"/>
          <w:bCs w:val="0"/>
          <w:sz w:val="22"/>
          <w:szCs w:val="22"/>
          <w:lang w:eastAsia="en-US"/>
        </w:rPr>
      </w:pPr>
      <w:hyperlink w:anchor="_Toc139190475" w:history="1">
        <w:r w:rsidR="001601CE" w:rsidRPr="00420712">
          <w:rPr>
            <w:rStyle w:val="Hyperlink"/>
            <w:lang w:val="fr-FR"/>
          </w:rPr>
          <w:t>22.</w:t>
        </w:r>
        <w:r w:rsidR="001601CE">
          <w:rPr>
            <w:rFonts w:asciiTheme="minorHAnsi" w:hAnsiTheme="minorHAnsi" w:cstheme="minorBidi"/>
            <w:b w:val="0"/>
            <w:bCs w:val="0"/>
            <w:sz w:val="22"/>
            <w:szCs w:val="22"/>
            <w:lang w:eastAsia="en-US"/>
          </w:rPr>
          <w:tab/>
        </w:r>
        <w:r w:rsidR="001601CE" w:rsidRPr="00420712">
          <w:rPr>
            <w:rStyle w:val="Hyperlink"/>
            <w:lang w:val="fr-FR"/>
          </w:rPr>
          <w:t>Cybersécurité</w:t>
        </w:r>
        <w:r w:rsidR="001601CE">
          <w:rPr>
            <w:webHidden/>
          </w:rPr>
          <w:tab/>
        </w:r>
        <w:r w:rsidR="001601CE">
          <w:rPr>
            <w:webHidden/>
          </w:rPr>
          <w:fldChar w:fldCharType="begin"/>
        </w:r>
        <w:r w:rsidR="001601CE">
          <w:rPr>
            <w:webHidden/>
          </w:rPr>
          <w:instrText xml:space="preserve"> PAGEREF _Toc139190475 \h </w:instrText>
        </w:r>
        <w:r w:rsidR="001601CE">
          <w:rPr>
            <w:webHidden/>
          </w:rPr>
        </w:r>
        <w:r w:rsidR="001601CE">
          <w:rPr>
            <w:webHidden/>
          </w:rPr>
          <w:fldChar w:fldCharType="separate"/>
        </w:r>
        <w:r w:rsidR="001601CE">
          <w:rPr>
            <w:rFonts w:hint="eastAsia"/>
            <w:webHidden/>
          </w:rPr>
          <w:t>161</w:t>
        </w:r>
        <w:r w:rsidR="001601CE">
          <w:rPr>
            <w:webHidden/>
          </w:rPr>
          <w:fldChar w:fldCharType="end"/>
        </w:r>
      </w:hyperlink>
    </w:p>
    <w:p w14:paraId="5F7E1D4E" w14:textId="6EFD7E41" w:rsidR="001601CE" w:rsidRDefault="002B757F">
      <w:pPr>
        <w:pStyle w:val="TOC2"/>
        <w:rPr>
          <w:rFonts w:asciiTheme="minorHAnsi" w:hAnsiTheme="minorHAnsi" w:cstheme="minorBidi"/>
          <w:sz w:val="22"/>
          <w:szCs w:val="22"/>
          <w:lang w:eastAsia="en-US"/>
        </w:rPr>
      </w:pPr>
      <w:hyperlink w:anchor="_Toc139190476" w:history="1">
        <w:r w:rsidR="001601CE" w:rsidRPr="00420712">
          <w:rPr>
            <w:rStyle w:val="Hyperlink"/>
            <w:lang w:val="fr-FR"/>
          </w:rPr>
          <w:t>22.1</w:t>
        </w:r>
        <w:r w:rsidR="001601CE">
          <w:rPr>
            <w:rFonts w:asciiTheme="minorHAnsi" w:hAnsiTheme="minorHAnsi" w:cstheme="minorBidi"/>
            <w:sz w:val="22"/>
            <w:szCs w:val="22"/>
            <w:lang w:eastAsia="en-US"/>
          </w:rPr>
          <w:tab/>
        </w:r>
        <w:r w:rsidR="001601CE" w:rsidRPr="00420712">
          <w:rPr>
            <w:rStyle w:val="Hyperlink"/>
            <w:lang w:val="fr-FR"/>
          </w:rPr>
          <w:t>Cybersécurité</w:t>
        </w:r>
        <w:r w:rsidR="001601CE">
          <w:rPr>
            <w:webHidden/>
          </w:rPr>
          <w:tab/>
        </w:r>
        <w:r w:rsidR="001601CE">
          <w:rPr>
            <w:webHidden/>
          </w:rPr>
          <w:fldChar w:fldCharType="begin"/>
        </w:r>
        <w:r w:rsidR="001601CE">
          <w:rPr>
            <w:webHidden/>
          </w:rPr>
          <w:instrText xml:space="preserve"> PAGEREF _Toc139190476 \h </w:instrText>
        </w:r>
        <w:r w:rsidR="001601CE">
          <w:rPr>
            <w:webHidden/>
          </w:rPr>
        </w:r>
        <w:r w:rsidR="001601CE">
          <w:rPr>
            <w:webHidden/>
          </w:rPr>
          <w:fldChar w:fldCharType="separate"/>
        </w:r>
        <w:r w:rsidR="001601CE">
          <w:rPr>
            <w:webHidden/>
          </w:rPr>
          <w:t>16</w:t>
        </w:r>
        <w:r w:rsidR="001601CE">
          <w:rPr>
            <w:webHidden/>
          </w:rPr>
          <w:t>1</w:t>
        </w:r>
        <w:r w:rsidR="001601CE">
          <w:rPr>
            <w:webHidden/>
          </w:rPr>
          <w:fldChar w:fldCharType="end"/>
        </w:r>
      </w:hyperlink>
    </w:p>
    <w:p w14:paraId="55C9A3DD" w14:textId="04373340" w:rsidR="00354FA7" w:rsidRPr="00D54DB2" w:rsidRDefault="00354FA7" w:rsidP="008B7D5B">
      <w:pPr>
        <w:suppressAutoHyphens/>
        <w:jc w:val="center"/>
        <w:rPr>
          <w:rStyle w:val="Hyperlink"/>
          <w:rFonts w:cs="Calibri"/>
          <w:noProof/>
          <w:lang w:val="fr-FR"/>
        </w:rPr>
      </w:pPr>
      <w:r>
        <w:rPr>
          <w:rStyle w:val="Hyperlink"/>
          <w:rFonts w:cs="Calibri"/>
          <w:noProof/>
          <w:lang w:val="fr-FR"/>
        </w:rPr>
        <w:fldChar w:fldCharType="end"/>
      </w:r>
    </w:p>
    <w:p w14:paraId="2E81C6F1" w14:textId="5F478517" w:rsidR="00BD2682" w:rsidRPr="00D54DB2" w:rsidRDefault="00BD2682" w:rsidP="008B7D5B">
      <w:pPr>
        <w:suppressAutoHyphens/>
        <w:jc w:val="center"/>
        <w:rPr>
          <w:b/>
          <w:bCs/>
          <w:sz w:val="36"/>
          <w:lang w:val="fr-FR"/>
        </w:rPr>
      </w:pPr>
      <w:r w:rsidRPr="00D54DB2">
        <w:rPr>
          <w:b/>
          <w:lang w:val="fr-FR"/>
        </w:rPr>
        <w:br w:type="page"/>
      </w:r>
      <w:r w:rsidR="00BA53CF" w:rsidRPr="00D54DB2">
        <w:rPr>
          <w:b/>
          <w:bCs/>
          <w:sz w:val="36"/>
          <w:lang w:val="fr-FR"/>
        </w:rPr>
        <w:t>Cahier des Clauses administratives générales</w:t>
      </w:r>
    </w:p>
    <w:p w14:paraId="43B9C4DF" w14:textId="77777777" w:rsidR="00A264C8" w:rsidRPr="00D54DB2" w:rsidRDefault="00A264C8" w:rsidP="00260D10">
      <w:pPr>
        <w:suppressAutoHyphens/>
        <w:jc w:val="center"/>
        <w:rPr>
          <w:b/>
          <w:bCs/>
          <w:sz w:val="36"/>
          <w:lang w:val="fr-FR"/>
        </w:rPr>
      </w:pPr>
    </w:p>
    <w:p w14:paraId="48C27721" w14:textId="77777777" w:rsidR="00A264C8" w:rsidRPr="00D54DB2" w:rsidRDefault="00A264C8" w:rsidP="00467151">
      <w:pPr>
        <w:pStyle w:val="Style17"/>
        <w:rPr>
          <w:lang w:val="fr-FR"/>
        </w:rPr>
      </w:pPr>
      <w:bookmarkStart w:id="422" w:name="_Toc476927165"/>
      <w:bookmarkStart w:id="423" w:name="_Toc485291493"/>
      <w:bookmarkStart w:id="424" w:name="_Toc136634174"/>
      <w:bookmarkStart w:id="425" w:name="_Toc139190345"/>
      <w:r w:rsidRPr="00D54DB2">
        <w:rPr>
          <w:lang w:val="fr-FR"/>
        </w:rPr>
        <w:t>Définition et interprétation</w:t>
      </w:r>
      <w:bookmarkEnd w:id="422"/>
      <w:bookmarkEnd w:id="423"/>
      <w:bookmarkEnd w:id="424"/>
      <w:bookmarkEnd w:id="425"/>
    </w:p>
    <w:p w14:paraId="6760F7D7" w14:textId="77777777" w:rsidR="00A264C8" w:rsidRPr="00D54DB2" w:rsidRDefault="00A264C8" w:rsidP="00FC5821">
      <w:pPr>
        <w:pStyle w:val="Style18"/>
        <w:rPr>
          <w:lang w:val="fr-FR"/>
        </w:rPr>
      </w:pPr>
      <w:bookmarkStart w:id="426" w:name="_Toc106182826"/>
      <w:bookmarkStart w:id="427" w:name="_Toc485291494"/>
      <w:bookmarkStart w:id="428" w:name="_Toc136634175"/>
      <w:bookmarkStart w:id="429" w:name="_Toc139190346"/>
      <w:r w:rsidRPr="00D54DB2">
        <w:rPr>
          <w:lang w:val="fr-FR"/>
        </w:rPr>
        <w:t>1.1</w:t>
      </w:r>
      <w:r w:rsidRPr="00D54DB2">
        <w:rPr>
          <w:lang w:val="fr-FR"/>
        </w:rPr>
        <w:tab/>
        <w:t>Définitions</w:t>
      </w:r>
      <w:bookmarkEnd w:id="426"/>
      <w:bookmarkEnd w:id="427"/>
      <w:bookmarkEnd w:id="428"/>
      <w:bookmarkEnd w:id="429"/>
    </w:p>
    <w:p w14:paraId="0E10DE8E" w14:textId="6D6F26F7" w:rsidR="00A264C8" w:rsidRPr="00D54DB2" w:rsidRDefault="009B7416" w:rsidP="00260D10">
      <w:pPr>
        <w:suppressAutoHyphens/>
        <w:rPr>
          <w:lang w:val="fr-FR"/>
        </w:rPr>
      </w:pPr>
      <w:r w:rsidRPr="00D54DB2">
        <w:rPr>
          <w:lang w:val="fr-FR"/>
        </w:rPr>
        <w:t>Lors</w:t>
      </w:r>
      <w:r w:rsidR="00A264C8" w:rsidRPr="00D54DB2">
        <w:rPr>
          <w:lang w:val="fr-FR"/>
        </w:rPr>
        <w:t>qu’ils sont utilisés dans le présent Marché, les termes ci-après ont les significations suivantes, sauf lorsque le contexte l’exige autrement :</w:t>
      </w:r>
    </w:p>
    <w:p w14:paraId="3836B332" w14:textId="77777777" w:rsidR="00A264C8" w:rsidRPr="007155A2" w:rsidRDefault="00A264C8" w:rsidP="00E913AF">
      <w:pPr>
        <w:pStyle w:val="GCHeading3"/>
      </w:pPr>
      <w:r w:rsidRPr="007155A2">
        <w:t>1.1.1 Le Marché :</w:t>
      </w:r>
    </w:p>
    <w:p w14:paraId="25855530" w14:textId="5C36B5AF"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Marché : le </w:t>
      </w:r>
      <w:r w:rsidRPr="00D54DB2">
        <w:rPr>
          <w:szCs w:val="24"/>
          <w:lang w:val="fr-FR"/>
        </w:rPr>
        <w:t>Cahier des Clauses administratives générales (CCAG)</w:t>
      </w:r>
      <w:r w:rsidRPr="00D54DB2">
        <w:rPr>
          <w:lang w:val="fr-FR"/>
        </w:rPr>
        <w:t xml:space="preserve">, le </w:t>
      </w:r>
      <w:r w:rsidRPr="00D54DB2">
        <w:rPr>
          <w:szCs w:val="24"/>
          <w:lang w:val="fr-FR"/>
        </w:rPr>
        <w:t>Cahier des Clauses administratives particulières</w:t>
      </w:r>
      <w:r w:rsidRPr="00D54DB2">
        <w:rPr>
          <w:lang w:val="fr-FR"/>
        </w:rPr>
        <w:t xml:space="preserve"> (CCAP) comprenant une Partie A et une Partie B, la Lettre d</w:t>
      </w:r>
      <w:r w:rsidR="009E7D48" w:rsidRPr="00D54DB2">
        <w:rPr>
          <w:lang w:val="fr-FR"/>
        </w:rPr>
        <w:t>’Attribution du Marché</w:t>
      </w:r>
      <w:r w:rsidRPr="00D54DB2">
        <w:rPr>
          <w:lang w:val="fr-FR"/>
        </w:rPr>
        <w:t>, l’</w:t>
      </w:r>
      <w:r w:rsidR="005A6BA9" w:rsidRPr="00D54DB2">
        <w:rPr>
          <w:lang w:val="fr-FR"/>
        </w:rPr>
        <w:t>Acte d’Engagement</w:t>
      </w:r>
      <w:r w:rsidRPr="00D54DB2">
        <w:rPr>
          <w:lang w:val="fr-FR"/>
        </w:rPr>
        <w:t>, les annexes et autres documents qui y sont incorporés par référence appropriée.</w:t>
      </w:r>
    </w:p>
    <w:p w14:paraId="0721EBFB" w14:textId="77777777"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Données du Marché : la Partie A du Cahier des Clauses administratives particulières intitulée « Données du Marché » préparée par le Maître d’Ouvrage. </w:t>
      </w:r>
    </w:p>
    <w:p w14:paraId="3B66B1FC" w14:textId="39E4E067"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Lettre </w:t>
      </w:r>
      <w:r w:rsidR="00D829C9" w:rsidRPr="00D54DB2">
        <w:rPr>
          <w:lang w:val="fr-FR"/>
        </w:rPr>
        <w:t xml:space="preserve">d’Attribution du </w:t>
      </w:r>
      <w:r w:rsidRPr="00D54DB2">
        <w:rPr>
          <w:lang w:val="fr-FR"/>
        </w:rPr>
        <w:t xml:space="preserve"> Marché : la lettre de notification d’attribution du Marché, adressée par le Maître d’Ouvrage au Prestataire et acceptant la Lettre de Soumission du Prestataire, y compris tout procès-verbaux joints reflétant accord par écrit entre les deux Parties.</w:t>
      </w:r>
    </w:p>
    <w:p w14:paraId="6DC6D40E" w14:textId="77777777"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Lettre de Soumission : le document ainsi intitulé, rempli par le Prestataire et qui constitue l’offre du Prestataire pour l’exécution des Services.</w:t>
      </w:r>
    </w:p>
    <w:p w14:paraId="7FC2102C" w14:textId="0D10F346"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Annexes : les documents intitulés Annexes des Services, faisant partie de la Section VII du </w:t>
      </w:r>
      <w:r w:rsidR="004037B1" w:rsidRPr="00D54DB2">
        <w:rPr>
          <w:lang w:val="fr-FR"/>
        </w:rPr>
        <w:t>Dossier d’Appel d’Offres</w:t>
      </w:r>
      <w:r w:rsidRPr="00D54DB2">
        <w:rPr>
          <w:lang w:val="fr-FR"/>
        </w:rPr>
        <w:t xml:space="preserve"> utilisé pour l’attribution du Marché.</w:t>
      </w:r>
    </w:p>
    <w:p w14:paraId="52F36830" w14:textId="77777777" w:rsidR="00A264C8" w:rsidRPr="00D54DB2" w:rsidRDefault="00A264C8" w:rsidP="00467151">
      <w:pPr>
        <w:numPr>
          <w:ilvl w:val="0"/>
          <w:numId w:val="113"/>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lang w:val="fr-FR"/>
        </w:rPr>
        <w:t>Offre ou Soumission : la Lettre de Soumission</w:t>
      </w:r>
      <w:r w:rsidRPr="00D54DB2">
        <w:rPr>
          <w:b/>
          <w:lang w:val="fr-FR"/>
        </w:rPr>
        <w:t>.</w:t>
      </w:r>
    </w:p>
    <w:p w14:paraId="5EF0CB2F" w14:textId="1C81A37D" w:rsidR="00A264C8" w:rsidRPr="007155A2" w:rsidRDefault="00A264C8" w:rsidP="00E913AF">
      <w:pPr>
        <w:pStyle w:val="GCHeading3"/>
      </w:pPr>
      <w:r w:rsidRPr="007155A2">
        <w:t xml:space="preserve">1.1.2 Les Parties et </w:t>
      </w:r>
      <w:proofErr w:type="spellStart"/>
      <w:r w:rsidR="00D829C9">
        <w:t>P</w:t>
      </w:r>
      <w:r w:rsidRPr="007155A2">
        <w:t>ersonnes</w:t>
      </w:r>
      <w:proofErr w:type="spellEnd"/>
    </w:p>
    <w:p w14:paraId="56AFAA6E"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Banque : l’institution finançant le Marché (le cas échéant), désignée dans le </w:t>
      </w:r>
      <w:r w:rsidRPr="00D54DB2">
        <w:rPr>
          <w:b/>
          <w:lang w:val="fr-FR"/>
        </w:rPr>
        <w:t>CCAP</w:t>
      </w:r>
      <w:r w:rsidRPr="00D54DB2">
        <w:rPr>
          <w:lang w:val="fr-FR"/>
        </w:rPr>
        <w:t>.</w:t>
      </w:r>
    </w:p>
    <w:p w14:paraId="2C2A2E6E"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Emprunteur : la personne morale, le cas échéant, désignée dans le </w:t>
      </w:r>
      <w:r w:rsidRPr="00D54DB2">
        <w:rPr>
          <w:b/>
          <w:lang w:val="fr-FR"/>
        </w:rPr>
        <w:t>CCAP</w:t>
      </w:r>
      <w:r w:rsidRPr="00D54DB2">
        <w:rPr>
          <w:lang w:val="fr-FR"/>
        </w:rPr>
        <w:t>.</w:t>
      </w:r>
    </w:p>
    <w:p w14:paraId="6943FE16" w14:textId="439CB333"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Prestataire : une personne physique ou morale désignée dans la </w:t>
      </w:r>
      <w:r w:rsidR="001751BA" w:rsidRPr="00D54DB2">
        <w:rPr>
          <w:lang w:val="fr-FR"/>
        </w:rPr>
        <w:t>Lettre d’Attribution du Marché</w:t>
      </w:r>
      <w:r w:rsidRPr="00D54DB2">
        <w:rPr>
          <w:lang w:val="fr-FR"/>
        </w:rPr>
        <w:t>, et tout successeur légalement établi.</w:t>
      </w:r>
    </w:p>
    <w:p w14:paraId="707780CF"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Personnel du Prestataire : le Représentant du Prestataire et les personnes engagées en tant qu’employés par le Prestataire ou par un de ses Sous-traitants, et affectées à l’exécution de tout ou partie des Services.</w:t>
      </w:r>
    </w:p>
    <w:p w14:paraId="339577D7"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Représentant du Prestataire : la personne nommée par le Prestataire de la manière prévue à la Clause 3.2 pour agir au nom du Prestataire.</w:t>
      </w:r>
    </w:p>
    <w:p w14:paraId="082349A7"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Maître d’Ouvrage :</w:t>
      </w:r>
      <w:r w:rsidRPr="00D54DB2">
        <w:rPr>
          <w:b/>
          <w:lang w:val="fr-FR"/>
        </w:rPr>
        <w:t xml:space="preserve"> </w:t>
      </w:r>
      <w:r w:rsidRPr="00D54DB2">
        <w:rPr>
          <w:lang w:val="fr-FR"/>
        </w:rPr>
        <w:t xml:space="preserve">la partie qui contracte le Prestataire en vue d’exécuter les Services, identifiée dans le </w:t>
      </w:r>
      <w:r w:rsidRPr="00D54DB2">
        <w:rPr>
          <w:b/>
          <w:lang w:val="fr-FR"/>
        </w:rPr>
        <w:t xml:space="preserve">CCAP, </w:t>
      </w:r>
      <w:r w:rsidRPr="00D54DB2">
        <w:rPr>
          <w:lang w:val="fr-FR"/>
        </w:rPr>
        <w:t>et tout successeur légalement établi.</w:t>
      </w:r>
    </w:p>
    <w:p w14:paraId="4CCD3747"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xml:space="preserve">Représentant du Maître d’Ouvrage : la personne nommée par </w:t>
      </w:r>
      <w:r w:rsidRPr="00D54DB2">
        <w:rPr>
          <w:lang w:val="fr-FR"/>
        </w:rPr>
        <w:t>le Maître d’Ouvrage</w:t>
      </w:r>
      <w:r w:rsidRPr="00D54DB2">
        <w:rPr>
          <w:szCs w:val="24"/>
          <w:lang w:val="fr-FR"/>
        </w:rPr>
        <w:t xml:space="preserve"> de la manière prévue à la Clause 3.3 (a) pour agir au nom </w:t>
      </w:r>
      <w:r w:rsidRPr="00D54DB2">
        <w:rPr>
          <w:lang w:val="fr-FR"/>
        </w:rPr>
        <w:t>le Maître d’Ouvrage durant l’exécution du Marché</w:t>
      </w:r>
      <w:r w:rsidRPr="00D54DB2">
        <w:rPr>
          <w:szCs w:val="24"/>
          <w:lang w:val="fr-FR"/>
        </w:rPr>
        <w:t>.</w:t>
      </w:r>
    </w:p>
    <w:p w14:paraId="77CE6DB0"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Personnel du Maître d’Ouvrage : toute personne employée par le Maître d’Ouvrage.</w:t>
      </w:r>
    </w:p>
    <w:p w14:paraId="45530368" w14:textId="3FF4C973"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Gouvernement : le Gouvernement du </w:t>
      </w:r>
      <w:r w:rsidR="001751BA" w:rsidRPr="00D54DB2">
        <w:rPr>
          <w:lang w:val="fr-FR"/>
        </w:rPr>
        <w:t>Pays du Maître d’Ouvrage</w:t>
      </w:r>
      <w:r w:rsidRPr="00D54DB2">
        <w:rPr>
          <w:lang w:val="fr-FR"/>
        </w:rPr>
        <w:t> ;</w:t>
      </w:r>
    </w:p>
    <w:p w14:paraId="1CB67A09"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Expert indépendant : la personne désignée dans le </w:t>
      </w:r>
      <w:r w:rsidRPr="00D54DB2">
        <w:rPr>
          <w:b/>
          <w:lang w:val="fr-FR"/>
        </w:rPr>
        <w:t>CCAP</w:t>
      </w:r>
      <w:r w:rsidRPr="00D54DB2">
        <w:rPr>
          <w:lang w:val="fr-FR"/>
        </w:rPr>
        <w:t>, nommée conjointement par le Maître d’Ouvrage et le Prestataire afin de traiter des différends en première instance, en conformité avec la Clause 20.1.2.</w:t>
      </w:r>
    </w:p>
    <w:p w14:paraId="1F74692A"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Personnel-clé : désigne le personnel ainsi désigné dans la Soumission, ou toute personne nommée comme telle avec l’accord du Maître d’Ouvrage pour la réalisation des Services ou une partie de ceux-ci.</w:t>
      </w:r>
    </w:p>
    <w:p w14:paraId="4FF32515"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Sous-traitant-clé : un sous-traitant désigné comme Sous-traitant-clé dans la Soumission, ou toute personne nommée comme telle avec l’accord du Maître d’Ouvrage en vue d’exécuter une partie des Services ; et les successeurs légitimes de chacune de ces personnes.</w:t>
      </w:r>
    </w:p>
    <w:p w14:paraId="3DE272A4"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Partie : le Maître d’Ouvrage ou le Prestataire, selon le cas ; et Parties : le Maître d’Ouvrage et le Prestataire.</w:t>
      </w:r>
    </w:p>
    <w:p w14:paraId="3354D984"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Sous-traitant : une personne physique ou morale, qui a souscrit un contrat avec le Prestataire en vue d’exécuter une partie des Services ; et les successeurs légitimes de chacune de ces personnes.</w:t>
      </w:r>
    </w:p>
    <w:p w14:paraId="592971EC"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Tiers ou tierce partie : une personne ou entité autre qu’une des Parties, l’Entreprise de Service Public, le Conseil d’Administration de l’Entreprise de Service Public, le Gouvernement, l’Emprunteur ou la Banque.</w:t>
      </w:r>
    </w:p>
    <w:p w14:paraId="260443D3" w14:textId="77777777"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l’Entreprise de Service Public : l’entité (le cas échéant) désignée dans le </w:t>
      </w:r>
      <w:r w:rsidRPr="00D54DB2">
        <w:rPr>
          <w:b/>
          <w:lang w:val="fr-FR"/>
        </w:rPr>
        <w:t>CCAP</w:t>
      </w:r>
      <w:r w:rsidRPr="00D54DB2">
        <w:rPr>
          <w:lang w:val="fr-FR"/>
        </w:rPr>
        <w:t>.</w:t>
      </w:r>
    </w:p>
    <w:p w14:paraId="0CAACE5F" w14:textId="524EC9BA" w:rsidR="00A264C8" w:rsidRPr="00D54DB2" w:rsidRDefault="00A264C8"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le Conseil d’Administration de l’Entreprise de Service Public : l’entité </w:t>
      </w:r>
      <w:proofErr w:type="gramStart"/>
      <w:r w:rsidRPr="00D54DB2">
        <w:rPr>
          <w:lang w:val="fr-FR"/>
        </w:rPr>
        <w:t>ayant</w:t>
      </w:r>
      <w:proofErr w:type="gramEnd"/>
      <w:r w:rsidRPr="00D54DB2">
        <w:rPr>
          <w:lang w:val="fr-FR"/>
        </w:rPr>
        <w:t xml:space="preserve"> des responsabilités de gouvernance et de supervision de la gestion de l’Entreprise de Service Public désigné dans le CCAP </w:t>
      </w:r>
      <w:r w:rsidR="00AE5506" w:rsidRPr="00D54DB2">
        <w:rPr>
          <w:lang w:val="fr-FR"/>
        </w:rPr>
        <w:t>en conformité à la Sous-Clause 1.1.2 (p).</w:t>
      </w:r>
    </w:p>
    <w:p w14:paraId="339DB558" w14:textId="011C57E1" w:rsidR="00AE5506" w:rsidRPr="00D54DB2" w:rsidRDefault="00AE5506" w:rsidP="00467151">
      <w:pPr>
        <w:numPr>
          <w:ilvl w:val="0"/>
          <w:numId w:val="114"/>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 Personnel </w:t>
      </w:r>
      <w:r w:rsidR="001A423D" w:rsidRPr="00D54DB2">
        <w:rPr>
          <w:lang w:val="fr-FR"/>
        </w:rPr>
        <w:t>de l’Entreprise » signifie les employés de l’Entreprise spécifiés dans la Sous-Clause 1.1.2 (p)</w:t>
      </w:r>
    </w:p>
    <w:p w14:paraId="0FBBC863" w14:textId="77777777" w:rsidR="00A264C8" w:rsidRPr="007155A2" w:rsidRDefault="00A264C8" w:rsidP="00E913AF">
      <w:pPr>
        <w:pStyle w:val="GCHeading3"/>
      </w:pPr>
      <w:r w:rsidRPr="007155A2">
        <w:t xml:space="preserve">1.1.3 Dates et </w:t>
      </w:r>
      <w:proofErr w:type="spellStart"/>
      <w:r w:rsidRPr="007155A2">
        <w:t>périodes</w:t>
      </w:r>
      <w:proofErr w:type="spellEnd"/>
      <w:r w:rsidRPr="007155A2">
        <w:t> :</w:t>
      </w:r>
    </w:p>
    <w:p w14:paraId="32034872" w14:textId="4C62FA47" w:rsidR="00A264C8" w:rsidRPr="00D54DB2" w:rsidRDefault="00A264C8" w:rsidP="00467151">
      <w:pPr>
        <w:numPr>
          <w:ilvl w:val="0"/>
          <w:numId w:val="115"/>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Date de Référence : la date précédant de 28 jours la date limite de dépôt de </w:t>
      </w:r>
      <w:r w:rsidR="00E27A10" w:rsidRPr="00D54DB2">
        <w:rPr>
          <w:lang w:val="fr-FR"/>
        </w:rPr>
        <w:t>l’O</w:t>
      </w:r>
      <w:r w:rsidRPr="00D54DB2">
        <w:rPr>
          <w:lang w:val="fr-FR"/>
        </w:rPr>
        <w:t>ffre.</w:t>
      </w:r>
    </w:p>
    <w:p w14:paraId="42FF0605" w14:textId="77777777" w:rsidR="00A264C8" w:rsidRPr="00D54DB2" w:rsidRDefault="00A264C8" w:rsidP="00467151">
      <w:pPr>
        <w:numPr>
          <w:ilvl w:val="0"/>
          <w:numId w:val="115"/>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Date de Démarrage : la date définie à la Clause 2.2.</w:t>
      </w:r>
    </w:p>
    <w:p w14:paraId="4C96C808" w14:textId="77777777" w:rsidR="00A264C8" w:rsidRPr="00D54DB2" w:rsidRDefault="00A264C8" w:rsidP="00467151">
      <w:pPr>
        <w:numPr>
          <w:ilvl w:val="0"/>
          <w:numId w:val="115"/>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Date d’Entrée en vigueur : la date définie à la Clause 2.1.</w:t>
      </w:r>
    </w:p>
    <w:p w14:paraId="4F84A90E" w14:textId="77777777" w:rsidR="00A264C8" w:rsidRPr="00D54DB2" w:rsidRDefault="00A264C8" w:rsidP="00467151">
      <w:pPr>
        <w:numPr>
          <w:ilvl w:val="0"/>
          <w:numId w:val="115"/>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jour » signifie un jour calendaire et « année » signifie 365 jours.</w:t>
      </w:r>
    </w:p>
    <w:p w14:paraId="2F56693C" w14:textId="77777777" w:rsidR="00A264C8" w:rsidRPr="007155A2" w:rsidRDefault="00A264C8" w:rsidP="00E913AF">
      <w:pPr>
        <w:pStyle w:val="GCHeading3"/>
      </w:pPr>
      <w:r w:rsidRPr="007155A2">
        <w:t xml:space="preserve">1.1.4 Prix et </w:t>
      </w:r>
      <w:proofErr w:type="spellStart"/>
      <w:r w:rsidRPr="007155A2">
        <w:t>Paiements</w:t>
      </w:r>
      <w:proofErr w:type="spellEnd"/>
    </w:p>
    <w:p w14:paraId="210FF2E6" w14:textId="77777777"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A la charge du Prestataire » désigne un coût payé par le Prestataire, comme défini à la Clause 12.5.1.</w:t>
      </w:r>
    </w:p>
    <w:p w14:paraId="7BE61BB2" w14:textId="0C28442C"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Rémunération de </w:t>
      </w:r>
      <w:r w:rsidR="00B7280F" w:rsidRPr="00D54DB2">
        <w:rPr>
          <w:lang w:val="fr-FR"/>
        </w:rPr>
        <w:t>B</w:t>
      </w:r>
      <w:r w:rsidRPr="00D54DB2">
        <w:rPr>
          <w:lang w:val="fr-FR"/>
        </w:rPr>
        <w:t xml:space="preserve">ase du Prestataire : la Rémunération spécifiée comme telle à l’Annexe G, ou si un tel montant n’est pas indiqué, le montant de la rémunération du Prestataire qui n’est pas fonction de la satisfaction des Objectifs de Performance. </w:t>
      </w:r>
    </w:p>
    <w:p w14:paraId="45C17A11" w14:textId="77777777"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Rémunération du Prestataire : le prix défini à la Clause 12.1, à payer au Prestataire par le Maître d’Ouvrage pour la réalisation des Services, y compris tout ajustement en conformité au Marché.</w:t>
      </w:r>
    </w:p>
    <w:p w14:paraId="2A74C880" w14:textId="77777777"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Coût : toute dépense raisonnablement encourue (ou à encourir) par le Prestataire, sur ou en dehors des Installations, y compris frais généraux et frais similaires, mais excluant tout bénéfice.</w:t>
      </w:r>
    </w:p>
    <w:p w14:paraId="5D3CA6AC" w14:textId="77777777"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Monnaie étrangère : une monnaie dans laquelle une partie (ou la totalité) de la Rémunération du Prestataire est payable, autre que la monnaie nationale.</w:t>
      </w:r>
    </w:p>
    <w:p w14:paraId="7AD2FBF5" w14:textId="155600D9"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Monnaie nationale : la monnaie du </w:t>
      </w:r>
      <w:r w:rsidR="001751BA" w:rsidRPr="00D54DB2">
        <w:rPr>
          <w:lang w:val="fr-FR"/>
        </w:rPr>
        <w:t>Pays du Maître d’Ouvrage</w:t>
      </w:r>
      <w:r w:rsidRPr="00D54DB2">
        <w:rPr>
          <w:lang w:val="fr-FR"/>
        </w:rPr>
        <w:t>.</w:t>
      </w:r>
    </w:p>
    <w:p w14:paraId="0B18E04A" w14:textId="7FCBFF4F"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Indemnité de résiliation en cas de résiliation pour convenance par le Maître d’Ouvrage » : désigne le montant indiqué dans le CCAP en référence à la Clause 21.</w:t>
      </w:r>
      <w:r w:rsidR="00A01EC0" w:rsidRPr="00D54DB2">
        <w:rPr>
          <w:lang w:val="fr-FR"/>
        </w:rPr>
        <w:t>10</w:t>
      </w:r>
      <w:r w:rsidRPr="00D54DB2">
        <w:rPr>
          <w:lang w:val="fr-FR"/>
        </w:rPr>
        <w:t>(f) à régler dans le cas de résiliation pour convenance par le Maître d’Ouvrage en conformité avec les Clauses 21.5 et 21.8.</w:t>
      </w:r>
    </w:p>
    <w:p w14:paraId="54613B24" w14:textId="77777777" w:rsidR="00A264C8" w:rsidRPr="00D54DB2" w:rsidRDefault="00A264C8" w:rsidP="00467151">
      <w:pPr>
        <w:numPr>
          <w:ilvl w:val="0"/>
          <w:numId w:val="116"/>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A la charge de l’Entreprise de Service Public » désigne un coût payé par l’Entreprise de Service Public, comme défini à la Clause 12.6.1.</w:t>
      </w:r>
    </w:p>
    <w:p w14:paraId="3126C020" w14:textId="77777777" w:rsidR="00A264C8" w:rsidRPr="007155A2" w:rsidRDefault="00A264C8" w:rsidP="00E913AF">
      <w:pPr>
        <w:pStyle w:val="GCHeading3"/>
      </w:pPr>
      <w:r w:rsidRPr="007155A2">
        <w:t xml:space="preserve">1.1.5 </w:t>
      </w:r>
      <w:proofErr w:type="spellStart"/>
      <w:r w:rsidRPr="007155A2">
        <w:t>Biens</w:t>
      </w:r>
      <w:proofErr w:type="spellEnd"/>
      <w:r w:rsidRPr="007155A2">
        <w:t xml:space="preserve"> et Services :</w:t>
      </w:r>
    </w:p>
    <w:p w14:paraId="36A5629E" w14:textId="77777777" w:rsidR="00A264C8" w:rsidRPr="00D54DB2" w:rsidRDefault="00A264C8" w:rsidP="00467151">
      <w:pPr>
        <w:numPr>
          <w:ilvl w:val="0"/>
          <w:numId w:val="117"/>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Matériel du Prestataire : toutes machines, équipements, véhicules ou choses nécessaires à l’exécution et l’achèvement des Services et la reprise des défauts, à l’exclusion des Equipements du Maître d’Ouvrage (le cas échéant), ainsi que tous équipements, matériaux et autres choses devant faire partie ou faisant partie des Installations du Maître d’Ouvrage.</w:t>
      </w:r>
    </w:p>
    <w:p w14:paraId="01C51CD2" w14:textId="77777777" w:rsidR="00A264C8" w:rsidRPr="00D54DB2" w:rsidRDefault="00A264C8" w:rsidP="00467151">
      <w:pPr>
        <w:numPr>
          <w:ilvl w:val="0"/>
          <w:numId w:val="117"/>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Biens : le Matériel du Prestataire, les matériaux, les équipements, ou chacun de ces éléments, selon le cas.</w:t>
      </w:r>
    </w:p>
    <w:p w14:paraId="01EF5A77" w14:textId="77777777" w:rsidR="00A264C8" w:rsidRPr="007155A2" w:rsidRDefault="00A264C8" w:rsidP="00467151">
      <w:pPr>
        <w:numPr>
          <w:ilvl w:val="0"/>
          <w:numId w:val="117"/>
        </w:numPr>
        <w:tabs>
          <w:tab w:val="left" w:pos="567"/>
        </w:tabs>
        <w:suppressAutoHyphens/>
        <w:overflowPunct w:val="0"/>
        <w:autoSpaceDE w:val="0"/>
        <w:autoSpaceDN w:val="0"/>
        <w:adjustRightInd w:val="0"/>
        <w:ind w:left="567" w:right="-72" w:hanging="567"/>
        <w:jc w:val="both"/>
        <w:textAlignment w:val="baseline"/>
        <w:rPr>
          <w:szCs w:val="24"/>
        </w:rPr>
      </w:pPr>
      <w:r w:rsidRPr="007155A2">
        <w:t xml:space="preserve">Services : </w:t>
      </w:r>
      <w:proofErr w:type="spellStart"/>
      <w:r w:rsidRPr="007155A2">
        <w:t>selon</w:t>
      </w:r>
      <w:proofErr w:type="spellEnd"/>
      <w:r w:rsidRPr="007155A2">
        <w:t xml:space="preserve"> la Clause 4.1.</w:t>
      </w:r>
    </w:p>
    <w:p w14:paraId="566E4738" w14:textId="77777777" w:rsidR="00A264C8" w:rsidRPr="007155A2" w:rsidRDefault="00A264C8" w:rsidP="00E913AF">
      <w:pPr>
        <w:pStyle w:val="GCHeading3"/>
      </w:pPr>
      <w:r w:rsidRPr="007155A2">
        <w:t xml:space="preserve">1.1.6 </w:t>
      </w:r>
      <w:proofErr w:type="spellStart"/>
      <w:r w:rsidRPr="007155A2">
        <w:t>Fraude</w:t>
      </w:r>
      <w:proofErr w:type="spellEnd"/>
      <w:r w:rsidRPr="007155A2">
        <w:t xml:space="preserve"> et Corruption :</w:t>
      </w:r>
    </w:p>
    <w:p w14:paraId="5FAF24D3" w14:textId="77777777" w:rsidR="00A264C8" w:rsidRPr="00D54DB2" w:rsidRDefault="00A264C8" w:rsidP="00467151">
      <w:pPr>
        <w:numPr>
          <w:ilvl w:val="0"/>
          <w:numId w:val="118"/>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La Banque exige le respect de ses Directives Anti-Corruption et de ses règles et procédures de sanctions applicables, établies par le Cadre des Sanctions du Groupe de la Banque mondiale, telles qu’elles figurent dans l’Annexe au CCAG soient appliquées.</w:t>
      </w:r>
    </w:p>
    <w:p w14:paraId="5D24A404" w14:textId="53176ABD" w:rsidR="00A264C8" w:rsidRPr="00D54DB2" w:rsidRDefault="00A264C8" w:rsidP="00467151">
      <w:pPr>
        <w:numPr>
          <w:ilvl w:val="0"/>
          <w:numId w:val="118"/>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Le </w:t>
      </w:r>
      <w:r w:rsidRPr="00D54DB2">
        <w:rPr>
          <w:szCs w:val="24"/>
          <w:lang w:val="fr-FR"/>
        </w:rPr>
        <w:t>Maître d’Ouvrage</w:t>
      </w:r>
      <w:r w:rsidRPr="00D54DB2">
        <w:rPr>
          <w:lang w:val="fr-FR"/>
        </w:rPr>
        <w:t xml:space="preserve"> exige que le </w:t>
      </w:r>
      <w:r w:rsidRPr="00D54DB2">
        <w:rPr>
          <w:szCs w:val="24"/>
          <w:lang w:val="fr-FR"/>
        </w:rPr>
        <w:t>Prestataire</w:t>
      </w:r>
      <w:r w:rsidRPr="00D54DB2">
        <w:rPr>
          <w:lang w:val="fr-FR"/>
        </w:rPr>
        <w:t xml:space="preserve"> divulgue tous avantages, honoraires ou commissions versés ou qui doivent être versés en rapport avec la procédure d’Appel d’</w:t>
      </w:r>
      <w:r w:rsidR="007F6F0C" w:rsidRPr="00D54DB2">
        <w:rPr>
          <w:lang w:val="fr-FR"/>
        </w:rPr>
        <w:t>O</w:t>
      </w:r>
      <w:r w:rsidRPr="00D54DB2">
        <w:rPr>
          <w:lang w:val="fr-FR"/>
        </w:rPr>
        <w:t>ffres ou l’exécution ou la signature du Marché. Les renseignements divulgués doivent au minimum inclure les noms et l’adresse de chaque agent ou autre entité, le montant et la monnaie et le motif du versement de l’avantage, honoraire ou commission.</w:t>
      </w:r>
    </w:p>
    <w:p w14:paraId="61B526D6" w14:textId="77777777" w:rsidR="00A264C8" w:rsidRPr="007155A2" w:rsidRDefault="00A264C8" w:rsidP="00E913AF">
      <w:pPr>
        <w:pStyle w:val="GCHeading3"/>
      </w:pPr>
      <w:r w:rsidRPr="007155A2">
        <w:t xml:space="preserve">1.1.7 </w:t>
      </w:r>
      <w:proofErr w:type="spellStart"/>
      <w:r w:rsidRPr="007155A2">
        <w:t>Autres</w:t>
      </w:r>
      <w:proofErr w:type="spellEnd"/>
      <w:r w:rsidRPr="007155A2">
        <w:t xml:space="preserve"> </w:t>
      </w:r>
      <w:proofErr w:type="spellStart"/>
      <w:r w:rsidRPr="007155A2">
        <w:t>définitions</w:t>
      </w:r>
      <w:proofErr w:type="spellEnd"/>
      <w:r w:rsidRPr="007155A2">
        <w:t> :</w:t>
      </w:r>
    </w:p>
    <w:p w14:paraId="7D9FC378"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Arbitrage : la procédure décrite comme telle à la Clause 20.1.4.</w:t>
      </w:r>
    </w:p>
    <w:p w14:paraId="751AC9BA"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Travaux d’investissements » : tous travaux de construction ou l’acquisition et la mise en place de biens de production dont l’objet est d’agrandir, réhabiliter ou remplacer les Installations.</w:t>
      </w:r>
    </w:p>
    <w:p w14:paraId="1FB9DD95"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Condition préalable à l’entrée en vigueur » : une des Conditions d’entrée en vigueur dont la liste figure à la Clause 2.1.</w:t>
      </w:r>
    </w:p>
    <w:p w14:paraId="38765E18"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lang w:val="fr-FR"/>
        </w:rPr>
        <w:t xml:space="preserve">Documents du Prestataire : tous calculs, programmes </w:t>
      </w:r>
      <w:r w:rsidRPr="00D54DB2">
        <w:rPr>
          <w:szCs w:val="24"/>
          <w:lang w:val="fr-FR"/>
        </w:rPr>
        <w:t>informatiques et autres logiciels, plans, manuels, modèles et autres documents d’une nature technique (le cas échéant) fournis par le Prestataire dans le cadre du Marché.</w:t>
      </w:r>
    </w:p>
    <w:p w14:paraId="300484B4"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Pays du Maître d’Ouvrage : le pays dans lequel se situent les Installations et les Services sont à réaliser.</w:t>
      </w:r>
    </w:p>
    <w:p w14:paraId="3863B9E5" w14:textId="30735A76"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 xml:space="preserve">« Délai de redressement » signifie, en relation à une Notification de </w:t>
      </w:r>
      <w:r w:rsidR="00011CD1" w:rsidRPr="00D54DB2">
        <w:rPr>
          <w:lang w:val="fr-FR"/>
        </w:rPr>
        <w:t>défaillance</w:t>
      </w:r>
      <w:r w:rsidRPr="00D54DB2">
        <w:rPr>
          <w:lang w:val="fr-FR"/>
        </w:rPr>
        <w:t xml:space="preserve"> adressée au Prestataire dans le cadre de la Clause 21.1 </w:t>
      </w:r>
      <w:r w:rsidRPr="00D54DB2">
        <w:rPr>
          <w:i/>
          <w:lang w:val="fr-FR"/>
        </w:rPr>
        <w:t xml:space="preserve">[Notification et plan de redressement], le délai spécifié dans la Notification de </w:t>
      </w:r>
      <w:r w:rsidR="00011CD1" w:rsidRPr="00D54DB2">
        <w:rPr>
          <w:i/>
          <w:lang w:val="fr-FR"/>
        </w:rPr>
        <w:t>défaillance</w:t>
      </w:r>
      <w:r w:rsidRPr="00D54DB2">
        <w:rPr>
          <w:i/>
          <w:lang w:val="fr-FR"/>
        </w:rPr>
        <w:t xml:space="preserve"> (ou si un délai n’est spécifié, 10 jours ouvrables à compter de la date de Notification de </w:t>
      </w:r>
      <w:r w:rsidR="00011CD1" w:rsidRPr="00D54DB2">
        <w:rPr>
          <w:i/>
          <w:lang w:val="fr-FR"/>
        </w:rPr>
        <w:t>défaillance</w:t>
      </w:r>
      <w:r w:rsidRPr="00D54DB2">
        <w:rPr>
          <w:i/>
          <w:lang w:val="fr-FR"/>
        </w:rPr>
        <w:t xml:space="preserve">) éventuellement prorogé en application de la Clause 21.2 [Correction du </w:t>
      </w:r>
      <w:r w:rsidR="00011CD1" w:rsidRPr="00D54DB2">
        <w:rPr>
          <w:i/>
          <w:lang w:val="fr-FR"/>
        </w:rPr>
        <w:t>défaillance</w:t>
      </w:r>
      <w:r w:rsidRPr="00D54DB2">
        <w:rPr>
          <w:i/>
          <w:lang w:val="fr-FR"/>
        </w:rPr>
        <w:t xml:space="preserve"> durant la période de redressement].</w:t>
      </w:r>
    </w:p>
    <w:p w14:paraId="64DF4B20"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Défaut : le manquement par l’une des Parties à remplir ses obligations dans le cadre du Marché.</w:t>
      </w:r>
    </w:p>
    <w:p w14:paraId="6551E8A8"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lang w:val="fr-FR"/>
        </w:rPr>
        <w:t>Délégation de l’autorité de gestion : la délégation au Prestataire de l’autorité de gestion des Installations et de l’Entreprise de Service Public, accordée en conformité avec la Clause 11.</w:t>
      </w:r>
    </w:p>
    <w:p w14:paraId="125773AA"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lang w:val="fr-FR"/>
        </w:rPr>
        <w:t>« Préconditions » : toutes choses que le Maître d’Ouvrage, l’Entreprise de Service Public ou une tierce partie doit faire ou fournir, qui conditionnent l’exécution des Services, et dont la liste figure dans la Spécification B.</w:t>
      </w:r>
    </w:p>
    <w:p w14:paraId="3FFCF32F"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Matériel du Maître d’Ouvrage : toutes machines, équipements, véhicules (le cas échéant) mis par le Maître d’Ouvrage à la disposition du Prestataire pour son usage en vue de l’exécution des Services, comme indiqué dans les Spécifications, à l’exclusion des Equipements qui n’ont pas été formellement réceptionnés par le Maître d’Ouvrage.</w:t>
      </w:r>
    </w:p>
    <w:p w14:paraId="660A3547"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Installations : tous les actifs du Maître d’Ouvrage qui doivent être gérés par le Prestataire, et tous autres lieux ou biens spécifiés dans le Marché comme faisant partie des Installations.</w:t>
      </w:r>
    </w:p>
    <w:p w14:paraId="30AAD184"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Force majeure : définie à la Clause 17.1.</w:t>
      </w:r>
    </w:p>
    <w:p w14:paraId="24347DEF"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Droit applicable : toute disposition législative ou règlementaire nationale ou locale, et les dispositions statutaires de toute autorité publique légalement constituée.</w:t>
      </w:r>
    </w:p>
    <w:p w14:paraId="0CD01085"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Objectifs : comme indiqué à la Clause 1.6.2.</w:t>
      </w:r>
    </w:p>
    <w:p w14:paraId="251677DD" w14:textId="2DBC0228" w:rsidR="00A264C8" w:rsidRPr="00D54DB2" w:rsidRDefault="00D0420F"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Garantie de Bonne Exécution</w:t>
      </w:r>
      <w:r w:rsidR="00A264C8" w:rsidRPr="00D54DB2">
        <w:rPr>
          <w:szCs w:val="24"/>
          <w:lang w:val="fr-FR"/>
        </w:rPr>
        <w:t> : la (ou les) garantie(s) en conformité avec la Clause 16.3.</w:t>
      </w:r>
    </w:p>
    <w:p w14:paraId="6A011FF1"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xml:space="preserve">« Remplacement proposé pour le Personnel clé » ou </w:t>
      </w:r>
      <w:r w:rsidRPr="00D54DB2">
        <w:rPr>
          <w:lang w:val="fr-FR"/>
        </w:rPr>
        <w:t>« </w:t>
      </w:r>
      <w:r w:rsidRPr="00D54DB2">
        <w:rPr>
          <w:szCs w:val="24"/>
          <w:lang w:val="fr-FR"/>
        </w:rPr>
        <w:t>Remplacement proposé pour le Sous-traitant clé</w:t>
      </w:r>
      <w:r w:rsidRPr="00D54DB2">
        <w:rPr>
          <w:lang w:val="fr-FR"/>
        </w:rPr>
        <w:t xml:space="preserve"> » auront la signification donnée à la Clause 8.2 </w:t>
      </w:r>
      <w:r w:rsidRPr="00D54DB2">
        <w:rPr>
          <w:i/>
          <w:lang w:val="fr-FR"/>
        </w:rPr>
        <w:t>[Remplacement de Personnel-clé ou Sous-traitant-clé].</w:t>
      </w:r>
    </w:p>
    <w:p w14:paraId="48334567"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i/>
          <w:szCs w:val="24"/>
          <w:lang w:val="fr-FR"/>
        </w:rPr>
      </w:pPr>
      <w:r w:rsidRPr="00D54DB2">
        <w:rPr>
          <w:szCs w:val="24"/>
          <w:lang w:val="fr-FR"/>
        </w:rPr>
        <w:t>« </w:t>
      </w:r>
      <w:r w:rsidRPr="00D54DB2">
        <w:rPr>
          <w:lang w:val="fr-FR"/>
        </w:rPr>
        <w:t>Considérants » aura la signification donnée à la Clause 1.6.1</w:t>
      </w:r>
      <w:r w:rsidRPr="00D54DB2">
        <w:rPr>
          <w:i/>
          <w:lang w:val="fr-FR"/>
        </w:rPr>
        <w:t xml:space="preserve"> [</w:t>
      </w:r>
      <w:r w:rsidRPr="00D54DB2">
        <w:rPr>
          <w:bCs/>
          <w:i/>
          <w:lang w:val="fr-FR"/>
        </w:rPr>
        <w:t>Considérants</w:t>
      </w:r>
      <w:r w:rsidRPr="00D54DB2">
        <w:rPr>
          <w:i/>
          <w:lang w:val="fr-FR"/>
        </w:rPr>
        <w:t>].</w:t>
      </w:r>
    </w:p>
    <w:p w14:paraId="71FA6CFD"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Travaux d’investissements spécifiés : les travaux d’investissements qui sont de la responsabilité du Prestataire en conformité avec la Clause 9.2.</w:t>
      </w:r>
    </w:p>
    <w:p w14:paraId="2F340751"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lang w:val="fr-FR"/>
        </w:rPr>
        <w:t xml:space="preserve">« Indemnité de remplacement » signifie le montant à payer par le Prestataire pour le remplacement d’un Personnel-clé ou d’un Sous-traitant clé en application de la Clause 8.2 </w:t>
      </w:r>
      <w:r w:rsidRPr="00D54DB2">
        <w:rPr>
          <w:i/>
          <w:lang w:val="fr-FR"/>
        </w:rPr>
        <w:t>[Remplacement de Personnel-clé ou Sous-traitant-clé].</w:t>
      </w:r>
    </w:p>
    <w:p w14:paraId="7A098D5B" w14:textId="0A79E4EE"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xml:space="preserve">Imprévisible : qui ne pouvait pas être raisonnablement prévu, et contre lequel </w:t>
      </w:r>
      <w:r w:rsidR="007B5FD8" w:rsidRPr="00D54DB2">
        <w:rPr>
          <w:szCs w:val="24"/>
          <w:lang w:val="fr-FR"/>
        </w:rPr>
        <w:t>des dispositions préventives</w:t>
      </w:r>
      <w:r w:rsidRPr="00D54DB2">
        <w:rPr>
          <w:szCs w:val="24"/>
          <w:lang w:val="fr-FR"/>
        </w:rPr>
        <w:t xml:space="preserve"> ne pouvaient pas être raisonnablement prévues par un Prestataire expérimenté à la date de soumission de l’Offre.</w:t>
      </w:r>
    </w:p>
    <w:p w14:paraId="5B80E194"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Travaux d’investissements du Service Public » : les travaux d’investissements qui ne sont pas des Travaux d’investissements spécifiés.</w:t>
      </w:r>
    </w:p>
    <w:p w14:paraId="7A5ADEFA"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Proposition fondée sur la gestion de la valeur : le processus décrit à la Clause 19.2.</w:t>
      </w:r>
    </w:p>
    <w:p w14:paraId="0B291276"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Modification : toute modification apportée aux Services, qui fait l’objet d’une instruction ou est approuvée en tant que modification en conformité avec la Clause 19.1.</w:t>
      </w:r>
    </w:p>
    <w:p w14:paraId="41B5F33D" w14:textId="77777777" w:rsidR="00A264C8"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Proposition de Modification : comme décrit à la Clause 19.1.1.</w:t>
      </w:r>
    </w:p>
    <w:p w14:paraId="02B6DE3F" w14:textId="77777777" w:rsidR="001A423D" w:rsidRPr="00D54DB2" w:rsidRDefault="00A264C8"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szCs w:val="24"/>
          <w:lang w:val="fr-FR"/>
        </w:rPr>
        <w:t>Demande de Modification : comme décrit à la Clause 19.1.</w:t>
      </w:r>
    </w:p>
    <w:p w14:paraId="3D7D01B4" w14:textId="05755E7F" w:rsidR="001A423D" w:rsidRPr="00D54DB2" w:rsidRDefault="001A423D"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rFonts w:asciiTheme="majorBidi" w:hAnsiTheme="majorBidi" w:cstheme="majorBidi"/>
          <w:spacing w:val="-2"/>
          <w:szCs w:val="24"/>
          <w:lang w:val="fr-FR"/>
        </w:rPr>
        <w:t>L’expression « Exploitation et Abus Sexuels (EAS) » englobe les significations ci-après :</w:t>
      </w:r>
    </w:p>
    <w:p w14:paraId="7FB73253" w14:textId="397727DB" w:rsidR="001A423D" w:rsidRPr="00D54DB2" w:rsidRDefault="001A423D" w:rsidP="001A423D">
      <w:pPr>
        <w:spacing w:before="60"/>
        <w:ind w:left="540" w:right="86"/>
        <w:jc w:val="both"/>
        <w:rPr>
          <w:rFonts w:asciiTheme="majorBidi" w:hAnsiTheme="majorBidi" w:cstheme="majorBidi"/>
          <w:spacing w:val="-2"/>
          <w:szCs w:val="24"/>
          <w:lang w:val="fr-FR"/>
        </w:rPr>
      </w:pPr>
      <w:r w:rsidRPr="00D54DB2">
        <w:rPr>
          <w:rFonts w:asciiTheme="majorBidi" w:hAnsiTheme="majorBidi" w:cstheme="majorBidi"/>
          <w:spacing w:val="-2"/>
          <w:szCs w:val="24"/>
          <w:lang w:val="fr-FR"/>
        </w:rPr>
        <w:t>L’Exploitation Sexuelle,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sidR="00595E05" w:rsidRPr="00D54DB2">
        <w:rPr>
          <w:rFonts w:asciiTheme="majorBidi" w:hAnsiTheme="majorBidi" w:cstheme="majorBidi"/>
          <w:spacing w:val="-2"/>
          <w:szCs w:val="24"/>
          <w:lang w:val="fr-FR"/>
        </w:rPr>
        <w:t xml:space="preserve"> </w:t>
      </w:r>
      <w:r w:rsidRPr="00D54DB2">
        <w:rPr>
          <w:rFonts w:asciiTheme="majorBidi" w:hAnsiTheme="majorBidi" w:cstheme="majorBidi"/>
          <w:spacing w:val="-2"/>
          <w:szCs w:val="24"/>
          <w:lang w:val="fr-FR"/>
        </w:rPr>
        <w:t>;</w:t>
      </w:r>
    </w:p>
    <w:p w14:paraId="3212957C" w14:textId="53E22DA6" w:rsidR="001A423D" w:rsidRPr="00D54DB2" w:rsidRDefault="001A423D" w:rsidP="001A423D">
      <w:pPr>
        <w:spacing w:before="60"/>
        <w:ind w:left="540" w:right="86"/>
        <w:jc w:val="both"/>
        <w:rPr>
          <w:rFonts w:asciiTheme="majorBidi" w:hAnsiTheme="majorBidi" w:cstheme="majorBidi"/>
          <w:spacing w:val="-2"/>
          <w:szCs w:val="24"/>
          <w:lang w:val="fr-FR"/>
        </w:rPr>
      </w:pPr>
      <w:r w:rsidRPr="00D54DB2">
        <w:rPr>
          <w:rFonts w:asciiTheme="majorBidi" w:hAnsiTheme="majorBidi" w:cstheme="majorBidi"/>
          <w:spacing w:val="-2"/>
          <w:szCs w:val="24"/>
          <w:lang w:val="fr-FR"/>
        </w:rPr>
        <w:t xml:space="preserve">Les Abus Sexuels, définis comme toute intrusion physique ou menace d’intrusion physique de nature sexuelle, soit par force ou sous des conditions inégales ou par coercition ; </w:t>
      </w:r>
    </w:p>
    <w:p w14:paraId="496EDF65" w14:textId="5AE5B5AA" w:rsidR="001A423D" w:rsidRPr="00D54DB2" w:rsidRDefault="001A423D" w:rsidP="00467151">
      <w:pPr>
        <w:numPr>
          <w:ilvl w:val="0"/>
          <w:numId w:val="119"/>
        </w:numPr>
        <w:tabs>
          <w:tab w:val="left" w:pos="567"/>
        </w:tabs>
        <w:suppressAutoHyphens/>
        <w:overflowPunct w:val="0"/>
        <w:autoSpaceDE w:val="0"/>
        <w:autoSpaceDN w:val="0"/>
        <w:adjustRightInd w:val="0"/>
        <w:ind w:left="567" w:right="-72" w:hanging="567"/>
        <w:jc w:val="both"/>
        <w:textAlignment w:val="baseline"/>
        <w:rPr>
          <w:lang w:val="fr-FR"/>
        </w:rPr>
      </w:pPr>
      <w:r w:rsidRPr="00D54DB2">
        <w:rPr>
          <w:rFonts w:asciiTheme="majorBidi" w:hAnsiTheme="majorBidi" w:cstheme="majorBidi"/>
          <w:spacing w:val="-2"/>
          <w:szCs w:val="24"/>
          <w:lang w:val="fr-FR"/>
        </w:rPr>
        <w:t>Le « Harcèlement Sexuel » « (HS) » est défini comme toute avance sexuelle importune, toute demande de faveurs sexuelles ou tout autre comportement verbal ou physique à connotation sexuelle par le personnel d</w:t>
      </w:r>
      <w:r w:rsidR="00595E05" w:rsidRPr="00D54DB2">
        <w:rPr>
          <w:rFonts w:asciiTheme="majorBidi" w:hAnsiTheme="majorBidi" w:cstheme="majorBidi"/>
          <w:spacing w:val="-2"/>
          <w:szCs w:val="24"/>
          <w:lang w:val="fr-FR"/>
        </w:rPr>
        <w:t>u Prestataire</w:t>
      </w:r>
      <w:r w:rsidRPr="00D54DB2">
        <w:rPr>
          <w:rFonts w:asciiTheme="majorBidi" w:hAnsiTheme="majorBidi" w:cstheme="majorBidi"/>
          <w:spacing w:val="-2"/>
          <w:szCs w:val="24"/>
          <w:lang w:val="fr-FR"/>
        </w:rPr>
        <w:t xml:space="preserve"> à l’égard d’autres personnels d</w:t>
      </w:r>
      <w:r w:rsidR="00595E05" w:rsidRPr="00D54DB2">
        <w:rPr>
          <w:rFonts w:asciiTheme="majorBidi" w:hAnsiTheme="majorBidi" w:cstheme="majorBidi"/>
          <w:spacing w:val="-2"/>
          <w:szCs w:val="24"/>
          <w:lang w:val="fr-FR"/>
        </w:rPr>
        <w:t>u Prestataire</w:t>
      </w:r>
      <w:r w:rsidRPr="00D54DB2">
        <w:rPr>
          <w:rFonts w:asciiTheme="majorBidi" w:hAnsiTheme="majorBidi" w:cstheme="majorBidi"/>
          <w:spacing w:val="-2"/>
          <w:szCs w:val="24"/>
          <w:lang w:val="fr-FR"/>
        </w:rPr>
        <w:t xml:space="preserve"> ou du Maître d’Ouvrage ;</w:t>
      </w:r>
    </w:p>
    <w:p w14:paraId="6C1E23E8" w14:textId="77777777" w:rsidR="00A264C8" w:rsidRPr="00D54DB2" w:rsidRDefault="00A264C8" w:rsidP="00D54DB2">
      <w:pPr>
        <w:pStyle w:val="Style18"/>
        <w:rPr>
          <w:lang w:val="fr-FR"/>
        </w:rPr>
      </w:pPr>
      <w:bookmarkStart w:id="430" w:name="_Toc485291495"/>
      <w:bookmarkStart w:id="431" w:name="_Toc136634176"/>
      <w:bookmarkStart w:id="432" w:name="_Toc139190347"/>
      <w:r w:rsidRPr="00D54DB2">
        <w:rPr>
          <w:lang w:val="fr-FR"/>
        </w:rPr>
        <w:t>1.2</w:t>
      </w:r>
      <w:r w:rsidRPr="00D54DB2">
        <w:rPr>
          <w:lang w:val="fr-FR"/>
        </w:rPr>
        <w:tab/>
        <w:t>Interprétation</w:t>
      </w:r>
      <w:bookmarkEnd w:id="430"/>
      <w:bookmarkEnd w:id="431"/>
      <w:bookmarkEnd w:id="432"/>
    </w:p>
    <w:p w14:paraId="5B546C0C" w14:textId="77777777" w:rsidR="00A264C8" w:rsidRPr="00D54DB2" w:rsidRDefault="00A264C8" w:rsidP="00260D10">
      <w:pPr>
        <w:suppressAutoHyphens/>
        <w:overflowPunct w:val="0"/>
        <w:autoSpaceDE w:val="0"/>
        <w:autoSpaceDN w:val="0"/>
        <w:adjustRightInd w:val="0"/>
        <w:ind w:right="-72"/>
        <w:jc w:val="both"/>
        <w:textAlignment w:val="baseline"/>
        <w:rPr>
          <w:szCs w:val="24"/>
          <w:lang w:val="fr-FR"/>
        </w:rPr>
      </w:pPr>
      <w:r w:rsidRPr="00D54DB2">
        <w:rPr>
          <w:szCs w:val="24"/>
          <w:lang w:val="fr-FR"/>
        </w:rPr>
        <w:t>Dans le Marché, sauf si le contexte l’exige autrement :</w:t>
      </w:r>
    </w:p>
    <w:p w14:paraId="50C1F06F" w14:textId="77777777" w:rsidR="00A264C8" w:rsidRPr="00D54DB2" w:rsidRDefault="00A264C8"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les mots indiquant un genre incluent tous les genres ;</w:t>
      </w:r>
    </w:p>
    <w:p w14:paraId="3B31B7A1" w14:textId="77777777" w:rsidR="00A264C8" w:rsidRPr="00D54DB2" w:rsidRDefault="00A264C8"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les mots indiquant le singulier incluent également le pluriel et les mots indiquant le pluriel incluent le singulier ;</w:t>
      </w:r>
    </w:p>
    <w:p w14:paraId="7D5E6524" w14:textId="77777777" w:rsidR="00A264C8" w:rsidRPr="00D54DB2" w:rsidRDefault="00A264C8"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les dispositions incluant les mots « convenir », « convenu » ou « accord » nécessitent que l´accord soit consigné par écrit ; et</w:t>
      </w:r>
    </w:p>
    <w:p w14:paraId="295B0520" w14:textId="0182AA31" w:rsidR="00A264C8" w:rsidRPr="00D54DB2" w:rsidRDefault="00A264C8"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écrit » ou « par écrit » signifie écrit à la main, dactylographié, imprimé ou fait de manière électronique et constituant un enregistrement permanent.</w:t>
      </w:r>
    </w:p>
    <w:p w14:paraId="64792C5D" w14:textId="1CF25F6A" w:rsidR="0080756B" w:rsidRPr="00D54DB2" w:rsidRDefault="006C438C"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Les mots « Offre » et « Soumission » ont la même signification</w:t>
      </w:r>
      <w:r w:rsidR="001751BA" w:rsidRPr="00D54DB2">
        <w:rPr>
          <w:szCs w:val="24"/>
          <w:lang w:val="fr-FR"/>
        </w:rPr>
        <w:t>.</w:t>
      </w:r>
    </w:p>
    <w:p w14:paraId="23E05798" w14:textId="482F9523" w:rsidR="00A264C8" w:rsidRPr="00D54DB2" w:rsidRDefault="00A264C8" w:rsidP="00467151">
      <w:pPr>
        <w:numPr>
          <w:ilvl w:val="0"/>
          <w:numId w:val="120"/>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Les indications à la marge et les autres titres ne doivent pas être pris en compte pour l´interprétation de ces Clauses.</w:t>
      </w:r>
    </w:p>
    <w:p w14:paraId="708D3A2F" w14:textId="77777777" w:rsidR="00A264C8" w:rsidRPr="00D54DB2" w:rsidRDefault="00A264C8" w:rsidP="00D54DB2">
      <w:pPr>
        <w:pStyle w:val="Style18"/>
        <w:rPr>
          <w:lang w:val="fr-FR"/>
        </w:rPr>
      </w:pPr>
      <w:bookmarkStart w:id="433" w:name="_Toc485291496"/>
      <w:bookmarkStart w:id="434" w:name="_Toc136634177"/>
      <w:bookmarkStart w:id="435" w:name="_Toc139190348"/>
      <w:r w:rsidRPr="00D54DB2">
        <w:rPr>
          <w:lang w:val="fr-FR"/>
        </w:rPr>
        <w:t>1.3</w:t>
      </w:r>
      <w:r w:rsidRPr="00D54DB2">
        <w:rPr>
          <w:lang w:val="fr-FR"/>
        </w:rPr>
        <w:tab/>
        <w:t>Communications</w:t>
      </w:r>
      <w:bookmarkEnd w:id="433"/>
      <w:bookmarkEnd w:id="434"/>
      <w:bookmarkEnd w:id="435"/>
    </w:p>
    <w:p w14:paraId="74FE005A" w14:textId="77777777" w:rsidR="00A264C8" w:rsidRPr="00D54DB2" w:rsidRDefault="00A264C8" w:rsidP="00260D10">
      <w:pPr>
        <w:suppressAutoHyphens/>
        <w:overflowPunct w:val="0"/>
        <w:autoSpaceDE w:val="0"/>
        <w:autoSpaceDN w:val="0"/>
        <w:adjustRightInd w:val="0"/>
        <w:ind w:right="-72"/>
        <w:jc w:val="both"/>
        <w:textAlignment w:val="baseline"/>
        <w:rPr>
          <w:szCs w:val="24"/>
          <w:lang w:val="fr-FR"/>
        </w:rPr>
      </w:pPr>
      <w:r w:rsidRPr="00D54DB2">
        <w:rPr>
          <w:szCs w:val="24"/>
          <w:lang w:val="fr-FR"/>
        </w:rPr>
        <w:t>Lorsque ces Clauses prévoient la remise ou la délivrance d´approbations, de certificats, de consentements, de déterminations, d’avis, de demandes ou de décharges, ces communications seront faites :</w:t>
      </w:r>
    </w:p>
    <w:p w14:paraId="4F607075" w14:textId="77777777" w:rsidR="00A264C8" w:rsidRPr="00D54DB2" w:rsidRDefault="00A264C8" w:rsidP="00467151">
      <w:pPr>
        <w:numPr>
          <w:ilvl w:val="0"/>
          <w:numId w:val="121"/>
        </w:numPr>
        <w:tabs>
          <w:tab w:val="left" w:pos="567"/>
        </w:tabs>
        <w:suppressAutoHyphens/>
        <w:overflowPunct w:val="0"/>
        <w:autoSpaceDE w:val="0"/>
        <w:autoSpaceDN w:val="0"/>
        <w:adjustRightInd w:val="0"/>
        <w:ind w:left="567" w:right="-72" w:hanging="567"/>
        <w:jc w:val="both"/>
        <w:textAlignment w:val="baseline"/>
        <w:rPr>
          <w:szCs w:val="24"/>
          <w:lang w:val="fr-FR"/>
        </w:rPr>
      </w:pPr>
      <w:r w:rsidRPr="00D54DB2">
        <w:rPr>
          <w:szCs w:val="24"/>
          <w:lang w:val="fr-FR"/>
        </w:rPr>
        <w:t xml:space="preserve">par écrit et remises en mains propres (contre reçu), envoyées par la poste ou par messager, ou transmises en utilisant un des systèmes électroniques de transmission agréés comme il </w:t>
      </w:r>
      <w:r w:rsidRPr="00D54DB2">
        <w:rPr>
          <w:b/>
          <w:szCs w:val="24"/>
          <w:lang w:val="fr-FR"/>
        </w:rPr>
        <w:t>est mentionné dans le</w:t>
      </w:r>
      <w:r w:rsidRPr="00D54DB2">
        <w:rPr>
          <w:szCs w:val="24"/>
          <w:lang w:val="fr-FR"/>
        </w:rPr>
        <w:t xml:space="preserve"> </w:t>
      </w:r>
      <w:r w:rsidRPr="00D54DB2">
        <w:rPr>
          <w:b/>
          <w:szCs w:val="24"/>
          <w:lang w:val="fr-FR"/>
        </w:rPr>
        <w:t>CCAP</w:t>
      </w:r>
      <w:r w:rsidRPr="00D54DB2">
        <w:rPr>
          <w:szCs w:val="24"/>
          <w:lang w:val="fr-FR"/>
        </w:rPr>
        <w:t> ; et</w:t>
      </w:r>
    </w:p>
    <w:p w14:paraId="41C72AC5" w14:textId="77777777" w:rsidR="00A264C8" w:rsidRPr="007155A2" w:rsidRDefault="00A264C8" w:rsidP="00467151">
      <w:pPr>
        <w:numPr>
          <w:ilvl w:val="0"/>
          <w:numId w:val="121"/>
        </w:numPr>
        <w:tabs>
          <w:tab w:val="left" w:pos="567"/>
        </w:tabs>
        <w:suppressAutoHyphens/>
        <w:overflowPunct w:val="0"/>
        <w:autoSpaceDE w:val="0"/>
        <w:autoSpaceDN w:val="0"/>
        <w:adjustRightInd w:val="0"/>
        <w:ind w:left="567" w:right="-72" w:hanging="567"/>
        <w:jc w:val="both"/>
        <w:textAlignment w:val="baseline"/>
        <w:rPr>
          <w:szCs w:val="24"/>
        </w:rPr>
      </w:pPr>
      <w:r w:rsidRPr="00D54DB2">
        <w:rPr>
          <w:szCs w:val="24"/>
          <w:lang w:val="fr-FR"/>
        </w:rPr>
        <w:t xml:space="preserve">distribuées, envoyées, ou transmises à l´adresse du destinataire des communications, </w:t>
      </w:r>
      <w:r w:rsidRPr="00D54DB2">
        <w:rPr>
          <w:b/>
          <w:szCs w:val="24"/>
          <w:lang w:val="fr-FR"/>
        </w:rPr>
        <w:t>comme mentionné dans le CCAP</w:t>
      </w:r>
      <w:r w:rsidRPr="00D54DB2">
        <w:rPr>
          <w:szCs w:val="24"/>
          <w:lang w:val="fr-FR"/>
        </w:rPr>
        <w:t xml:space="preserve">. </w:t>
      </w:r>
      <w:proofErr w:type="spellStart"/>
      <w:r w:rsidRPr="007155A2">
        <w:rPr>
          <w:szCs w:val="24"/>
        </w:rPr>
        <w:t>Toutefois</w:t>
      </w:r>
      <w:proofErr w:type="spellEnd"/>
      <w:r w:rsidRPr="007155A2">
        <w:rPr>
          <w:szCs w:val="24"/>
        </w:rPr>
        <w:t> :</w:t>
      </w:r>
    </w:p>
    <w:p w14:paraId="10C0A17C" w14:textId="77777777" w:rsidR="00A264C8" w:rsidRPr="00D54DB2" w:rsidRDefault="00A264C8" w:rsidP="00467151">
      <w:pPr>
        <w:numPr>
          <w:ilvl w:val="0"/>
          <w:numId w:val="38"/>
        </w:numPr>
        <w:suppressAutoHyphens/>
        <w:overflowPunct w:val="0"/>
        <w:autoSpaceDE w:val="0"/>
        <w:autoSpaceDN w:val="0"/>
        <w:adjustRightInd w:val="0"/>
        <w:ind w:left="993" w:right="-72" w:hanging="426"/>
        <w:jc w:val="both"/>
        <w:textAlignment w:val="baseline"/>
        <w:rPr>
          <w:szCs w:val="24"/>
          <w:lang w:val="fr-FR"/>
        </w:rPr>
      </w:pPr>
      <w:r w:rsidRPr="00D54DB2">
        <w:rPr>
          <w:szCs w:val="24"/>
          <w:lang w:val="fr-FR"/>
        </w:rPr>
        <w:t>si le destinataire indique une autre adresse, les communications seront délivrées ensuite à cette autre adresse ; et</w:t>
      </w:r>
    </w:p>
    <w:p w14:paraId="48FFC453" w14:textId="77777777" w:rsidR="00A264C8" w:rsidRPr="00D54DB2" w:rsidRDefault="00A264C8" w:rsidP="00467151">
      <w:pPr>
        <w:numPr>
          <w:ilvl w:val="0"/>
          <w:numId w:val="38"/>
        </w:numPr>
        <w:suppressAutoHyphens/>
        <w:overflowPunct w:val="0"/>
        <w:autoSpaceDE w:val="0"/>
        <w:autoSpaceDN w:val="0"/>
        <w:adjustRightInd w:val="0"/>
        <w:ind w:left="993" w:right="-72" w:hanging="426"/>
        <w:jc w:val="both"/>
        <w:textAlignment w:val="baseline"/>
        <w:rPr>
          <w:szCs w:val="24"/>
          <w:lang w:val="fr-FR"/>
        </w:rPr>
      </w:pPr>
      <w:r w:rsidRPr="00D54DB2">
        <w:rPr>
          <w:szCs w:val="24"/>
          <w:lang w:val="fr-FR"/>
        </w:rPr>
        <w:t>si le destinataire n’en a pas disposé autrement lorsqu’il a requis une approbation ou un consentement, celui-ci peut être envoyé à l´adresse de laquelle émane la requête.</w:t>
      </w:r>
    </w:p>
    <w:p w14:paraId="171B796C" w14:textId="77777777" w:rsidR="00A264C8" w:rsidRPr="00D54DB2" w:rsidRDefault="00A264C8" w:rsidP="00260D10">
      <w:pPr>
        <w:suppressAutoHyphens/>
        <w:overflowPunct w:val="0"/>
        <w:autoSpaceDE w:val="0"/>
        <w:autoSpaceDN w:val="0"/>
        <w:adjustRightInd w:val="0"/>
        <w:ind w:right="-72"/>
        <w:jc w:val="both"/>
        <w:textAlignment w:val="baseline"/>
        <w:rPr>
          <w:szCs w:val="24"/>
          <w:lang w:val="fr-FR"/>
        </w:rPr>
      </w:pPr>
      <w:r w:rsidRPr="00D54DB2">
        <w:rPr>
          <w:szCs w:val="24"/>
          <w:lang w:val="fr-FR"/>
        </w:rPr>
        <w:t>Les approbations, certificats, consentements et déterminations ne seront pas déraisonnablement retenus ou retardés. Lorsqu’un certificat est délivré à l’une des Parties, celui qui dresse le certificat doit en envoyer une copie à l’autre Partie. Lorsqu’un avis est délivré à une Partie par l’autre Partie ou par l’Expert indépendant, une copie doit être envoyée au Représentant du Prestataire ou à l’autre Partie selon le cas.</w:t>
      </w:r>
    </w:p>
    <w:p w14:paraId="140DF2D6" w14:textId="77777777" w:rsidR="00A264C8" w:rsidRPr="00D54DB2" w:rsidRDefault="00A264C8" w:rsidP="00D54DB2">
      <w:pPr>
        <w:pStyle w:val="Style18"/>
        <w:rPr>
          <w:lang w:val="fr-FR"/>
        </w:rPr>
      </w:pPr>
      <w:bookmarkStart w:id="436" w:name="_Toc485291497"/>
      <w:bookmarkStart w:id="437" w:name="_Toc136634178"/>
      <w:bookmarkStart w:id="438" w:name="_Toc139190349"/>
      <w:r w:rsidRPr="00D54DB2">
        <w:rPr>
          <w:lang w:val="fr-FR"/>
        </w:rPr>
        <w:t>1.4</w:t>
      </w:r>
      <w:r w:rsidRPr="00D54DB2">
        <w:rPr>
          <w:lang w:val="fr-FR"/>
        </w:rPr>
        <w:tab/>
        <w:t>Droit et langue</w:t>
      </w:r>
      <w:bookmarkEnd w:id="436"/>
      <w:bookmarkEnd w:id="437"/>
      <w:bookmarkEnd w:id="438"/>
    </w:p>
    <w:p w14:paraId="7629C3F8" w14:textId="77777777" w:rsidR="00A264C8" w:rsidRPr="00D54DB2" w:rsidRDefault="00A264C8" w:rsidP="00260D10">
      <w:pPr>
        <w:suppressAutoHyphens/>
        <w:overflowPunct w:val="0"/>
        <w:autoSpaceDE w:val="0"/>
        <w:autoSpaceDN w:val="0"/>
        <w:adjustRightInd w:val="0"/>
        <w:ind w:right="-72"/>
        <w:jc w:val="both"/>
        <w:textAlignment w:val="baseline"/>
        <w:rPr>
          <w:szCs w:val="24"/>
          <w:lang w:val="fr-FR"/>
        </w:rPr>
      </w:pPr>
      <w:r w:rsidRPr="00D54DB2">
        <w:rPr>
          <w:szCs w:val="24"/>
          <w:lang w:val="fr-FR"/>
        </w:rPr>
        <w:t xml:space="preserve">Le Marché est régi par le droit du pays ou de l’autorité mentionné(e) dans le </w:t>
      </w:r>
      <w:r w:rsidRPr="00D54DB2">
        <w:rPr>
          <w:b/>
          <w:szCs w:val="24"/>
          <w:lang w:val="fr-FR"/>
        </w:rPr>
        <w:t>CCAP</w:t>
      </w:r>
      <w:r w:rsidRPr="00D54DB2">
        <w:rPr>
          <w:szCs w:val="24"/>
          <w:lang w:val="fr-FR"/>
        </w:rPr>
        <w:t>.</w:t>
      </w:r>
    </w:p>
    <w:p w14:paraId="3B500531" w14:textId="77777777" w:rsidR="00A264C8" w:rsidRPr="00D54DB2" w:rsidRDefault="00A264C8" w:rsidP="00260D10">
      <w:pPr>
        <w:suppressAutoHyphens/>
        <w:overflowPunct w:val="0"/>
        <w:autoSpaceDE w:val="0"/>
        <w:autoSpaceDN w:val="0"/>
        <w:adjustRightInd w:val="0"/>
        <w:ind w:right="-72"/>
        <w:jc w:val="both"/>
        <w:textAlignment w:val="baseline"/>
        <w:rPr>
          <w:szCs w:val="24"/>
          <w:lang w:val="fr-FR"/>
        </w:rPr>
      </w:pPr>
      <w:r w:rsidRPr="00D54DB2">
        <w:rPr>
          <w:szCs w:val="24"/>
          <w:lang w:val="fr-FR"/>
        </w:rPr>
        <w:t xml:space="preserve">La langue qui régit le Marché est celle </w:t>
      </w:r>
      <w:r w:rsidRPr="00D54DB2">
        <w:rPr>
          <w:b/>
          <w:szCs w:val="24"/>
          <w:lang w:val="fr-FR"/>
        </w:rPr>
        <w:t>mentionnée dans le</w:t>
      </w:r>
      <w:r w:rsidRPr="00D54DB2">
        <w:rPr>
          <w:szCs w:val="24"/>
          <w:lang w:val="fr-FR"/>
        </w:rPr>
        <w:t xml:space="preserve"> </w:t>
      </w:r>
      <w:r w:rsidRPr="00D54DB2">
        <w:rPr>
          <w:b/>
          <w:szCs w:val="24"/>
          <w:lang w:val="fr-FR"/>
        </w:rPr>
        <w:t>CCAP</w:t>
      </w:r>
      <w:r w:rsidRPr="00D54DB2">
        <w:rPr>
          <w:szCs w:val="24"/>
          <w:lang w:val="fr-FR"/>
        </w:rPr>
        <w:t>.</w:t>
      </w:r>
    </w:p>
    <w:p w14:paraId="07E40BA3" w14:textId="77777777" w:rsidR="00A264C8" w:rsidRPr="00ED2650" w:rsidRDefault="00A264C8" w:rsidP="00260D10">
      <w:pPr>
        <w:suppressAutoHyphens/>
        <w:overflowPunct w:val="0"/>
        <w:autoSpaceDE w:val="0"/>
        <w:autoSpaceDN w:val="0"/>
        <w:adjustRightInd w:val="0"/>
        <w:ind w:right="-72"/>
        <w:jc w:val="both"/>
        <w:textAlignment w:val="baseline"/>
        <w:rPr>
          <w:szCs w:val="24"/>
          <w:lang w:val="fr-FR"/>
        </w:rPr>
      </w:pPr>
      <w:r w:rsidRPr="00ED2650">
        <w:rPr>
          <w:szCs w:val="24"/>
          <w:lang w:val="fr-FR"/>
        </w:rPr>
        <w:t xml:space="preserve">La langue de communication est celle qui est </w:t>
      </w:r>
      <w:r w:rsidRPr="00ED2650">
        <w:rPr>
          <w:b/>
          <w:szCs w:val="24"/>
          <w:lang w:val="fr-FR"/>
        </w:rPr>
        <w:t>mentionnée dans le</w:t>
      </w:r>
      <w:r w:rsidRPr="00ED2650">
        <w:rPr>
          <w:szCs w:val="24"/>
          <w:lang w:val="fr-FR"/>
        </w:rPr>
        <w:t xml:space="preserve"> </w:t>
      </w:r>
      <w:r w:rsidRPr="00ED2650">
        <w:rPr>
          <w:b/>
          <w:szCs w:val="24"/>
          <w:lang w:val="fr-FR"/>
        </w:rPr>
        <w:t>CCAP</w:t>
      </w:r>
      <w:r w:rsidRPr="00ED2650">
        <w:rPr>
          <w:szCs w:val="24"/>
          <w:lang w:val="fr-FR"/>
        </w:rPr>
        <w:t>. Si aucune langue n’y est mentionnée, la langue de communication sera identique à celle qui régit le Marché.</w:t>
      </w:r>
    </w:p>
    <w:p w14:paraId="529F0FBB" w14:textId="77777777" w:rsidR="00A264C8" w:rsidRPr="00ED2650" w:rsidRDefault="00A264C8" w:rsidP="00D54DB2">
      <w:pPr>
        <w:pStyle w:val="Style18"/>
        <w:rPr>
          <w:lang w:val="fr-FR"/>
        </w:rPr>
      </w:pPr>
      <w:bookmarkStart w:id="439" w:name="_Toc485291498"/>
      <w:bookmarkStart w:id="440" w:name="_Toc136634179"/>
      <w:bookmarkStart w:id="441" w:name="_Toc139190350"/>
      <w:r w:rsidRPr="00ED2650">
        <w:rPr>
          <w:lang w:val="fr-FR"/>
        </w:rPr>
        <w:t>1.5</w:t>
      </w:r>
      <w:r w:rsidRPr="00ED2650">
        <w:rPr>
          <w:lang w:val="fr-FR"/>
        </w:rPr>
        <w:tab/>
        <w:t>Ordre de Priorité des documents</w:t>
      </w:r>
      <w:bookmarkEnd w:id="439"/>
      <w:bookmarkEnd w:id="440"/>
      <w:bookmarkEnd w:id="441"/>
    </w:p>
    <w:p w14:paraId="3B2B5685" w14:textId="77777777" w:rsidR="00A264C8" w:rsidRPr="00ED2650" w:rsidRDefault="00A264C8" w:rsidP="00260D10">
      <w:pPr>
        <w:suppressAutoHyphens/>
        <w:overflowPunct w:val="0"/>
        <w:autoSpaceDE w:val="0"/>
        <w:autoSpaceDN w:val="0"/>
        <w:adjustRightInd w:val="0"/>
        <w:ind w:right="-72"/>
        <w:jc w:val="both"/>
        <w:textAlignment w:val="baseline"/>
        <w:rPr>
          <w:szCs w:val="24"/>
          <w:lang w:val="fr-FR"/>
        </w:rPr>
      </w:pPr>
      <w:r w:rsidRPr="00ED2650">
        <w:rPr>
          <w:szCs w:val="24"/>
          <w:lang w:val="fr-FR"/>
        </w:rPr>
        <w:t>Les documents formant le Marché s’interprètent mutuellement et forment un tout. A fins d´interprétation, l’ordre de priorité des documents est tel que suit :</w:t>
      </w:r>
    </w:p>
    <w:p w14:paraId="08A30124" w14:textId="77777777" w:rsidR="00A264C8" w:rsidRPr="00ED2650"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lang w:val="fr-FR"/>
        </w:rPr>
      </w:pPr>
      <w:r w:rsidRPr="00ED2650">
        <w:rPr>
          <w:szCs w:val="24"/>
          <w:lang w:val="fr-FR"/>
        </w:rPr>
        <w:t>l’Acte d’Engagement (le cas échéant)</w:t>
      </w:r>
    </w:p>
    <w:p w14:paraId="706F66DE" w14:textId="77777777" w:rsidR="00A264C8" w:rsidRPr="00ED2650"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lang w:val="fr-FR"/>
        </w:rPr>
      </w:pPr>
      <w:r w:rsidRPr="00ED2650">
        <w:rPr>
          <w:szCs w:val="24"/>
          <w:lang w:val="fr-FR"/>
        </w:rPr>
        <w:t>les additifs (le cas échéant)</w:t>
      </w:r>
    </w:p>
    <w:p w14:paraId="7CCA339A" w14:textId="3C62A717" w:rsidR="00A264C8" w:rsidRPr="007155A2"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rPr>
      </w:pPr>
      <w:r w:rsidRPr="007155A2">
        <w:rPr>
          <w:szCs w:val="24"/>
        </w:rPr>
        <w:t xml:space="preserve">la </w:t>
      </w:r>
      <w:proofErr w:type="spellStart"/>
      <w:r w:rsidR="001751BA">
        <w:rPr>
          <w:szCs w:val="24"/>
        </w:rPr>
        <w:t>Lettre</w:t>
      </w:r>
      <w:proofErr w:type="spellEnd"/>
      <w:r w:rsidR="001751BA">
        <w:rPr>
          <w:szCs w:val="24"/>
        </w:rPr>
        <w:t xml:space="preserve"> </w:t>
      </w:r>
      <w:proofErr w:type="spellStart"/>
      <w:r w:rsidR="001751BA">
        <w:rPr>
          <w:szCs w:val="24"/>
        </w:rPr>
        <w:t>d’Attribution</w:t>
      </w:r>
      <w:proofErr w:type="spellEnd"/>
      <w:r w:rsidR="001751BA">
        <w:rPr>
          <w:szCs w:val="24"/>
        </w:rPr>
        <w:t xml:space="preserve"> du Marché</w:t>
      </w:r>
    </w:p>
    <w:p w14:paraId="742A9CF1" w14:textId="2543E35A" w:rsidR="00A264C8" w:rsidRPr="00ED2650"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lang w:val="fr-FR"/>
        </w:rPr>
      </w:pPr>
      <w:r w:rsidRPr="00ED2650">
        <w:rPr>
          <w:szCs w:val="24"/>
          <w:lang w:val="fr-FR"/>
        </w:rPr>
        <w:t xml:space="preserve">le </w:t>
      </w:r>
      <w:r w:rsidR="00297007" w:rsidRPr="00ED2650">
        <w:rPr>
          <w:szCs w:val="24"/>
          <w:lang w:val="fr-FR"/>
        </w:rPr>
        <w:t>Cahier des Clauses administratives particulières (</w:t>
      </w:r>
      <w:r w:rsidRPr="00ED2650">
        <w:rPr>
          <w:szCs w:val="24"/>
          <w:lang w:val="fr-FR"/>
        </w:rPr>
        <w:t>CCAP</w:t>
      </w:r>
      <w:r w:rsidR="00297007" w:rsidRPr="00ED2650">
        <w:rPr>
          <w:szCs w:val="24"/>
          <w:lang w:val="fr-FR"/>
        </w:rPr>
        <w:t>)</w:t>
      </w:r>
    </w:p>
    <w:p w14:paraId="21D3CF73" w14:textId="562E320A" w:rsidR="00A264C8" w:rsidRPr="00ED2650"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lang w:val="fr-FR"/>
        </w:rPr>
      </w:pPr>
      <w:r w:rsidRPr="00ED2650">
        <w:rPr>
          <w:szCs w:val="24"/>
          <w:lang w:val="fr-FR"/>
        </w:rPr>
        <w:t xml:space="preserve">ce </w:t>
      </w:r>
      <w:r w:rsidR="001B0481" w:rsidRPr="00ED2650">
        <w:rPr>
          <w:szCs w:val="24"/>
          <w:lang w:val="fr-FR"/>
        </w:rPr>
        <w:t>Cahier des Clauses administratives générales</w:t>
      </w:r>
      <w:r w:rsidRPr="00ED2650">
        <w:rPr>
          <w:szCs w:val="24"/>
          <w:lang w:val="fr-FR"/>
        </w:rPr>
        <w:t xml:space="preserve"> </w:t>
      </w:r>
      <w:r w:rsidR="001B0481" w:rsidRPr="00ED2650">
        <w:rPr>
          <w:szCs w:val="24"/>
          <w:lang w:val="fr-FR"/>
        </w:rPr>
        <w:t>(CCAG)</w:t>
      </w:r>
    </w:p>
    <w:p w14:paraId="55CA3908" w14:textId="77777777" w:rsidR="00A264C8" w:rsidRPr="00ED2650"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lang w:val="fr-FR"/>
        </w:rPr>
      </w:pPr>
      <w:r w:rsidRPr="00ED2650">
        <w:rPr>
          <w:szCs w:val="24"/>
          <w:lang w:val="fr-FR"/>
        </w:rPr>
        <w:t>les Annexes de la Description des Services</w:t>
      </w:r>
    </w:p>
    <w:p w14:paraId="49FAC1F8" w14:textId="77777777" w:rsidR="00A264C8" w:rsidRPr="007155A2" w:rsidRDefault="00A264C8" w:rsidP="00467151">
      <w:pPr>
        <w:numPr>
          <w:ilvl w:val="0"/>
          <w:numId w:val="123"/>
        </w:numPr>
        <w:tabs>
          <w:tab w:val="left" w:pos="567"/>
        </w:tabs>
        <w:suppressAutoHyphens/>
        <w:overflowPunct w:val="0"/>
        <w:autoSpaceDE w:val="0"/>
        <w:autoSpaceDN w:val="0"/>
        <w:adjustRightInd w:val="0"/>
        <w:ind w:left="567" w:right="-72" w:hanging="567"/>
        <w:jc w:val="both"/>
        <w:textAlignment w:val="baseline"/>
        <w:rPr>
          <w:szCs w:val="24"/>
        </w:rPr>
      </w:pPr>
      <w:r w:rsidRPr="007155A2">
        <w:rPr>
          <w:szCs w:val="24"/>
        </w:rPr>
        <w:t xml:space="preserve">la </w:t>
      </w:r>
      <w:proofErr w:type="spellStart"/>
      <w:r w:rsidRPr="007155A2">
        <w:rPr>
          <w:szCs w:val="24"/>
        </w:rPr>
        <w:t>Lettre</w:t>
      </w:r>
      <w:proofErr w:type="spellEnd"/>
      <w:r w:rsidRPr="007155A2">
        <w:rPr>
          <w:szCs w:val="24"/>
        </w:rPr>
        <w:t xml:space="preserve"> de </w:t>
      </w:r>
      <w:proofErr w:type="spellStart"/>
      <w:r w:rsidRPr="007155A2">
        <w:rPr>
          <w:szCs w:val="24"/>
        </w:rPr>
        <w:t>Soumission</w:t>
      </w:r>
      <w:proofErr w:type="spellEnd"/>
      <w:r w:rsidRPr="007155A2">
        <w:rPr>
          <w:szCs w:val="24"/>
        </w:rPr>
        <w:t>.</w:t>
      </w:r>
    </w:p>
    <w:p w14:paraId="33F02DAC" w14:textId="77777777" w:rsidR="00A264C8" w:rsidRPr="00ED2650" w:rsidRDefault="00A264C8" w:rsidP="00260D10">
      <w:pPr>
        <w:suppressAutoHyphens/>
        <w:overflowPunct w:val="0"/>
        <w:autoSpaceDE w:val="0"/>
        <w:autoSpaceDN w:val="0"/>
        <w:adjustRightInd w:val="0"/>
        <w:ind w:right="-72"/>
        <w:jc w:val="both"/>
        <w:textAlignment w:val="baseline"/>
        <w:rPr>
          <w:szCs w:val="24"/>
          <w:lang w:val="fr-FR"/>
        </w:rPr>
      </w:pPr>
      <w:r w:rsidRPr="00ED2650">
        <w:rPr>
          <w:szCs w:val="24"/>
          <w:lang w:val="fr-FR"/>
        </w:rPr>
        <w:t xml:space="preserve">Si une ambiguïté ou une contradiction est révélée dans les documents, l’Expert indépendant désigné en conformité avec la Clause 20.1.2 décidera de l’interprétation. Cette interprétation liera les Parties, à moins que l’une d’entre elles n’engage l’Arbitrage dans le délai de 30 jours à compter de la notification de la décision formulée par l’Expert indépendant. </w:t>
      </w:r>
    </w:p>
    <w:p w14:paraId="2014EC83" w14:textId="77777777" w:rsidR="00A264C8" w:rsidRPr="00ED2650" w:rsidRDefault="00A264C8" w:rsidP="00D54DB2">
      <w:pPr>
        <w:pStyle w:val="Style18"/>
        <w:rPr>
          <w:lang w:val="fr-FR"/>
        </w:rPr>
      </w:pPr>
      <w:bookmarkStart w:id="442" w:name="_Toc485291499"/>
      <w:bookmarkStart w:id="443" w:name="_Toc136634180"/>
      <w:bookmarkStart w:id="444" w:name="_Toc139190351"/>
      <w:r w:rsidRPr="00ED2650">
        <w:rPr>
          <w:lang w:val="fr-FR"/>
        </w:rPr>
        <w:t>1.6</w:t>
      </w:r>
      <w:r w:rsidRPr="00ED2650">
        <w:rPr>
          <w:lang w:val="fr-FR"/>
        </w:rPr>
        <w:tab/>
        <w:t>Considérants et Objectifs</w:t>
      </w:r>
      <w:bookmarkEnd w:id="442"/>
      <w:bookmarkEnd w:id="443"/>
      <w:bookmarkEnd w:id="444"/>
      <w:r w:rsidRPr="00ED2650">
        <w:rPr>
          <w:lang w:val="fr-FR"/>
        </w:rPr>
        <w:t xml:space="preserve"> </w:t>
      </w:r>
    </w:p>
    <w:p w14:paraId="5DC22CF0" w14:textId="77777777" w:rsidR="00A264C8" w:rsidRPr="00ED2650" w:rsidRDefault="00A264C8" w:rsidP="00260D10">
      <w:pPr>
        <w:suppressAutoHyphens/>
        <w:jc w:val="both"/>
        <w:rPr>
          <w:b/>
          <w:lang w:val="fr-FR"/>
        </w:rPr>
      </w:pPr>
      <w:r w:rsidRPr="00ED2650">
        <w:rPr>
          <w:b/>
          <w:lang w:val="fr-FR"/>
        </w:rPr>
        <w:t>1.6.1 Considérants</w:t>
      </w:r>
    </w:p>
    <w:p w14:paraId="7D42DABC" w14:textId="77777777" w:rsidR="00A264C8" w:rsidRPr="00ED2650" w:rsidRDefault="00A264C8" w:rsidP="00260D10">
      <w:pPr>
        <w:suppressAutoHyphens/>
        <w:jc w:val="both"/>
        <w:rPr>
          <w:lang w:val="fr-FR"/>
        </w:rPr>
      </w:pPr>
      <w:r w:rsidRPr="00ED2650">
        <w:rPr>
          <w:lang w:val="fr-FR"/>
        </w:rPr>
        <w:t>Les Considérants établissent le contexte pour les Parties, le service public dans le Pays du Maître d’Ouvrage, et autres faits et intentions décrits dans l’Annexe A (A.1). Les Considérants n’ont pas un caractère contractuel, mais ils peuvent être utilisés en tant qu’aide à l’interprétation du Marché.</w:t>
      </w:r>
    </w:p>
    <w:p w14:paraId="08CE5F8D" w14:textId="77777777" w:rsidR="00A264C8" w:rsidRPr="00ED2650" w:rsidRDefault="00A264C8" w:rsidP="00260D10">
      <w:pPr>
        <w:suppressAutoHyphens/>
        <w:jc w:val="both"/>
        <w:rPr>
          <w:b/>
          <w:lang w:val="fr-FR"/>
        </w:rPr>
      </w:pPr>
      <w:r w:rsidRPr="00ED2650">
        <w:rPr>
          <w:b/>
          <w:lang w:val="fr-FR"/>
        </w:rPr>
        <w:t>1.6.2 Objectifs</w:t>
      </w:r>
    </w:p>
    <w:p w14:paraId="7034646F" w14:textId="77777777" w:rsidR="00A264C8" w:rsidRPr="00ED2650" w:rsidRDefault="00A264C8" w:rsidP="00260D10">
      <w:pPr>
        <w:suppressAutoHyphens/>
        <w:jc w:val="both"/>
        <w:rPr>
          <w:lang w:val="fr-FR"/>
        </w:rPr>
      </w:pPr>
      <w:r w:rsidRPr="00ED2650">
        <w:rPr>
          <w:lang w:val="fr-FR"/>
        </w:rPr>
        <w:t>Les Objectifs visés par le Maître d’Ouvrage dans le cadre du Marché sont définis dans l’Annexe A (A.2).</w:t>
      </w:r>
    </w:p>
    <w:p w14:paraId="24FDE9B7" w14:textId="77777777" w:rsidR="00A264C8" w:rsidRPr="00354FA7" w:rsidRDefault="00A264C8" w:rsidP="00467151">
      <w:pPr>
        <w:pStyle w:val="Style17"/>
      </w:pPr>
      <w:bookmarkStart w:id="445" w:name="_Toc476927166"/>
      <w:bookmarkStart w:id="446" w:name="_Toc485291500"/>
      <w:bookmarkStart w:id="447" w:name="_Toc136634181"/>
      <w:bookmarkStart w:id="448" w:name="_Toc139190352"/>
      <w:r w:rsidRPr="007155A2">
        <w:t>Commencement et Durée</w:t>
      </w:r>
      <w:bookmarkEnd w:id="445"/>
      <w:bookmarkEnd w:id="446"/>
      <w:bookmarkEnd w:id="447"/>
      <w:bookmarkEnd w:id="448"/>
    </w:p>
    <w:p w14:paraId="3BFBE0D5" w14:textId="77777777" w:rsidR="00A264C8" w:rsidRPr="007155A2" w:rsidRDefault="00A264C8" w:rsidP="00D54DB2">
      <w:pPr>
        <w:pStyle w:val="Style18"/>
      </w:pPr>
      <w:bookmarkStart w:id="449" w:name="_Toc485291501"/>
      <w:bookmarkStart w:id="450" w:name="_Toc136634182"/>
      <w:bookmarkStart w:id="451" w:name="_Toc139190353"/>
      <w:r w:rsidRPr="007155A2">
        <w:t>2.1</w:t>
      </w:r>
      <w:r w:rsidRPr="007155A2">
        <w:tab/>
        <w:t xml:space="preserve">Conditions </w:t>
      </w:r>
      <w:proofErr w:type="spellStart"/>
      <w:r w:rsidRPr="007155A2">
        <w:t>d’entrée</w:t>
      </w:r>
      <w:proofErr w:type="spellEnd"/>
      <w:r w:rsidRPr="007155A2">
        <w:t xml:space="preserve"> </w:t>
      </w:r>
      <w:proofErr w:type="spellStart"/>
      <w:r w:rsidRPr="007155A2">
        <w:t>en</w:t>
      </w:r>
      <w:proofErr w:type="spellEnd"/>
      <w:r w:rsidRPr="007155A2">
        <w:t xml:space="preserve"> </w:t>
      </w:r>
      <w:proofErr w:type="spellStart"/>
      <w:r w:rsidRPr="007155A2">
        <w:t>vigueur</w:t>
      </w:r>
      <w:bookmarkEnd w:id="449"/>
      <w:bookmarkEnd w:id="450"/>
      <w:bookmarkEnd w:id="451"/>
      <w:proofErr w:type="spellEnd"/>
    </w:p>
    <w:p w14:paraId="48ED0C91" w14:textId="1FD4328A" w:rsidR="00A264C8" w:rsidRPr="00ED2650" w:rsidRDefault="00A264C8" w:rsidP="00260D10">
      <w:pPr>
        <w:pStyle w:val="Sub-ClauseText"/>
        <w:suppressAutoHyphens/>
        <w:spacing w:before="0"/>
        <w:rPr>
          <w:spacing w:val="0"/>
          <w:lang w:val="fr-FR"/>
        </w:rPr>
      </w:pPr>
      <w:r w:rsidRPr="00ED2650">
        <w:rPr>
          <w:spacing w:val="0"/>
          <w:lang w:val="fr-FR"/>
        </w:rPr>
        <w:t xml:space="preserve">Le Marché entrera en vigueur à la date (Date d’entrée en vigueur) à laquelle les conditions d’entrée en vigueur ci-après auront été remplies, à l’exception des Clauses 2.1 </w:t>
      </w:r>
      <w:r w:rsidRPr="00ED2650">
        <w:rPr>
          <w:i/>
          <w:spacing w:val="0"/>
          <w:lang w:val="fr-FR"/>
        </w:rPr>
        <w:t>[</w:t>
      </w:r>
      <w:r w:rsidRPr="00ED2650">
        <w:rPr>
          <w:i/>
          <w:spacing w:val="0"/>
          <w:szCs w:val="24"/>
          <w:lang w:val="fr-FR"/>
        </w:rPr>
        <w:t>Conditions d’Entrée en vigueur], 19.5 [Prorogation et remise en concurrence]</w:t>
      </w:r>
      <w:r w:rsidRPr="00ED2650">
        <w:rPr>
          <w:spacing w:val="0"/>
          <w:szCs w:val="24"/>
          <w:lang w:val="fr-FR"/>
        </w:rPr>
        <w:t xml:space="preserve"> et 1 </w:t>
      </w:r>
      <w:r w:rsidRPr="00ED2650">
        <w:rPr>
          <w:i/>
          <w:spacing w:val="0"/>
          <w:szCs w:val="24"/>
          <w:lang w:val="fr-FR"/>
        </w:rPr>
        <w:t>[Définitions et interprétation]</w:t>
      </w:r>
      <w:r w:rsidRPr="00ED2650">
        <w:rPr>
          <w:spacing w:val="0"/>
          <w:szCs w:val="24"/>
          <w:lang w:val="fr-FR"/>
        </w:rPr>
        <w:t xml:space="preserve"> qui entrent en vigueur à la date de signature de la </w:t>
      </w:r>
      <w:r w:rsidR="001751BA" w:rsidRPr="00ED2650">
        <w:rPr>
          <w:spacing w:val="0"/>
          <w:szCs w:val="24"/>
          <w:lang w:val="fr-FR"/>
        </w:rPr>
        <w:t>Lettre d’Attribution du Marché</w:t>
      </w:r>
      <w:r w:rsidRPr="00ED2650">
        <w:rPr>
          <w:spacing w:val="0"/>
          <w:lang w:val="fr-FR"/>
        </w:rPr>
        <w:t> :</w:t>
      </w:r>
    </w:p>
    <w:p w14:paraId="4907F190" w14:textId="77777777" w:rsidR="00A264C8" w:rsidRPr="00ED2650" w:rsidRDefault="00A264C8" w:rsidP="00467151">
      <w:pPr>
        <w:pStyle w:val="Sub-ClauseText"/>
        <w:numPr>
          <w:ilvl w:val="0"/>
          <w:numId w:val="122"/>
        </w:numPr>
        <w:tabs>
          <w:tab w:val="left" w:pos="567"/>
        </w:tabs>
        <w:suppressAutoHyphens/>
        <w:spacing w:before="0"/>
        <w:ind w:left="567" w:hanging="567"/>
        <w:rPr>
          <w:spacing w:val="0"/>
          <w:lang w:val="fr-FR"/>
        </w:rPr>
      </w:pPr>
      <w:r w:rsidRPr="00ED2650">
        <w:rPr>
          <w:spacing w:val="0"/>
          <w:lang w:val="fr-FR"/>
        </w:rPr>
        <w:t>Lorsque le Prestataire est un groupement non constitué en société, notification du Chef de File faite par le Prestataire au Maître d’Ouvrage comme prévu à la Clause 3.9.</w:t>
      </w:r>
    </w:p>
    <w:p w14:paraId="50CB07D0" w14:textId="77777777" w:rsidR="00A264C8" w:rsidRPr="00ED2650" w:rsidRDefault="00A264C8" w:rsidP="00467151">
      <w:pPr>
        <w:pStyle w:val="Sub-ClauseText"/>
        <w:numPr>
          <w:ilvl w:val="0"/>
          <w:numId w:val="122"/>
        </w:numPr>
        <w:tabs>
          <w:tab w:val="left" w:pos="567"/>
        </w:tabs>
        <w:suppressAutoHyphens/>
        <w:spacing w:before="0"/>
        <w:ind w:left="567" w:hanging="567"/>
        <w:rPr>
          <w:spacing w:val="0"/>
          <w:lang w:val="fr-FR"/>
        </w:rPr>
      </w:pPr>
      <w:r w:rsidRPr="00ED2650">
        <w:rPr>
          <w:spacing w:val="0"/>
          <w:lang w:val="fr-FR"/>
        </w:rPr>
        <w:t>Notification de la nomination du Représentant du Prestataire faite par le Prestataire au Maître d’Ouvrage comme prévu à la Clause 3.2.</w:t>
      </w:r>
    </w:p>
    <w:p w14:paraId="17F7A2FD" w14:textId="77777777" w:rsidR="00A264C8" w:rsidRPr="00ED2650" w:rsidRDefault="00A264C8" w:rsidP="00467151">
      <w:pPr>
        <w:pStyle w:val="Sub-ClauseText"/>
        <w:numPr>
          <w:ilvl w:val="0"/>
          <w:numId w:val="122"/>
        </w:numPr>
        <w:tabs>
          <w:tab w:val="left" w:pos="567"/>
        </w:tabs>
        <w:suppressAutoHyphens/>
        <w:spacing w:before="0"/>
        <w:ind w:left="567" w:hanging="567"/>
        <w:rPr>
          <w:spacing w:val="0"/>
          <w:lang w:val="fr-FR"/>
        </w:rPr>
      </w:pPr>
      <w:r w:rsidRPr="00ED2650">
        <w:rPr>
          <w:spacing w:val="0"/>
          <w:lang w:val="fr-FR"/>
        </w:rPr>
        <w:t>Notification de la nomination du Représentant du Maître d’Ouvrage faite par le Maître d’Ouvrage au Prestataire comme prévu à la Clause 3.2.</w:t>
      </w:r>
    </w:p>
    <w:p w14:paraId="12347105" w14:textId="77777777" w:rsidR="00A264C8" w:rsidRPr="00ED2650" w:rsidRDefault="00A264C8" w:rsidP="00467151">
      <w:pPr>
        <w:pStyle w:val="Sub-ClauseText"/>
        <w:numPr>
          <w:ilvl w:val="0"/>
          <w:numId w:val="122"/>
        </w:numPr>
        <w:tabs>
          <w:tab w:val="left" w:pos="567"/>
        </w:tabs>
        <w:suppressAutoHyphens/>
        <w:spacing w:before="0"/>
        <w:ind w:left="567" w:hanging="567"/>
        <w:rPr>
          <w:spacing w:val="0"/>
          <w:lang w:val="fr-FR"/>
        </w:rPr>
      </w:pPr>
      <w:r w:rsidRPr="00ED2650">
        <w:rPr>
          <w:spacing w:val="0"/>
          <w:lang w:val="fr-FR"/>
        </w:rPr>
        <w:t>Désignation de l’Expert indépendant en conformité avec la Clause 20.1.2.</w:t>
      </w:r>
    </w:p>
    <w:p w14:paraId="00E08DA2" w14:textId="45428858" w:rsidR="00A264C8" w:rsidRPr="00ED2650" w:rsidRDefault="00A264C8" w:rsidP="00467151">
      <w:pPr>
        <w:pStyle w:val="Sub-ClauseText"/>
        <w:numPr>
          <w:ilvl w:val="0"/>
          <w:numId w:val="122"/>
        </w:numPr>
        <w:tabs>
          <w:tab w:val="left" w:pos="567"/>
        </w:tabs>
        <w:suppressAutoHyphens/>
        <w:spacing w:before="0"/>
        <w:ind w:left="567" w:hanging="567"/>
        <w:rPr>
          <w:spacing w:val="0"/>
          <w:lang w:val="fr-FR"/>
        </w:rPr>
      </w:pPr>
      <w:r w:rsidRPr="00ED2650">
        <w:rPr>
          <w:spacing w:val="0"/>
          <w:lang w:val="fr-FR"/>
        </w:rPr>
        <w:t xml:space="preserve">Le remise par le Prestataire au Maître d’Ouvrage de la </w:t>
      </w:r>
      <w:r w:rsidR="004C206E" w:rsidRPr="00ED2650">
        <w:rPr>
          <w:spacing w:val="0"/>
          <w:lang w:val="fr-FR"/>
        </w:rPr>
        <w:t xml:space="preserve">Garantie </w:t>
      </w:r>
      <w:r w:rsidRPr="00ED2650">
        <w:rPr>
          <w:spacing w:val="0"/>
          <w:lang w:val="fr-FR"/>
        </w:rPr>
        <w:t xml:space="preserve">de Bonne Exécution comme prévu à la Clause 16.3. </w:t>
      </w:r>
    </w:p>
    <w:p w14:paraId="41A637E6" w14:textId="77777777" w:rsidR="00A264C8" w:rsidRPr="00ED2650" w:rsidRDefault="00A264C8" w:rsidP="00467151">
      <w:pPr>
        <w:pStyle w:val="Sub-ClauseText"/>
        <w:numPr>
          <w:ilvl w:val="0"/>
          <w:numId w:val="122"/>
        </w:numPr>
        <w:tabs>
          <w:tab w:val="left" w:pos="567"/>
        </w:tabs>
        <w:suppressAutoHyphens/>
        <w:spacing w:before="0"/>
        <w:ind w:left="567" w:hanging="567"/>
        <w:rPr>
          <w:bCs/>
          <w:spacing w:val="0"/>
          <w:szCs w:val="24"/>
          <w:lang w:val="fr-FR"/>
        </w:rPr>
      </w:pPr>
      <w:r w:rsidRPr="00ED2650">
        <w:rPr>
          <w:spacing w:val="0"/>
          <w:lang w:val="fr-FR"/>
        </w:rPr>
        <w:t xml:space="preserve">Les autres conditions indiquées dans le </w:t>
      </w:r>
      <w:r w:rsidRPr="00ED2650">
        <w:rPr>
          <w:b/>
          <w:spacing w:val="0"/>
          <w:lang w:val="fr-FR"/>
        </w:rPr>
        <w:t>CCAP</w:t>
      </w:r>
      <w:r w:rsidRPr="00ED2650">
        <w:rPr>
          <w:spacing w:val="0"/>
          <w:lang w:val="fr-FR"/>
        </w:rPr>
        <w:t>, le cas échéant.</w:t>
      </w:r>
    </w:p>
    <w:p w14:paraId="20BB474D" w14:textId="77777777" w:rsidR="00A264C8" w:rsidRPr="007155A2" w:rsidRDefault="00A264C8" w:rsidP="00D54DB2">
      <w:pPr>
        <w:pStyle w:val="Style18"/>
      </w:pPr>
      <w:bookmarkStart w:id="452" w:name="_Toc485291502"/>
      <w:bookmarkStart w:id="453" w:name="_Toc136634183"/>
      <w:bookmarkStart w:id="454" w:name="_Toc139190354"/>
      <w:r w:rsidRPr="007155A2">
        <w:t>2.2</w:t>
      </w:r>
      <w:r w:rsidRPr="007155A2">
        <w:tab/>
      </w:r>
      <w:proofErr w:type="spellStart"/>
      <w:r w:rsidRPr="007155A2">
        <w:t>Démarrage</w:t>
      </w:r>
      <w:bookmarkEnd w:id="452"/>
      <w:bookmarkEnd w:id="453"/>
      <w:bookmarkEnd w:id="454"/>
      <w:proofErr w:type="spellEnd"/>
    </w:p>
    <w:p w14:paraId="4BAB249F" w14:textId="77777777" w:rsidR="00A264C8" w:rsidRPr="00ED2650" w:rsidRDefault="00A264C8" w:rsidP="00467151">
      <w:pPr>
        <w:pStyle w:val="Sub-ClauseText"/>
        <w:numPr>
          <w:ilvl w:val="0"/>
          <w:numId w:val="39"/>
        </w:numPr>
        <w:tabs>
          <w:tab w:val="clear" w:pos="360"/>
          <w:tab w:val="num" w:pos="567"/>
        </w:tabs>
        <w:suppressAutoHyphens/>
        <w:spacing w:before="0"/>
        <w:ind w:left="567" w:hanging="567"/>
        <w:rPr>
          <w:spacing w:val="0"/>
          <w:lang w:val="fr-FR"/>
        </w:rPr>
      </w:pPr>
      <w:r w:rsidRPr="00ED2650">
        <w:rPr>
          <w:spacing w:val="0"/>
          <w:lang w:val="fr-FR"/>
        </w:rPr>
        <w:t>Dans le délai de sept (7) jours après que les conditions indiquées à la Clause 2.1 auront été remplies, le Maître d’Ouvrage adressera le Certificat de Démarrage au Prestataire. La date d’émission de ce certificat sera la Date de Démarrage.</w:t>
      </w:r>
    </w:p>
    <w:p w14:paraId="7FA8C4D2" w14:textId="632A5CA3" w:rsidR="00A264C8" w:rsidRPr="00ED2650" w:rsidRDefault="00A264C8" w:rsidP="00467151">
      <w:pPr>
        <w:pStyle w:val="Sub-ClauseText"/>
        <w:numPr>
          <w:ilvl w:val="0"/>
          <w:numId w:val="39"/>
        </w:numPr>
        <w:tabs>
          <w:tab w:val="clear" w:pos="360"/>
          <w:tab w:val="num" w:pos="567"/>
        </w:tabs>
        <w:suppressAutoHyphens/>
        <w:spacing w:before="0"/>
        <w:ind w:left="567" w:hanging="567"/>
        <w:rPr>
          <w:spacing w:val="0"/>
          <w:lang w:val="fr-FR"/>
        </w:rPr>
      </w:pPr>
      <w:r w:rsidRPr="00ED2650">
        <w:rPr>
          <w:spacing w:val="0"/>
          <w:lang w:val="fr-FR"/>
        </w:rPr>
        <w:t xml:space="preserve">Le Prestataire commencera l’exécution des Services dans le délai de trois (3) jours après la réception du Certificat de Démarrage et si une telle garantie est prévue, le Maître d’Ouvrage retournera la </w:t>
      </w:r>
      <w:r w:rsidR="00472761" w:rsidRPr="00ED2650">
        <w:rPr>
          <w:spacing w:val="0"/>
          <w:lang w:val="fr-FR"/>
        </w:rPr>
        <w:t>Garantie d’Offre</w:t>
      </w:r>
      <w:r w:rsidRPr="00ED2650">
        <w:rPr>
          <w:spacing w:val="0"/>
          <w:lang w:val="fr-FR"/>
        </w:rPr>
        <w:t xml:space="preserve"> au Prestataire à cette date.</w:t>
      </w:r>
    </w:p>
    <w:p w14:paraId="08939D0F" w14:textId="77777777" w:rsidR="00A264C8" w:rsidRPr="00ED2650" w:rsidRDefault="00A264C8" w:rsidP="00467151">
      <w:pPr>
        <w:pStyle w:val="Sub-ClauseText"/>
        <w:numPr>
          <w:ilvl w:val="0"/>
          <w:numId w:val="39"/>
        </w:numPr>
        <w:tabs>
          <w:tab w:val="clear" w:pos="360"/>
          <w:tab w:val="num" w:pos="567"/>
        </w:tabs>
        <w:suppressAutoHyphens/>
        <w:spacing w:before="0"/>
        <w:ind w:left="567" w:hanging="567"/>
        <w:rPr>
          <w:spacing w:val="0"/>
          <w:lang w:val="fr-FR"/>
        </w:rPr>
      </w:pPr>
      <w:r w:rsidRPr="00ED2650">
        <w:rPr>
          <w:spacing w:val="0"/>
          <w:lang w:val="fr-FR"/>
        </w:rPr>
        <w:t>Le Prestataire et le Maître d’Ouvrage agiront de leur mieux afin d’assurer la satisfaction des conditions d’entrée en vigueur indiquées à la Clause 2.1 dans les meilleurs délais, et dans tous les cas au plus tard soixante (60) jours après la signature du Marché.</w:t>
      </w:r>
    </w:p>
    <w:p w14:paraId="21FD0A2A" w14:textId="486E5972" w:rsidR="00A264C8" w:rsidRPr="00ED2650" w:rsidRDefault="00A264C8" w:rsidP="00467151">
      <w:pPr>
        <w:pStyle w:val="Sub-ClauseText"/>
        <w:numPr>
          <w:ilvl w:val="0"/>
          <w:numId w:val="39"/>
        </w:numPr>
        <w:tabs>
          <w:tab w:val="clear" w:pos="360"/>
          <w:tab w:val="num" w:pos="567"/>
        </w:tabs>
        <w:suppressAutoHyphens/>
        <w:spacing w:before="0"/>
        <w:ind w:left="567" w:hanging="567"/>
        <w:rPr>
          <w:spacing w:val="0"/>
          <w:lang w:val="fr-FR"/>
        </w:rPr>
      </w:pPr>
      <w:r w:rsidRPr="00ED2650">
        <w:rPr>
          <w:spacing w:val="0"/>
          <w:lang w:val="fr-FR"/>
        </w:rPr>
        <w:t xml:space="preserve">Si les conditions indiquées à la Clause 2.1 ne sont pas remplies ou abandonnées par accord mutuel des Parties dans le délai de quatre-vingt-dix (90) jours de la date de signature du Marché, chacune des Parties aura le droit de résilier le Marché immédiatement, et aucune des Parties ne sera responsable à l’égard de l’autre de dommages ou pertes du fait du Marché, à moins que le Prestataire ait intentionnellement manqué à remplir l’une quelconque de ces conditions, auquel cas la </w:t>
      </w:r>
      <w:r w:rsidR="00472761" w:rsidRPr="00ED2650">
        <w:rPr>
          <w:spacing w:val="0"/>
          <w:lang w:val="fr-FR"/>
        </w:rPr>
        <w:t>Garantie d’Offre</w:t>
      </w:r>
      <w:r w:rsidRPr="00ED2650">
        <w:rPr>
          <w:spacing w:val="0"/>
          <w:lang w:val="fr-FR"/>
        </w:rPr>
        <w:t xml:space="preserve"> sera appelée par le Maître d’Ouvrage.</w:t>
      </w:r>
    </w:p>
    <w:p w14:paraId="037BAC34" w14:textId="77777777" w:rsidR="00A264C8" w:rsidRPr="00ED2650" w:rsidRDefault="00A264C8" w:rsidP="00D54DB2">
      <w:pPr>
        <w:pStyle w:val="Style18"/>
        <w:rPr>
          <w:lang w:val="fr-FR"/>
        </w:rPr>
      </w:pPr>
      <w:bookmarkStart w:id="455" w:name="_Toc485291503"/>
      <w:bookmarkStart w:id="456" w:name="_Toc136634184"/>
      <w:bookmarkStart w:id="457" w:name="_Toc139190355"/>
      <w:r w:rsidRPr="00ED2650">
        <w:rPr>
          <w:lang w:val="fr-FR"/>
        </w:rPr>
        <w:t>2.3</w:t>
      </w:r>
      <w:r w:rsidRPr="00ED2650">
        <w:rPr>
          <w:lang w:val="fr-FR"/>
        </w:rPr>
        <w:tab/>
        <w:t>Durée du Marché</w:t>
      </w:r>
      <w:bookmarkEnd w:id="455"/>
      <w:bookmarkEnd w:id="456"/>
      <w:bookmarkEnd w:id="457"/>
    </w:p>
    <w:p w14:paraId="3A89EA2F" w14:textId="77777777" w:rsidR="00A264C8" w:rsidRPr="00ED2650" w:rsidRDefault="00A264C8" w:rsidP="00260D10">
      <w:pPr>
        <w:pStyle w:val="Sub-ClauseText"/>
        <w:suppressAutoHyphens/>
        <w:spacing w:before="0"/>
        <w:rPr>
          <w:spacing w:val="0"/>
          <w:lang w:val="fr-FR"/>
        </w:rPr>
      </w:pPr>
      <w:r w:rsidRPr="00ED2650">
        <w:rPr>
          <w:spacing w:val="0"/>
          <w:lang w:val="fr-FR"/>
        </w:rPr>
        <w:t xml:space="preserve">A moins qu’il n’ait été résilié auparavant conformément aux dispositions de la Clause 21, le Marché demeurera en vigueur pendant la durée </w:t>
      </w:r>
      <w:r w:rsidRPr="00ED2650">
        <w:rPr>
          <w:b/>
          <w:spacing w:val="0"/>
          <w:lang w:val="fr-FR"/>
        </w:rPr>
        <w:t>indiquée dans le</w:t>
      </w:r>
      <w:r w:rsidRPr="00ED2650">
        <w:rPr>
          <w:spacing w:val="0"/>
          <w:lang w:val="fr-FR"/>
        </w:rPr>
        <w:t xml:space="preserve"> </w:t>
      </w:r>
      <w:r w:rsidRPr="00ED2650">
        <w:rPr>
          <w:b/>
          <w:spacing w:val="0"/>
          <w:lang w:val="fr-FR"/>
        </w:rPr>
        <w:t xml:space="preserve">CCAP, </w:t>
      </w:r>
      <w:r w:rsidRPr="00ED2650">
        <w:rPr>
          <w:spacing w:val="0"/>
          <w:lang w:val="fr-FR"/>
        </w:rPr>
        <w:t>comptée à partir de la Date de démarrage.</w:t>
      </w:r>
    </w:p>
    <w:p w14:paraId="57E9D5C1" w14:textId="77777777" w:rsidR="00A264C8" w:rsidRPr="007155A2" w:rsidRDefault="00A264C8" w:rsidP="00467151">
      <w:pPr>
        <w:pStyle w:val="Style17"/>
      </w:pPr>
      <w:bookmarkStart w:id="458" w:name="_Toc476927167"/>
      <w:bookmarkStart w:id="459" w:name="_Toc485291504"/>
      <w:bookmarkStart w:id="460" w:name="_Toc136634185"/>
      <w:bookmarkStart w:id="461" w:name="_Toc139190356"/>
      <w:r w:rsidRPr="007155A2">
        <w:t xml:space="preserve">Dispositions </w:t>
      </w:r>
      <w:proofErr w:type="spellStart"/>
      <w:r w:rsidRPr="007155A2">
        <w:t>générales</w:t>
      </w:r>
      <w:bookmarkEnd w:id="458"/>
      <w:bookmarkEnd w:id="459"/>
      <w:bookmarkEnd w:id="460"/>
      <w:bookmarkEnd w:id="461"/>
      <w:proofErr w:type="spellEnd"/>
    </w:p>
    <w:p w14:paraId="40BA2E4C" w14:textId="77777777" w:rsidR="00A264C8" w:rsidRPr="007155A2" w:rsidRDefault="00A264C8" w:rsidP="00D54DB2">
      <w:pPr>
        <w:pStyle w:val="Style18"/>
      </w:pPr>
      <w:bookmarkStart w:id="462" w:name="_Toc485291505"/>
      <w:bookmarkStart w:id="463" w:name="_Toc136634186"/>
      <w:bookmarkStart w:id="464" w:name="_Toc139190357"/>
      <w:r w:rsidRPr="007155A2">
        <w:t>3.1</w:t>
      </w:r>
      <w:r w:rsidRPr="007155A2">
        <w:tab/>
        <w:t>Cession</w:t>
      </w:r>
      <w:bookmarkEnd w:id="462"/>
      <w:bookmarkEnd w:id="463"/>
      <w:bookmarkEnd w:id="464"/>
    </w:p>
    <w:p w14:paraId="418EE3A4" w14:textId="77777777" w:rsidR="00A264C8" w:rsidRPr="007155A2" w:rsidRDefault="00A264C8" w:rsidP="00260D10">
      <w:pPr>
        <w:pStyle w:val="Sub-ClauseText"/>
        <w:suppressAutoHyphens/>
        <w:spacing w:before="0"/>
        <w:rPr>
          <w:spacing w:val="0"/>
        </w:rPr>
      </w:pPr>
      <w:r w:rsidRPr="00ED2650">
        <w:rPr>
          <w:spacing w:val="0"/>
          <w:lang w:val="fr-FR"/>
        </w:rPr>
        <w:t xml:space="preserve">Aucune Partie ne doit céder le Marché dans sa totalité, ou une partie de celui-ci, ou un avantage découlant du ou intérêt dans le Marché. </w:t>
      </w:r>
      <w:proofErr w:type="spellStart"/>
      <w:r w:rsidRPr="007155A2">
        <w:rPr>
          <w:spacing w:val="0"/>
        </w:rPr>
        <w:t>Toutefois</w:t>
      </w:r>
      <w:proofErr w:type="spellEnd"/>
      <w:r w:rsidRPr="007155A2">
        <w:rPr>
          <w:spacing w:val="0"/>
        </w:rPr>
        <w:t xml:space="preserve">, </w:t>
      </w:r>
      <w:proofErr w:type="spellStart"/>
      <w:r w:rsidRPr="007155A2">
        <w:rPr>
          <w:spacing w:val="0"/>
        </w:rPr>
        <w:t>chaque</w:t>
      </w:r>
      <w:proofErr w:type="spellEnd"/>
      <w:r w:rsidRPr="007155A2">
        <w:rPr>
          <w:spacing w:val="0"/>
        </w:rPr>
        <w:t xml:space="preserve"> </w:t>
      </w:r>
      <w:proofErr w:type="spellStart"/>
      <w:r w:rsidRPr="007155A2">
        <w:rPr>
          <w:spacing w:val="0"/>
        </w:rPr>
        <w:t>Partie</w:t>
      </w:r>
      <w:proofErr w:type="spellEnd"/>
      <w:r w:rsidRPr="007155A2">
        <w:rPr>
          <w:spacing w:val="0"/>
        </w:rPr>
        <w:t> :</w:t>
      </w:r>
    </w:p>
    <w:p w14:paraId="21BFCFBD" w14:textId="77777777" w:rsidR="00A264C8" w:rsidRPr="00ED2650" w:rsidRDefault="00A264C8" w:rsidP="00467151">
      <w:pPr>
        <w:pStyle w:val="Sub-ClauseText"/>
        <w:numPr>
          <w:ilvl w:val="0"/>
          <w:numId w:val="40"/>
        </w:numPr>
        <w:tabs>
          <w:tab w:val="clear" w:pos="360"/>
          <w:tab w:val="num" w:pos="567"/>
        </w:tabs>
        <w:suppressAutoHyphens/>
        <w:spacing w:before="0"/>
        <w:ind w:left="567" w:hanging="567"/>
        <w:rPr>
          <w:spacing w:val="0"/>
          <w:lang w:val="fr-FR"/>
        </w:rPr>
      </w:pPr>
      <w:r w:rsidRPr="00ED2650">
        <w:rPr>
          <w:spacing w:val="0"/>
          <w:lang w:val="fr-FR"/>
        </w:rPr>
        <w:t>peut céder tout ou partie du Marché avec l´accord préalable de l´autre Partie, accord qui est à la seule discrétion de cette autre Partie, et</w:t>
      </w:r>
    </w:p>
    <w:p w14:paraId="5691523C" w14:textId="77777777" w:rsidR="00A264C8" w:rsidRPr="00ED2650" w:rsidRDefault="00A264C8" w:rsidP="00467151">
      <w:pPr>
        <w:pStyle w:val="Sub-ClauseText"/>
        <w:numPr>
          <w:ilvl w:val="0"/>
          <w:numId w:val="40"/>
        </w:numPr>
        <w:tabs>
          <w:tab w:val="clear" w:pos="360"/>
          <w:tab w:val="num" w:pos="567"/>
        </w:tabs>
        <w:suppressAutoHyphens/>
        <w:spacing w:before="0"/>
        <w:ind w:left="567" w:hanging="567"/>
        <w:rPr>
          <w:spacing w:val="0"/>
          <w:lang w:val="fr-FR"/>
        </w:rPr>
      </w:pPr>
      <w:r w:rsidRPr="00ED2650">
        <w:rPr>
          <w:spacing w:val="0"/>
          <w:lang w:val="fr-FR"/>
        </w:rPr>
        <w:t>peut, à titre de garantie en faveur d´une banque ou d´une institution financière, céder ses créances pécuniaires actuelles ou futures découlant du Marché.</w:t>
      </w:r>
    </w:p>
    <w:p w14:paraId="200CBA11" w14:textId="77777777" w:rsidR="00A264C8" w:rsidRPr="00ED2650" w:rsidRDefault="00A264C8" w:rsidP="00D54DB2">
      <w:pPr>
        <w:pStyle w:val="Style18"/>
        <w:rPr>
          <w:lang w:val="fr-FR"/>
        </w:rPr>
      </w:pPr>
      <w:bookmarkStart w:id="465" w:name="_Toc485291506"/>
      <w:bookmarkStart w:id="466" w:name="_Toc136634187"/>
      <w:bookmarkStart w:id="467" w:name="_Toc139190358"/>
      <w:r w:rsidRPr="00ED2650">
        <w:rPr>
          <w:lang w:val="fr-FR"/>
        </w:rPr>
        <w:t>3.2</w:t>
      </w:r>
      <w:r w:rsidRPr="00ED2650">
        <w:rPr>
          <w:lang w:val="fr-FR"/>
        </w:rPr>
        <w:tab/>
        <w:t>Représentant du Prestataire</w:t>
      </w:r>
      <w:bookmarkEnd w:id="465"/>
      <w:bookmarkEnd w:id="466"/>
      <w:bookmarkEnd w:id="467"/>
    </w:p>
    <w:p w14:paraId="234AD1BB" w14:textId="77777777" w:rsidR="00A264C8" w:rsidRPr="00ED2650" w:rsidRDefault="00A264C8" w:rsidP="00260D10">
      <w:pPr>
        <w:pStyle w:val="Sub-ClauseText"/>
        <w:suppressAutoHyphens/>
        <w:spacing w:before="0"/>
        <w:rPr>
          <w:spacing w:val="0"/>
          <w:lang w:val="fr-FR"/>
        </w:rPr>
      </w:pPr>
      <w:r w:rsidRPr="00ED2650">
        <w:rPr>
          <w:spacing w:val="0"/>
          <w:lang w:val="fr-FR"/>
        </w:rPr>
        <w:t xml:space="preserve">Le Prestataire nommera un Représentant du Prestataire et lui accordera les pouvoirs nécessaires pour agir en son nom dans le cadre du Marché. Lorsque le Prestataire est un groupement non constitué en société, le Représentant du Prestataire devra avoir pouvoir au nom de tous les partenaires du groupement. </w:t>
      </w:r>
    </w:p>
    <w:p w14:paraId="085CA537" w14:textId="77777777" w:rsidR="00A264C8" w:rsidRPr="00ED2650" w:rsidRDefault="00A264C8" w:rsidP="00260D10">
      <w:pPr>
        <w:pStyle w:val="Sub-ClauseText"/>
        <w:suppressAutoHyphens/>
        <w:spacing w:before="0"/>
        <w:rPr>
          <w:spacing w:val="0"/>
          <w:lang w:val="fr-FR"/>
        </w:rPr>
      </w:pPr>
      <w:r w:rsidRPr="00ED2650">
        <w:rPr>
          <w:spacing w:val="0"/>
          <w:lang w:val="fr-FR"/>
        </w:rPr>
        <w:t>Le Représentant du Prestataire pourra déléguer tout pouvoir, fonction et autorité à toute personne compétente, et révoquer cette délégation à tout moment. Une telle délégation ou révocation ne prendra pas effet avant que le Représentant du Maître d’Ouvrage ait reçu la notification signée par le Représentant du Prestataire, nommant la personne et indiquant les pouvoirs, fonctions et autorités qui font l’objet de la délégation ou révocation.</w:t>
      </w:r>
    </w:p>
    <w:p w14:paraId="653ADDE2" w14:textId="77777777" w:rsidR="00A264C8" w:rsidRPr="00ED2650" w:rsidRDefault="00A264C8" w:rsidP="00260D10">
      <w:pPr>
        <w:pStyle w:val="Sub-ClauseText"/>
        <w:suppressAutoHyphens/>
        <w:spacing w:before="0"/>
        <w:rPr>
          <w:spacing w:val="0"/>
          <w:lang w:val="fr-FR"/>
        </w:rPr>
      </w:pPr>
      <w:r w:rsidRPr="00ED2650">
        <w:rPr>
          <w:spacing w:val="0"/>
          <w:lang w:val="fr-FR"/>
        </w:rPr>
        <w:t>Le Représentant du Prestataire doit parler couramment la langue de communication définie dans la Clause 1.4. Si les personnes ayant reçu délégation par le Représentant de l´Entrepreneur ne parlent pas ladite langue, le Prestataire doit mobiliser, pendant les heures de travail, des interprètes compétents et en nombre suffisant selon l’appréciation du Représentant du Maître d’Ouvrage.</w:t>
      </w:r>
    </w:p>
    <w:p w14:paraId="1E5F1C11" w14:textId="77777777" w:rsidR="00A264C8" w:rsidRPr="007155A2" w:rsidRDefault="00A264C8" w:rsidP="00D54DB2">
      <w:pPr>
        <w:pStyle w:val="Style18"/>
      </w:pPr>
      <w:bookmarkStart w:id="468" w:name="_Toc485291507"/>
      <w:bookmarkStart w:id="469" w:name="_Toc136634188"/>
      <w:bookmarkStart w:id="470" w:name="_Toc139190359"/>
      <w:r w:rsidRPr="007155A2">
        <w:t>3.3</w:t>
      </w:r>
      <w:r w:rsidRPr="007155A2">
        <w:tab/>
      </w:r>
      <w:proofErr w:type="spellStart"/>
      <w:r w:rsidRPr="007155A2">
        <w:t>Représentant</w:t>
      </w:r>
      <w:proofErr w:type="spellEnd"/>
      <w:r w:rsidRPr="007155A2">
        <w:t xml:space="preserve"> du Maître </w:t>
      </w:r>
      <w:proofErr w:type="spellStart"/>
      <w:r w:rsidRPr="007155A2">
        <w:t>d’Ouvrage</w:t>
      </w:r>
      <w:bookmarkEnd w:id="468"/>
      <w:bookmarkEnd w:id="469"/>
      <w:bookmarkEnd w:id="470"/>
      <w:proofErr w:type="spellEnd"/>
    </w:p>
    <w:p w14:paraId="41C48068" w14:textId="77777777" w:rsidR="00A264C8" w:rsidRPr="00ED2650" w:rsidRDefault="00A264C8" w:rsidP="00467151">
      <w:pPr>
        <w:pStyle w:val="Sub-ClauseText"/>
        <w:numPr>
          <w:ilvl w:val="0"/>
          <w:numId w:val="41"/>
        </w:numPr>
        <w:tabs>
          <w:tab w:val="clear" w:pos="360"/>
          <w:tab w:val="num" w:pos="567"/>
        </w:tabs>
        <w:suppressAutoHyphens/>
        <w:spacing w:before="0"/>
        <w:ind w:left="567" w:hanging="567"/>
        <w:rPr>
          <w:spacing w:val="0"/>
          <w:lang w:val="fr-FR"/>
        </w:rPr>
      </w:pPr>
      <w:r w:rsidRPr="00ED2650">
        <w:rPr>
          <w:spacing w:val="0"/>
          <w:lang w:val="fr-FR"/>
        </w:rPr>
        <w:t xml:space="preserve">Le Maître d’Ouvrage nommera son représentant avant la Date d’entrée en vigueur. </w:t>
      </w:r>
    </w:p>
    <w:p w14:paraId="2A7EF385" w14:textId="77777777" w:rsidR="00A264C8" w:rsidRPr="00ED2650" w:rsidRDefault="00A264C8" w:rsidP="00467151">
      <w:pPr>
        <w:pStyle w:val="Sub-ClauseText"/>
        <w:numPr>
          <w:ilvl w:val="0"/>
          <w:numId w:val="41"/>
        </w:numPr>
        <w:tabs>
          <w:tab w:val="clear" w:pos="360"/>
          <w:tab w:val="num" w:pos="567"/>
        </w:tabs>
        <w:suppressAutoHyphens/>
        <w:spacing w:before="0"/>
        <w:ind w:left="567" w:hanging="567"/>
        <w:rPr>
          <w:spacing w:val="0"/>
          <w:lang w:val="fr-FR"/>
        </w:rPr>
      </w:pPr>
      <w:r w:rsidRPr="00ED2650">
        <w:rPr>
          <w:spacing w:val="0"/>
          <w:lang w:val="fr-FR"/>
        </w:rPr>
        <w:t>Le Maître d’Ouvrage pourra changer de représentant à tout moment et devra notifier le changement au Prestataire dans les meilleurs délais. Le Maître d’Ouvrage ne changera pas son représentant à un moment ou d’une manière qui pourrait faire obstacle au déroulement de l’exécution des Services.</w:t>
      </w:r>
    </w:p>
    <w:p w14:paraId="6350F1B5" w14:textId="77777777" w:rsidR="00A264C8" w:rsidRPr="00ED2650" w:rsidRDefault="00A264C8" w:rsidP="00467151">
      <w:pPr>
        <w:pStyle w:val="Sub-ClauseText"/>
        <w:numPr>
          <w:ilvl w:val="0"/>
          <w:numId w:val="41"/>
        </w:numPr>
        <w:tabs>
          <w:tab w:val="clear" w:pos="360"/>
          <w:tab w:val="num" w:pos="567"/>
        </w:tabs>
        <w:suppressAutoHyphens/>
        <w:spacing w:before="0"/>
        <w:ind w:left="567" w:hanging="567"/>
        <w:rPr>
          <w:spacing w:val="0"/>
          <w:lang w:val="fr-FR"/>
        </w:rPr>
      </w:pPr>
      <w:r w:rsidRPr="00ED2650">
        <w:rPr>
          <w:spacing w:val="0"/>
          <w:lang w:val="fr-FR"/>
        </w:rPr>
        <w:t xml:space="preserve">Le Représentant du Maître d’Ouvrage représentera le Maître d’Ouvrage et agira pour son compte à tout moment durant l’exécution du Marché. Les notifications, instructions, ordres, certificats, approbations et toutes autres communications dans le cadre du Marché par le Maître d’Ouvrage seront remis par le Représentant du Maître d’Ouvrage sauf lorsqu’il en </w:t>
      </w:r>
      <w:proofErr w:type="gramStart"/>
      <w:r w:rsidRPr="00ED2650">
        <w:rPr>
          <w:spacing w:val="0"/>
          <w:lang w:val="fr-FR"/>
        </w:rPr>
        <w:t>ait</w:t>
      </w:r>
      <w:proofErr w:type="gramEnd"/>
      <w:r w:rsidRPr="00ED2650">
        <w:rPr>
          <w:spacing w:val="0"/>
          <w:lang w:val="fr-FR"/>
        </w:rPr>
        <w:t xml:space="preserve"> fait mention différemment.</w:t>
      </w:r>
    </w:p>
    <w:p w14:paraId="33559607" w14:textId="77777777" w:rsidR="00A264C8" w:rsidRPr="00ED2650" w:rsidRDefault="00A264C8" w:rsidP="00D54DB2">
      <w:pPr>
        <w:pStyle w:val="Style18"/>
        <w:rPr>
          <w:lang w:val="fr-FR"/>
        </w:rPr>
      </w:pPr>
      <w:bookmarkStart w:id="471" w:name="_Toc485291508"/>
      <w:bookmarkStart w:id="472" w:name="_Toc136634189"/>
      <w:bookmarkStart w:id="473" w:name="_Toc139190360"/>
      <w:r w:rsidRPr="00ED2650">
        <w:rPr>
          <w:lang w:val="fr-FR"/>
        </w:rPr>
        <w:t>3.4</w:t>
      </w:r>
      <w:r w:rsidRPr="00ED2650">
        <w:rPr>
          <w:lang w:val="fr-FR"/>
        </w:rPr>
        <w:tab/>
        <w:t>Communications par le Prestataire</w:t>
      </w:r>
      <w:bookmarkEnd w:id="471"/>
      <w:bookmarkEnd w:id="472"/>
      <w:bookmarkEnd w:id="473"/>
    </w:p>
    <w:p w14:paraId="75696C3F" w14:textId="77777777" w:rsidR="00A264C8" w:rsidRPr="00ED2650" w:rsidRDefault="00A264C8" w:rsidP="00260D10">
      <w:pPr>
        <w:pStyle w:val="Sub-ClauseText"/>
        <w:suppressAutoHyphens/>
        <w:spacing w:before="0"/>
        <w:rPr>
          <w:spacing w:val="0"/>
          <w:lang w:val="fr-FR"/>
        </w:rPr>
      </w:pPr>
      <w:r w:rsidRPr="00ED2650">
        <w:rPr>
          <w:spacing w:val="0"/>
          <w:lang w:val="fr-FR"/>
        </w:rPr>
        <w:t>Les notifications, instructions, informations ou autres communications du Prestataire au Maître d’Ouvrage dans le cadre du Marché seront remises au Représentant du Maître d’Ouvrage, sauf lorsque le Marché stipule différemment.</w:t>
      </w:r>
    </w:p>
    <w:p w14:paraId="686AA7B1" w14:textId="77777777" w:rsidR="00A264C8" w:rsidRPr="00ED2650" w:rsidRDefault="00A264C8" w:rsidP="00D54DB2">
      <w:pPr>
        <w:pStyle w:val="Style18"/>
        <w:rPr>
          <w:lang w:val="fr-FR"/>
        </w:rPr>
      </w:pPr>
      <w:bookmarkStart w:id="474" w:name="_Toc485291509"/>
      <w:bookmarkStart w:id="475" w:name="_Toc136634190"/>
      <w:bookmarkStart w:id="476" w:name="_Toc139190361"/>
      <w:r w:rsidRPr="00ED2650">
        <w:rPr>
          <w:lang w:val="fr-FR"/>
        </w:rPr>
        <w:t>3.5</w:t>
      </w:r>
      <w:r w:rsidRPr="00ED2650">
        <w:rPr>
          <w:lang w:val="fr-FR"/>
        </w:rPr>
        <w:tab/>
        <w:t>Sous-traitants</w:t>
      </w:r>
      <w:bookmarkEnd w:id="474"/>
      <w:bookmarkEnd w:id="475"/>
      <w:bookmarkEnd w:id="476"/>
    </w:p>
    <w:p w14:paraId="5EB0266A" w14:textId="77777777" w:rsidR="00A264C8" w:rsidRPr="00ED2650" w:rsidRDefault="00A264C8" w:rsidP="00260D10">
      <w:pPr>
        <w:pStyle w:val="Sub-ClauseText"/>
        <w:suppressAutoHyphens/>
        <w:spacing w:before="0"/>
        <w:rPr>
          <w:spacing w:val="0"/>
          <w:szCs w:val="24"/>
          <w:lang w:val="fr-FR"/>
        </w:rPr>
      </w:pPr>
      <w:r w:rsidRPr="00ED2650">
        <w:rPr>
          <w:spacing w:val="0"/>
          <w:szCs w:val="24"/>
          <w:lang w:val="fr-FR"/>
        </w:rPr>
        <w:t xml:space="preserve">Le </w:t>
      </w:r>
      <w:r w:rsidRPr="00ED2650">
        <w:rPr>
          <w:spacing w:val="0"/>
          <w:lang w:val="fr-FR"/>
        </w:rPr>
        <w:t>Prestataire</w:t>
      </w:r>
      <w:r w:rsidRPr="00ED2650">
        <w:rPr>
          <w:spacing w:val="0"/>
          <w:szCs w:val="24"/>
          <w:lang w:val="fr-FR"/>
        </w:rPr>
        <w:t xml:space="preserve"> ne devra pas sous-traiter la totalité des Services.</w:t>
      </w:r>
    </w:p>
    <w:p w14:paraId="26BE86AD" w14:textId="77777777" w:rsidR="00A264C8" w:rsidRPr="007155A2" w:rsidRDefault="00A264C8" w:rsidP="00260D10">
      <w:pPr>
        <w:pStyle w:val="Sub-ClauseText"/>
        <w:suppressAutoHyphens/>
        <w:spacing w:before="0"/>
        <w:rPr>
          <w:b/>
          <w:spacing w:val="0"/>
          <w:szCs w:val="24"/>
        </w:rPr>
      </w:pPr>
      <w:r w:rsidRPr="00ED2650">
        <w:rPr>
          <w:spacing w:val="0"/>
          <w:lang w:val="fr-FR"/>
        </w:rPr>
        <w:t>Le</w:t>
      </w:r>
      <w:r w:rsidRPr="00ED2650">
        <w:rPr>
          <w:spacing w:val="0"/>
          <w:szCs w:val="24"/>
          <w:lang w:val="fr-FR"/>
        </w:rPr>
        <w:t xml:space="preserve"> Prestataire assumera la responsabilité de tous les actes ou déficiences de ses sous-traitants, leurs agents ou employés, comme s’il s’agissait de ses propres actes ou déficiences. </w:t>
      </w:r>
      <w:r w:rsidRPr="007155A2">
        <w:rPr>
          <w:b/>
          <w:spacing w:val="0"/>
          <w:szCs w:val="24"/>
        </w:rPr>
        <w:t xml:space="preserve">A </w:t>
      </w:r>
      <w:proofErr w:type="spellStart"/>
      <w:r w:rsidRPr="007155A2">
        <w:rPr>
          <w:b/>
          <w:spacing w:val="0"/>
          <w:szCs w:val="24"/>
        </w:rPr>
        <w:t>moins</w:t>
      </w:r>
      <w:proofErr w:type="spellEnd"/>
      <w:r w:rsidRPr="007155A2">
        <w:rPr>
          <w:b/>
          <w:spacing w:val="0"/>
          <w:szCs w:val="24"/>
        </w:rPr>
        <w:t xml:space="preserve"> que le CCAP </w:t>
      </w:r>
      <w:proofErr w:type="spellStart"/>
      <w:r w:rsidRPr="007155A2">
        <w:rPr>
          <w:b/>
          <w:spacing w:val="0"/>
          <w:szCs w:val="24"/>
        </w:rPr>
        <w:t>n’en</w:t>
      </w:r>
      <w:proofErr w:type="spellEnd"/>
      <w:r w:rsidRPr="007155A2">
        <w:rPr>
          <w:b/>
          <w:spacing w:val="0"/>
          <w:szCs w:val="24"/>
        </w:rPr>
        <w:t xml:space="preserve"> dispose </w:t>
      </w:r>
      <w:proofErr w:type="spellStart"/>
      <w:r w:rsidRPr="007155A2">
        <w:rPr>
          <w:b/>
          <w:spacing w:val="0"/>
          <w:szCs w:val="24"/>
        </w:rPr>
        <w:t>autrement</w:t>
      </w:r>
      <w:proofErr w:type="spellEnd"/>
      <w:r w:rsidRPr="007155A2">
        <w:rPr>
          <w:b/>
          <w:spacing w:val="0"/>
          <w:szCs w:val="24"/>
        </w:rPr>
        <w:t> :</w:t>
      </w:r>
    </w:p>
    <w:p w14:paraId="76417056" w14:textId="77777777" w:rsidR="00A264C8" w:rsidRPr="00ED2650" w:rsidRDefault="00A264C8" w:rsidP="00467151">
      <w:pPr>
        <w:pStyle w:val="Sub-ClauseText"/>
        <w:numPr>
          <w:ilvl w:val="0"/>
          <w:numId w:val="42"/>
        </w:numPr>
        <w:tabs>
          <w:tab w:val="clear" w:pos="360"/>
          <w:tab w:val="num" w:pos="567"/>
        </w:tabs>
        <w:suppressAutoHyphens/>
        <w:spacing w:before="0"/>
        <w:ind w:left="567" w:hanging="567"/>
        <w:rPr>
          <w:spacing w:val="0"/>
          <w:lang w:val="fr-FR"/>
        </w:rPr>
      </w:pPr>
      <w:r w:rsidRPr="00ED2650">
        <w:rPr>
          <w:spacing w:val="0"/>
          <w:szCs w:val="24"/>
          <w:lang w:val="fr-FR"/>
        </w:rPr>
        <w:t xml:space="preserve"> </w:t>
      </w:r>
      <w:r w:rsidRPr="00ED2650">
        <w:rPr>
          <w:spacing w:val="0"/>
          <w:lang w:val="fr-FR"/>
        </w:rPr>
        <w:t>Il ne sera pas exigé que le Prestataire obtienne un accord pour les fournisseurs de matériaux seulement, ou pour l’engagement d’un sous-traitant identifié dans le Marché ;</w:t>
      </w:r>
    </w:p>
    <w:p w14:paraId="477F9D1C" w14:textId="23179D8D" w:rsidR="00A264C8" w:rsidRPr="00ED2650" w:rsidRDefault="00A264C8" w:rsidP="00467151">
      <w:pPr>
        <w:pStyle w:val="Sub-ClauseText"/>
        <w:numPr>
          <w:ilvl w:val="0"/>
          <w:numId w:val="42"/>
        </w:numPr>
        <w:tabs>
          <w:tab w:val="clear" w:pos="360"/>
          <w:tab w:val="num" w:pos="567"/>
        </w:tabs>
        <w:suppressAutoHyphens/>
        <w:spacing w:before="0"/>
        <w:ind w:left="567" w:hanging="567"/>
        <w:rPr>
          <w:spacing w:val="0"/>
          <w:lang w:val="fr-FR"/>
        </w:rPr>
      </w:pPr>
      <w:r w:rsidRPr="00ED2650">
        <w:rPr>
          <w:spacing w:val="0"/>
          <w:lang w:val="fr-FR"/>
        </w:rPr>
        <w:t>L’accord préalable du Représentant du Maître d’Ouvrage doit être obtenu pour tout autre sous-traitant</w:t>
      </w:r>
      <w:r w:rsidR="00F916B3" w:rsidRPr="00ED2650">
        <w:rPr>
          <w:spacing w:val="0"/>
          <w:lang w:val="fr-FR"/>
        </w:rPr>
        <w:t> ;</w:t>
      </w:r>
    </w:p>
    <w:p w14:paraId="05BB1D68" w14:textId="77777777" w:rsidR="00A264C8" w:rsidRPr="00ED2650" w:rsidRDefault="00A264C8" w:rsidP="00467151">
      <w:pPr>
        <w:pStyle w:val="Sub-ClauseText"/>
        <w:numPr>
          <w:ilvl w:val="0"/>
          <w:numId w:val="42"/>
        </w:numPr>
        <w:tabs>
          <w:tab w:val="clear" w:pos="360"/>
          <w:tab w:val="num" w:pos="567"/>
        </w:tabs>
        <w:suppressAutoHyphens/>
        <w:spacing w:before="0"/>
        <w:ind w:left="567" w:hanging="567"/>
        <w:rPr>
          <w:spacing w:val="0"/>
          <w:lang w:val="fr-FR"/>
        </w:rPr>
      </w:pPr>
      <w:r w:rsidRPr="00ED2650">
        <w:rPr>
          <w:spacing w:val="0"/>
          <w:lang w:val="fr-FR"/>
        </w:rPr>
        <w:t>Le Prestataire devra donner au Maître d’Ouvrage un préavis minimum de vingt-huit (28) jours avant la date prévue de commencement de l’intervention d’un sous-traitant, et du commencement du travail d’un sous-traitant sur les Installations ; et</w:t>
      </w:r>
    </w:p>
    <w:p w14:paraId="7663D746" w14:textId="77777777" w:rsidR="00A264C8" w:rsidRPr="00ED2650" w:rsidRDefault="00A264C8" w:rsidP="00467151">
      <w:pPr>
        <w:pStyle w:val="Sub-ClauseText"/>
        <w:numPr>
          <w:ilvl w:val="0"/>
          <w:numId w:val="42"/>
        </w:numPr>
        <w:tabs>
          <w:tab w:val="clear" w:pos="360"/>
          <w:tab w:val="num" w:pos="567"/>
        </w:tabs>
        <w:suppressAutoHyphens/>
        <w:spacing w:before="0"/>
        <w:ind w:left="567" w:hanging="567"/>
        <w:rPr>
          <w:spacing w:val="0"/>
          <w:lang w:val="fr-FR"/>
        </w:rPr>
      </w:pPr>
      <w:r w:rsidRPr="00ED2650">
        <w:rPr>
          <w:spacing w:val="0"/>
          <w:lang w:val="fr-FR"/>
        </w:rPr>
        <w:t>Chaque contrat de sous-traitance devra inclure toute disposition permettant au Maître d’Ouvrage de reprendre à son compte ledit contrat en application de la Clause 3.7 (si et quand applicable), ou dans le cas de résiliation de Marché par le Maître d’Ouvrage en application de la Clause 21.5.</w:t>
      </w:r>
    </w:p>
    <w:p w14:paraId="2DCD5F74" w14:textId="775C7E44" w:rsidR="00F916B3" w:rsidRPr="00ED2650" w:rsidRDefault="003E7320" w:rsidP="00260D10">
      <w:pPr>
        <w:pStyle w:val="Sub-ClauseText"/>
        <w:suppressAutoHyphens/>
        <w:spacing w:before="0"/>
        <w:rPr>
          <w:spacing w:val="0"/>
          <w:lang w:val="fr-FR"/>
        </w:rPr>
      </w:pPr>
      <w:r w:rsidRPr="00ED2650">
        <w:rPr>
          <w:spacing w:val="0"/>
          <w:lang w:val="fr-FR"/>
        </w:rPr>
        <w:t xml:space="preserve">La </w:t>
      </w:r>
      <w:r w:rsidR="00F916B3" w:rsidRPr="00ED2650">
        <w:rPr>
          <w:spacing w:val="0"/>
          <w:lang w:val="fr-FR"/>
        </w:rPr>
        <w:t>demande</w:t>
      </w:r>
      <w:r w:rsidRPr="00ED2650">
        <w:rPr>
          <w:spacing w:val="0"/>
          <w:lang w:val="fr-FR"/>
        </w:rPr>
        <w:t xml:space="preserve"> </w:t>
      </w:r>
      <w:r w:rsidR="00F916B3" w:rsidRPr="00ED2650">
        <w:rPr>
          <w:spacing w:val="0"/>
          <w:lang w:val="fr-FR"/>
        </w:rPr>
        <w:t xml:space="preserve">relative </w:t>
      </w:r>
      <w:r w:rsidRPr="00ED2650">
        <w:rPr>
          <w:spacing w:val="0"/>
          <w:lang w:val="fr-FR"/>
        </w:rPr>
        <w:t>au point (b) ci-dessus par le Prestataire pour obtenir le consentement préalable du Représentant du Maître d'Ouvrage, pour l'ajout de tout Sous-Traitant non nommé dans le Marché, doit également inclure la déclaration du Sous-Traitant conformément à l'Annexe B du Cahier des Clauses Administratives Générales - Déclaration d'exécution en matière d'exploitation et d'abus sexuels (EAS) et/ou de harcèlement sexuel (SH).</w:t>
      </w:r>
    </w:p>
    <w:p w14:paraId="6F4696FB" w14:textId="4EA868E8" w:rsidR="00A264C8" w:rsidRPr="00ED2650" w:rsidRDefault="00A264C8" w:rsidP="00260D10">
      <w:pPr>
        <w:pStyle w:val="Sub-ClauseText"/>
        <w:suppressAutoHyphens/>
        <w:spacing w:before="0"/>
        <w:rPr>
          <w:spacing w:val="0"/>
          <w:lang w:val="fr-FR"/>
        </w:rPr>
      </w:pPr>
      <w:r w:rsidRPr="00ED2650">
        <w:rPr>
          <w:spacing w:val="0"/>
          <w:lang w:val="fr-FR"/>
        </w:rPr>
        <w:t xml:space="preserve">Le Prestataire assurera que les obligations du Prestataire de la Clause 15.3 </w:t>
      </w:r>
      <w:r w:rsidRPr="00ED2650">
        <w:rPr>
          <w:i/>
          <w:spacing w:val="0"/>
          <w:lang w:val="fr-FR"/>
        </w:rPr>
        <w:t>[Obligations de Confidentialité du Prestataire]</w:t>
      </w:r>
      <w:r w:rsidRPr="00ED2650">
        <w:rPr>
          <w:spacing w:val="0"/>
          <w:lang w:val="fr-FR"/>
        </w:rPr>
        <w:t xml:space="preserve"> s’appliqueront également à chacun des sous-traitants.</w:t>
      </w:r>
    </w:p>
    <w:p w14:paraId="021B1373" w14:textId="77777777" w:rsidR="00A264C8" w:rsidRPr="00ED2650" w:rsidRDefault="00A264C8" w:rsidP="00260D10">
      <w:pPr>
        <w:pStyle w:val="Sub-ClauseText"/>
        <w:suppressAutoHyphens/>
        <w:spacing w:before="0"/>
        <w:rPr>
          <w:spacing w:val="0"/>
          <w:lang w:val="fr-FR"/>
        </w:rPr>
      </w:pPr>
      <w:r w:rsidRPr="00ED2650">
        <w:rPr>
          <w:spacing w:val="0"/>
          <w:lang w:val="fr-FR"/>
        </w:rPr>
        <w:t>Dans la mesure du possible, le Prestataire accordera aux entités du Pays du Maître d’Ouvrage la possibilité d’obtenir des contrats en tant que sous-traitants, dans des conditions équitables.</w:t>
      </w:r>
    </w:p>
    <w:p w14:paraId="63C5C46B" w14:textId="77777777" w:rsidR="00A264C8" w:rsidRPr="00ED2650" w:rsidRDefault="00A264C8" w:rsidP="00D54DB2">
      <w:pPr>
        <w:pStyle w:val="Style18"/>
        <w:rPr>
          <w:lang w:val="fr-FR"/>
        </w:rPr>
      </w:pPr>
      <w:bookmarkStart w:id="477" w:name="_Toc485291510"/>
      <w:bookmarkStart w:id="478" w:name="_Toc136634191"/>
      <w:bookmarkStart w:id="479" w:name="_Toc139190362"/>
      <w:r w:rsidRPr="00ED2650">
        <w:rPr>
          <w:lang w:val="fr-FR"/>
        </w:rPr>
        <w:t>3.6</w:t>
      </w:r>
      <w:r w:rsidRPr="00ED2650">
        <w:rPr>
          <w:lang w:val="fr-FR"/>
        </w:rPr>
        <w:tab/>
        <w:t>Sous-traitant clé</w:t>
      </w:r>
      <w:bookmarkEnd w:id="477"/>
      <w:bookmarkEnd w:id="478"/>
      <w:bookmarkEnd w:id="479"/>
    </w:p>
    <w:p w14:paraId="350D2C11" w14:textId="77777777" w:rsidR="00A264C8" w:rsidRPr="00ED2650" w:rsidRDefault="00A264C8" w:rsidP="00260D10">
      <w:pPr>
        <w:pStyle w:val="Sub-ClauseText"/>
        <w:suppressAutoHyphens/>
        <w:spacing w:before="0"/>
        <w:rPr>
          <w:spacing w:val="0"/>
          <w:szCs w:val="24"/>
          <w:lang w:val="fr-FR"/>
        </w:rPr>
      </w:pPr>
      <w:r w:rsidRPr="00ED2650">
        <w:rPr>
          <w:spacing w:val="0"/>
          <w:szCs w:val="24"/>
          <w:lang w:val="fr-FR"/>
        </w:rPr>
        <w:t>Le Prestataire devra utiliser les services des Sous-traitants –clé identifiés dans sa Soumission, à moins que le Prestataire établisse à la satisfaction du Maître d’Ouvrage que :</w:t>
      </w:r>
    </w:p>
    <w:p w14:paraId="556067EF" w14:textId="77777777" w:rsidR="00A264C8" w:rsidRPr="00ED2650" w:rsidRDefault="00A264C8" w:rsidP="00467151">
      <w:pPr>
        <w:pStyle w:val="Sub-ClauseText"/>
        <w:numPr>
          <w:ilvl w:val="0"/>
          <w:numId w:val="43"/>
        </w:numPr>
        <w:tabs>
          <w:tab w:val="clear" w:pos="360"/>
          <w:tab w:val="num" w:pos="567"/>
        </w:tabs>
        <w:suppressAutoHyphens/>
        <w:spacing w:before="0"/>
        <w:ind w:left="567" w:hanging="567"/>
        <w:rPr>
          <w:spacing w:val="0"/>
          <w:szCs w:val="24"/>
          <w:lang w:val="fr-FR"/>
        </w:rPr>
      </w:pPr>
      <w:r w:rsidRPr="00ED2650">
        <w:rPr>
          <w:spacing w:val="0"/>
          <w:szCs w:val="24"/>
          <w:lang w:val="fr-FR"/>
        </w:rPr>
        <w:t>le Sous-traitant clé n’est pas disponible ; ou</w:t>
      </w:r>
    </w:p>
    <w:p w14:paraId="6E801AE8" w14:textId="77777777" w:rsidR="00A264C8" w:rsidRPr="00ED2650" w:rsidRDefault="00A264C8" w:rsidP="00467151">
      <w:pPr>
        <w:pStyle w:val="Sub-ClauseText"/>
        <w:numPr>
          <w:ilvl w:val="0"/>
          <w:numId w:val="43"/>
        </w:numPr>
        <w:tabs>
          <w:tab w:val="clear" w:pos="360"/>
          <w:tab w:val="num" w:pos="567"/>
        </w:tabs>
        <w:suppressAutoHyphens/>
        <w:spacing w:before="0"/>
        <w:ind w:left="567" w:hanging="567"/>
        <w:rPr>
          <w:spacing w:val="0"/>
          <w:szCs w:val="24"/>
          <w:lang w:val="fr-FR"/>
        </w:rPr>
      </w:pPr>
      <w:r w:rsidRPr="00ED2650">
        <w:rPr>
          <w:spacing w:val="0"/>
          <w:szCs w:val="24"/>
          <w:lang w:val="fr-FR"/>
        </w:rPr>
        <w:t>la réalisation des Services ne sera pas pénalisée si le Sous-traitant n’est pas utilisé.</w:t>
      </w:r>
    </w:p>
    <w:p w14:paraId="43952360" w14:textId="77777777" w:rsidR="00A264C8" w:rsidRPr="00ED2650" w:rsidRDefault="00A264C8" w:rsidP="00260D10">
      <w:pPr>
        <w:pStyle w:val="Sub-ClauseText"/>
        <w:suppressAutoHyphens/>
        <w:spacing w:before="0"/>
        <w:rPr>
          <w:spacing w:val="0"/>
          <w:szCs w:val="24"/>
          <w:lang w:val="fr-FR"/>
        </w:rPr>
      </w:pPr>
      <w:r w:rsidRPr="00ED2650">
        <w:rPr>
          <w:spacing w:val="0"/>
          <w:szCs w:val="24"/>
          <w:lang w:val="fr-FR"/>
        </w:rPr>
        <w:t>Le Prestataire pourra recourir à une autre entité (le Remplacement proposé pour le Sous-traitant clé) en remplacement d’un Sous-traitant clé (tel qu’identifié dans l’Annexe E) seulement après avoir rempli les conditions ci-après :</w:t>
      </w:r>
    </w:p>
    <w:p w14:paraId="4B7B05B2" w14:textId="77777777" w:rsidR="00A264C8" w:rsidRPr="00ED2650" w:rsidRDefault="00A264C8" w:rsidP="00467151">
      <w:pPr>
        <w:pStyle w:val="Sub-ClauseText"/>
        <w:numPr>
          <w:ilvl w:val="0"/>
          <w:numId w:val="44"/>
        </w:numPr>
        <w:tabs>
          <w:tab w:val="clear" w:pos="360"/>
          <w:tab w:val="num" w:pos="567"/>
        </w:tabs>
        <w:suppressAutoHyphens/>
        <w:spacing w:before="0"/>
        <w:ind w:left="567" w:hanging="567"/>
        <w:rPr>
          <w:spacing w:val="0"/>
          <w:szCs w:val="24"/>
          <w:lang w:val="fr-FR"/>
        </w:rPr>
      </w:pPr>
      <w:r w:rsidRPr="00ED2650">
        <w:rPr>
          <w:spacing w:val="0"/>
          <w:szCs w:val="24"/>
          <w:lang w:val="fr-FR"/>
        </w:rPr>
        <w:t>apporter la preuve à la satisfaction du Maître d’Ouvrage que le Sous-traitant clé n’est pas disponible ;</w:t>
      </w:r>
    </w:p>
    <w:p w14:paraId="4996661D" w14:textId="77777777" w:rsidR="00A264C8" w:rsidRPr="00ED2650" w:rsidRDefault="00A264C8" w:rsidP="00467151">
      <w:pPr>
        <w:pStyle w:val="Sub-ClauseText"/>
        <w:numPr>
          <w:ilvl w:val="0"/>
          <w:numId w:val="44"/>
        </w:numPr>
        <w:tabs>
          <w:tab w:val="clear" w:pos="360"/>
          <w:tab w:val="num" w:pos="567"/>
        </w:tabs>
        <w:suppressAutoHyphens/>
        <w:spacing w:before="0"/>
        <w:ind w:left="567" w:hanging="567"/>
        <w:rPr>
          <w:spacing w:val="0"/>
          <w:szCs w:val="24"/>
          <w:lang w:val="fr-FR"/>
        </w:rPr>
      </w:pPr>
      <w:r w:rsidRPr="00ED2650">
        <w:rPr>
          <w:spacing w:val="0"/>
          <w:szCs w:val="24"/>
          <w:lang w:val="fr-FR"/>
        </w:rPr>
        <w:t>apporter la preuve à la satisfaction du Maître d’Ouvrage que le Remplacement proposé pour le Sous-traitant clé convient aussi bien pour les services que le Sous-traitant clé qui n’est pas disponible ; et</w:t>
      </w:r>
    </w:p>
    <w:p w14:paraId="29D84851" w14:textId="77777777" w:rsidR="00A264C8" w:rsidRPr="00ED2650" w:rsidRDefault="00A264C8" w:rsidP="00467151">
      <w:pPr>
        <w:pStyle w:val="Sub-ClauseText"/>
        <w:numPr>
          <w:ilvl w:val="0"/>
          <w:numId w:val="44"/>
        </w:numPr>
        <w:tabs>
          <w:tab w:val="clear" w:pos="360"/>
          <w:tab w:val="num" w:pos="567"/>
        </w:tabs>
        <w:suppressAutoHyphens/>
        <w:spacing w:before="0"/>
        <w:ind w:left="567" w:hanging="567"/>
        <w:rPr>
          <w:spacing w:val="0"/>
          <w:szCs w:val="24"/>
          <w:lang w:val="fr-FR"/>
        </w:rPr>
      </w:pPr>
      <w:r w:rsidRPr="00ED2650">
        <w:rPr>
          <w:spacing w:val="0"/>
          <w:szCs w:val="24"/>
          <w:lang w:val="fr-FR"/>
        </w:rPr>
        <w:t>paiement par le Prestataire au Maître d’Ouvrage d’une indemnité de remplacement du montant indiqué à l’Annexe E.</w:t>
      </w:r>
    </w:p>
    <w:p w14:paraId="695B26D6" w14:textId="77777777" w:rsidR="00A264C8" w:rsidRPr="00ED2650" w:rsidRDefault="00A264C8" w:rsidP="00D54DB2">
      <w:pPr>
        <w:pStyle w:val="Style18"/>
        <w:rPr>
          <w:lang w:val="fr-FR"/>
        </w:rPr>
      </w:pPr>
      <w:bookmarkStart w:id="480" w:name="_Toc485291511"/>
      <w:bookmarkStart w:id="481" w:name="_Toc136634192"/>
      <w:bookmarkStart w:id="482" w:name="_Toc139190363"/>
      <w:r w:rsidRPr="00ED2650">
        <w:rPr>
          <w:lang w:val="fr-FR"/>
        </w:rPr>
        <w:t>3.7</w:t>
      </w:r>
      <w:r w:rsidRPr="00ED2650">
        <w:rPr>
          <w:lang w:val="fr-FR"/>
        </w:rPr>
        <w:tab/>
        <w:t>Cession du Contrat de Sous-traitance</w:t>
      </w:r>
      <w:bookmarkEnd w:id="480"/>
      <w:bookmarkEnd w:id="481"/>
      <w:bookmarkEnd w:id="482"/>
    </w:p>
    <w:p w14:paraId="68EDD0A8" w14:textId="7445F919" w:rsidR="00A264C8" w:rsidRPr="00ED2650" w:rsidRDefault="00A264C8" w:rsidP="00260D10">
      <w:pPr>
        <w:pStyle w:val="Sub-ClauseText"/>
        <w:suppressAutoHyphens/>
        <w:spacing w:before="0"/>
        <w:rPr>
          <w:spacing w:val="0"/>
          <w:szCs w:val="24"/>
          <w:lang w:val="fr-FR"/>
        </w:rPr>
      </w:pPr>
      <w:r w:rsidRPr="00ED2650">
        <w:rPr>
          <w:spacing w:val="0"/>
          <w:szCs w:val="24"/>
          <w:lang w:val="fr-FR"/>
        </w:rPr>
        <w:t xml:space="preserve">Dans le cas où les obligations du </w:t>
      </w:r>
      <w:r w:rsidR="00796323" w:rsidRPr="00ED2650">
        <w:rPr>
          <w:spacing w:val="0"/>
          <w:szCs w:val="24"/>
          <w:lang w:val="fr-FR"/>
        </w:rPr>
        <w:t>S</w:t>
      </w:r>
      <w:r w:rsidRPr="00ED2650">
        <w:rPr>
          <w:spacing w:val="0"/>
          <w:szCs w:val="24"/>
          <w:lang w:val="fr-FR"/>
        </w:rPr>
        <w:t>ous-</w:t>
      </w:r>
      <w:r w:rsidR="00796323" w:rsidRPr="00ED2650">
        <w:rPr>
          <w:spacing w:val="0"/>
          <w:szCs w:val="24"/>
          <w:lang w:val="fr-FR"/>
        </w:rPr>
        <w:t>T</w:t>
      </w:r>
      <w:r w:rsidRPr="00ED2650">
        <w:rPr>
          <w:spacing w:val="0"/>
          <w:szCs w:val="24"/>
          <w:lang w:val="fr-FR"/>
        </w:rPr>
        <w:t xml:space="preserve">raitant couvrent une période plus longue que la fin du Marché et au cas où le Maître d’Ouvrage, avant cette échéance, demande au Prestataire de céder au Maître d’Ouvrage le bénéfice de telles obligations du </w:t>
      </w:r>
      <w:r w:rsidR="008B46EC" w:rsidRPr="00ED2650">
        <w:rPr>
          <w:spacing w:val="0"/>
          <w:szCs w:val="24"/>
          <w:lang w:val="fr-FR"/>
        </w:rPr>
        <w:t>S</w:t>
      </w:r>
      <w:r w:rsidRPr="00ED2650">
        <w:rPr>
          <w:spacing w:val="0"/>
          <w:szCs w:val="24"/>
          <w:lang w:val="fr-FR"/>
        </w:rPr>
        <w:t>ous-</w:t>
      </w:r>
      <w:r w:rsidR="008B46EC" w:rsidRPr="00ED2650">
        <w:rPr>
          <w:spacing w:val="0"/>
          <w:szCs w:val="24"/>
          <w:lang w:val="fr-FR"/>
        </w:rPr>
        <w:t>T</w:t>
      </w:r>
      <w:r w:rsidRPr="00ED2650">
        <w:rPr>
          <w:spacing w:val="0"/>
          <w:szCs w:val="24"/>
          <w:lang w:val="fr-FR"/>
        </w:rPr>
        <w:t xml:space="preserve">raitant, le Prestataire devra y consentir. A moins que les termes de ladite cession ne mentionnent différemment, le Prestataire ne sera pas responsable à l’égard du Maître d’Ouvrage pour les activités du </w:t>
      </w:r>
      <w:r w:rsidR="008B46EC" w:rsidRPr="00ED2650">
        <w:rPr>
          <w:spacing w:val="0"/>
          <w:szCs w:val="24"/>
          <w:lang w:val="fr-FR"/>
        </w:rPr>
        <w:t>S</w:t>
      </w:r>
      <w:r w:rsidRPr="00ED2650">
        <w:rPr>
          <w:spacing w:val="0"/>
          <w:szCs w:val="24"/>
          <w:lang w:val="fr-FR"/>
        </w:rPr>
        <w:t>ous-</w:t>
      </w:r>
      <w:r w:rsidR="008B46EC" w:rsidRPr="00ED2650">
        <w:rPr>
          <w:spacing w:val="0"/>
          <w:szCs w:val="24"/>
          <w:lang w:val="fr-FR"/>
        </w:rPr>
        <w:t>T</w:t>
      </w:r>
      <w:r w:rsidRPr="00ED2650">
        <w:rPr>
          <w:spacing w:val="0"/>
          <w:szCs w:val="24"/>
          <w:lang w:val="fr-FR"/>
        </w:rPr>
        <w:t>raitant après la prise d’effet de la cession.</w:t>
      </w:r>
    </w:p>
    <w:p w14:paraId="066AB2F9" w14:textId="77777777" w:rsidR="00A264C8" w:rsidRPr="006252C6" w:rsidRDefault="00A264C8" w:rsidP="00D54DB2">
      <w:pPr>
        <w:pStyle w:val="Style18"/>
        <w:rPr>
          <w:lang w:val="fr-FR"/>
        </w:rPr>
      </w:pPr>
      <w:bookmarkStart w:id="483" w:name="_Toc485291512"/>
      <w:bookmarkStart w:id="484" w:name="_Toc136634193"/>
      <w:bookmarkStart w:id="485" w:name="_Toc139190364"/>
      <w:r w:rsidRPr="006252C6">
        <w:rPr>
          <w:lang w:val="fr-FR"/>
        </w:rPr>
        <w:t>3.8</w:t>
      </w:r>
      <w:r w:rsidRPr="006252C6">
        <w:rPr>
          <w:lang w:val="fr-FR"/>
        </w:rPr>
        <w:tab/>
        <w:t>Conformité aux lois et règlements</w:t>
      </w:r>
      <w:bookmarkEnd w:id="483"/>
      <w:bookmarkEnd w:id="484"/>
      <w:bookmarkEnd w:id="485"/>
    </w:p>
    <w:p w14:paraId="4660AA30" w14:textId="77777777" w:rsidR="00A264C8" w:rsidRPr="00D54DB2" w:rsidRDefault="00A264C8" w:rsidP="00260D10">
      <w:pPr>
        <w:pStyle w:val="Sub-ClauseText"/>
        <w:suppressAutoHyphens/>
        <w:spacing w:before="0"/>
        <w:rPr>
          <w:b/>
          <w:spacing w:val="0"/>
          <w:szCs w:val="24"/>
          <w:lang w:val="fr-FR"/>
        </w:rPr>
      </w:pPr>
      <w:r w:rsidRPr="006252C6">
        <w:rPr>
          <w:spacing w:val="0"/>
          <w:szCs w:val="24"/>
          <w:lang w:val="fr-FR"/>
        </w:rPr>
        <w:t xml:space="preserve">Le Prestataire doit, en </w:t>
      </w:r>
      <w:r w:rsidRPr="00D54DB2">
        <w:rPr>
          <w:spacing w:val="0"/>
          <w:szCs w:val="24"/>
          <w:lang w:val="fr-FR"/>
        </w:rPr>
        <w:t>exécutant le Marché, respecter les lois et règlements applicables</w:t>
      </w:r>
      <w:r w:rsidRPr="00D54DB2">
        <w:rPr>
          <w:b/>
          <w:spacing w:val="0"/>
          <w:szCs w:val="24"/>
          <w:lang w:val="fr-FR"/>
        </w:rPr>
        <w:t>. A moins que le CCAP n’en dispose autrement :</w:t>
      </w:r>
    </w:p>
    <w:p w14:paraId="056DC1F7" w14:textId="3B723555" w:rsidR="00A264C8" w:rsidRPr="006252C6" w:rsidRDefault="00A264C8" w:rsidP="00467151">
      <w:pPr>
        <w:pStyle w:val="Sub-ClauseText"/>
        <w:numPr>
          <w:ilvl w:val="0"/>
          <w:numId w:val="45"/>
        </w:numPr>
        <w:tabs>
          <w:tab w:val="clear" w:pos="360"/>
          <w:tab w:val="num" w:pos="567"/>
        </w:tabs>
        <w:suppressAutoHyphens/>
        <w:spacing w:before="0"/>
        <w:ind w:left="567" w:hanging="567"/>
        <w:rPr>
          <w:spacing w:val="0"/>
          <w:szCs w:val="24"/>
          <w:lang w:val="fr-FR"/>
        </w:rPr>
      </w:pPr>
      <w:r w:rsidRPr="006252C6">
        <w:rPr>
          <w:spacing w:val="0"/>
          <w:szCs w:val="24"/>
          <w:lang w:val="fr-FR"/>
        </w:rPr>
        <w:t>le Maître d’Ouvrage doit avoir obtenu (ou doit obtenir) l’autorisation de planification ou « d’urbanisme », le permis de construire, les droits d’utilisation des ressources et intrants, les droits de rejets des Installations dans le cadre de leur exploitation, et le Maître d’Ouvrage doit indemniser et dédommager le Prestataire de toutes les conséquences causées par sa défaillance à ce titre</w:t>
      </w:r>
      <w:r w:rsidR="007F1A68" w:rsidRPr="006252C6">
        <w:rPr>
          <w:spacing w:val="0"/>
          <w:szCs w:val="24"/>
          <w:lang w:val="fr-FR"/>
        </w:rPr>
        <w:t> ;</w:t>
      </w:r>
      <w:r w:rsidRPr="006252C6">
        <w:rPr>
          <w:spacing w:val="0"/>
          <w:szCs w:val="24"/>
          <w:lang w:val="fr-FR"/>
        </w:rPr>
        <w:t xml:space="preserve"> et</w:t>
      </w:r>
    </w:p>
    <w:p w14:paraId="5EB6E1FE" w14:textId="77777777" w:rsidR="00A264C8" w:rsidRPr="006252C6" w:rsidRDefault="00A264C8" w:rsidP="00467151">
      <w:pPr>
        <w:pStyle w:val="Sub-ClauseText"/>
        <w:numPr>
          <w:ilvl w:val="0"/>
          <w:numId w:val="45"/>
        </w:numPr>
        <w:tabs>
          <w:tab w:val="clear" w:pos="360"/>
          <w:tab w:val="num" w:pos="567"/>
        </w:tabs>
        <w:suppressAutoHyphens/>
        <w:spacing w:before="0"/>
        <w:ind w:left="567" w:hanging="567"/>
        <w:rPr>
          <w:spacing w:val="0"/>
          <w:szCs w:val="24"/>
          <w:lang w:val="fr-FR"/>
        </w:rPr>
      </w:pPr>
      <w:r w:rsidRPr="006252C6">
        <w:rPr>
          <w:spacing w:val="0"/>
          <w:szCs w:val="24"/>
          <w:lang w:val="fr-FR"/>
        </w:rPr>
        <w:t>le Prestataire doit fournir les notifications, payer les impôts, droits et taxes, obtenir tous les permis, licences et approbations, comme il est requis par les lois et règlements, en relation avec l´exécution des Services, dans la mesure où ces obligations se rapportent aux Services et non à l’exploitation des Installations ; et, le Prestataire doit indemniser et dédommager le Maître d’Ouvrage de toutes les conséquences causées par sa défaillance à ce titre.</w:t>
      </w:r>
    </w:p>
    <w:p w14:paraId="2908AF22" w14:textId="77777777" w:rsidR="00A264C8" w:rsidRPr="006252C6" w:rsidRDefault="00A264C8" w:rsidP="00D54DB2">
      <w:pPr>
        <w:pStyle w:val="Style18"/>
        <w:rPr>
          <w:lang w:val="fr-FR"/>
        </w:rPr>
      </w:pPr>
      <w:bookmarkStart w:id="486" w:name="_Toc485291513"/>
      <w:bookmarkStart w:id="487" w:name="_Toc136634194"/>
      <w:bookmarkStart w:id="488" w:name="_Toc139190365"/>
      <w:r w:rsidRPr="006252C6">
        <w:rPr>
          <w:lang w:val="fr-FR"/>
        </w:rPr>
        <w:t>3.9</w:t>
      </w:r>
      <w:r w:rsidRPr="006252C6">
        <w:rPr>
          <w:lang w:val="fr-FR"/>
        </w:rPr>
        <w:tab/>
        <w:t>Responsabilité conjointe et solidaire</w:t>
      </w:r>
      <w:bookmarkEnd w:id="486"/>
      <w:bookmarkEnd w:id="487"/>
      <w:bookmarkEnd w:id="488"/>
    </w:p>
    <w:p w14:paraId="4D33675E" w14:textId="77777777" w:rsidR="00A264C8" w:rsidRPr="006252C6" w:rsidRDefault="00A264C8" w:rsidP="00260D10">
      <w:pPr>
        <w:pStyle w:val="Sub-ClauseText"/>
        <w:suppressAutoHyphens/>
        <w:spacing w:before="0"/>
        <w:rPr>
          <w:spacing w:val="0"/>
          <w:szCs w:val="24"/>
          <w:lang w:val="fr-FR"/>
        </w:rPr>
      </w:pPr>
      <w:r w:rsidRPr="006252C6">
        <w:rPr>
          <w:spacing w:val="0"/>
          <w:szCs w:val="24"/>
          <w:lang w:val="fr-FR"/>
        </w:rPr>
        <w:t>Lorsque le Prestataire constitue (selon le droit applicable) une co-entreprise (« groupement »), de deux ou plusieurs personnes :</w:t>
      </w:r>
    </w:p>
    <w:p w14:paraId="48116DF2" w14:textId="77777777" w:rsidR="00A264C8" w:rsidRPr="006252C6" w:rsidRDefault="00A264C8" w:rsidP="00467151">
      <w:pPr>
        <w:pStyle w:val="Sub-ClauseText"/>
        <w:numPr>
          <w:ilvl w:val="0"/>
          <w:numId w:val="46"/>
        </w:numPr>
        <w:tabs>
          <w:tab w:val="clear" w:pos="360"/>
          <w:tab w:val="num" w:pos="567"/>
        </w:tabs>
        <w:suppressAutoHyphens/>
        <w:spacing w:before="0"/>
        <w:ind w:left="567" w:hanging="567"/>
        <w:rPr>
          <w:spacing w:val="0"/>
          <w:szCs w:val="24"/>
          <w:lang w:val="fr-FR"/>
        </w:rPr>
      </w:pPr>
      <w:r w:rsidRPr="006252C6">
        <w:rPr>
          <w:spacing w:val="0"/>
          <w:szCs w:val="24"/>
          <w:lang w:val="fr-FR"/>
        </w:rPr>
        <w:t>ces personnes sont conjointement et solidairement responsables envers le Maître d’Ouvrage pour l’exécution du Marché ;</w:t>
      </w:r>
    </w:p>
    <w:p w14:paraId="5FB3ACDC" w14:textId="77777777" w:rsidR="00A264C8" w:rsidRPr="006252C6" w:rsidRDefault="00A264C8" w:rsidP="00467151">
      <w:pPr>
        <w:pStyle w:val="Sub-ClauseText"/>
        <w:numPr>
          <w:ilvl w:val="0"/>
          <w:numId w:val="46"/>
        </w:numPr>
        <w:tabs>
          <w:tab w:val="clear" w:pos="360"/>
          <w:tab w:val="num" w:pos="567"/>
        </w:tabs>
        <w:suppressAutoHyphens/>
        <w:spacing w:before="0"/>
        <w:ind w:left="567" w:hanging="567"/>
        <w:rPr>
          <w:spacing w:val="0"/>
          <w:szCs w:val="24"/>
          <w:lang w:val="fr-FR"/>
        </w:rPr>
      </w:pPr>
      <w:r w:rsidRPr="006252C6">
        <w:rPr>
          <w:spacing w:val="0"/>
          <w:szCs w:val="24"/>
          <w:lang w:val="fr-FR"/>
        </w:rPr>
        <w:t>ces personnes doivent notifier au Maître d’Ouvrage l’identité de leur chef de file qui a le pouvoir d’engager contractuellement le Prestataire et chacune de ces personnes ; et</w:t>
      </w:r>
    </w:p>
    <w:p w14:paraId="0AFB6CDC" w14:textId="77777777" w:rsidR="00A264C8" w:rsidRPr="006252C6" w:rsidRDefault="00A264C8" w:rsidP="00467151">
      <w:pPr>
        <w:pStyle w:val="Sub-ClauseText"/>
        <w:numPr>
          <w:ilvl w:val="0"/>
          <w:numId w:val="46"/>
        </w:numPr>
        <w:tabs>
          <w:tab w:val="clear" w:pos="360"/>
          <w:tab w:val="num" w:pos="567"/>
        </w:tabs>
        <w:suppressAutoHyphens/>
        <w:spacing w:before="0"/>
        <w:ind w:left="567" w:hanging="567"/>
        <w:rPr>
          <w:spacing w:val="0"/>
          <w:szCs w:val="24"/>
          <w:lang w:val="fr-FR"/>
        </w:rPr>
      </w:pPr>
      <w:r w:rsidRPr="006252C6">
        <w:rPr>
          <w:spacing w:val="0"/>
          <w:szCs w:val="24"/>
          <w:lang w:val="fr-FR"/>
        </w:rPr>
        <w:t>le Prestataire ne doit pas modifier sa composition ou son statut légal sans l’accord préalable du Maître d’Ouvrage.</w:t>
      </w:r>
    </w:p>
    <w:p w14:paraId="6A8BEDD7" w14:textId="77777777" w:rsidR="00A264C8" w:rsidRPr="006252C6" w:rsidRDefault="00A264C8" w:rsidP="00D54DB2">
      <w:pPr>
        <w:pStyle w:val="Style18"/>
        <w:rPr>
          <w:lang w:val="fr-FR"/>
        </w:rPr>
      </w:pPr>
      <w:bookmarkStart w:id="489" w:name="_Toc465938503"/>
      <w:bookmarkStart w:id="490" w:name="_Toc485291514"/>
      <w:bookmarkStart w:id="491" w:name="_Toc136634195"/>
      <w:bookmarkStart w:id="492" w:name="_Toc139190366"/>
      <w:r w:rsidRPr="006252C6">
        <w:rPr>
          <w:lang w:val="fr-FR"/>
        </w:rPr>
        <w:t>3.10</w:t>
      </w:r>
      <w:r w:rsidRPr="006252C6">
        <w:rPr>
          <w:lang w:val="fr-FR"/>
        </w:rPr>
        <w:tab/>
        <w:t>Inspections et audit par la Banque</w:t>
      </w:r>
      <w:bookmarkEnd w:id="489"/>
      <w:bookmarkEnd w:id="490"/>
      <w:bookmarkEnd w:id="491"/>
      <w:bookmarkEnd w:id="492"/>
    </w:p>
    <w:p w14:paraId="15303A9C" w14:textId="3CB9E08E" w:rsidR="00A264C8" w:rsidRPr="006252C6" w:rsidRDefault="00A264C8" w:rsidP="00467151">
      <w:pPr>
        <w:pStyle w:val="Sub-ClauseText"/>
        <w:numPr>
          <w:ilvl w:val="0"/>
          <w:numId w:val="47"/>
        </w:numPr>
        <w:tabs>
          <w:tab w:val="clear" w:pos="360"/>
          <w:tab w:val="num" w:pos="567"/>
        </w:tabs>
        <w:suppressAutoHyphens/>
        <w:spacing w:before="0"/>
        <w:ind w:left="567" w:hanging="567"/>
        <w:rPr>
          <w:spacing w:val="0"/>
          <w:lang w:val="fr-FR"/>
        </w:rPr>
      </w:pPr>
      <w:r w:rsidRPr="006252C6">
        <w:rPr>
          <w:spacing w:val="0"/>
          <w:lang w:val="fr-FR"/>
        </w:rPr>
        <w:t xml:space="preserve">Le Prestataire doit maintenir, et s’assurer que ses sous-traitants maintiennent des comptes et </w:t>
      </w:r>
      <w:r w:rsidR="00595E05" w:rsidRPr="006252C6">
        <w:rPr>
          <w:spacing w:val="0"/>
          <w:lang w:val="fr-FR"/>
        </w:rPr>
        <w:t>une documentation systématique et exacte</w:t>
      </w:r>
      <w:r w:rsidRPr="006252C6">
        <w:rPr>
          <w:spacing w:val="0"/>
          <w:lang w:val="fr-FR"/>
        </w:rPr>
        <w:t xml:space="preserve"> en relation avec les Services dans une forme et de manière détaillée afin d’établir les changements de coûts et leur chronologie.</w:t>
      </w:r>
    </w:p>
    <w:p w14:paraId="76451C8E" w14:textId="015274AB" w:rsidR="00A264C8" w:rsidRPr="00057F51" w:rsidRDefault="00057F51" w:rsidP="00467151">
      <w:pPr>
        <w:pStyle w:val="ListParagraph"/>
        <w:numPr>
          <w:ilvl w:val="0"/>
          <w:numId w:val="47"/>
        </w:numPr>
        <w:rPr>
          <w:lang w:val="fr-FR"/>
        </w:rPr>
      </w:pPr>
      <w:r w:rsidRPr="00057F51">
        <w:rPr>
          <w:lang w:val="fr"/>
        </w:rPr>
        <w:t>Conformément au paragraphe 2.2 e. de l</w:t>
      </w:r>
      <w:r>
        <w:rPr>
          <w:lang w:val="fr"/>
        </w:rPr>
        <w:t>’A</w:t>
      </w:r>
      <w:r w:rsidRPr="00057F51">
        <w:rPr>
          <w:lang w:val="fr"/>
        </w:rPr>
        <w:t xml:space="preserve">nnexe des </w:t>
      </w:r>
      <w:r w:rsidR="001B0481">
        <w:rPr>
          <w:lang w:val="fr"/>
        </w:rPr>
        <w:t>Cahier des Clauses administratives générales</w:t>
      </w:r>
      <w:r w:rsidRPr="00057F51">
        <w:rPr>
          <w:lang w:val="fr"/>
        </w:rPr>
        <w:t xml:space="preserve">, le </w:t>
      </w:r>
      <w:r>
        <w:rPr>
          <w:lang w:val="fr"/>
        </w:rPr>
        <w:t>Prestataire</w:t>
      </w:r>
      <w:r w:rsidRPr="00057F51">
        <w:rPr>
          <w:lang w:val="fr"/>
        </w:rPr>
        <w:t xml:space="preserve"> autorise</w:t>
      </w:r>
      <w:r>
        <w:rPr>
          <w:lang w:val="fr"/>
        </w:rPr>
        <w:t>ra</w:t>
      </w:r>
      <w:r w:rsidRPr="00057F51">
        <w:rPr>
          <w:lang w:val="fr"/>
        </w:rPr>
        <w:t xml:space="preserve"> et f</w:t>
      </w:r>
      <w:r>
        <w:rPr>
          <w:lang w:val="fr"/>
        </w:rPr>
        <w:t>era</w:t>
      </w:r>
      <w:r w:rsidRPr="00057F51">
        <w:rPr>
          <w:lang w:val="fr"/>
        </w:rPr>
        <w:t xml:space="preserve"> en sorte que ses agents (déclarés ou non), sous-traitants, prestataires de services, fournisseurs et personnel, permettent à la Banque et/ou aux personnes désignées par la Banque d’inspecter le site et/ou les comptes, registres et autres documents relatifs </w:t>
      </w:r>
      <w:r>
        <w:rPr>
          <w:lang w:val="fr"/>
        </w:rPr>
        <w:t>au</w:t>
      </w:r>
      <w:r w:rsidRPr="00057F51">
        <w:rPr>
          <w:lang w:val="fr"/>
        </w:rPr>
        <w:t xml:space="preserve"> processus d</w:t>
      </w:r>
      <w:r>
        <w:rPr>
          <w:lang w:val="fr"/>
        </w:rPr>
        <w:t>e passation de marchés</w:t>
      </w:r>
      <w:r w:rsidRPr="00057F51">
        <w:rPr>
          <w:lang w:val="fr"/>
        </w:rPr>
        <w:t xml:space="preserve">, la sélection et/ou l’exécution des </w:t>
      </w:r>
      <w:r>
        <w:rPr>
          <w:lang w:val="fr"/>
        </w:rPr>
        <w:t>marché</w:t>
      </w:r>
      <w:r w:rsidRPr="00057F51">
        <w:rPr>
          <w:lang w:val="fr"/>
        </w:rPr>
        <w:t>, et de faire vérifier ces comptes, registres et autres documents par des vérificateurs nommés par la Banque</w:t>
      </w:r>
      <w:r>
        <w:rPr>
          <w:lang w:val="fr"/>
        </w:rPr>
        <w:t xml:space="preserve">.  </w:t>
      </w:r>
      <w:r w:rsidR="00A264C8" w:rsidRPr="006252C6">
        <w:rPr>
          <w:lang w:val="fr-FR"/>
        </w:rPr>
        <w:t xml:space="preserve">L’attention du Prestataire </w:t>
      </w:r>
      <w:r w:rsidRPr="006252C6">
        <w:rPr>
          <w:lang w:val="fr-FR"/>
        </w:rPr>
        <w:t xml:space="preserve">et ses sous-traitants </w:t>
      </w:r>
      <w:r w:rsidR="00A264C8" w:rsidRPr="006252C6">
        <w:rPr>
          <w:lang w:val="fr-FR"/>
        </w:rPr>
        <w:t xml:space="preserve">est attirée sur la Clause 1.1.6 ci-avant </w:t>
      </w:r>
      <w:r w:rsidR="00595E05" w:rsidRPr="006252C6">
        <w:rPr>
          <w:lang w:val="fr-FR"/>
        </w:rPr>
        <w:t xml:space="preserve">(Fraude et Corruption) </w:t>
      </w:r>
      <w:r w:rsidR="00A264C8" w:rsidRPr="006252C6">
        <w:rPr>
          <w:lang w:val="fr-FR"/>
        </w:rPr>
        <w:t>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54656208" w14:textId="77777777" w:rsidR="00A264C8" w:rsidRPr="007155A2" w:rsidRDefault="00A264C8" w:rsidP="00467151">
      <w:pPr>
        <w:pStyle w:val="Style17"/>
      </w:pPr>
      <w:bookmarkStart w:id="493" w:name="_Toc476927168"/>
      <w:bookmarkStart w:id="494" w:name="_Toc485291515"/>
      <w:bookmarkStart w:id="495" w:name="_Toc136634196"/>
      <w:bookmarkStart w:id="496" w:name="_Toc139190367"/>
      <w:r w:rsidRPr="007155A2">
        <w:t xml:space="preserve">Obligations du </w:t>
      </w:r>
      <w:proofErr w:type="spellStart"/>
      <w:r w:rsidRPr="007155A2">
        <w:t>Prestataire</w:t>
      </w:r>
      <w:bookmarkEnd w:id="493"/>
      <w:bookmarkEnd w:id="494"/>
      <w:bookmarkEnd w:id="495"/>
      <w:bookmarkEnd w:id="496"/>
      <w:proofErr w:type="spellEnd"/>
    </w:p>
    <w:p w14:paraId="506E9CDB" w14:textId="77777777" w:rsidR="00A264C8" w:rsidRPr="006252C6" w:rsidRDefault="00A264C8" w:rsidP="00D54DB2">
      <w:pPr>
        <w:pStyle w:val="Style18"/>
        <w:rPr>
          <w:lang w:val="fr-FR"/>
        </w:rPr>
      </w:pPr>
      <w:bookmarkStart w:id="497" w:name="_Toc485291516"/>
      <w:bookmarkStart w:id="498" w:name="_Toc136634197"/>
      <w:bookmarkStart w:id="499" w:name="_Toc139190368"/>
      <w:r w:rsidRPr="006252C6">
        <w:rPr>
          <w:lang w:val="fr-FR"/>
        </w:rPr>
        <w:t>4.1</w:t>
      </w:r>
      <w:r w:rsidRPr="006252C6">
        <w:rPr>
          <w:lang w:val="fr-FR"/>
        </w:rPr>
        <w:tab/>
        <w:t>Services à réaliser et autres obligations</w:t>
      </w:r>
      <w:bookmarkEnd w:id="497"/>
      <w:bookmarkEnd w:id="498"/>
      <w:bookmarkEnd w:id="499"/>
    </w:p>
    <w:p w14:paraId="3E845021" w14:textId="77777777" w:rsidR="00A264C8" w:rsidRPr="006252C6" w:rsidRDefault="00A264C8" w:rsidP="00260D10">
      <w:pPr>
        <w:pStyle w:val="Sub-ClauseText"/>
        <w:suppressAutoHyphens/>
        <w:spacing w:before="0"/>
        <w:rPr>
          <w:spacing w:val="0"/>
          <w:lang w:val="fr-FR"/>
        </w:rPr>
      </w:pPr>
      <w:r w:rsidRPr="006252C6">
        <w:rPr>
          <w:spacing w:val="0"/>
          <w:lang w:val="fr-FR"/>
        </w:rPr>
        <w:t>Le Prestataire exécutera les Services définis dans l’Annexe B – Services et les autres obligations décrites dans les Clauses 4, 5, 6, 7, 8 et 9.</w:t>
      </w:r>
    </w:p>
    <w:p w14:paraId="7502E245" w14:textId="77777777" w:rsidR="00A264C8" w:rsidRPr="006252C6" w:rsidRDefault="00A264C8" w:rsidP="00D54DB2">
      <w:pPr>
        <w:pStyle w:val="Style18"/>
        <w:rPr>
          <w:lang w:val="fr-FR"/>
        </w:rPr>
      </w:pPr>
      <w:bookmarkStart w:id="500" w:name="_Toc485291517"/>
      <w:bookmarkStart w:id="501" w:name="_Toc136634198"/>
      <w:bookmarkStart w:id="502" w:name="_Toc139190369"/>
      <w:r w:rsidRPr="006252C6">
        <w:rPr>
          <w:lang w:val="fr-FR"/>
        </w:rPr>
        <w:t>4.2</w:t>
      </w:r>
      <w:r w:rsidRPr="006252C6">
        <w:rPr>
          <w:lang w:val="fr-FR"/>
        </w:rPr>
        <w:tab/>
        <w:t>Préconditions</w:t>
      </w:r>
      <w:bookmarkEnd w:id="500"/>
      <w:bookmarkEnd w:id="501"/>
      <w:bookmarkEnd w:id="502"/>
    </w:p>
    <w:p w14:paraId="0AAF5A92" w14:textId="77777777" w:rsidR="00A264C8" w:rsidRPr="006252C6" w:rsidRDefault="00A264C8" w:rsidP="00260D10">
      <w:pPr>
        <w:pStyle w:val="Sub-ClauseText"/>
        <w:suppressAutoHyphens/>
        <w:spacing w:before="0"/>
        <w:rPr>
          <w:spacing w:val="0"/>
          <w:lang w:val="fr-FR"/>
        </w:rPr>
      </w:pPr>
      <w:r w:rsidRPr="006252C6">
        <w:rPr>
          <w:spacing w:val="0"/>
          <w:lang w:val="fr-FR"/>
        </w:rPr>
        <w:t>L’exécution de ses obligations par le Prestataire dans le cadre du Marché sera conditionnée par la réalisation des Préconditions dont la liste est fournie à l’Annexe B.</w:t>
      </w:r>
    </w:p>
    <w:p w14:paraId="04323CEE" w14:textId="77777777" w:rsidR="00A264C8" w:rsidRPr="006252C6" w:rsidRDefault="00A264C8" w:rsidP="00D54DB2">
      <w:pPr>
        <w:pStyle w:val="Style18"/>
        <w:rPr>
          <w:lang w:val="fr-FR"/>
        </w:rPr>
      </w:pPr>
      <w:bookmarkStart w:id="503" w:name="_Toc485291518"/>
      <w:bookmarkStart w:id="504" w:name="_Toc136634199"/>
      <w:bookmarkStart w:id="505" w:name="_Toc139190370"/>
      <w:r w:rsidRPr="006252C6">
        <w:rPr>
          <w:lang w:val="fr-FR"/>
        </w:rPr>
        <w:t>4.3</w:t>
      </w:r>
      <w:r w:rsidRPr="006252C6">
        <w:rPr>
          <w:lang w:val="fr-FR"/>
        </w:rPr>
        <w:tab/>
        <w:t>Non-réalisation des Préconditions</w:t>
      </w:r>
      <w:bookmarkEnd w:id="503"/>
      <w:bookmarkEnd w:id="504"/>
      <w:bookmarkEnd w:id="505"/>
    </w:p>
    <w:p w14:paraId="1658182E" w14:textId="5D952EFF" w:rsidR="00A264C8" w:rsidRPr="006252C6" w:rsidRDefault="00A264C8" w:rsidP="00260D10">
      <w:pPr>
        <w:pStyle w:val="Sub-ClauseText"/>
        <w:suppressAutoHyphens/>
        <w:spacing w:before="0"/>
        <w:rPr>
          <w:spacing w:val="0"/>
          <w:lang w:val="fr-FR"/>
        </w:rPr>
      </w:pPr>
      <w:r w:rsidRPr="006252C6">
        <w:rPr>
          <w:spacing w:val="0"/>
          <w:lang w:val="fr-FR"/>
        </w:rPr>
        <w:t xml:space="preserve">A moins que l’Annexe B n’indique un mécanisme différent pour déterminer les conséquences de la non-disponibilité des Préconditions, dans le cas où une quelconque des Préconditions en application de la Clause 4.2 ne serait pas remplie dans la mesure où, selon l’opinion de l’Expert indépendant, la </w:t>
      </w:r>
      <w:r w:rsidR="00D2648B" w:rsidRPr="006252C6">
        <w:rPr>
          <w:spacing w:val="0"/>
          <w:lang w:val="fr-FR"/>
        </w:rPr>
        <w:t>non-réalisation</w:t>
      </w:r>
      <w:r w:rsidRPr="006252C6">
        <w:rPr>
          <w:spacing w:val="0"/>
          <w:lang w:val="fr-FR"/>
        </w:rPr>
        <w:t xml:space="preserve"> d’une telle Précondition :</w:t>
      </w:r>
    </w:p>
    <w:p w14:paraId="4CA46C82" w14:textId="77777777" w:rsidR="00A264C8" w:rsidRPr="006252C6" w:rsidRDefault="00A264C8" w:rsidP="00260D10">
      <w:pPr>
        <w:pStyle w:val="Sub-ClauseText"/>
        <w:suppressAutoHyphens/>
        <w:spacing w:before="0"/>
        <w:ind w:left="567" w:hanging="567"/>
        <w:rPr>
          <w:spacing w:val="0"/>
          <w:lang w:val="fr-FR"/>
        </w:rPr>
      </w:pPr>
      <w:r w:rsidRPr="006252C6">
        <w:rPr>
          <w:spacing w:val="0"/>
          <w:lang w:val="fr-FR"/>
        </w:rPr>
        <w:t>(a)</w:t>
      </w:r>
      <w:r w:rsidRPr="006252C6">
        <w:rPr>
          <w:spacing w:val="0"/>
          <w:lang w:val="fr-FR"/>
        </w:rPr>
        <w:tab/>
        <w:t>rendrait impossible l’exécution de tout ou partie des Services par le Prestataire, ce dernier sera dispensé de son obligation d’exécuter ces services, ou</w:t>
      </w:r>
    </w:p>
    <w:p w14:paraId="5AE3A239" w14:textId="77777777" w:rsidR="00A264C8" w:rsidRPr="006252C6" w:rsidRDefault="00A264C8" w:rsidP="00260D10">
      <w:pPr>
        <w:pStyle w:val="Sub-ClauseText"/>
        <w:suppressAutoHyphens/>
        <w:spacing w:before="0"/>
        <w:ind w:left="567" w:hanging="567"/>
        <w:rPr>
          <w:spacing w:val="0"/>
          <w:lang w:val="fr-FR"/>
        </w:rPr>
      </w:pPr>
      <w:r w:rsidRPr="006252C6">
        <w:rPr>
          <w:spacing w:val="0"/>
          <w:lang w:val="fr-FR"/>
        </w:rPr>
        <w:t>(b)</w:t>
      </w:r>
      <w:r w:rsidRPr="006252C6">
        <w:rPr>
          <w:spacing w:val="0"/>
          <w:lang w:val="fr-FR"/>
        </w:rPr>
        <w:tab/>
        <w:t>affecterait la faisabilité de l’un quelconque des Objectifs de Performance, un tel Objectif de Performance sera réduit pour la période pendant laquelle les Préconditions ne sont pas remplies et dans la mesure déterminée par l’Expert indépendant à sa seule discrétion.</w:t>
      </w:r>
    </w:p>
    <w:p w14:paraId="69D34D3B" w14:textId="77777777" w:rsidR="00A264C8" w:rsidRPr="006252C6" w:rsidRDefault="00A264C8" w:rsidP="00D54DB2">
      <w:pPr>
        <w:pStyle w:val="Style18"/>
        <w:rPr>
          <w:lang w:val="fr-FR"/>
        </w:rPr>
      </w:pPr>
      <w:bookmarkStart w:id="506" w:name="_Toc485291519"/>
      <w:bookmarkStart w:id="507" w:name="_Toc136634200"/>
      <w:bookmarkStart w:id="508" w:name="_Toc139190371"/>
      <w:r w:rsidRPr="006252C6">
        <w:rPr>
          <w:lang w:val="fr-FR"/>
        </w:rPr>
        <w:t>4.4</w:t>
      </w:r>
      <w:r w:rsidRPr="006252C6">
        <w:rPr>
          <w:lang w:val="fr-FR"/>
        </w:rPr>
        <w:tab/>
        <w:t>Coût de réalisation des Services</w:t>
      </w:r>
      <w:bookmarkEnd w:id="506"/>
      <w:bookmarkEnd w:id="507"/>
      <w:bookmarkEnd w:id="508"/>
    </w:p>
    <w:p w14:paraId="6A46B92E" w14:textId="77777777" w:rsidR="00A264C8" w:rsidRPr="000C1567" w:rsidRDefault="00A264C8" w:rsidP="00260D10">
      <w:pPr>
        <w:pStyle w:val="Sub-ClauseText"/>
        <w:suppressAutoHyphens/>
        <w:spacing w:before="0"/>
        <w:rPr>
          <w:spacing w:val="0"/>
          <w:lang w:val="fr-FR"/>
        </w:rPr>
      </w:pPr>
      <w:r w:rsidRPr="006252C6">
        <w:rPr>
          <w:spacing w:val="0"/>
          <w:lang w:val="fr-FR"/>
        </w:rPr>
        <w:t>Le Prestataire supportera le coût de l’exécution des Services, sauf si l’Annexe B n’en dispose autrement.</w:t>
      </w:r>
    </w:p>
    <w:p w14:paraId="363B175E" w14:textId="77777777" w:rsidR="00A264C8" w:rsidRPr="000C1567" w:rsidRDefault="00A264C8" w:rsidP="00467151">
      <w:pPr>
        <w:pStyle w:val="Style17"/>
        <w:rPr>
          <w:lang w:val="fr-FR"/>
        </w:rPr>
      </w:pPr>
      <w:bookmarkStart w:id="509" w:name="_Toc476927169"/>
      <w:bookmarkStart w:id="510" w:name="_Toc485291520"/>
      <w:bookmarkStart w:id="511" w:name="_Toc136634201"/>
      <w:bookmarkStart w:id="512" w:name="_Toc139190372"/>
      <w:r w:rsidRPr="000C1567">
        <w:rPr>
          <w:lang w:val="fr-FR"/>
        </w:rPr>
        <w:t>Conflit d’intérêts</w:t>
      </w:r>
      <w:bookmarkEnd w:id="509"/>
      <w:bookmarkEnd w:id="510"/>
      <w:bookmarkEnd w:id="511"/>
      <w:bookmarkEnd w:id="512"/>
    </w:p>
    <w:p w14:paraId="13FC3C14" w14:textId="77777777" w:rsidR="00A264C8" w:rsidRPr="000C1567" w:rsidRDefault="00A264C8" w:rsidP="00D54DB2">
      <w:pPr>
        <w:pStyle w:val="Style18"/>
        <w:rPr>
          <w:lang w:val="fr-FR"/>
        </w:rPr>
      </w:pPr>
      <w:bookmarkStart w:id="513" w:name="_Toc485291521"/>
      <w:bookmarkStart w:id="514" w:name="_Toc136634202"/>
      <w:bookmarkStart w:id="515" w:name="_Toc139190373"/>
      <w:r w:rsidRPr="000C1567">
        <w:rPr>
          <w:lang w:val="fr-FR"/>
        </w:rPr>
        <w:t>5.1</w:t>
      </w:r>
      <w:r w:rsidRPr="000C1567">
        <w:rPr>
          <w:lang w:val="fr-FR"/>
        </w:rPr>
        <w:tab/>
        <w:t>Généralités</w:t>
      </w:r>
      <w:bookmarkEnd w:id="513"/>
      <w:bookmarkEnd w:id="514"/>
      <w:bookmarkEnd w:id="515"/>
    </w:p>
    <w:p w14:paraId="4E999751" w14:textId="535278A5" w:rsidR="00A264C8" w:rsidRPr="000C1567" w:rsidRDefault="00A264C8" w:rsidP="000C1567">
      <w:pPr>
        <w:pStyle w:val="Heading3"/>
        <w:suppressAutoHyphens/>
        <w:spacing w:after="120"/>
        <w:ind w:left="540"/>
        <w:jc w:val="both"/>
        <w:rPr>
          <w:rFonts w:ascii="Times New Roman" w:eastAsiaTheme="minorEastAsia" w:hAnsi="Times New Roman" w:cstheme="minorBidi"/>
          <w:color w:val="auto"/>
          <w:szCs w:val="20"/>
          <w:lang w:val="fr-FR"/>
        </w:rPr>
      </w:pPr>
      <w:r w:rsidRPr="000C1567">
        <w:rPr>
          <w:rFonts w:ascii="Times New Roman" w:eastAsiaTheme="minorEastAsia" w:hAnsi="Times New Roman" w:cstheme="minorBidi"/>
          <w:color w:val="auto"/>
          <w:szCs w:val="20"/>
          <w:lang w:val="fr-FR"/>
        </w:rPr>
        <w:t xml:space="preserve">Le Prestataire défendra avant tout les intérêts du </w:t>
      </w:r>
      <w:r w:rsidR="0043571F" w:rsidRPr="000C1567">
        <w:rPr>
          <w:rFonts w:ascii="Times New Roman" w:eastAsiaTheme="minorEastAsia" w:hAnsi="Times New Roman" w:cstheme="minorBidi"/>
          <w:color w:val="auto"/>
          <w:szCs w:val="20"/>
          <w:lang w:val="fr-FR"/>
        </w:rPr>
        <w:t>Maitre d’Ouvrage</w:t>
      </w:r>
      <w:r w:rsidRPr="000C1567">
        <w:rPr>
          <w:rFonts w:ascii="Times New Roman" w:eastAsiaTheme="minorEastAsia" w:hAnsi="Times New Roman" w:cstheme="minorBidi"/>
          <w:color w:val="auto"/>
          <w:szCs w:val="20"/>
          <w:lang w:val="fr-FR"/>
        </w:rPr>
        <w:t xml:space="preserve"> sans prendre en compte l'éventualité d'une mission future et évitera strictement tout conflit d'intérêts avec d'autres missions ou avec les intérêts de sa propre société.</w:t>
      </w:r>
    </w:p>
    <w:p w14:paraId="754EE646" w14:textId="77777777" w:rsidR="00A264C8" w:rsidRPr="000C1567" w:rsidRDefault="00A264C8" w:rsidP="00D54DB2">
      <w:pPr>
        <w:pStyle w:val="Style18"/>
        <w:rPr>
          <w:lang w:val="fr-FR"/>
        </w:rPr>
      </w:pPr>
      <w:bookmarkStart w:id="516" w:name="_Toc485291522"/>
      <w:bookmarkStart w:id="517" w:name="_Toc136634203"/>
      <w:bookmarkStart w:id="518" w:name="_Toc139190374"/>
      <w:r w:rsidRPr="000C1567">
        <w:rPr>
          <w:lang w:val="fr-FR"/>
        </w:rPr>
        <w:t>5.2</w:t>
      </w:r>
      <w:r w:rsidRPr="000C1567">
        <w:rPr>
          <w:lang w:val="fr-FR"/>
        </w:rPr>
        <w:tab/>
        <w:t>Commissions, rabais, etc.</w:t>
      </w:r>
      <w:bookmarkEnd w:id="516"/>
      <w:bookmarkEnd w:id="517"/>
      <w:bookmarkEnd w:id="518"/>
    </w:p>
    <w:p w14:paraId="6EE50230" w14:textId="77777777" w:rsidR="00A264C8" w:rsidRPr="006252C6" w:rsidRDefault="00A264C8" w:rsidP="00467151">
      <w:pPr>
        <w:pStyle w:val="Sub-ClauseText"/>
        <w:numPr>
          <w:ilvl w:val="0"/>
          <w:numId w:val="48"/>
        </w:numPr>
        <w:tabs>
          <w:tab w:val="clear" w:pos="360"/>
          <w:tab w:val="num" w:pos="567"/>
        </w:tabs>
        <w:suppressAutoHyphens/>
        <w:spacing w:before="0"/>
        <w:ind w:left="567" w:hanging="567"/>
        <w:rPr>
          <w:spacing w:val="0"/>
          <w:lang w:val="fr-FR"/>
        </w:rPr>
      </w:pPr>
      <w:r w:rsidRPr="000C1567">
        <w:rPr>
          <w:spacing w:val="0"/>
          <w:lang w:val="fr-FR"/>
        </w:rPr>
        <w:t>La rémunération du Prestataire, qui sera versée conformément aux dispositions de la Clause 12.1 constituera la seule rémunération versée au titre du présent Marché et, sous réserve des dispositions de la Clause 5.3 ci-après, le Prestataire n’acceptera pour lui-même aucune commission à caractère commercial, rabais ou autre paiement de ce type lié aux activités conduites dans le cadre du Marché ou dans</w:t>
      </w:r>
      <w:r w:rsidRPr="006252C6">
        <w:rPr>
          <w:spacing w:val="0"/>
          <w:lang w:val="fr-FR"/>
        </w:rPr>
        <w:t xml:space="preserve"> l’exécution de ses obligations contractuelles, et il s’efforcera à ce que son Personnel et ses agents, ainsi que les Sous-traitants, leur Personnel et leurs agents, ne perçoivent pas de rémunération supplémentaire de cette nature.</w:t>
      </w:r>
    </w:p>
    <w:p w14:paraId="6291E7E4" w14:textId="533848A4" w:rsidR="00A264C8" w:rsidRPr="006252C6" w:rsidRDefault="00A264C8" w:rsidP="00467151">
      <w:pPr>
        <w:pStyle w:val="Sub-ClauseText"/>
        <w:numPr>
          <w:ilvl w:val="0"/>
          <w:numId w:val="48"/>
        </w:numPr>
        <w:tabs>
          <w:tab w:val="clear" w:pos="360"/>
          <w:tab w:val="num" w:pos="567"/>
        </w:tabs>
        <w:suppressAutoHyphens/>
        <w:spacing w:before="0"/>
        <w:ind w:left="567" w:hanging="567"/>
        <w:rPr>
          <w:spacing w:val="0"/>
          <w:lang w:val="fr-FR"/>
        </w:rPr>
      </w:pPr>
      <w:r w:rsidRPr="006252C6">
        <w:rPr>
          <w:spacing w:val="0"/>
          <w:lang w:val="fr-FR"/>
        </w:rPr>
        <w:t xml:space="preserve">Si, dans le cadre de ses obligations dans le cadre du Marché, le Prestataire est chargé de conseiller le </w:t>
      </w:r>
      <w:r w:rsidR="0043571F" w:rsidRPr="006252C6">
        <w:rPr>
          <w:spacing w:val="0"/>
          <w:lang w:val="fr-FR"/>
        </w:rPr>
        <w:t>Maitre d’Ouvrage</w:t>
      </w:r>
      <w:r w:rsidRPr="006252C6">
        <w:rPr>
          <w:spacing w:val="0"/>
          <w:lang w:val="fr-FR"/>
        </w:rPr>
        <w:t xml:space="preserve"> en matière d’achat de biens, travaux ou services, il se conformera aux politiques de passation des marchés de la Banque et exercera en toutes circonstances ses responsabilités de façon à protéger au mieux les intérêts du </w:t>
      </w:r>
      <w:r w:rsidR="0043571F" w:rsidRPr="006252C6">
        <w:rPr>
          <w:spacing w:val="0"/>
          <w:lang w:val="fr-FR"/>
        </w:rPr>
        <w:t>Maitre d’Ouvrage</w:t>
      </w:r>
      <w:r w:rsidRPr="006252C6">
        <w:rPr>
          <w:spacing w:val="0"/>
          <w:lang w:val="fr-FR"/>
        </w:rPr>
        <w:t xml:space="preserve">. Tout rabais ou commission obtenu par le Prestataire dans l’exercice de ses responsabilités en matière de passation des marchés sera crédité au </w:t>
      </w:r>
      <w:r w:rsidR="0043571F" w:rsidRPr="006252C6">
        <w:rPr>
          <w:spacing w:val="0"/>
          <w:lang w:val="fr-FR"/>
        </w:rPr>
        <w:t>Maitre d’Ouvrage</w:t>
      </w:r>
      <w:r w:rsidRPr="006252C6">
        <w:rPr>
          <w:spacing w:val="0"/>
          <w:lang w:val="fr-FR"/>
        </w:rPr>
        <w:t>.</w:t>
      </w:r>
    </w:p>
    <w:p w14:paraId="127A0ACB" w14:textId="77777777" w:rsidR="00A264C8" w:rsidRPr="006252C6" w:rsidRDefault="00A264C8" w:rsidP="00D54DB2">
      <w:pPr>
        <w:pStyle w:val="Style18"/>
        <w:rPr>
          <w:lang w:val="fr-FR"/>
        </w:rPr>
      </w:pPr>
      <w:bookmarkStart w:id="519" w:name="_Toc485291523"/>
      <w:bookmarkStart w:id="520" w:name="_Toc136634204"/>
      <w:bookmarkStart w:id="521" w:name="_Toc139190375"/>
      <w:r w:rsidRPr="006252C6">
        <w:rPr>
          <w:lang w:val="fr-FR"/>
        </w:rPr>
        <w:t>5.3</w:t>
      </w:r>
      <w:r w:rsidRPr="006252C6">
        <w:rPr>
          <w:lang w:val="fr-FR"/>
        </w:rPr>
        <w:tab/>
        <w:t>Non-participation du Prestataire et de ses associés à certaines activités</w:t>
      </w:r>
      <w:bookmarkEnd w:id="519"/>
      <w:bookmarkEnd w:id="520"/>
      <w:bookmarkEnd w:id="521"/>
    </w:p>
    <w:p w14:paraId="6EFCD5F9" w14:textId="77777777" w:rsidR="00A264C8" w:rsidRPr="000C1567" w:rsidRDefault="00A264C8" w:rsidP="000C1567">
      <w:pPr>
        <w:pStyle w:val="Heading3"/>
        <w:suppressAutoHyphens/>
        <w:spacing w:after="120"/>
        <w:ind w:left="540"/>
        <w:jc w:val="both"/>
        <w:rPr>
          <w:rFonts w:ascii="Times New Roman" w:eastAsiaTheme="minorEastAsia" w:hAnsi="Times New Roman" w:cstheme="minorBidi"/>
          <w:color w:val="auto"/>
          <w:szCs w:val="20"/>
          <w:lang w:val="fr-FR"/>
        </w:rPr>
      </w:pPr>
      <w:r w:rsidRPr="000C1567">
        <w:rPr>
          <w:rFonts w:ascii="Times New Roman" w:eastAsiaTheme="minorEastAsia" w:hAnsi="Times New Roman" w:cstheme="minorBidi"/>
          <w:color w:val="auto"/>
          <w:szCs w:val="20"/>
          <w:lang w:val="fr-FR"/>
        </w:rPr>
        <w:t>Le Prestataire, ainsi que ses affiliés ou sous-traitants et leurs affiliés, s’interdisent, pendant la durée du Marché et à son issue, de fournir des biens, travaux ou services (autres que services de consultants) destinés à tout projet découlant des Services fournis ou directement lié aux Services fournis, pour la préparation ou la mise en œuvre d’un tel projet.</w:t>
      </w:r>
    </w:p>
    <w:p w14:paraId="74A9B58D" w14:textId="77777777" w:rsidR="00A264C8" w:rsidRPr="006252C6" w:rsidRDefault="00A264C8" w:rsidP="00D54DB2">
      <w:pPr>
        <w:pStyle w:val="Style18"/>
        <w:rPr>
          <w:lang w:val="fr-FR"/>
        </w:rPr>
      </w:pPr>
      <w:bookmarkStart w:id="522" w:name="_Toc485291524"/>
      <w:bookmarkStart w:id="523" w:name="_Toc136634205"/>
      <w:bookmarkStart w:id="524" w:name="_Toc139190376"/>
      <w:r w:rsidRPr="006252C6">
        <w:rPr>
          <w:lang w:val="fr-FR"/>
        </w:rPr>
        <w:t>5.4</w:t>
      </w:r>
      <w:r w:rsidRPr="006252C6">
        <w:rPr>
          <w:lang w:val="fr-FR"/>
        </w:rPr>
        <w:tab/>
        <w:t>Interdiction d’activités incompatibles</w:t>
      </w:r>
      <w:bookmarkEnd w:id="522"/>
      <w:bookmarkEnd w:id="523"/>
      <w:bookmarkEnd w:id="524"/>
    </w:p>
    <w:p w14:paraId="2DA6EB6B" w14:textId="77777777" w:rsidR="00A264C8" w:rsidRPr="006252C6" w:rsidRDefault="00A264C8" w:rsidP="00260D10">
      <w:pPr>
        <w:pStyle w:val="Sub-ClauseText"/>
        <w:suppressAutoHyphens/>
        <w:spacing w:before="0"/>
        <w:rPr>
          <w:spacing w:val="0"/>
          <w:lang w:val="fr-FR"/>
        </w:rPr>
      </w:pPr>
      <w:r w:rsidRPr="006252C6">
        <w:rPr>
          <w:spacing w:val="0"/>
          <w:lang w:val="fr-FR"/>
        </w:rPr>
        <w:t>Le Prestataire, et sous sa responsabilité ses sous-traitants et leur personnel, ne devront pas s’engager, directement ou indirectement dans des activités commerciales ou professionnelles qui pourraient être incompatibles avec les activités qui leur ont été confiées en vertu du présent Marché.</w:t>
      </w:r>
    </w:p>
    <w:p w14:paraId="77A231D2" w14:textId="77777777" w:rsidR="00A264C8" w:rsidRPr="006252C6" w:rsidRDefault="00A264C8" w:rsidP="00467151">
      <w:pPr>
        <w:pStyle w:val="Style17"/>
        <w:rPr>
          <w:lang w:val="fr-FR"/>
        </w:rPr>
      </w:pPr>
      <w:bookmarkStart w:id="525" w:name="_Toc476927170"/>
      <w:bookmarkStart w:id="526" w:name="_Toc485291525"/>
      <w:bookmarkStart w:id="527" w:name="_Toc136634206"/>
      <w:bookmarkStart w:id="528" w:name="_Toc139190377"/>
      <w:r w:rsidRPr="006252C6">
        <w:rPr>
          <w:lang w:val="fr-FR"/>
        </w:rPr>
        <w:t>Transfert de savoir-faire et formation</w:t>
      </w:r>
      <w:bookmarkEnd w:id="525"/>
      <w:bookmarkEnd w:id="526"/>
      <w:bookmarkEnd w:id="527"/>
      <w:bookmarkEnd w:id="528"/>
    </w:p>
    <w:p w14:paraId="245E5035" w14:textId="77777777" w:rsidR="00A264C8" w:rsidRPr="006252C6" w:rsidRDefault="00A264C8" w:rsidP="00D54DB2">
      <w:pPr>
        <w:pStyle w:val="Style18"/>
        <w:rPr>
          <w:lang w:val="fr-FR"/>
        </w:rPr>
      </w:pPr>
      <w:bookmarkStart w:id="529" w:name="_Toc485291526"/>
      <w:bookmarkStart w:id="530" w:name="_Toc136634207"/>
      <w:bookmarkStart w:id="531" w:name="_Toc139190378"/>
      <w:r w:rsidRPr="006252C6">
        <w:rPr>
          <w:lang w:val="fr-FR"/>
        </w:rPr>
        <w:t>6.1</w:t>
      </w:r>
      <w:r w:rsidRPr="006252C6">
        <w:rPr>
          <w:lang w:val="fr-FR"/>
        </w:rPr>
        <w:tab/>
        <w:t>Exigences de transfert de savoir-faire et de systèmes</w:t>
      </w:r>
      <w:bookmarkEnd w:id="529"/>
      <w:bookmarkEnd w:id="530"/>
      <w:bookmarkEnd w:id="531"/>
    </w:p>
    <w:p w14:paraId="5137D21A" w14:textId="77777777" w:rsidR="00A264C8" w:rsidRPr="007155A2" w:rsidRDefault="00A264C8" w:rsidP="00260D10">
      <w:pPr>
        <w:pStyle w:val="Heading3"/>
        <w:suppressAutoHyphens/>
        <w:spacing w:after="120"/>
      </w:pPr>
      <w:r w:rsidRPr="007155A2">
        <w:t xml:space="preserve">Le </w:t>
      </w:r>
      <w:proofErr w:type="spellStart"/>
      <w:r w:rsidRPr="007155A2">
        <w:t>Prestataire</w:t>
      </w:r>
      <w:proofErr w:type="spellEnd"/>
      <w:r w:rsidRPr="007155A2">
        <w:t xml:space="preserve"> </w:t>
      </w:r>
      <w:proofErr w:type="spellStart"/>
      <w:r w:rsidRPr="007155A2">
        <w:t>devra</w:t>
      </w:r>
      <w:proofErr w:type="spellEnd"/>
      <w:r w:rsidRPr="007155A2">
        <w:t> :</w:t>
      </w:r>
    </w:p>
    <w:p w14:paraId="658408E8" w14:textId="77777777" w:rsidR="00A264C8" w:rsidRPr="006252C6" w:rsidRDefault="00A264C8" w:rsidP="00467151">
      <w:pPr>
        <w:pStyle w:val="Sub-ClauseText"/>
        <w:numPr>
          <w:ilvl w:val="0"/>
          <w:numId w:val="49"/>
        </w:numPr>
        <w:tabs>
          <w:tab w:val="clear" w:pos="360"/>
          <w:tab w:val="num" w:pos="567"/>
        </w:tabs>
        <w:suppressAutoHyphens/>
        <w:spacing w:before="0"/>
        <w:ind w:left="567" w:hanging="567"/>
        <w:rPr>
          <w:spacing w:val="0"/>
          <w:lang w:val="fr-FR"/>
        </w:rPr>
      </w:pPr>
      <w:r w:rsidRPr="006252C6">
        <w:rPr>
          <w:spacing w:val="0"/>
          <w:lang w:val="fr-FR"/>
        </w:rPr>
        <w:t>Transférer</w:t>
      </w:r>
      <w:r w:rsidRPr="006252C6">
        <w:rPr>
          <w:spacing w:val="0"/>
          <w:szCs w:val="24"/>
          <w:lang w:val="fr-FR"/>
        </w:rPr>
        <w:t xml:space="preserve"> le savoir, les systèmes de gestion, les manuels, les logiciels de gestion du service public et la connaissance, les outils et la capacité nécessaires à la gestion d’une société de service public, comme indiqué à l’Annexe C.</w:t>
      </w:r>
    </w:p>
    <w:p w14:paraId="1556A7D7" w14:textId="77777777" w:rsidR="00A264C8" w:rsidRPr="001E3A61" w:rsidRDefault="00A264C8" w:rsidP="00467151">
      <w:pPr>
        <w:pStyle w:val="Sub-ClauseText"/>
        <w:numPr>
          <w:ilvl w:val="0"/>
          <w:numId w:val="49"/>
        </w:numPr>
        <w:tabs>
          <w:tab w:val="clear" w:pos="360"/>
          <w:tab w:val="num" w:pos="567"/>
        </w:tabs>
        <w:suppressAutoHyphens/>
        <w:spacing w:before="0"/>
        <w:ind w:left="567" w:hanging="567"/>
        <w:rPr>
          <w:rFonts w:cs="Times New Roman"/>
          <w:spacing w:val="0"/>
          <w:lang w:val="fr-FR"/>
        </w:rPr>
      </w:pPr>
      <w:r w:rsidRPr="001E3A61">
        <w:rPr>
          <w:rFonts w:cs="Times New Roman"/>
          <w:spacing w:val="0"/>
          <w:lang w:val="fr-FR"/>
        </w:rPr>
        <w:t>Laisser à l’Entreprise de Service Public lors de la résiliation ou de l’achèvement du Marché, les systèmes de gestion, les manuels, les logiciels de gestion du service public et outils, comme indiqué à l’Annexe C.</w:t>
      </w:r>
    </w:p>
    <w:p w14:paraId="3871AABD" w14:textId="77777777" w:rsidR="00A264C8" w:rsidRPr="001E3A61" w:rsidRDefault="00A264C8" w:rsidP="00D54DB2">
      <w:pPr>
        <w:pStyle w:val="Style18"/>
        <w:rPr>
          <w:rFonts w:cs="Times New Roman"/>
          <w:lang w:val="fr-FR"/>
        </w:rPr>
      </w:pPr>
      <w:bookmarkStart w:id="532" w:name="_Toc485291527"/>
      <w:bookmarkStart w:id="533" w:name="_Toc136634208"/>
      <w:bookmarkStart w:id="534" w:name="_Toc139190379"/>
      <w:r w:rsidRPr="001E3A61">
        <w:rPr>
          <w:rFonts w:cs="Times New Roman"/>
          <w:lang w:val="fr-FR"/>
        </w:rPr>
        <w:t>6.2</w:t>
      </w:r>
      <w:r w:rsidRPr="001E3A61">
        <w:rPr>
          <w:rFonts w:cs="Times New Roman"/>
          <w:lang w:val="fr-FR"/>
        </w:rPr>
        <w:tab/>
        <w:t>Exigences de formation</w:t>
      </w:r>
      <w:bookmarkEnd w:id="532"/>
      <w:bookmarkEnd w:id="533"/>
      <w:bookmarkEnd w:id="534"/>
    </w:p>
    <w:p w14:paraId="7BAFE102" w14:textId="77777777" w:rsidR="00A264C8" w:rsidRPr="001E3A61" w:rsidRDefault="00A264C8" w:rsidP="001E3A61">
      <w:pPr>
        <w:pStyle w:val="Heading3"/>
        <w:suppressAutoHyphens/>
        <w:spacing w:after="120"/>
        <w:ind w:left="540"/>
        <w:rPr>
          <w:rFonts w:ascii="Times New Roman" w:hAnsi="Times New Roman" w:cs="Times New Roman"/>
          <w:color w:val="auto"/>
          <w:lang w:val="fr-FR"/>
        </w:rPr>
      </w:pPr>
      <w:r w:rsidRPr="001E3A61">
        <w:rPr>
          <w:rFonts w:ascii="Times New Roman" w:hAnsi="Times New Roman" w:cs="Times New Roman"/>
          <w:color w:val="auto"/>
          <w:lang w:val="fr-FR"/>
        </w:rPr>
        <w:t>Le Prestataire devra fournir la formation et le développement du Personnel de l’Entreprise de Service Public, comme indiqué à l’Annexe C.</w:t>
      </w:r>
    </w:p>
    <w:p w14:paraId="25580D74" w14:textId="77777777" w:rsidR="00A264C8" w:rsidRPr="001E3A61" w:rsidRDefault="00A264C8" w:rsidP="00D54DB2">
      <w:pPr>
        <w:pStyle w:val="Style18"/>
        <w:rPr>
          <w:rFonts w:cs="Times New Roman"/>
          <w:lang w:val="fr-FR"/>
        </w:rPr>
      </w:pPr>
      <w:bookmarkStart w:id="535" w:name="_Toc485291528"/>
      <w:bookmarkStart w:id="536" w:name="_Toc136634209"/>
      <w:bookmarkStart w:id="537" w:name="_Toc139190380"/>
      <w:r w:rsidRPr="001E3A61">
        <w:rPr>
          <w:rFonts w:cs="Times New Roman"/>
          <w:lang w:val="fr-FR"/>
        </w:rPr>
        <w:t>6.3</w:t>
      </w:r>
      <w:r w:rsidRPr="001E3A61">
        <w:rPr>
          <w:rFonts w:cs="Times New Roman"/>
          <w:lang w:val="fr-FR"/>
        </w:rPr>
        <w:tab/>
        <w:t>Coût de transfert de savoir-faire et de formation</w:t>
      </w:r>
      <w:bookmarkEnd w:id="535"/>
      <w:bookmarkEnd w:id="536"/>
      <w:bookmarkEnd w:id="537"/>
    </w:p>
    <w:p w14:paraId="3E08DB34" w14:textId="77777777" w:rsidR="00A264C8" w:rsidRPr="001E3A61" w:rsidRDefault="00A264C8" w:rsidP="001E3A61">
      <w:pPr>
        <w:pStyle w:val="Heading3"/>
        <w:suppressAutoHyphens/>
        <w:spacing w:after="120"/>
        <w:ind w:left="540"/>
        <w:rPr>
          <w:rFonts w:ascii="Times New Roman" w:hAnsi="Times New Roman" w:cs="Times New Roman"/>
          <w:color w:val="auto"/>
          <w:lang w:val="fr-FR"/>
        </w:rPr>
      </w:pPr>
      <w:r w:rsidRPr="001E3A61">
        <w:rPr>
          <w:rFonts w:ascii="Times New Roman" w:hAnsi="Times New Roman" w:cs="Times New Roman"/>
          <w:color w:val="auto"/>
          <w:lang w:val="fr-FR"/>
        </w:rPr>
        <w:t>Le coût de l’exécution des obligations découlant de la présente Clause 6 sera à la charge du Prestataire, sauf disposition contraire indiquée dans l’Annexe C.</w:t>
      </w:r>
    </w:p>
    <w:p w14:paraId="74CE3F57" w14:textId="77777777" w:rsidR="00A264C8" w:rsidRPr="001E3A61" w:rsidRDefault="00A264C8" w:rsidP="00467151">
      <w:pPr>
        <w:pStyle w:val="Style17"/>
        <w:rPr>
          <w:rFonts w:cs="Times New Roman"/>
        </w:rPr>
      </w:pPr>
      <w:bookmarkStart w:id="538" w:name="_Toc476927171"/>
      <w:bookmarkStart w:id="539" w:name="_Toc485291529"/>
      <w:bookmarkStart w:id="540" w:name="_Toc136634210"/>
      <w:bookmarkStart w:id="541" w:name="_Toc139190381"/>
      <w:proofErr w:type="spellStart"/>
      <w:r w:rsidRPr="001E3A61">
        <w:rPr>
          <w:rFonts w:cs="Times New Roman"/>
        </w:rPr>
        <w:t>Objectifs</w:t>
      </w:r>
      <w:proofErr w:type="spellEnd"/>
      <w:r w:rsidRPr="001E3A61">
        <w:rPr>
          <w:rFonts w:cs="Times New Roman"/>
        </w:rPr>
        <w:t xml:space="preserve"> de Performance</w:t>
      </w:r>
      <w:bookmarkEnd w:id="538"/>
      <w:bookmarkEnd w:id="539"/>
      <w:bookmarkEnd w:id="540"/>
      <w:bookmarkEnd w:id="541"/>
    </w:p>
    <w:p w14:paraId="2760EA90" w14:textId="77777777" w:rsidR="00A264C8" w:rsidRPr="001E3A61" w:rsidRDefault="00A264C8" w:rsidP="00260D10">
      <w:pPr>
        <w:pStyle w:val="Heading3"/>
        <w:suppressAutoHyphens/>
        <w:spacing w:after="120"/>
        <w:rPr>
          <w:rFonts w:ascii="Times New Roman" w:hAnsi="Times New Roman" w:cs="Times New Roman"/>
          <w:color w:val="auto"/>
          <w:lang w:val="fr-FR"/>
        </w:rPr>
      </w:pPr>
      <w:r w:rsidRPr="001E3A61">
        <w:rPr>
          <w:rFonts w:ascii="Times New Roman" w:hAnsi="Times New Roman" w:cs="Times New Roman"/>
          <w:color w:val="auto"/>
          <w:lang w:val="fr-FR"/>
        </w:rPr>
        <w:t>Les Objectifs de Performance constitueront les objectifs pour les indicateurs clés définis à l’Annexe D.</w:t>
      </w:r>
    </w:p>
    <w:p w14:paraId="4C1356D3" w14:textId="77777777" w:rsidR="00A264C8" w:rsidRPr="006252C6" w:rsidRDefault="00A264C8" w:rsidP="00260D10">
      <w:pPr>
        <w:pStyle w:val="Sub-ClauseText"/>
        <w:suppressAutoHyphens/>
        <w:spacing w:before="0"/>
        <w:rPr>
          <w:spacing w:val="0"/>
          <w:lang w:val="fr-FR"/>
        </w:rPr>
      </w:pPr>
      <w:r w:rsidRPr="001E3A61">
        <w:rPr>
          <w:rFonts w:cs="Times New Roman"/>
          <w:spacing w:val="0"/>
          <w:lang w:val="fr-FR"/>
        </w:rPr>
        <w:t>Le Prestataire s’efforcera d’atteindre ou dépasser les Objectifs de Performance en exécutant les Services et en exerçant</w:t>
      </w:r>
      <w:r w:rsidRPr="001E3A61">
        <w:rPr>
          <w:spacing w:val="0"/>
          <w:lang w:val="fr-FR"/>
        </w:rPr>
        <w:t xml:space="preserve"> </w:t>
      </w:r>
      <w:r w:rsidRPr="006252C6">
        <w:rPr>
          <w:spacing w:val="0"/>
          <w:lang w:val="fr-FR"/>
        </w:rPr>
        <w:t>son mandat d’autorité de gestion déléguée.</w:t>
      </w:r>
    </w:p>
    <w:p w14:paraId="1CF6C58E" w14:textId="77777777" w:rsidR="00A264C8" w:rsidRPr="006252C6" w:rsidRDefault="00A264C8" w:rsidP="00260D10">
      <w:pPr>
        <w:pStyle w:val="Sub-ClauseText"/>
        <w:suppressAutoHyphens/>
        <w:spacing w:before="0"/>
        <w:rPr>
          <w:spacing w:val="0"/>
          <w:lang w:val="fr-FR"/>
        </w:rPr>
      </w:pPr>
      <w:r w:rsidRPr="006252C6">
        <w:rPr>
          <w:spacing w:val="0"/>
          <w:lang w:val="fr-FR"/>
        </w:rPr>
        <w:t>L’atteinte des Objectifs de Performance ne conduira pas à augmenter la Rémunération du Prestataire, sauf dans la mesure indiquée à l’Annexe G (G 2).</w:t>
      </w:r>
    </w:p>
    <w:p w14:paraId="42059773" w14:textId="77777777" w:rsidR="00A264C8" w:rsidRPr="006252C6" w:rsidRDefault="00A264C8" w:rsidP="00260D10">
      <w:pPr>
        <w:pStyle w:val="Sub-ClauseText"/>
        <w:suppressAutoHyphens/>
        <w:spacing w:before="0"/>
        <w:rPr>
          <w:spacing w:val="0"/>
          <w:lang w:val="fr-FR"/>
        </w:rPr>
      </w:pPr>
      <w:r w:rsidRPr="006252C6">
        <w:rPr>
          <w:spacing w:val="0"/>
          <w:lang w:val="fr-FR"/>
        </w:rPr>
        <w:t>Le manquement à atteindre les Objectifs de Performance ne conduira pas à l’imposition de pénalités, ou ne constituera pas un motif de résiliation du Marché, sauf dans la mesure indiquée à l’Annexe C ou à l’Annexe G.</w:t>
      </w:r>
    </w:p>
    <w:p w14:paraId="6B8FFFD3" w14:textId="77777777" w:rsidR="00A264C8" w:rsidRPr="006252C6" w:rsidRDefault="00A264C8" w:rsidP="00467151">
      <w:pPr>
        <w:pStyle w:val="Style17"/>
        <w:rPr>
          <w:lang w:val="fr-FR"/>
        </w:rPr>
      </w:pPr>
      <w:bookmarkStart w:id="542" w:name="_Toc476927172"/>
      <w:bookmarkStart w:id="543" w:name="_Toc485291530"/>
      <w:bookmarkStart w:id="544" w:name="_Toc136634211"/>
      <w:bookmarkStart w:id="545" w:name="_Toc139190382"/>
      <w:r w:rsidRPr="006252C6">
        <w:rPr>
          <w:lang w:val="fr-FR"/>
        </w:rPr>
        <w:t>Personnel à fournir par le Prestataire</w:t>
      </w:r>
      <w:bookmarkEnd w:id="542"/>
      <w:bookmarkEnd w:id="543"/>
      <w:bookmarkEnd w:id="544"/>
      <w:bookmarkEnd w:id="545"/>
    </w:p>
    <w:p w14:paraId="0E5634D2" w14:textId="77777777" w:rsidR="00A264C8" w:rsidRPr="006252C6" w:rsidRDefault="00A264C8" w:rsidP="00D54DB2">
      <w:pPr>
        <w:pStyle w:val="Style18"/>
        <w:rPr>
          <w:lang w:val="fr-FR"/>
        </w:rPr>
      </w:pPr>
      <w:bookmarkStart w:id="546" w:name="_Toc485291531"/>
      <w:bookmarkStart w:id="547" w:name="_Toc136634212"/>
      <w:bookmarkStart w:id="548" w:name="_Toc139190383"/>
      <w:r w:rsidRPr="006252C6">
        <w:rPr>
          <w:lang w:val="fr-FR"/>
        </w:rPr>
        <w:t>8.1</w:t>
      </w:r>
      <w:r w:rsidRPr="006252C6">
        <w:rPr>
          <w:lang w:val="fr-FR"/>
        </w:rPr>
        <w:tab/>
        <w:t>Description du Personnel</w:t>
      </w:r>
      <w:bookmarkEnd w:id="546"/>
      <w:bookmarkEnd w:id="547"/>
      <w:bookmarkEnd w:id="548"/>
    </w:p>
    <w:p w14:paraId="1C3516D0" w14:textId="77777777" w:rsidR="00A264C8" w:rsidRPr="006252C6" w:rsidRDefault="00A264C8" w:rsidP="00260D10">
      <w:pPr>
        <w:pStyle w:val="Sub-ClauseText"/>
        <w:suppressAutoHyphens/>
        <w:spacing w:before="0"/>
        <w:rPr>
          <w:spacing w:val="0"/>
          <w:lang w:val="fr-FR"/>
        </w:rPr>
      </w:pPr>
      <w:r w:rsidRPr="006252C6">
        <w:rPr>
          <w:spacing w:val="0"/>
          <w:lang w:val="fr-FR"/>
        </w:rPr>
        <w:t xml:space="preserve">Le Prestataire fournira le Personnel du Prestataire dont la liste figure à l’Annexe E pour les postes, les durées ou périodes indiquées à ladite Annexe. </w:t>
      </w:r>
    </w:p>
    <w:p w14:paraId="3BB8D7B8" w14:textId="77777777" w:rsidR="00A264C8" w:rsidRPr="006252C6" w:rsidRDefault="00A264C8" w:rsidP="00260D10">
      <w:pPr>
        <w:pStyle w:val="Sub-ClauseText"/>
        <w:suppressAutoHyphens/>
        <w:spacing w:before="0"/>
        <w:rPr>
          <w:spacing w:val="0"/>
          <w:lang w:val="fr-FR"/>
        </w:rPr>
      </w:pPr>
      <w:r w:rsidRPr="006252C6">
        <w:rPr>
          <w:spacing w:val="0"/>
          <w:lang w:val="fr-FR"/>
        </w:rPr>
        <w:t>Les coûts de fourniture du personnel indiqué à l’Annexe E seront à la charge du Prestataire, sauf disposition différente spécifié dans ladite Annexe.</w:t>
      </w:r>
    </w:p>
    <w:p w14:paraId="3D38837D" w14:textId="77777777" w:rsidR="00A264C8" w:rsidRPr="006252C6" w:rsidRDefault="00A264C8" w:rsidP="00D54DB2">
      <w:pPr>
        <w:pStyle w:val="Style18"/>
        <w:rPr>
          <w:lang w:val="fr-FR"/>
        </w:rPr>
      </w:pPr>
      <w:bookmarkStart w:id="549" w:name="_Toc485291532"/>
      <w:bookmarkStart w:id="550" w:name="_Toc136634213"/>
      <w:bookmarkStart w:id="551" w:name="_Toc139190384"/>
      <w:r w:rsidRPr="006252C6">
        <w:rPr>
          <w:lang w:val="fr-FR"/>
        </w:rPr>
        <w:t>8.2</w:t>
      </w:r>
      <w:r w:rsidRPr="006252C6">
        <w:rPr>
          <w:lang w:val="fr-FR"/>
        </w:rPr>
        <w:tab/>
        <w:t>Remplacement de Personnel-clé ou Sous-traitant-clé</w:t>
      </w:r>
      <w:bookmarkEnd w:id="549"/>
      <w:bookmarkEnd w:id="550"/>
      <w:bookmarkEnd w:id="551"/>
    </w:p>
    <w:p w14:paraId="3C191D7D" w14:textId="77777777" w:rsidR="00A264C8" w:rsidRPr="006252C6" w:rsidRDefault="00A264C8" w:rsidP="00260D10">
      <w:pPr>
        <w:pStyle w:val="Sub-ClauseText"/>
        <w:suppressAutoHyphens/>
        <w:spacing w:before="0"/>
        <w:rPr>
          <w:spacing w:val="0"/>
          <w:szCs w:val="24"/>
          <w:lang w:val="fr-FR"/>
        </w:rPr>
      </w:pPr>
      <w:r w:rsidRPr="006252C6">
        <w:rPr>
          <w:spacing w:val="0"/>
          <w:szCs w:val="24"/>
          <w:lang w:val="fr-FR"/>
        </w:rPr>
        <w:t>Le Prestataire pourra fournir une autre personne (le « Remplacement proposé pour le Personnel clé ») ou (un « Remplacement proposé pour le Sous-traitant clé ») en remplacement d’un Personnel clé ou d’un Sous-traitant clé (tel qu’identifié dans l’Annexe E) seulement après avoir rempli les conditions ci-après :</w:t>
      </w:r>
    </w:p>
    <w:p w14:paraId="2A8D1E67" w14:textId="77777777" w:rsidR="00A264C8" w:rsidRPr="006252C6" w:rsidRDefault="00A264C8" w:rsidP="00467151">
      <w:pPr>
        <w:pStyle w:val="Sub-ClauseText"/>
        <w:numPr>
          <w:ilvl w:val="0"/>
          <w:numId w:val="51"/>
        </w:numPr>
        <w:tabs>
          <w:tab w:val="clear" w:pos="360"/>
          <w:tab w:val="num" w:pos="567"/>
        </w:tabs>
        <w:suppressAutoHyphens/>
        <w:spacing w:before="0"/>
        <w:ind w:left="567" w:hanging="567"/>
        <w:rPr>
          <w:spacing w:val="0"/>
          <w:szCs w:val="24"/>
          <w:lang w:val="fr-FR"/>
        </w:rPr>
      </w:pPr>
      <w:r w:rsidRPr="006252C6">
        <w:rPr>
          <w:spacing w:val="0"/>
          <w:szCs w:val="24"/>
          <w:lang w:val="fr-FR"/>
        </w:rPr>
        <w:t>apporter la preuve à la satisfaction du Maître d’Ouvrage que le Personnel clé ou Sous-traitant clé n’est pas disponible pour cause de santé, décès ou parce que le personnel ou sous-traitant n’est plus employé par le Prestataire ;</w:t>
      </w:r>
    </w:p>
    <w:p w14:paraId="02D40EAB" w14:textId="77777777" w:rsidR="00A264C8" w:rsidRPr="006252C6" w:rsidRDefault="00A264C8" w:rsidP="00467151">
      <w:pPr>
        <w:pStyle w:val="Sub-ClauseText"/>
        <w:numPr>
          <w:ilvl w:val="0"/>
          <w:numId w:val="51"/>
        </w:numPr>
        <w:tabs>
          <w:tab w:val="clear" w:pos="360"/>
          <w:tab w:val="num" w:pos="567"/>
        </w:tabs>
        <w:suppressAutoHyphens/>
        <w:spacing w:before="0"/>
        <w:ind w:left="567" w:hanging="567"/>
        <w:rPr>
          <w:spacing w:val="0"/>
          <w:szCs w:val="24"/>
          <w:lang w:val="fr-FR"/>
        </w:rPr>
      </w:pPr>
      <w:r w:rsidRPr="006252C6">
        <w:rPr>
          <w:spacing w:val="0"/>
          <w:szCs w:val="24"/>
          <w:lang w:val="fr-FR"/>
        </w:rPr>
        <w:t>apporter la preuve à la satisfaction du Maître d’Ouvrage que le Remplacement proposé pour le Personnel clé ou le Sous-traitant clé convient aussi bien pour les services que le Personnel clé ou le Sous-traitant clé qui n’est pas disponible. Afin de vérifier que le Remplacement proposé pour le Personnel clé ou le Sous-traitant clé convient pour les services, le Maître d’Ouvrage pourra, entre autres :</w:t>
      </w:r>
    </w:p>
    <w:p w14:paraId="1C4360E8" w14:textId="77777777" w:rsidR="00A264C8" w:rsidRPr="006252C6" w:rsidRDefault="00A264C8" w:rsidP="00467151">
      <w:pPr>
        <w:pStyle w:val="Sub-ClauseText"/>
        <w:numPr>
          <w:ilvl w:val="0"/>
          <w:numId w:val="50"/>
        </w:numPr>
        <w:suppressAutoHyphens/>
        <w:spacing w:before="0"/>
        <w:ind w:left="993" w:hanging="426"/>
        <w:rPr>
          <w:spacing w:val="0"/>
          <w:szCs w:val="24"/>
          <w:lang w:val="fr-FR"/>
        </w:rPr>
      </w:pPr>
      <w:r w:rsidRPr="006252C6">
        <w:rPr>
          <w:spacing w:val="0"/>
          <w:szCs w:val="24"/>
          <w:lang w:val="fr-FR"/>
        </w:rPr>
        <w:t>vérifier les références fournies pour le Remplacement proposé pour le Personnel clé ou le Sous-traitant clé, et/ou</w:t>
      </w:r>
    </w:p>
    <w:p w14:paraId="5FE97342" w14:textId="77777777" w:rsidR="00A264C8" w:rsidRPr="006252C6" w:rsidRDefault="00A264C8" w:rsidP="00467151">
      <w:pPr>
        <w:pStyle w:val="Sub-ClauseText"/>
        <w:numPr>
          <w:ilvl w:val="0"/>
          <w:numId w:val="50"/>
        </w:numPr>
        <w:suppressAutoHyphens/>
        <w:spacing w:before="0"/>
        <w:ind w:left="993" w:hanging="426"/>
        <w:rPr>
          <w:spacing w:val="0"/>
          <w:szCs w:val="24"/>
          <w:lang w:val="fr-FR"/>
        </w:rPr>
      </w:pPr>
      <w:r w:rsidRPr="006252C6">
        <w:rPr>
          <w:spacing w:val="0"/>
          <w:szCs w:val="24"/>
          <w:lang w:val="fr-FR"/>
        </w:rPr>
        <w:t>demander que le Remplacement proposé pour le Personnel clé ou le Sous-traitant clé participe à un entretien avec le Maître d’Ouvrage dans le Pays de ce dernier. Les frais encourus pour la participation du Remplacement proposé pour le Personnel clé ou le Sous-traitant clé à l’entretien seront à la charge du Prestataire.</w:t>
      </w:r>
    </w:p>
    <w:p w14:paraId="19F786B1" w14:textId="77777777" w:rsidR="00A264C8" w:rsidRPr="006252C6" w:rsidRDefault="00A264C8" w:rsidP="00467151">
      <w:pPr>
        <w:pStyle w:val="Sub-ClauseText"/>
        <w:numPr>
          <w:ilvl w:val="0"/>
          <w:numId w:val="51"/>
        </w:numPr>
        <w:tabs>
          <w:tab w:val="clear" w:pos="360"/>
          <w:tab w:val="num" w:pos="567"/>
        </w:tabs>
        <w:suppressAutoHyphens/>
        <w:spacing w:before="0"/>
        <w:ind w:left="567" w:hanging="567"/>
        <w:rPr>
          <w:spacing w:val="0"/>
          <w:lang w:val="fr-FR"/>
        </w:rPr>
      </w:pPr>
      <w:r w:rsidRPr="006252C6">
        <w:rPr>
          <w:spacing w:val="0"/>
          <w:szCs w:val="24"/>
          <w:lang w:val="fr-FR"/>
        </w:rPr>
        <w:t>paiement par le Prestataire au Maître d’Ouvrage d’une indemnité de remplacement du montant indiqué à l’Annexe E.</w:t>
      </w:r>
    </w:p>
    <w:p w14:paraId="47F6F45D" w14:textId="77777777" w:rsidR="00A264C8" w:rsidRPr="006252C6" w:rsidRDefault="00A264C8" w:rsidP="00D54DB2">
      <w:pPr>
        <w:pStyle w:val="Style18"/>
        <w:rPr>
          <w:lang w:val="fr-FR"/>
        </w:rPr>
      </w:pPr>
      <w:bookmarkStart w:id="552" w:name="_Toc485291533"/>
      <w:bookmarkStart w:id="553" w:name="_Toc136634214"/>
      <w:bookmarkStart w:id="554" w:name="_Toc139190385"/>
      <w:r w:rsidRPr="006252C6">
        <w:rPr>
          <w:lang w:val="fr-FR"/>
        </w:rPr>
        <w:t>8.3</w:t>
      </w:r>
      <w:r w:rsidRPr="006252C6">
        <w:rPr>
          <w:lang w:val="fr-FR"/>
        </w:rPr>
        <w:tab/>
        <w:t>Législation du travail</w:t>
      </w:r>
      <w:bookmarkEnd w:id="552"/>
      <w:bookmarkEnd w:id="553"/>
      <w:bookmarkEnd w:id="554"/>
    </w:p>
    <w:p w14:paraId="3B4B3973" w14:textId="77777777" w:rsidR="0043571F" w:rsidRPr="006252C6" w:rsidRDefault="00A264C8" w:rsidP="00260D10">
      <w:pPr>
        <w:pStyle w:val="Sub-ClauseText"/>
        <w:suppressAutoHyphens/>
        <w:spacing w:before="0"/>
        <w:rPr>
          <w:spacing w:val="0"/>
          <w:szCs w:val="24"/>
          <w:lang w:val="fr-FR"/>
        </w:rPr>
      </w:pPr>
      <w:r w:rsidRPr="006252C6">
        <w:rPr>
          <w:spacing w:val="0"/>
          <w:szCs w:val="24"/>
          <w:lang w:val="fr-FR"/>
        </w:rPr>
        <w:t xml:space="preserve">Le Prestataire doit se conformer à la législation du travail applicable à son Personnel, y compris la législation relative à l’embauche, l’hygiène, la sécurité, le bien-être, à l’immigration et l’émigration et doit lui accorder l’exercice de tous ses droits légitimes. </w:t>
      </w:r>
    </w:p>
    <w:p w14:paraId="6809793C" w14:textId="1DA0C250" w:rsidR="00A264C8" w:rsidRPr="006252C6" w:rsidRDefault="00A264C8" w:rsidP="00260D10">
      <w:pPr>
        <w:pStyle w:val="Sub-ClauseText"/>
        <w:suppressAutoHyphens/>
        <w:spacing w:before="0"/>
        <w:rPr>
          <w:spacing w:val="0"/>
          <w:szCs w:val="24"/>
          <w:lang w:val="fr-FR"/>
        </w:rPr>
      </w:pPr>
      <w:r w:rsidRPr="006252C6">
        <w:rPr>
          <w:spacing w:val="0"/>
          <w:szCs w:val="24"/>
          <w:lang w:val="fr-FR"/>
        </w:rPr>
        <w:t>Le Prestataire doit exiger de son Personnel qu’il respecte la législation applicable y compris celle concernant la sécurité au travail. Le Prestataire devra assurer que ses sous-traitants en fassent de même pour ce qui concerne leurs personnels respectifs.</w:t>
      </w:r>
    </w:p>
    <w:p w14:paraId="4E7CF0C0" w14:textId="14B02C93" w:rsidR="00A264C8" w:rsidRPr="006252C6" w:rsidRDefault="00A264C8" w:rsidP="00D54DB2">
      <w:pPr>
        <w:pStyle w:val="Style18"/>
        <w:rPr>
          <w:lang w:val="fr-FR"/>
        </w:rPr>
      </w:pPr>
      <w:bookmarkStart w:id="555" w:name="_Toc485291534"/>
      <w:bookmarkStart w:id="556" w:name="_Toc136634215"/>
      <w:bookmarkStart w:id="557" w:name="_Toc139190386"/>
      <w:r w:rsidRPr="006252C6">
        <w:rPr>
          <w:lang w:val="fr-FR"/>
        </w:rPr>
        <w:t>8.4</w:t>
      </w:r>
      <w:r w:rsidRPr="006252C6">
        <w:rPr>
          <w:lang w:val="fr-FR"/>
        </w:rPr>
        <w:tab/>
        <w:t>Hygiène et sécurité</w:t>
      </w:r>
      <w:bookmarkEnd w:id="555"/>
      <w:bookmarkEnd w:id="556"/>
      <w:bookmarkEnd w:id="557"/>
    </w:p>
    <w:p w14:paraId="4CAB6A5B" w14:textId="6C446074" w:rsidR="00D2648B" w:rsidRPr="006252C6" w:rsidRDefault="00D2648B" w:rsidP="00D2648B">
      <w:pPr>
        <w:ind w:left="900"/>
        <w:rPr>
          <w:lang w:val="fr-FR"/>
        </w:rPr>
      </w:pPr>
      <w:r w:rsidRPr="006252C6">
        <w:rPr>
          <w:lang w:val="fr-FR"/>
        </w:rPr>
        <w:t>Le Prestataire devra :</w:t>
      </w:r>
    </w:p>
    <w:p w14:paraId="3F38E13A" w14:textId="35A2AA34" w:rsidR="00D2648B" w:rsidRPr="006252C6" w:rsidRDefault="00D2648B" w:rsidP="00467151">
      <w:pPr>
        <w:numPr>
          <w:ilvl w:val="0"/>
          <w:numId w:val="149"/>
        </w:numPr>
        <w:spacing w:before="120"/>
        <w:ind w:left="1530" w:hanging="626"/>
        <w:jc w:val="both"/>
        <w:rPr>
          <w:lang w:val="fr-FR"/>
        </w:rPr>
      </w:pPr>
      <w:r w:rsidRPr="00466251">
        <w:rPr>
          <w:lang w:val="fr"/>
        </w:rPr>
        <w:t>se conformer à tous les règlements et lois applicables en matière d</w:t>
      </w:r>
      <w:r>
        <w:rPr>
          <w:lang w:val="fr"/>
        </w:rPr>
        <w:t>’hygiène e</w:t>
      </w:r>
      <w:r w:rsidRPr="00466251">
        <w:rPr>
          <w:lang w:val="fr"/>
        </w:rPr>
        <w:t xml:space="preserve">t de sécurité;  </w:t>
      </w:r>
    </w:p>
    <w:p w14:paraId="042539D4" w14:textId="2E735753" w:rsidR="00D2648B" w:rsidRPr="006252C6" w:rsidRDefault="00D2648B" w:rsidP="00467151">
      <w:pPr>
        <w:numPr>
          <w:ilvl w:val="0"/>
          <w:numId w:val="149"/>
        </w:numPr>
        <w:spacing w:before="120"/>
        <w:ind w:left="1530" w:hanging="626"/>
        <w:jc w:val="both"/>
        <w:rPr>
          <w:lang w:val="fr-FR"/>
        </w:rPr>
      </w:pPr>
      <w:r w:rsidRPr="00466251">
        <w:rPr>
          <w:lang w:val="fr"/>
        </w:rPr>
        <w:t>se conformer à toutes les obligations applicables en matière d</w:t>
      </w:r>
      <w:r>
        <w:rPr>
          <w:lang w:val="fr"/>
        </w:rPr>
        <w:t>’hygiène</w:t>
      </w:r>
      <w:r w:rsidRPr="00466251">
        <w:rPr>
          <w:lang w:val="fr"/>
        </w:rPr>
        <w:t xml:space="preserve"> et de sécurité spécifiées dans le </w:t>
      </w:r>
      <w:r>
        <w:rPr>
          <w:lang w:val="fr"/>
        </w:rPr>
        <w:t xml:space="preserve">Marché </w:t>
      </w:r>
      <w:r w:rsidRPr="00466251">
        <w:rPr>
          <w:lang w:val="fr"/>
        </w:rPr>
        <w:t>;</w:t>
      </w:r>
    </w:p>
    <w:p w14:paraId="23281FA2" w14:textId="49150595" w:rsidR="00D2648B" w:rsidRPr="006252C6" w:rsidRDefault="00D2648B" w:rsidP="00467151">
      <w:pPr>
        <w:numPr>
          <w:ilvl w:val="0"/>
          <w:numId w:val="149"/>
        </w:numPr>
        <w:spacing w:before="120"/>
        <w:ind w:left="1530" w:hanging="626"/>
        <w:jc w:val="both"/>
        <w:rPr>
          <w:lang w:val="fr-FR"/>
        </w:rPr>
      </w:pPr>
      <w:r w:rsidRPr="00466251">
        <w:rPr>
          <w:lang w:val="fr"/>
        </w:rPr>
        <w:t xml:space="preserve">fournir ou faire en sorte qu’on </w:t>
      </w:r>
      <w:r>
        <w:rPr>
          <w:lang w:val="fr"/>
        </w:rPr>
        <w:t xml:space="preserve">fournisse </w:t>
      </w:r>
      <w:r w:rsidRPr="00466251">
        <w:rPr>
          <w:lang w:val="fr"/>
        </w:rPr>
        <w:t>une formation en matière d</w:t>
      </w:r>
      <w:r>
        <w:rPr>
          <w:lang w:val="fr"/>
        </w:rPr>
        <w:t>’hygiène</w:t>
      </w:r>
      <w:r w:rsidRPr="00466251">
        <w:rPr>
          <w:lang w:val="fr"/>
        </w:rPr>
        <w:t xml:space="preserve"> et de sécurité au personnel d</w:t>
      </w:r>
      <w:r>
        <w:rPr>
          <w:lang w:val="fr"/>
        </w:rPr>
        <w:t>u Prestataire</w:t>
      </w:r>
      <w:r w:rsidRPr="00466251">
        <w:rPr>
          <w:lang w:val="fr"/>
        </w:rPr>
        <w:t xml:space="preserve">, </w:t>
      </w:r>
      <w:r>
        <w:rPr>
          <w:lang w:val="fr"/>
        </w:rPr>
        <w:t>comme approprié</w:t>
      </w:r>
      <w:r w:rsidRPr="00466251">
        <w:rPr>
          <w:lang w:val="fr"/>
        </w:rPr>
        <w:t>, et tenir à jour des dossiers de formation;</w:t>
      </w:r>
    </w:p>
    <w:p w14:paraId="5552445F" w14:textId="40D06827" w:rsidR="00D2648B" w:rsidRPr="006252C6" w:rsidRDefault="00D2648B" w:rsidP="00467151">
      <w:pPr>
        <w:numPr>
          <w:ilvl w:val="0"/>
          <w:numId w:val="149"/>
        </w:numPr>
        <w:spacing w:before="120"/>
        <w:ind w:left="1530" w:hanging="626"/>
        <w:jc w:val="both"/>
        <w:rPr>
          <w:lang w:val="fr-FR"/>
        </w:rPr>
      </w:pPr>
      <w:r w:rsidRPr="00466251">
        <w:rPr>
          <w:lang w:val="fr"/>
        </w:rPr>
        <w:t xml:space="preserve">mettre en place des processus en milieu de travail permettant au </w:t>
      </w:r>
      <w:r>
        <w:rPr>
          <w:lang w:val="fr"/>
        </w:rPr>
        <w:t>P</w:t>
      </w:r>
      <w:r w:rsidRPr="00466251">
        <w:rPr>
          <w:lang w:val="fr"/>
        </w:rPr>
        <w:t>ersonnel d</w:t>
      </w:r>
      <w:r>
        <w:rPr>
          <w:lang w:val="fr"/>
        </w:rPr>
        <w:t>u Prestataire</w:t>
      </w:r>
      <w:r w:rsidRPr="00466251">
        <w:rPr>
          <w:lang w:val="fr"/>
        </w:rPr>
        <w:t xml:space="preserve"> de signaler les situations de travail qu’il estime ne pas être sécuritaires ou saines et de se retirer d’une situation de travail dont il a des motifs raisonnables de croire qu’il présente un danger imminent et grave pour sa vie ou sa santé</w:t>
      </w:r>
      <w:r w:rsidR="00903106">
        <w:rPr>
          <w:lang w:val="fr"/>
        </w:rPr>
        <w:t xml:space="preserve"> </w:t>
      </w:r>
      <w:r w:rsidRPr="00466251">
        <w:rPr>
          <w:lang w:val="fr"/>
        </w:rPr>
        <w:t>;</w:t>
      </w:r>
    </w:p>
    <w:p w14:paraId="5015C508" w14:textId="06FA064D" w:rsidR="00D2648B" w:rsidRPr="006252C6" w:rsidRDefault="00D2648B" w:rsidP="00467151">
      <w:pPr>
        <w:numPr>
          <w:ilvl w:val="0"/>
          <w:numId w:val="149"/>
        </w:numPr>
        <w:spacing w:before="120"/>
        <w:ind w:left="1530" w:hanging="626"/>
        <w:jc w:val="both"/>
        <w:rPr>
          <w:lang w:val="fr-FR"/>
        </w:rPr>
      </w:pPr>
      <w:r w:rsidRPr="00466251">
        <w:rPr>
          <w:lang w:val="fr"/>
        </w:rPr>
        <w:t xml:space="preserve">Le </w:t>
      </w:r>
      <w:r>
        <w:rPr>
          <w:lang w:val="fr"/>
        </w:rPr>
        <w:t>P</w:t>
      </w:r>
      <w:r w:rsidRPr="00466251">
        <w:rPr>
          <w:lang w:val="fr"/>
        </w:rPr>
        <w:t>ersonnel d</w:t>
      </w:r>
      <w:r>
        <w:rPr>
          <w:lang w:val="fr"/>
        </w:rPr>
        <w:t>u Prestataire</w:t>
      </w:r>
      <w:r w:rsidRPr="00466251">
        <w:rPr>
          <w:lang w:val="fr"/>
        </w:rPr>
        <w:t xml:space="preserve"> qui se retire de telles situations de travail n’est pas tenu de retourner au travail tant que les mesures correctives nécessaires pour corriger la situation n’ont pas été prises. Le </w:t>
      </w:r>
      <w:r w:rsidR="00903106">
        <w:rPr>
          <w:lang w:val="fr"/>
        </w:rPr>
        <w:t>P</w:t>
      </w:r>
      <w:r w:rsidRPr="00466251">
        <w:rPr>
          <w:lang w:val="fr"/>
        </w:rPr>
        <w:t>ersonnel d</w:t>
      </w:r>
      <w:r w:rsidR="00903106">
        <w:rPr>
          <w:lang w:val="fr"/>
        </w:rPr>
        <w:t>u Prestataire</w:t>
      </w:r>
      <w:r w:rsidRPr="00466251">
        <w:rPr>
          <w:lang w:val="fr"/>
        </w:rPr>
        <w:t xml:space="preserve"> ne doit pas faire l’objet de représailles ou de mesures négatives pour un tel signalement ou un tel </w:t>
      </w:r>
      <w:r w:rsidR="00903106" w:rsidRPr="00466251">
        <w:rPr>
          <w:lang w:val="fr"/>
        </w:rPr>
        <w:t>re</w:t>
      </w:r>
      <w:r w:rsidR="00903106">
        <w:rPr>
          <w:lang w:val="fr"/>
        </w:rPr>
        <w:t>trait</w:t>
      </w:r>
      <w:r w:rsidR="00903106" w:rsidRPr="00466251">
        <w:rPr>
          <w:lang w:val="fr"/>
        </w:rPr>
        <w:t xml:space="preserve"> ;</w:t>
      </w:r>
    </w:p>
    <w:p w14:paraId="6E34998C" w14:textId="04BB89CB" w:rsidR="00D2648B" w:rsidRPr="006252C6" w:rsidRDefault="00D2648B" w:rsidP="00467151">
      <w:pPr>
        <w:numPr>
          <w:ilvl w:val="0"/>
          <w:numId w:val="149"/>
        </w:numPr>
        <w:spacing w:before="120"/>
        <w:ind w:left="1530" w:hanging="626"/>
        <w:jc w:val="both"/>
        <w:rPr>
          <w:lang w:val="fr-FR"/>
        </w:rPr>
      </w:pPr>
      <w:r w:rsidRPr="00466251">
        <w:rPr>
          <w:lang w:val="fr"/>
        </w:rPr>
        <w:t>établir et mettre en œuvre un système d’examen régulier (d’au moins six mois) d</w:t>
      </w:r>
      <w:r w:rsidR="00903106">
        <w:rPr>
          <w:lang w:val="fr"/>
        </w:rPr>
        <w:t xml:space="preserve">e la performance </w:t>
      </w:r>
      <w:r w:rsidRPr="00466251">
        <w:rPr>
          <w:lang w:val="fr"/>
        </w:rPr>
        <w:t>en matière d</w:t>
      </w:r>
      <w:r w:rsidR="00903106">
        <w:rPr>
          <w:lang w:val="fr"/>
        </w:rPr>
        <w:t>’hygiène</w:t>
      </w:r>
      <w:r w:rsidRPr="00466251">
        <w:rPr>
          <w:lang w:val="fr"/>
        </w:rPr>
        <w:t xml:space="preserve"> et de sécurité et de l’environnement de travail. </w:t>
      </w:r>
    </w:p>
    <w:p w14:paraId="62AA6D18" w14:textId="6979811E" w:rsidR="00D2648B" w:rsidRPr="00D54DB2" w:rsidRDefault="00903106" w:rsidP="00D54DB2">
      <w:pPr>
        <w:pStyle w:val="Style18"/>
        <w:rPr>
          <w:lang w:val="fr-FR"/>
        </w:rPr>
      </w:pPr>
      <w:bookmarkStart w:id="558" w:name="_Toc136634216"/>
      <w:bookmarkStart w:id="559" w:name="_Toc139190387"/>
      <w:r w:rsidRPr="00D54DB2">
        <w:rPr>
          <w:lang w:val="fr-FR"/>
        </w:rPr>
        <w:t>8.5</w:t>
      </w:r>
      <w:r w:rsidR="00BA03B7">
        <w:rPr>
          <w:lang w:val="fr-FR"/>
        </w:rPr>
        <w:tab/>
      </w:r>
      <w:r w:rsidR="006748C9" w:rsidRPr="00D54DB2">
        <w:rPr>
          <w:lang w:val="fr-FR"/>
        </w:rPr>
        <w:t>Code de Conduite</w:t>
      </w:r>
      <w:bookmarkEnd w:id="558"/>
      <w:bookmarkEnd w:id="559"/>
    </w:p>
    <w:p w14:paraId="3F2826E8" w14:textId="3147920C" w:rsidR="00D2648B" w:rsidRPr="006252C6" w:rsidRDefault="00D2648B" w:rsidP="00D2648B">
      <w:pPr>
        <w:overflowPunct w:val="0"/>
        <w:spacing w:before="120"/>
        <w:ind w:left="540" w:right="36"/>
        <w:jc w:val="both"/>
        <w:textAlignment w:val="baseline"/>
        <w:rPr>
          <w:rFonts w:asciiTheme="majorBidi" w:hAnsiTheme="majorBidi" w:cstheme="majorBidi"/>
          <w:spacing w:val="-2"/>
          <w:szCs w:val="24"/>
          <w:lang w:val="fr-FR"/>
        </w:rPr>
      </w:pPr>
      <w:r w:rsidRPr="006252C6">
        <w:rPr>
          <w:rFonts w:asciiTheme="majorBidi" w:hAnsiTheme="majorBidi" w:cstheme="majorBidi"/>
          <w:spacing w:val="-2"/>
          <w:szCs w:val="24"/>
          <w:lang w:val="fr-FR"/>
        </w:rPr>
        <w:t xml:space="preserve">Le </w:t>
      </w:r>
      <w:r w:rsidR="00903106">
        <w:rPr>
          <w:lang w:val="fr"/>
        </w:rPr>
        <w:t>Prestataire</w:t>
      </w:r>
      <w:r w:rsidR="00903106" w:rsidRPr="006252C6">
        <w:rPr>
          <w:rFonts w:asciiTheme="majorBidi" w:hAnsiTheme="majorBidi" w:cstheme="majorBidi"/>
          <w:spacing w:val="-2"/>
          <w:szCs w:val="24"/>
          <w:lang w:val="fr-FR"/>
        </w:rPr>
        <w:t xml:space="preserve"> </w:t>
      </w:r>
      <w:r w:rsidRPr="006252C6">
        <w:rPr>
          <w:rFonts w:asciiTheme="majorBidi" w:hAnsiTheme="majorBidi" w:cstheme="majorBidi"/>
          <w:spacing w:val="-2"/>
          <w:szCs w:val="24"/>
          <w:lang w:val="fr-FR"/>
        </w:rPr>
        <w:t xml:space="preserve">doit disposer d’un </w:t>
      </w:r>
      <w:r w:rsidR="006748C9" w:rsidRPr="006252C6">
        <w:rPr>
          <w:rFonts w:asciiTheme="majorBidi" w:hAnsiTheme="majorBidi" w:cstheme="majorBidi"/>
          <w:spacing w:val="-2"/>
          <w:szCs w:val="24"/>
          <w:lang w:val="fr-FR"/>
        </w:rPr>
        <w:t>Code de Conduite</w:t>
      </w:r>
      <w:r w:rsidRPr="006252C6">
        <w:rPr>
          <w:rFonts w:asciiTheme="majorBidi" w:hAnsiTheme="majorBidi" w:cstheme="majorBidi"/>
          <w:spacing w:val="-2"/>
          <w:szCs w:val="24"/>
          <w:lang w:val="fr-FR"/>
        </w:rPr>
        <w:t xml:space="preserve"> pour le </w:t>
      </w:r>
      <w:r w:rsidR="0043571F" w:rsidRPr="006252C6">
        <w:rPr>
          <w:rFonts w:asciiTheme="majorBidi" w:hAnsiTheme="majorBidi" w:cstheme="majorBidi"/>
          <w:spacing w:val="-2"/>
          <w:szCs w:val="24"/>
          <w:lang w:val="fr-FR"/>
        </w:rPr>
        <w:t>P</w:t>
      </w:r>
      <w:r w:rsidRPr="006252C6">
        <w:rPr>
          <w:rFonts w:asciiTheme="majorBidi" w:hAnsiTheme="majorBidi" w:cstheme="majorBidi"/>
          <w:spacing w:val="-2"/>
          <w:szCs w:val="24"/>
          <w:lang w:val="fr-FR"/>
        </w:rPr>
        <w:t xml:space="preserve">ersonnel du </w:t>
      </w:r>
      <w:r w:rsidR="00903106">
        <w:rPr>
          <w:lang w:val="fr"/>
        </w:rPr>
        <w:t>Prestataire</w:t>
      </w:r>
      <w:r w:rsidRPr="006252C6">
        <w:rPr>
          <w:rFonts w:asciiTheme="majorBidi" w:hAnsiTheme="majorBidi" w:cstheme="majorBidi"/>
          <w:spacing w:val="-2"/>
          <w:szCs w:val="24"/>
          <w:lang w:val="fr-FR"/>
        </w:rPr>
        <w:t xml:space="preserve">. </w:t>
      </w:r>
    </w:p>
    <w:p w14:paraId="02696F6C" w14:textId="0FCD3FCF" w:rsidR="00D2648B" w:rsidRPr="006252C6" w:rsidRDefault="00D2648B" w:rsidP="00D2648B">
      <w:pPr>
        <w:spacing w:before="120"/>
        <w:ind w:left="529"/>
        <w:jc w:val="both"/>
        <w:rPr>
          <w:rFonts w:asciiTheme="majorBidi" w:hAnsiTheme="majorBidi" w:cstheme="majorBidi"/>
          <w:spacing w:val="-2"/>
          <w:szCs w:val="24"/>
          <w:lang w:val="fr-FR"/>
        </w:rPr>
      </w:pPr>
      <w:r w:rsidRPr="006252C6">
        <w:rPr>
          <w:rFonts w:asciiTheme="majorBidi" w:hAnsiTheme="majorBidi" w:cstheme="majorBidi"/>
          <w:spacing w:val="-2"/>
          <w:szCs w:val="24"/>
          <w:lang w:val="fr-FR"/>
        </w:rPr>
        <w:t xml:space="preserve">Le </w:t>
      </w:r>
      <w:r w:rsidR="00903106">
        <w:rPr>
          <w:lang w:val="fr"/>
        </w:rPr>
        <w:t>Prestataire</w:t>
      </w:r>
      <w:r w:rsidRPr="006252C6">
        <w:rPr>
          <w:rFonts w:asciiTheme="majorBidi" w:hAnsiTheme="majorBidi" w:cstheme="majorBidi"/>
          <w:spacing w:val="-2"/>
          <w:szCs w:val="24"/>
          <w:lang w:val="fr-FR"/>
        </w:rPr>
        <w:t xml:space="preserve"> doit prendre toutes les mesures nécessaires pour s’assurer que chaque </w:t>
      </w:r>
      <w:r w:rsidR="0043571F" w:rsidRPr="006252C6">
        <w:rPr>
          <w:rFonts w:asciiTheme="majorBidi" w:hAnsiTheme="majorBidi" w:cstheme="majorBidi"/>
          <w:spacing w:val="-2"/>
          <w:szCs w:val="24"/>
          <w:lang w:val="fr-FR"/>
        </w:rPr>
        <w:t>P</w:t>
      </w:r>
      <w:r w:rsidRPr="006252C6">
        <w:rPr>
          <w:rFonts w:asciiTheme="majorBidi" w:hAnsiTheme="majorBidi" w:cstheme="majorBidi"/>
          <w:spacing w:val="-2"/>
          <w:szCs w:val="24"/>
          <w:lang w:val="fr-FR"/>
        </w:rPr>
        <w:t xml:space="preserve">ersonnel du </w:t>
      </w:r>
      <w:r w:rsidR="006748C9" w:rsidRPr="006252C6">
        <w:rPr>
          <w:rFonts w:asciiTheme="majorBidi" w:hAnsiTheme="majorBidi" w:cstheme="majorBidi"/>
          <w:spacing w:val="-2"/>
          <w:szCs w:val="24"/>
          <w:lang w:val="fr-FR"/>
        </w:rPr>
        <w:t>Prestataire</w:t>
      </w:r>
      <w:r w:rsidRPr="006252C6">
        <w:rPr>
          <w:rFonts w:asciiTheme="majorBidi" w:hAnsiTheme="majorBidi" w:cstheme="majorBidi"/>
          <w:spacing w:val="-2"/>
          <w:szCs w:val="24"/>
          <w:lang w:val="fr-FR"/>
        </w:rPr>
        <w:t xml:space="preserve"> soit informé du Code de Conduite, y compris des comportements spécifiques qui sont interdits, et comprenne les conséquences de s’engager dans de tels comportements interdits. </w:t>
      </w:r>
    </w:p>
    <w:p w14:paraId="21E42D3F" w14:textId="0D164232" w:rsidR="00D2648B" w:rsidRPr="006252C6" w:rsidRDefault="00D2648B" w:rsidP="00D2648B">
      <w:pPr>
        <w:shd w:val="clear" w:color="auto" w:fill="FFFFFF" w:themeFill="background1"/>
        <w:spacing w:before="120"/>
        <w:ind w:left="529"/>
        <w:jc w:val="both"/>
        <w:rPr>
          <w:rFonts w:asciiTheme="majorBidi" w:hAnsiTheme="majorBidi" w:cstheme="majorBidi"/>
          <w:spacing w:val="-2"/>
          <w:szCs w:val="24"/>
          <w:lang w:val="fr-FR"/>
        </w:rPr>
      </w:pPr>
      <w:r w:rsidRPr="006252C6">
        <w:rPr>
          <w:rFonts w:asciiTheme="majorBidi" w:hAnsiTheme="majorBidi" w:cstheme="majorBidi"/>
          <w:spacing w:val="-2"/>
          <w:szCs w:val="24"/>
          <w:lang w:val="fr-FR"/>
        </w:rPr>
        <w:t xml:space="preserve">Ces mesures comprennent la fourniture d’instructions et de documentation susceptibles d’être compris par le </w:t>
      </w:r>
      <w:r w:rsidR="00903106" w:rsidRPr="006252C6">
        <w:rPr>
          <w:rFonts w:asciiTheme="majorBidi" w:hAnsiTheme="majorBidi" w:cstheme="majorBidi"/>
          <w:spacing w:val="-2"/>
          <w:szCs w:val="24"/>
          <w:lang w:val="fr-FR"/>
        </w:rPr>
        <w:t>P</w:t>
      </w:r>
      <w:r w:rsidRPr="006252C6">
        <w:rPr>
          <w:rFonts w:asciiTheme="majorBidi" w:hAnsiTheme="majorBidi" w:cstheme="majorBidi"/>
          <w:spacing w:val="-2"/>
          <w:szCs w:val="24"/>
          <w:lang w:val="fr-FR"/>
        </w:rPr>
        <w:t xml:space="preserve">ersonnel du </w:t>
      </w:r>
      <w:r w:rsidR="00903106">
        <w:rPr>
          <w:lang w:val="fr"/>
        </w:rPr>
        <w:t>Prestataire</w:t>
      </w:r>
      <w:r w:rsidRPr="006252C6">
        <w:rPr>
          <w:rFonts w:asciiTheme="majorBidi" w:hAnsiTheme="majorBidi" w:cstheme="majorBidi"/>
          <w:spacing w:val="-2"/>
          <w:szCs w:val="24"/>
          <w:lang w:val="fr-FR"/>
        </w:rPr>
        <w:t xml:space="preserve"> et l’obtention de la signature de chaque personne reconnaissant avoir reçu ces instructions et/ou documentation, le cas échéant. </w:t>
      </w:r>
    </w:p>
    <w:p w14:paraId="49A88768" w14:textId="290A0169" w:rsidR="00D2648B" w:rsidRPr="006252C6" w:rsidRDefault="00D2648B" w:rsidP="00D2648B">
      <w:pPr>
        <w:ind w:left="576" w:hanging="36"/>
        <w:jc w:val="both"/>
        <w:rPr>
          <w:rFonts w:asciiTheme="majorBidi" w:hAnsiTheme="majorBidi" w:cstheme="majorBidi"/>
          <w:spacing w:val="-2"/>
          <w:szCs w:val="24"/>
          <w:lang w:val="fr-FR"/>
        </w:rPr>
      </w:pPr>
      <w:r w:rsidRPr="006252C6">
        <w:rPr>
          <w:rFonts w:asciiTheme="majorBidi" w:hAnsiTheme="majorBidi" w:cstheme="majorBidi"/>
          <w:spacing w:val="-2"/>
          <w:szCs w:val="24"/>
          <w:lang w:val="fr-FR"/>
        </w:rPr>
        <w:t xml:space="preserve">Le </w:t>
      </w:r>
      <w:r w:rsidR="00903106">
        <w:rPr>
          <w:lang w:val="fr"/>
        </w:rPr>
        <w:t>Prestataire</w:t>
      </w:r>
      <w:r w:rsidR="00903106" w:rsidRPr="006252C6">
        <w:rPr>
          <w:rFonts w:asciiTheme="majorBidi" w:hAnsiTheme="majorBidi" w:cstheme="majorBidi"/>
          <w:spacing w:val="-2"/>
          <w:szCs w:val="24"/>
          <w:lang w:val="fr-FR"/>
        </w:rPr>
        <w:t xml:space="preserve"> </w:t>
      </w:r>
      <w:r w:rsidRPr="006252C6">
        <w:rPr>
          <w:rFonts w:asciiTheme="majorBidi" w:hAnsiTheme="majorBidi" w:cstheme="majorBidi"/>
          <w:spacing w:val="-2"/>
          <w:szCs w:val="24"/>
          <w:lang w:val="fr-FR"/>
        </w:rPr>
        <w:t xml:space="preserve">doit également s’assurer que le </w:t>
      </w:r>
      <w:r w:rsidR="006748C9" w:rsidRPr="006252C6">
        <w:rPr>
          <w:rFonts w:asciiTheme="majorBidi" w:hAnsiTheme="majorBidi" w:cstheme="majorBidi"/>
          <w:spacing w:val="-2"/>
          <w:szCs w:val="24"/>
          <w:lang w:val="fr-FR"/>
        </w:rPr>
        <w:t>Code de Conduite</w:t>
      </w:r>
      <w:r w:rsidRPr="006252C6">
        <w:rPr>
          <w:rFonts w:asciiTheme="majorBidi" w:hAnsiTheme="majorBidi" w:cstheme="majorBidi"/>
          <w:spacing w:val="-2"/>
          <w:szCs w:val="24"/>
          <w:lang w:val="fr-FR"/>
        </w:rPr>
        <w:t xml:space="preserve"> soit visiblement affiché à plusieurs endroits sur le Site et tout autre endroit où les </w:t>
      </w:r>
      <w:r w:rsidR="0043571F" w:rsidRPr="006252C6">
        <w:rPr>
          <w:rFonts w:asciiTheme="majorBidi" w:hAnsiTheme="majorBidi" w:cstheme="majorBidi"/>
          <w:spacing w:val="-2"/>
          <w:szCs w:val="24"/>
          <w:lang w:val="fr-FR"/>
        </w:rPr>
        <w:t xml:space="preserve">Services </w:t>
      </w:r>
      <w:r w:rsidRPr="006252C6">
        <w:rPr>
          <w:rFonts w:asciiTheme="majorBidi" w:hAnsiTheme="majorBidi" w:cstheme="majorBidi"/>
          <w:spacing w:val="-2"/>
          <w:szCs w:val="24"/>
          <w:lang w:val="fr-FR"/>
        </w:rPr>
        <w:t xml:space="preserve">sont </w:t>
      </w:r>
      <w:r w:rsidR="0043571F" w:rsidRPr="006252C6">
        <w:rPr>
          <w:rFonts w:asciiTheme="majorBidi" w:hAnsiTheme="majorBidi" w:cstheme="majorBidi"/>
          <w:spacing w:val="-2"/>
          <w:szCs w:val="24"/>
          <w:lang w:val="fr-FR"/>
        </w:rPr>
        <w:t>réalisés</w:t>
      </w:r>
      <w:r w:rsidRPr="006252C6">
        <w:rPr>
          <w:rFonts w:asciiTheme="majorBidi" w:hAnsiTheme="majorBidi" w:cstheme="majorBidi"/>
          <w:spacing w:val="-2"/>
          <w:szCs w:val="24"/>
          <w:lang w:val="fr-FR"/>
        </w:rPr>
        <w:t xml:space="preserve">. Le Code de Conduite affiché doit être fourni dans un langage compréhensible par le </w:t>
      </w:r>
      <w:r w:rsidR="00C72D96" w:rsidRPr="006252C6">
        <w:rPr>
          <w:rFonts w:asciiTheme="majorBidi" w:hAnsiTheme="majorBidi" w:cstheme="majorBidi"/>
          <w:spacing w:val="-2"/>
          <w:szCs w:val="24"/>
          <w:lang w:val="fr-FR"/>
        </w:rPr>
        <w:t>P</w:t>
      </w:r>
      <w:r w:rsidRPr="006252C6">
        <w:rPr>
          <w:rFonts w:asciiTheme="majorBidi" w:hAnsiTheme="majorBidi" w:cstheme="majorBidi"/>
          <w:spacing w:val="-2"/>
          <w:szCs w:val="24"/>
          <w:lang w:val="fr-FR"/>
        </w:rPr>
        <w:t xml:space="preserve">ersonnel du </w:t>
      </w:r>
      <w:r w:rsidR="006748C9" w:rsidRPr="006252C6">
        <w:rPr>
          <w:rFonts w:asciiTheme="majorBidi" w:hAnsiTheme="majorBidi" w:cstheme="majorBidi"/>
          <w:spacing w:val="-2"/>
          <w:szCs w:val="24"/>
          <w:lang w:val="fr-FR"/>
        </w:rPr>
        <w:t>Prestataire</w:t>
      </w:r>
      <w:r w:rsidRPr="006252C6">
        <w:rPr>
          <w:rFonts w:asciiTheme="majorBidi" w:hAnsiTheme="majorBidi" w:cstheme="majorBidi"/>
          <w:spacing w:val="-2"/>
          <w:szCs w:val="24"/>
          <w:lang w:val="fr-FR"/>
        </w:rPr>
        <w:t xml:space="preserve">, le </w:t>
      </w:r>
      <w:r w:rsidR="00C72D96" w:rsidRPr="006252C6">
        <w:rPr>
          <w:rFonts w:asciiTheme="majorBidi" w:hAnsiTheme="majorBidi" w:cstheme="majorBidi"/>
          <w:spacing w:val="-2"/>
          <w:szCs w:val="24"/>
          <w:lang w:val="fr-FR"/>
        </w:rPr>
        <w:t>P</w:t>
      </w:r>
      <w:r w:rsidRPr="006252C6">
        <w:rPr>
          <w:rFonts w:asciiTheme="majorBidi" w:hAnsiTheme="majorBidi" w:cstheme="majorBidi"/>
          <w:spacing w:val="-2"/>
          <w:szCs w:val="24"/>
          <w:lang w:val="fr-FR"/>
        </w:rPr>
        <w:t>ersonnel d</w:t>
      </w:r>
      <w:r w:rsidR="00903106" w:rsidRPr="006252C6">
        <w:rPr>
          <w:rFonts w:asciiTheme="majorBidi" w:hAnsiTheme="majorBidi" w:cstheme="majorBidi"/>
          <w:spacing w:val="-2"/>
          <w:szCs w:val="24"/>
          <w:lang w:val="fr-FR"/>
        </w:rPr>
        <w:t>u Maître d’Ouvrage</w:t>
      </w:r>
      <w:r w:rsidR="00C72D96" w:rsidRPr="006252C6">
        <w:rPr>
          <w:rFonts w:asciiTheme="majorBidi" w:hAnsiTheme="majorBidi" w:cstheme="majorBidi"/>
          <w:spacing w:val="-2"/>
          <w:szCs w:val="24"/>
          <w:lang w:val="fr-FR"/>
        </w:rPr>
        <w:t>, le Personnel de la Compagnie de Service public</w:t>
      </w:r>
      <w:r w:rsidRPr="006252C6">
        <w:rPr>
          <w:rFonts w:asciiTheme="majorBidi" w:hAnsiTheme="majorBidi" w:cstheme="majorBidi"/>
          <w:spacing w:val="-2"/>
          <w:szCs w:val="24"/>
          <w:lang w:val="fr-FR"/>
        </w:rPr>
        <w:t xml:space="preserve"> et la communauté locale.</w:t>
      </w:r>
    </w:p>
    <w:p w14:paraId="519CF158" w14:textId="4A192C5A" w:rsidR="00D2648B" w:rsidRPr="00D54DB2" w:rsidRDefault="00903106" w:rsidP="00D54DB2">
      <w:pPr>
        <w:pStyle w:val="Style18"/>
        <w:rPr>
          <w:lang w:val="fr-FR"/>
        </w:rPr>
      </w:pPr>
      <w:bookmarkStart w:id="560" w:name="_Toc136634217"/>
      <w:bookmarkStart w:id="561" w:name="_Toc139190388"/>
      <w:r w:rsidRPr="006252C6">
        <w:rPr>
          <w:lang w:val="fr-FR"/>
        </w:rPr>
        <w:t>8.6</w:t>
      </w:r>
      <w:r w:rsidR="00BA03B7">
        <w:rPr>
          <w:lang w:val="fr-FR"/>
        </w:rPr>
        <w:tab/>
      </w:r>
      <w:r w:rsidR="00D2648B" w:rsidRPr="006252C6">
        <w:rPr>
          <w:lang w:val="fr-FR"/>
        </w:rPr>
        <w:t>Travail forcé</w:t>
      </w:r>
      <w:bookmarkEnd w:id="560"/>
      <w:bookmarkEnd w:id="561"/>
    </w:p>
    <w:p w14:paraId="0CE3A99E" w14:textId="52132CA3" w:rsidR="00D2648B" w:rsidRPr="006252C6" w:rsidRDefault="00D2648B" w:rsidP="00D2648B">
      <w:pPr>
        <w:spacing w:before="120"/>
        <w:ind w:left="540" w:right="-72"/>
        <w:jc w:val="both"/>
        <w:rPr>
          <w:szCs w:val="24"/>
          <w:lang w:val="fr-FR"/>
        </w:rPr>
      </w:pPr>
      <w:r w:rsidRPr="006252C6">
        <w:rPr>
          <w:szCs w:val="24"/>
          <w:lang w:val="fr-FR"/>
        </w:rPr>
        <w:t xml:space="preserve">Le </w:t>
      </w:r>
      <w:r w:rsidR="00AA3062">
        <w:rPr>
          <w:lang w:val="fr"/>
        </w:rPr>
        <w:t>Prestataire</w:t>
      </w:r>
      <w:r w:rsidRPr="006252C6">
        <w:rPr>
          <w:szCs w:val="24"/>
          <w:lang w:val="fr-FR"/>
        </w:rPr>
        <w:t xml:space="preserve">, y compris ses sous-traitants, ne doit pas employer ou utiliser le travail forcé. Le travail forcé consiste </w:t>
      </w:r>
      <w:r w:rsidR="00AA3062" w:rsidRPr="006252C6">
        <w:rPr>
          <w:szCs w:val="24"/>
          <w:lang w:val="fr-FR"/>
        </w:rPr>
        <w:t>en tout</w:t>
      </w:r>
      <w:r w:rsidRPr="006252C6">
        <w:rPr>
          <w:szCs w:val="24"/>
          <w:lang w:val="fr-FR"/>
        </w:rPr>
        <w:t xml:space="preserve">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4EED46A" w14:textId="77777777" w:rsidR="00D2648B" w:rsidRPr="006252C6" w:rsidRDefault="00D2648B" w:rsidP="00D2648B">
      <w:pPr>
        <w:spacing w:before="120"/>
        <w:ind w:left="540" w:right="-72"/>
        <w:jc w:val="both"/>
        <w:rPr>
          <w:szCs w:val="24"/>
          <w:lang w:val="fr-FR"/>
        </w:rPr>
      </w:pPr>
      <w:r w:rsidRPr="006252C6">
        <w:rPr>
          <w:szCs w:val="24"/>
          <w:lang w:val="fr-FR"/>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29579AF6" w14:textId="52D61F25" w:rsidR="00D2648B" w:rsidRPr="006252C6" w:rsidRDefault="00AA3062" w:rsidP="00D54DB2">
      <w:pPr>
        <w:pStyle w:val="Style18"/>
        <w:rPr>
          <w:lang w:val="fr-FR"/>
        </w:rPr>
      </w:pPr>
      <w:bookmarkStart w:id="562" w:name="_Toc136634218"/>
      <w:bookmarkStart w:id="563" w:name="_Toc139190389"/>
      <w:r w:rsidRPr="006252C6">
        <w:rPr>
          <w:lang w:val="fr-FR"/>
        </w:rPr>
        <w:t>8.7</w:t>
      </w:r>
      <w:r w:rsidR="00BA03B7">
        <w:rPr>
          <w:lang w:val="fr-FR"/>
        </w:rPr>
        <w:tab/>
      </w:r>
      <w:r w:rsidR="00D2648B" w:rsidRPr="006252C6">
        <w:rPr>
          <w:lang w:val="fr-FR"/>
        </w:rPr>
        <w:t>Travail des enfants</w:t>
      </w:r>
      <w:bookmarkEnd w:id="562"/>
      <w:bookmarkEnd w:id="563"/>
    </w:p>
    <w:p w14:paraId="20E0888A" w14:textId="6C6844DC" w:rsidR="00D2648B" w:rsidRPr="006252C6" w:rsidRDefault="00D2648B" w:rsidP="00D2648B">
      <w:pPr>
        <w:spacing w:before="120"/>
        <w:ind w:left="540" w:right="-72"/>
        <w:jc w:val="both"/>
        <w:rPr>
          <w:szCs w:val="24"/>
          <w:lang w:val="fr-FR"/>
        </w:rPr>
      </w:pPr>
      <w:r w:rsidRPr="006252C6">
        <w:rPr>
          <w:szCs w:val="24"/>
          <w:lang w:val="fr-FR"/>
        </w:rPr>
        <w:t xml:space="preserve">Le </w:t>
      </w:r>
      <w:r w:rsidR="00AA3062">
        <w:rPr>
          <w:lang w:val="fr"/>
        </w:rPr>
        <w:t>Prestataire</w:t>
      </w:r>
      <w:r w:rsidRPr="006252C6">
        <w:rPr>
          <w:szCs w:val="24"/>
          <w:lang w:val="fr-FR"/>
        </w:rPr>
        <w:t xml:space="preserve">, y compris ses sous-traitants, ne doit pas employer ou engager un enfant de moins de 14 ans sous réserve que la loi nationale précise un âge plus élevé (l’âge minimum). </w:t>
      </w:r>
    </w:p>
    <w:p w14:paraId="60E2E04F" w14:textId="1F27F616" w:rsidR="00D2648B" w:rsidRPr="006252C6" w:rsidRDefault="00D2648B" w:rsidP="00D2648B">
      <w:pPr>
        <w:spacing w:before="120"/>
        <w:ind w:left="540" w:right="-72"/>
        <w:jc w:val="both"/>
        <w:rPr>
          <w:szCs w:val="24"/>
          <w:lang w:val="fr-FR"/>
        </w:rPr>
      </w:pPr>
      <w:r w:rsidRPr="006252C6">
        <w:rPr>
          <w:szCs w:val="24"/>
          <w:lang w:val="fr-FR"/>
        </w:rPr>
        <w:t xml:space="preserve">Le </w:t>
      </w:r>
      <w:r w:rsidR="00AA3062">
        <w:rPr>
          <w:lang w:val="fr"/>
        </w:rPr>
        <w:t>Prestataire</w:t>
      </w:r>
      <w:r w:rsidRPr="006252C6">
        <w:rPr>
          <w:szCs w:val="24"/>
          <w:lang w:val="fr-FR"/>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7AC43028" w14:textId="63E20C64" w:rsidR="00D2648B" w:rsidRPr="006252C6" w:rsidRDefault="00D2648B" w:rsidP="00D2648B">
      <w:pPr>
        <w:spacing w:before="120"/>
        <w:ind w:left="540"/>
        <w:jc w:val="both"/>
        <w:rPr>
          <w:szCs w:val="24"/>
          <w:lang w:val="fr-FR"/>
        </w:rPr>
      </w:pPr>
      <w:r w:rsidRPr="006252C6">
        <w:rPr>
          <w:szCs w:val="24"/>
          <w:lang w:val="fr-FR"/>
        </w:rPr>
        <w:t xml:space="preserve">Le </w:t>
      </w:r>
      <w:r w:rsidR="00AA3062">
        <w:rPr>
          <w:lang w:val="fr"/>
        </w:rPr>
        <w:t>Prestataire</w:t>
      </w:r>
      <w:r w:rsidRPr="006252C6">
        <w:rPr>
          <w:szCs w:val="24"/>
          <w:lang w:val="fr-FR"/>
        </w:rPr>
        <w:t xml:space="preserve">, y compris ses sous-traitants, ne doit employer ou engager des enfants entre l’âge minimum et l’âge de 18 ans qu’après avoir effectué une évaluation appropriée des risques par le </w:t>
      </w:r>
      <w:r w:rsidR="00AA3062">
        <w:rPr>
          <w:lang w:val="fr"/>
        </w:rPr>
        <w:t>Prestataire</w:t>
      </w:r>
      <w:r w:rsidRPr="006252C6">
        <w:rPr>
          <w:szCs w:val="24"/>
          <w:lang w:val="fr-FR"/>
        </w:rPr>
        <w:t xml:space="preserve"> avec l’approbation du Directeur de Projet. Le </w:t>
      </w:r>
      <w:r w:rsidR="00AA3062">
        <w:rPr>
          <w:lang w:val="fr"/>
        </w:rPr>
        <w:t>Prestataire</w:t>
      </w:r>
      <w:r w:rsidR="00AA3062" w:rsidRPr="006252C6">
        <w:rPr>
          <w:szCs w:val="24"/>
          <w:lang w:val="fr-FR"/>
        </w:rPr>
        <w:t xml:space="preserve"> </w:t>
      </w:r>
      <w:r w:rsidRPr="006252C6">
        <w:rPr>
          <w:szCs w:val="24"/>
          <w:lang w:val="fr-FR"/>
        </w:rPr>
        <w:t xml:space="preserve">doit faire l’objet d’un suivi régulier par le Directeur de Projet, qui comprend le suivi de la santé, des conditions de travail et des heures de travail. </w:t>
      </w:r>
    </w:p>
    <w:p w14:paraId="5378593A" w14:textId="64904CBC" w:rsidR="00D2648B" w:rsidRPr="006252C6" w:rsidRDefault="00D2648B" w:rsidP="00D2648B">
      <w:pPr>
        <w:spacing w:before="120"/>
        <w:ind w:left="540"/>
        <w:jc w:val="both"/>
        <w:rPr>
          <w:szCs w:val="24"/>
          <w:lang w:val="fr-FR"/>
        </w:rPr>
      </w:pPr>
      <w:r w:rsidRPr="006252C6">
        <w:rPr>
          <w:szCs w:val="24"/>
          <w:lang w:val="fr-FR"/>
        </w:rPr>
        <w:t xml:space="preserve">Le travail considéré comme dangereux pour les enfants est un travail qui, </w:t>
      </w:r>
      <w:r w:rsidR="00AA3062" w:rsidRPr="006252C6">
        <w:rPr>
          <w:szCs w:val="24"/>
          <w:lang w:val="fr-FR"/>
        </w:rPr>
        <w:t>du fait de</w:t>
      </w:r>
      <w:r w:rsidRPr="006252C6">
        <w:rPr>
          <w:szCs w:val="24"/>
          <w:lang w:val="fr-FR"/>
        </w:rPr>
        <w:t xml:space="preserve"> sa nature ou les circonstances dans lesquelles il est effectué, est susceptible de mettre en péril la santé, la sécurité ou la moralité des enfants. Ces activités de travail interdites aux enfants comprennent le travail </w:t>
      </w:r>
      <w:r w:rsidR="00AA3062" w:rsidRPr="006252C6">
        <w:rPr>
          <w:szCs w:val="24"/>
          <w:lang w:val="fr-FR"/>
        </w:rPr>
        <w:t>suivant :</w:t>
      </w:r>
    </w:p>
    <w:p w14:paraId="4B03F916" w14:textId="0EDCB40C" w:rsidR="00D2648B" w:rsidRPr="006252C6" w:rsidRDefault="00D2648B" w:rsidP="00D2648B">
      <w:pPr>
        <w:spacing w:before="120"/>
        <w:ind w:left="968" w:hanging="270"/>
        <w:jc w:val="both"/>
        <w:rPr>
          <w:szCs w:val="24"/>
          <w:lang w:val="fr-FR"/>
        </w:rPr>
      </w:pPr>
      <w:r w:rsidRPr="006252C6">
        <w:rPr>
          <w:szCs w:val="24"/>
          <w:lang w:val="fr-FR"/>
        </w:rPr>
        <w:t>a) l’exposition à des abus physiques, psychologiques ou sexuels</w:t>
      </w:r>
      <w:r w:rsidR="00AA3062" w:rsidRPr="006252C6">
        <w:rPr>
          <w:szCs w:val="24"/>
          <w:lang w:val="fr-FR"/>
        </w:rPr>
        <w:t xml:space="preserve"> </w:t>
      </w:r>
      <w:r w:rsidRPr="006252C6">
        <w:rPr>
          <w:szCs w:val="24"/>
          <w:lang w:val="fr-FR"/>
        </w:rPr>
        <w:t xml:space="preserve">; </w:t>
      </w:r>
    </w:p>
    <w:p w14:paraId="727793DC" w14:textId="43F3EB7A" w:rsidR="00D2648B" w:rsidRPr="006252C6" w:rsidRDefault="00D2648B" w:rsidP="00D2648B">
      <w:pPr>
        <w:spacing w:before="120"/>
        <w:ind w:left="968" w:hanging="270"/>
        <w:jc w:val="both"/>
        <w:rPr>
          <w:szCs w:val="24"/>
          <w:lang w:val="fr-FR"/>
        </w:rPr>
      </w:pPr>
      <w:r w:rsidRPr="006252C6">
        <w:rPr>
          <w:szCs w:val="24"/>
          <w:lang w:val="fr-FR"/>
        </w:rPr>
        <w:t>b) le travail sous terre, sous l’eau, en hauteur ou dans des espaces confinés</w:t>
      </w:r>
      <w:r w:rsidR="00AA3062" w:rsidRPr="006252C6">
        <w:rPr>
          <w:szCs w:val="24"/>
          <w:lang w:val="fr-FR"/>
        </w:rPr>
        <w:t xml:space="preserve"> </w:t>
      </w:r>
      <w:r w:rsidRPr="006252C6">
        <w:rPr>
          <w:szCs w:val="24"/>
          <w:lang w:val="fr-FR"/>
        </w:rPr>
        <w:t xml:space="preserve">; </w:t>
      </w:r>
    </w:p>
    <w:p w14:paraId="70705B13" w14:textId="7F9D8D38" w:rsidR="00D2648B" w:rsidRPr="006252C6" w:rsidRDefault="00D2648B" w:rsidP="00D2648B">
      <w:pPr>
        <w:spacing w:before="120"/>
        <w:ind w:left="968" w:hanging="270"/>
        <w:jc w:val="both"/>
        <w:rPr>
          <w:szCs w:val="24"/>
          <w:lang w:val="fr-FR"/>
        </w:rPr>
      </w:pPr>
      <w:r w:rsidRPr="006252C6">
        <w:rPr>
          <w:szCs w:val="24"/>
          <w:lang w:val="fr-FR"/>
        </w:rPr>
        <w:t>c) le travail avec des machines, des matériels ou des outils dangereux, ou impliquant la manipulation ou le transport de charges lourdes</w:t>
      </w:r>
      <w:r w:rsidR="00AA3062" w:rsidRPr="006252C6">
        <w:rPr>
          <w:szCs w:val="24"/>
          <w:lang w:val="fr-FR"/>
        </w:rPr>
        <w:t xml:space="preserve"> </w:t>
      </w:r>
      <w:r w:rsidRPr="006252C6">
        <w:rPr>
          <w:szCs w:val="24"/>
          <w:lang w:val="fr-FR"/>
        </w:rPr>
        <w:t xml:space="preserve">; </w:t>
      </w:r>
    </w:p>
    <w:p w14:paraId="2162E75C" w14:textId="77777777" w:rsidR="00D2648B" w:rsidRPr="006252C6" w:rsidRDefault="00D2648B" w:rsidP="00D2648B">
      <w:pPr>
        <w:spacing w:before="120"/>
        <w:ind w:left="968" w:hanging="270"/>
        <w:jc w:val="both"/>
        <w:rPr>
          <w:szCs w:val="24"/>
          <w:lang w:val="fr-FR"/>
        </w:rPr>
      </w:pPr>
      <w:r w:rsidRPr="006252C6">
        <w:rPr>
          <w:szCs w:val="24"/>
          <w:lang w:val="fr-FR"/>
        </w:rPr>
        <w:t>d) le travail dans des environnements malsains exposant les enfants à des substances, des agents ou des processus dangereux, ou à des températures, du bruit ou des vibrations préjudiciables à la santé ;</w:t>
      </w:r>
    </w:p>
    <w:p w14:paraId="6A5266D9" w14:textId="77777777" w:rsidR="00D2648B" w:rsidRPr="00D54DB2" w:rsidRDefault="00D2648B" w:rsidP="00D54DB2">
      <w:pPr>
        <w:spacing w:before="120"/>
        <w:ind w:left="540" w:right="-72" w:hanging="540"/>
        <w:jc w:val="both"/>
        <w:rPr>
          <w:b/>
          <w:bCs/>
          <w:lang w:val="fr-FR"/>
        </w:rPr>
      </w:pPr>
      <w:r w:rsidRPr="006252C6">
        <w:rPr>
          <w:szCs w:val="24"/>
          <w:lang w:val="fr-FR"/>
        </w:rPr>
        <w:t xml:space="preserve">e) le travail dans des conditions difficiles telles que le travail pendant de longues heures, pendant la nuit ou en confinement dans les locaux de l’employeur. </w:t>
      </w:r>
    </w:p>
    <w:p w14:paraId="0BD07F79" w14:textId="2FD5BC20" w:rsidR="00AA3062" w:rsidRPr="006252C6" w:rsidRDefault="00AA3062" w:rsidP="00D54DB2">
      <w:pPr>
        <w:pStyle w:val="Style18"/>
        <w:rPr>
          <w:lang w:val="fr-FR"/>
        </w:rPr>
      </w:pPr>
      <w:bookmarkStart w:id="564" w:name="_Toc136634219"/>
      <w:bookmarkStart w:id="565" w:name="_Toc139190390"/>
      <w:r w:rsidRPr="006252C6">
        <w:rPr>
          <w:lang w:val="fr-FR"/>
        </w:rPr>
        <w:t>8.8</w:t>
      </w:r>
      <w:r w:rsidR="00BA03B7">
        <w:rPr>
          <w:lang w:val="fr-FR"/>
        </w:rPr>
        <w:tab/>
      </w:r>
      <w:r w:rsidRPr="006252C6">
        <w:rPr>
          <w:lang w:val="fr-FR"/>
        </w:rPr>
        <w:t>Organisations des Travailleurs</w:t>
      </w:r>
      <w:bookmarkEnd w:id="564"/>
      <w:bookmarkEnd w:id="565"/>
    </w:p>
    <w:p w14:paraId="0DB4C9BA" w14:textId="66B9A5D8" w:rsidR="00DC3EC6" w:rsidRPr="00BA03B7" w:rsidRDefault="00DC3EC6" w:rsidP="00DC3EC6">
      <w:pPr>
        <w:pStyle w:val="BodyText"/>
        <w:ind w:left="540"/>
        <w:rPr>
          <w:lang w:val="fr-FR"/>
        </w:rPr>
      </w:pPr>
      <w:r w:rsidRPr="00271C39">
        <w:rPr>
          <w:lang w:val="fr"/>
        </w:rPr>
        <w:t xml:space="preserve">Dans les pays où les lois du travail pertinentes reconnaissent le droit des travailleurs de former et d’adhérer aux organisations de travailleurs de leur choix et de négocier collectivement sans ingérence, le </w:t>
      </w:r>
      <w:r>
        <w:rPr>
          <w:lang w:val="fr"/>
        </w:rPr>
        <w:t>Prestataire</w:t>
      </w:r>
      <w:r w:rsidRPr="00271C39">
        <w:rPr>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substantiellement les organisations de travailleurs, le </w:t>
      </w:r>
      <w:r>
        <w:rPr>
          <w:lang w:val="fr"/>
        </w:rPr>
        <w:t>Prestataire</w:t>
      </w:r>
      <w:r w:rsidRPr="00271C39">
        <w:rPr>
          <w:lang w:val="fr"/>
        </w:rPr>
        <w:t xml:space="preserve"> doit permettre au personnel du </w:t>
      </w:r>
      <w:r>
        <w:rPr>
          <w:lang w:val="fr"/>
        </w:rPr>
        <w:t>Prestataire</w:t>
      </w:r>
      <w:r w:rsidRPr="00271C39">
        <w:rPr>
          <w:lang w:val="fr"/>
        </w:rPr>
        <w:t xml:space="preserve"> d’autres moyens d’exprimer ses griefs et de protéger ses droits en ce qui concerne les conditions de travail et les conditions d’emploi. Le </w:t>
      </w:r>
      <w:r>
        <w:rPr>
          <w:lang w:val="fr"/>
        </w:rPr>
        <w:t>Prestataire</w:t>
      </w:r>
      <w:r w:rsidRPr="00271C39">
        <w:rPr>
          <w:lang w:val="fr"/>
        </w:rPr>
        <w:t xml:space="preserve"> ne doit pas chercher à influencer ou à contrôler ces moyens alternatifs. L</w:t>
      </w:r>
      <w:r>
        <w:rPr>
          <w:lang w:val="fr"/>
        </w:rPr>
        <w:t>e Prestataire</w:t>
      </w:r>
      <w:r w:rsidRPr="00271C39">
        <w:rPr>
          <w:lang w:val="fr"/>
        </w:rPr>
        <w:t xml:space="preserve"> ne doit pas faire de discrimination ou exercer de représailles contre le personnel d</w:t>
      </w:r>
      <w:r>
        <w:rPr>
          <w:lang w:val="fr"/>
        </w:rPr>
        <w:t>u Prestataire</w:t>
      </w:r>
      <w:r w:rsidRPr="00271C39">
        <w:rPr>
          <w:lang w:val="fr"/>
        </w:rPr>
        <w:t xml:space="preserve"> qui participe, ou cherche à participer, à ces organisations et à ces mécanismes de négociation collective ou autres. On s’attend à ce que les organisations de travailleurs représentent équitablement les travailleurs de la main-d’œuvre</w:t>
      </w:r>
      <w:r>
        <w:rPr>
          <w:lang w:val="fr"/>
        </w:rPr>
        <w:t>.</w:t>
      </w:r>
    </w:p>
    <w:p w14:paraId="76407609" w14:textId="2B85E338" w:rsidR="00D2648B" w:rsidRPr="00D54DB2" w:rsidRDefault="00DC3EC6" w:rsidP="00D54DB2">
      <w:pPr>
        <w:pStyle w:val="Style18"/>
        <w:rPr>
          <w:lang w:val="fr-FR"/>
        </w:rPr>
      </w:pPr>
      <w:bookmarkStart w:id="566" w:name="_Toc136634220"/>
      <w:bookmarkStart w:id="567" w:name="_Toc139190391"/>
      <w:r w:rsidRPr="00BA03B7">
        <w:rPr>
          <w:lang w:val="fr-FR"/>
        </w:rPr>
        <w:t>8.9</w:t>
      </w:r>
      <w:r w:rsidR="002B35E9">
        <w:rPr>
          <w:lang w:val="fr-FR"/>
        </w:rPr>
        <w:tab/>
      </w:r>
      <w:r w:rsidR="00D2648B" w:rsidRPr="00BA03B7">
        <w:rPr>
          <w:lang w:val="fr-FR"/>
        </w:rPr>
        <w:t>Non-discrimination et égalité des chances</w:t>
      </w:r>
      <w:bookmarkEnd w:id="566"/>
      <w:bookmarkEnd w:id="567"/>
      <w:r w:rsidR="00D2648B" w:rsidRPr="00D54DB2">
        <w:rPr>
          <w:lang w:val="fr-FR"/>
        </w:rPr>
        <w:t xml:space="preserve"> </w:t>
      </w:r>
    </w:p>
    <w:p w14:paraId="21FD23FE" w14:textId="5AA38ED7" w:rsidR="00D2648B" w:rsidRPr="00BA03B7" w:rsidRDefault="00D2648B" w:rsidP="00D2648B">
      <w:pPr>
        <w:spacing w:before="120"/>
        <w:ind w:left="540" w:right="-72"/>
        <w:jc w:val="both"/>
        <w:rPr>
          <w:szCs w:val="24"/>
          <w:lang w:val="fr-FR"/>
        </w:rPr>
      </w:pPr>
      <w:r w:rsidRPr="00BA03B7">
        <w:rPr>
          <w:szCs w:val="24"/>
          <w:lang w:val="fr-FR"/>
        </w:rPr>
        <w:t xml:space="preserve">Le </w:t>
      </w:r>
      <w:r w:rsidR="00DC3EC6">
        <w:rPr>
          <w:lang w:val="fr"/>
        </w:rPr>
        <w:t>Prestataire</w:t>
      </w:r>
      <w:r w:rsidRPr="00BA03B7">
        <w:rPr>
          <w:szCs w:val="24"/>
          <w:lang w:val="fr-FR"/>
        </w:rPr>
        <w:t xml:space="preserve"> ne doit pas prendre de décisions relatives à l’emploi ou au traitement du personnel du </w:t>
      </w:r>
      <w:r w:rsidR="00DC3EC6">
        <w:rPr>
          <w:lang w:val="fr"/>
        </w:rPr>
        <w:t>Prestataire</w:t>
      </w:r>
      <w:r w:rsidR="00DC3EC6" w:rsidRPr="00BA03B7">
        <w:rPr>
          <w:szCs w:val="24"/>
          <w:lang w:val="fr-FR"/>
        </w:rPr>
        <w:t xml:space="preserve"> </w:t>
      </w:r>
      <w:r w:rsidRPr="00BA03B7">
        <w:rPr>
          <w:szCs w:val="24"/>
          <w:lang w:val="fr-FR"/>
        </w:rPr>
        <w:t xml:space="preserve">sur la base de caractéristiques personnelles sans rapport avec les exigences inhérentes du travail à réaliser. Le </w:t>
      </w:r>
      <w:r w:rsidR="00DC3EC6">
        <w:rPr>
          <w:lang w:val="fr"/>
        </w:rPr>
        <w:t>Prestataire</w:t>
      </w:r>
      <w:r w:rsidRPr="00BA03B7">
        <w:rPr>
          <w:szCs w:val="24"/>
          <w:lang w:val="fr-FR"/>
        </w:rPr>
        <w:t xml:space="preserve"> doit fonder l’emploi de son 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075A9055" w14:textId="46186F84" w:rsidR="00D2648B" w:rsidRPr="00BA03B7" w:rsidRDefault="00D2648B" w:rsidP="00D2648B">
      <w:pPr>
        <w:spacing w:before="120"/>
        <w:ind w:left="540" w:right="-72"/>
        <w:jc w:val="both"/>
        <w:rPr>
          <w:szCs w:val="24"/>
          <w:lang w:val="fr-FR"/>
        </w:rPr>
      </w:pPr>
      <w:r w:rsidRPr="00BA03B7">
        <w:rPr>
          <w:szCs w:val="24"/>
          <w:lang w:val="fr-FR"/>
        </w:rPr>
        <w:t xml:space="preserve">Les mesures spéciales de protection ou d’assistance pour remédier à la discrimination antérieure ou pour la sélection </w:t>
      </w:r>
      <w:r w:rsidR="00DC3EC6" w:rsidRPr="00BA03B7">
        <w:rPr>
          <w:szCs w:val="24"/>
          <w:lang w:val="fr-FR"/>
        </w:rPr>
        <w:t>à un</w:t>
      </w:r>
      <w:r w:rsidRPr="00BA03B7">
        <w:rPr>
          <w:szCs w:val="24"/>
          <w:lang w:val="fr-FR"/>
        </w:rPr>
        <w:t xml:space="preserve"> emploi spécifique en fonction des exigences inhérentes à l’emploi ne doivent pas être considérées comme discriminatoires. Le </w:t>
      </w:r>
      <w:r w:rsidR="00DC3EC6">
        <w:rPr>
          <w:lang w:val="fr"/>
        </w:rPr>
        <w:t>Prestataire</w:t>
      </w:r>
      <w:r w:rsidRPr="00BA03B7">
        <w:rPr>
          <w:szCs w:val="24"/>
          <w:lang w:val="fr-FR"/>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Sous-</w:t>
      </w:r>
      <w:r w:rsidR="00DC3EC6" w:rsidRPr="00BA03B7">
        <w:rPr>
          <w:szCs w:val="24"/>
          <w:lang w:val="fr-FR"/>
        </w:rPr>
        <w:t>C</w:t>
      </w:r>
      <w:r w:rsidRPr="00BA03B7">
        <w:rPr>
          <w:szCs w:val="24"/>
          <w:lang w:val="fr-FR"/>
        </w:rPr>
        <w:t xml:space="preserve">lause </w:t>
      </w:r>
      <w:r w:rsidR="00DC3EC6" w:rsidRPr="00BA03B7">
        <w:rPr>
          <w:szCs w:val="24"/>
          <w:lang w:val="fr-FR"/>
        </w:rPr>
        <w:t>8.7</w:t>
      </w:r>
      <w:r w:rsidRPr="00BA03B7">
        <w:rPr>
          <w:szCs w:val="24"/>
          <w:lang w:val="fr-FR"/>
        </w:rPr>
        <w:t xml:space="preserve">). </w:t>
      </w:r>
    </w:p>
    <w:p w14:paraId="385FC42D" w14:textId="0CBBCF89" w:rsidR="00D2648B" w:rsidRPr="00BA03B7" w:rsidRDefault="00DC3EC6" w:rsidP="00D54DB2">
      <w:pPr>
        <w:pStyle w:val="Style18"/>
        <w:rPr>
          <w:lang w:val="fr-FR"/>
        </w:rPr>
      </w:pPr>
      <w:bookmarkStart w:id="568" w:name="_Toc136634221"/>
      <w:bookmarkStart w:id="569" w:name="_Toc139190392"/>
      <w:r w:rsidRPr="00BA03B7">
        <w:rPr>
          <w:lang w:val="fr-FR"/>
        </w:rPr>
        <w:t>8.</w:t>
      </w:r>
      <w:r w:rsidR="009E4398" w:rsidRPr="00BA03B7">
        <w:rPr>
          <w:lang w:val="fr-FR"/>
        </w:rPr>
        <w:t>10</w:t>
      </w:r>
      <w:r w:rsidR="00D2648B" w:rsidRPr="00BA03B7">
        <w:rPr>
          <w:lang w:val="fr-FR"/>
        </w:rPr>
        <w:t xml:space="preserve"> </w:t>
      </w:r>
      <w:r w:rsidR="002B35E9">
        <w:rPr>
          <w:lang w:val="fr-FR"/>
        </w:rPr>
        <w:tab/>
      </w:r>
      <w:r w:rsidR="00D2648B" w:rsidRPr="00BA03B7">
        <w:rPr>
          <w:lang w:val="fr-FR"/>
        </w:rPr>
        <w:t xml:space="preserve">Mécanisme de </w:t>
      </w:r>
      <w:r w:rsidR="00C40DD2" w:rsidRPr="00BA03B7">
        <w:rPr>
          <w:lang w:val="fr-FR"/>
        </w:rPr>
        <w:t>règlement</w:t>
      </w:r>
      <w:r w:rsidR="00E531F9" w:rsidRPr="00BA03B7">
        <w:rPr>
          <w:lang w:val="fr-FR"/>
        </w:rPr>
        <w:t xml:space="preserve"> des </w:t>
      </w:r>
      <w:r w:rsidR="00D2648B" w:rsidRPr="00BA03B7">
        <w:rPr>
          <w:lang w:val="fr-FR"/>
        </w:rPr>
        <w:t>grief</w:t>
      </w:r>
      <w:r w:rsidR="00E531F9" w:rsidRPr="00BA03B7">
        <w:rPr>
          <w:lang w:val="fr-FR"/>
        </w:rPr>
        <w:t>s</w:t>
      </w:r>
      <w:r w:rsidR="00D2648B" w:rsidRPr="00BA03B7">
        <w:rPr>
          <w:lang w:val="fr-FR"/>
        </w:rPr>
        <w:t xml:space="preserve"> du </w:t>
      </w:r>
      <w:r w:rsidR="00E531F9" w:rsidRPr="00BA03B7">
        <w:rPr>
          <w:lang w:val="fr-FR"/>
        </w:rPr>
        <w:t>P</w:t>
      </w:r>
      <w:r w:rsidR="00D2648B" w:rsidRPr="00BA03B7">
        <w:rPr>
          <w:lang w:val="fr-FR"/>
        </w:rPr>
        <w:t>ersonnel</w:t>
      </w:r>
      <w:r w:rsidR="00E531F9" w:rsidRPr="00BA03B7">
        <w:rPr>
          <w:lang w:val="fr-FR"/>
        </w:rPr>
        <w:t xml:space="preserve"> du Prestataire</w:t>
      </w:r>
      <w:bookmarkEnd w:id="568"/>
      <w:bookmarkEnd w:id="569"/>
    </w:p>
    <w:p w14:paraId="4CF5CE22" w14:textId="65621DC6" w:rsidR="00D2648B" w:rsidRPr="00BA03B7" w:rsidRDefault="00D2648B" w:rsidP="00D2648B">
      <w:pPr>
        <w:spacing w:before="120"/>
        <w:ind w:left="698" w:right="-72" w:hanging="68"/>
        <w:jc w:val="both"/>
        <w:rPr>
          <w:szCs w:val="24"/>
          <w:lang w:val="fr-FR"/>
        </w:rPr>
      </w:pPr>
      <w:r w:rsidRPr="00BA03B7">
        <w:rPr>
          <w:szCs w:val="24"/>
          <w:lang w:val="fr-FR"/>
        </w:rPr>
        <w:t xml:space="preserve">Le </w:t>
      </w:r>
      <w:r w:rsidR="009E4398">
        <w:rPr>
          <w:lang w:val="fr"/>
        </w:rPr>
        <w:t>Prestataire</w:t>
      </w:r>
      <w:r w:rsidRPr="00BA03B7">
        <w:rPr>
          <w:szCs w:val="24"/>
          <w:lang w:val="fr-FR"/>
        </w:rPr>
        <w:t xml:space="preserve"> doit disposer d’un mécanisme de règlement des griefs pour le </w:t>
      </w:r>
      <w:r w:rsidR="009E4398" w:rsidRPr="00BA03B7">
        <w:rPr>
          <w:szCs w:val="24"/>
          <w:lang w:val="fr-FR"/>
        </w:rPr>
        <w:t>P</w:t>
      </w:r>
      <w:r w:rsidRPr="00BA03B7">
        <w:rPr>
          <w:szCs w:val="24"/>
          <w:lang w:val="fr-FR"/>
        </w:rPr>
        <w:t>ersonnel</w:t>
      </w:r>
      <w:r w:rsidR="009E4398" w:rsidRPr="00BA03B7">
        <w:rPr>
          <w:szCs w:val="24"/>
          <w:lang w:val="fr-FR"/>
        </w:rPr>
        <w:t xml:space="preserve"> du </w:t>
      </w:r>
      <w:r w:rsidR="009E4398">
        <w:rPr>
          <w:lang w:val="fr"/>
        </w:rPr>
        <w:t>Prestataire, et lorsqu’approprié, les organisations de travailleurs mentionnées à la Sous-Clause 8.8,</w:t>
      </w:r>
      <w:r w:rsidRPr="00BA03B7">
        <w:rPr>
          <w:szCs w:val="24"/>
          <w:lang w:val="fr-FR"/>
        </w:rPr>
        <w:t xml:space="preserve"> afin de soulever des préoccupations concernant l’environnement de travail.  Le mécanisme de règlement des griefs doit être proportionnel à la nature, à l’échelle, aux risques et aux répercussions du Marché. Le mécanisme doit répondre rapidement aux préoccupations, en utilisant un processus compréhensible et transparent qui fournit un retour d’information en temps opportun aux personnes concernées dans une langue qu’elles comprennent. </w:t>
      </w:r>
    </w:p>
    <w:p w14:paraId="43123AA8" w14:textId="0BC390D0" w:rsidR="009E4398" w:rsidRPr="00BA03B7" w:rsidRDefault="009E4398" w:rsidP="009E4398">
      <w:pPr>
        <w:autoSpaceDE w:val="0"/>
        <w:autoSpaceDN w:val="0"/>
        <w:adjustRightInd w:val="0"/>
        <w:spacing w:before="120"/>
        <w:ind w:left="630"/>
        <w:jc w:val="both"/>
        <w:rPr>
          <w:spacing w:val="-4"/>
          <w:lang w:val="fr-FR"/>
        </w:rPr>
      </w:pPr>
      <w:r w:rsidRPr="00271C39">
        <w:rPr>
          <w:spacing w:val="-4"/>
          <w:lang w:val="fr"/>
        </w:rPr>
        <w:t>Le personnel d</w:t>
      </w:r>
      <w:r>
        <w:rPr>
          <w:spacing w:val="-4"/>
          <w:lang w:val="fr"/>
        </w:rPr>
        <w:t>u Prestataire</w:t>
      </w:r>
      <w:r w:rsidRPr="00271C39">
        <w:rPr>
          <w:spacing w:val="-4"/>
          <w:lang w:val="fr"/>
        </w:rPr>
        <w:t xml:space="preserve"> doit être informé du mécanisme de règlement des </w:t>
      </w:r>
      <w:r w:rsidR="00C40DD2">
        <w:rPr>
          <w:spacing w:val="-4"/>
          <w:lang w:val="fr"/>
        </w:rPr>
        <w:t>grief</w:t>
      </w:r>
      <w:r w:rsidRPr="00271C39">
        <w:rPr>
          <w:spacing w:val="-4"/>
          <w:lang w:val="fr"/>
        </w:rPr>
        <w:t>s au moment de l’engagement pour le contrat et des mesures mises en place pour le protéger contre toute représailles pour son utilisation. Des mesures seront mises en place pour rendre le mécanisme de règlement des griefs facilement accessible à tout le personnel d</w:t>
      </w:r>
      <w:r>
        <w:rPr>
          <w:spacing w:val="-4"/>
          <w:lang w:val="fr"/>
        </w:rPr>
        <w:t>u Prestataire</w:t>
      </w:r>
      <w:r w:rsidRPr="00271C39">
        <w:rPr>
          <w:spacing w:val="-4"/>
          <w:lang w:val="fr"/>
        </w:rPr>
        <w:t xml:space="preserve">. </w:t>
      </w:r>
    </w:p>
    <w:p w14:paraId="2D610577" w14:textId="08A9FEB1" w:rsidR="009E4398" w:rsidRPr="00BA03B7" w:rsidRDefault="009E4398" w:rsidP="009E4398">
      <w:pPr>
        <w:autoSpaceDE w:val="0"/>
        <w:autoSpaceDN w:val="0"/>
        <w:adjustRightInd w:val="0"/>
        <w:spacing w:before="120"/>
        <w:ind w:left="630"/>
        <w:jc w:val="both"/>
        <w:rPr>
          <w:spacing w:val="-4"/>
          <w:lang w:val="fr-FR"/>
        </w:rPr>
      </w:pPr>
      <w:r w:rsidRPr="00271C39">
        <w:rPr>
          <w:spacing w:val="-4"/>
          <w:lang w:val="fr"/>
        </w:rPr>
        <w:t xml:space="preserve">Le mécanisme de règlement des </w:t>
      </w:r>
      <w:r w:rsidR="00C40DD2">
        <w:rPr>
          <w:spacing w:val="-4"/>
          <w:lang w:val="fr"/>
        </w:rPr>
        <w:t>grief</w:t>
      </w:r>
      <w:r w:rsidRPr="00271C39">
        <w:rPr>
          <w:spacing w:val="-4"/>
          <w:lang w:val="fr"/>
        </w:rPr>
        <w:t xml:space="preserve">s ne doit pas entraver l’accès à d’autres recours judiciaires ou administratifs qui pourraient être disponibles, ni se substituer aux mécanismes de règlement des </w:t>
      </w:r>
      <w:r w:rsidR="00C40DD2">
        <w:rPr>
          <w:spacing w:val="-4"/>
          <w:lang w:val="fr"/>
        </w:rPr>
        <w:t>grief</w:t>
      </w:r>
      <w:r w:rsidRPr="00271C39">
        <w:rPr>
          <w:spacing w:val="-4"/>
          <w:lang w:val="fr"/>
        </w:rPr>
        <w:t>s prévus par les conventions collectives.</w:t>
      </w:r>
    </w:p>
    <w:p w14:paraId="7E1B762D" w14:textId="1A4F0D6F" w:rsidR="009E4398" w:rsidRPr="00BA03B7" w:rsidRDefault="009E4398" w:rsidP="009E4398">
      <w:pPr>
        <w:ind w:left="630"/>
        <w:jc w:val="both"/>
        <w:rPr>
          <w:spacing w:val="-4"/>
          <w:lang w:val="fr-FR"/>
        </w:rPr>
      </w:pPr>
      <w:r w:rsidRPr="00271C39">
        <w:rPr>
          <w:spacing w:val="-4"/>
          <w:lang w:val="fr"/>
        </w:rPr>
        <w:t xml:space="preserve">Le mécanisme de règlement des griefs peut utiliser les mécanismes </w:t>
      </w:r>
      <w:r w:rsidR="00C40DD2" w:rsidRPr="00271C39">
        <w:rPr>
          <w:spacing w:val="-4"/>
          <w:lang w:val="fr"/>
        </w:rPr>
        <w:t xml:space="preserve">existants </w:t>
      </w:r>
      <w:r w:rsidRPr="00271C39">
        <w:rPr>
          <w:spacing w:val="-4"/>
          <w:lang w:val="fr"/>
        </w:rPr>
        <w:t>de règlement des griefs, à condition qu’ils soient correctement conçus et mis en œuvre, qu’ils répondent rapidement aux préoccupations et qu’ils soient facilement accessibles au personnel d</w:t>
      </w:r>
      <w:r>
        <w:rPr>
          <w:spacing w:val="-4"/>
          <w:lang w:val="fr"/>
        </w:rPr>
        <w:t>u Prestataire</w:t>
      </w:r>
      <w:r w:rsidRPr="00271C39">
        <w:rPr>
          <w:spacing w:val="-4"/>
          <w:lang w:val="fr"/>
        </w:rPr>
        <w:t xml:space="preserve">. Les mécanismes de règlement des </w:t>
      </w:r>
      <w:r w:rsidR="00C40DD2">
        <w:rPr>
          <w:spacing w:val="-4"/>
          <w:lang w:val="fr"/>
        </w:rPr>
        <w:t>grief</w:t>
      </w:r>
      <w:r w:rsidRPr="00271C39">
        <w:rPr>
          <w:spacing w:val="-4"/>
          <w:lang w:val="fr"/>
        </w:rPr>
        <w:t xml:space="preserve">s existants peuvent être complétés, au besoin, par des arrangements propres </w:t>
      </w:r>
      <w:r>
        <w:rPr>
          <w:spacing w:val="-4"/>
          <w:lang w:val="fr"/>
        </w:rPr>
        <w:t>au Marché</w:t>
      </w:r>
      <w:r w:rsidRPr="00271C39">
        <w:rPr>
          <w:spacing w:val="-4"/>
          <w:lang w:val="fr"/>
        </w:rPr>
        <w:t>.</w:t>
      </w:r>
    </w:p>
    <w:p w14:paraId="10A02FF5" w14:textId="5D00F7C8" w:rsidR="009E4398" w:rsidRPr="00BA03B7" w:rsidRDefault="009E4398" w:rsidP="00D54DB2">
      <w:pPr>
        <w:pStyle w:val="Style18"/>
        <w:rPr>
          <w:lang w:val="fr-FR"/>
        </w:rPr>
      </w:pPr>
      <w:bookmarkStart w:id="570" w:name="_Toc136634222"/>
      <w:bookmarkStart w:id="571" w:name="_Toc139190393"/>
      <w:r w:rsidRPr="00BA03B7">
        <w:rPr>
          <w:lang w:val="fr-FR"/>
        </w:rPr>
        <w:t>8.11</w:t>
      </w:r>
      <w:r w:rsidR="002B35E9">
        <w:rPr>
          <w:lang w:val="fr-FR"/>
        </w:rPr>
        <w:tab/>
      </w:r>
      <w:r w:rsidRPr="00BA03B7">
        <w:rPr>
          <w:lang w:val="fr-FR"/>
        </w:rPr>
        <w:t xml:space="preserve">Formation du personnel du </w:t>
      </w:r>
      <w:r w:rsidR="006748C9" w:rsidRPr="00BA03B7">
        <w:rPr>
          <w:lang w:val="fr-FR"/>
        </w:rPr>
        <w:t>Prestataire</w:t>
      </w:r>
      <w:bookmarkEnd w:id="570"/>
      <w:bookmarkEnd w:id="571"/>
    </w:p>
    <w:p w14:paraId="6C5C8ABD" w14:textId="3CB3A376" w:rsidR="009E4398" w:rsidRPr="00BA03B7" w:rsidRDefault="009E4398" w:rsidP="009E4398">
      <w:pPr>
        <w:spacing w:before="120"/>
        <w:ind w:left="576"/>
        <w:jc w:val="both"/>
        <w:rPr>
          <w:szCs w:val="24"/>
          <w:lang w:val="fr-FR"/>
        </w:rPr>
      </w:pPr>
      <w:r w:rsidRPr="00BA03B7">
        <w:rPr>
          <w:szCs w:val="24"/>
          <w:lang w:val="fr-FR"/>
        </w:rPr>
        <w:t xml:space="preserve">Le </w:t>
      </w:r>
      <w:r>
        <w:rPr>
          <w:spacing w:val="-4"/>
          <w:lang w:val="fr"/>
        </w:rPr>
        <w:t>Prestataire</w:t>
      </w:r>
      <w:r w:rsidRPr="00BA03B7">
        <w:rPr>
          <w:szCs w:val="24"/>
          <w:lang w:val="fr-FR"/>
        </w:rPr>
        <w:t xml:space="preserve"> doit assurer une formation appropriée à </w:t>
      </w:r>
      <w:r w:rsidR="005B4795" w:rsidRPr="00BA03B7">
        <w:rPr>
          <w:szCs w:val="24"/>
          <w:lang w:val="fr-FR"/>
        </w:rPr>
        <w:t>son Personnel</w:t>
      </w:r>
      <w:r w:rsidRPr="00BA03B7">
        <w:rPr>
          <w:szCs w:val="24"/>
          <w:lang w:val="fr-FR"/>
        </w:rPr>
        <w:t xml:space="preserve"> concerné sur tout aspect environnemental et social applicable du marché, y compris une sensibilisation appropriée à l’interdiction de l’EAS, de l’hygiène et de la sécurité mentionnés dans la Sous-Clause </w:t>
      </w:r>
      <w:r w:rsidR="005B4795" w:rsidRPr="00BA03B7">
        <w:rPr>
          <w:szCs w:val="24"/>
          <w:lang w:val="fr-FR"/>
        </w:rPr>
        <w:t>8.4</w:t>
      </w:r>
      <w:r w:rsidRPr="00BA03B7">
        <w:rPr>
          <w:szCs w:val="24"/>
          <w:lang w:val="fr-FR"/>
        </w:rPr>
        <w:t>.</w:t>
      </w:r>
    </w:p>
    <w:p w14:paraId="35437277" w14:textId="6594BEF5" w:rsidR="009E4398" w:rsidRPr="00BA03B7" w:rsidRDefault="009E4398" w:rsidP="009E4398">
      <w:pPr>
        <w:spacing w:before="120"/>
        <w:ind w:left="576"/>
        <w:jc w:val="both"/>
        <w:rPr>
          <w:szCs w:val="24"/>
          <w:lang w:val="fr-FR"/>
        </w:rPr>
      </w:pPr>
      <w:r w:rsidRPr="00BA03B7">
        <w:rPr>
          <w:szCs w:val="24"/>
          <w:lang w:val="fr-FR"/>
        </w:rPr>
        <w:t>Comme indiqué dans les exigences d</w:t>
      </w:r>
      <w:r w:rsidR="005B4795" w:rsidRPr="00BA03B7">
        <w:rPr>
          <w:szCs w:val="24"/>
          <w:lang w:val="fr-FR"/>
        </w:rPr>
        <w:t>u Maître d’Ouvrage</w:t>
      </w:r>
      <w:r w:rsidRPr="00BA03B7">
        <w:rPr>
          <w:szCs w:val="24"/>
          <w:lang w:val="fr-FR"/>
        </w:rPr>
        <w:t xml:space="preserve"> ou conformément aux instructions du Directeur de Projet, le </w:t>
      </w:r>
      <w:r w:rsidR="005B4795">
        <w:rPr>
          <w:spacing w:val="-4"/>
          <w:lang w:val="fr"/>
        </w:rPr>
        <w:t>Prestataire</w:t>
      </w:r>
      <w:r w:rsidRPr="00BA03B7">
        <w:rPr>
          <w:szCs w:val="24"/>
          <w:lang w:val="fr-FR"/>
        </w:rPr>
        <w:t xml:space="preserve"> doit permettre également au personnel compétent de former le personnel concerné sur tous les aspects environnementaux et sociaux applicables du marché par le personnel d</w:t>
      </w:r>
      <w:r w:rsidR="005B4795" w:rsidRPr="00BA03B7">
        <w:rPr>
          <w:szCs w:val="24"/>
          <w:lang w:val="fr-FR"/>
        </w:rPr>
        <w:t>u Maître d’Ouvrage</w:t>
      </w:r>
      <w:r w:rsidRPr="00BA03B7">
        <w:rPr>
          <w:szCs w:val="24"/>
          <w:lang w:val="fr-FR"/>
        </w:rPr>
        <w:t xml:space="preserve"> </w:t>
      </w:r>
    </w:p>
    <w:p w14:paraId="778B182B" w14:textId="2DDD2DE0" w:rsidR="009E4398" w:rsidRPr="00BA03B7" w:rsidRDefault="009E4398" w:rsidP="009E4398">
      <w:pPr>
        <w:spacing w:before="120"/>
        <w:ind w:left="576"/>
        <w:jc w:val="both"/>
        <w:rPr>
          <w:szCs w:val="24"/>
          <w:lang w:val="fr-FR"/>
        </w:rPr>
      </w:pPr>
      <w:r w:rsidRPr="00BA03B7">
        <w:rPr>
          <w:szCs w:val="24"/>
          <w:lang w:val="fr-FR"/>
        </w:rPr>
        <w:t xml:space="preserve">Le </w:t>
      </w:r>
      <w:r w:rsidR="005B4795">
        <w:rPr>
          <w:spacing w:val="-4"/>
          <w:lang w:val="fr"/>
        </w:rPr>
        <w:t>Prestataire</w:t>
      </w:r>
      <w:r w:rsidRPr="00BA03B7">
        <w:rPr>
          <w:szCs w:val="24"/>
          <w:lang w:val="fr-FR"/>
        </w:rPr>
        <w:t xml:space="preserve"> devra fournir une formation en EAS et HS, comprenant sa prévention, à tout le personnel qui </w:t>
      </w:r>
      <w:proofErr w:type="gramStart"/>
      <w:r w:rsidRPr="00BA03B7">
        <w:rPr>
          <w:szCs w:val="24"/>
          <w:lang w:val="fr-FR"/>
        </w:rPr>
        <w:t>a</w:t>
      </w:r>
      <w:proofErr w:type="gramEnd"/>
      <w:r w:rsidRPr="00BA03B7">
        <w:rPr>
          <w:szCs w:val="24"/>
          <w:lang w:val="fr-FR"/>
        </w:rPr>
        <w:t xml:space="preserve"> un rôle dans la supervision d’autre Personnel du </w:t>
      </w:r>
      <w:r w:rsidR="005B4795">
        <w:rPr>
          <w:spacing w:val="-4"/>
          <w:lang w:val="fr"/>
        </w:rPr>
        <w:t>Prestataire</w:t>
      </w:r>
      <w:r w:rsidRPr="00BA03B7">
        <w:rPr>
          <w:szCs w:val="24"/>
          <w:lang w:val="fr-FR"/>
        </w:rPr>
        <w:t>.</w:t>
      </w:r>
    </w:p>
    <w:p w14:paraId="3F9A5DC3" w14:textId="25418428" w:rsidR="005B4795" w:rsidRPr="00BA03B7" w:rsidRDefault="005B4795" w:rsidP="00D54DB2">
      <w:pPr>
        <w:pStyle w:val="Style18"/>
        <w:rPr>
          <w:lang w:val="fr-FR"/>
        </w:rPr>
      </w:pPr>
      <w:bookmarkStart w:id="572" w:name="_Toc136634223"/>
      <w:bookmarkStart w:id="573" w:name="_Toc139190394"/>
      <w:r w:rsidRPr="00BA03B7">
        <w:rPr>
          <w:lang w:val="fr-FR"/>
        </w:rPr>
        <w:t>8.12</w:t>
      </w:r>
      <w:r w:rsidR="002B35E9">
        <w:rPr>
          <w:lang w:val="fr-FR"/>
        </w:rPr>
        <w:tab/>
      </w:r>
      <w:r w:rsidRPr="00BA03B7">
        <w:rPr>
          <w:lang w:val="fr-FR"/>
        </w:rPr>
        <w:t xml:space="preserve">Qualification du Personnel du </w:t>
      </w:r>
      <w:r w:rsidRPr="00D54DB2">
        <w:rPr>
          <w:lang w:val="fr-FR"/>
        </w:rPr>
        <w:t>Prestataire</w:t>
      </w:r>
      <w:bookmarkEnd w:id="572"/>
      <w:bookmarkEnd w:id="573"/>
    </w:p>
    <w:p w14:paraId="7FDEEEDA" w14:textId="77777777" w:rsidR="009148D6" w:rsidRPr="00BA03B7" w:rsidRDefault="009148D6" w:rsidP="009148D6">
      <w:pPr>
        <w:pStyle w:val="Sub-ClauseText"/>
        <w:suppressAutoHyphens/>
        <w:spacing w:before="0"/>
        <w:ind w:left="540"/>
        <w:rPr>
          <w:spacing w:val="0"/>
          <w:szCs w:val="24"/>
          <w:lang w:val="fr-FR"/>
        </w:rPr>
      </w:pPr>
      <w:r w:rsidRPr="00BA03B7">
        <w:rPr>
          <w:spacing w:val="0"/>
          <w:szCs w:val="24"/>
          <w:lang w:val="fr-FR"/>
        </w:rPr>
        <w:t>Le Personnel du Prestataire devra être convenablement qualifié, spécialisé et expérimenté dans les disciplines ou activités respectives. Le Représentant du Maître d’Ouvrage peut exiger que le Prestataire renvoie (ou fasse renvoyer) toute personne employée sur les Installations ou à la réalisation des Services, y compris le Représentant du Prestataire le cas échéant, qui :</w:t>
      </w:r>
    </w:p>
    <w:p w14:paraId="267E1CE7" w14:textId="77777777" w:rsidR="009148D6" w:rsidRPr="00BA03B7" w:rsidRDefault="009148D6"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persiste dans son inconduite ou dans ses manquements,</w:t>
      </w:r>
    </w:p>
    <w:p w14:paraId="4F279F8F" w14:textId="77777777" w:rsidR="009148D6" w:rsidRPr="00BA03B7" w:rsidRDefault="009148D6"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exécute ses obligations de façon négligente ou incompétente,</w:t>
      </w:r>
    </w:p>
    <w:p w14:paraId="3E212264" w14:textId="645D52E9" w:rsidR="009148D6" w:rsidRPr="00BA03B7" w:rsidRDefault="009148D6"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 xml:space="preserve">échoue à se conformer à quelque disposition du Marché que ce soit, </w:t>
      </w:r>
    </w:p>
    <w:p w14:paraId="14906932" w14:textId="77777777" w:rsidR="002526F1" w:rsidRPr="00BA03B7" w:rsidRDefault="009148D6"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persiste dans toute conduite préjudiciable à la sécurité, à l’hygiène ou à la protection de l’environnement</w:t>
      </w:r>
      <w:r w:rsidR="002526F1" w:rsidRPr="00BA03B7">
        <w:rPr>
          <w:spacing w:val="0"/>
          <w:szCs w:val="24"/>
          <w:lang w:val="fr-FR"/>
        </w:rPr>
        <w:t>,</w:t>
      </w:r>
    </w:p>
    <w:p w14:paraId="3CFE4752" w14:textId="4FCDA497" w:rsidR="002526F1" w:rsidRPr="00BA03B7" w:rsidRDefault="002526F1"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 xml:space="preserve">sur la base de preuves raisonnables, il est établi qu'il s'est livré à la Fraude et à la Corruption au cours de l'exécution des Services, ou  </w:t>
      </w:r>
    </w:p>
    <w:p w14:paraId="18313052" w14:textId="6DDF876B" w:rsidR="009148D6" w:rsidRPr="00BA03B7" w:rsidRDefault="002526F1" w:rsidP="00467151">
      <w:pPr>
        <w:pStyle w:val="Sub-ClauseText"/>
        <w:numPr>
          <w:ilvl w:val="0"/>
          <w:numId w:val="52"/>
        </w:numPr>
        <w:tabs>
          <w:tab w:val="clear" w:pos="360"/>
          <w:tab w:val="left" w:pos="900"/>
        </w:tabs>
        <w:suppressAutoHyphens/>
        <w:spacing w:before="0"/>
        <w:ind w:left="1080"/>
        <w:rPr>
          <w:spacing w:val="0"/>
          <w:szCs w:val="24"/>
          <w:lang w:val="fr-FR"/>
        </w:rPr>
      </w:pPr>
      <w:r w:rsidRPr="00BA03B7">
        <w:rPr>
          <w:spacing w:val="0"/>
          <w:szCs w:val="24"/>
          <w:lang w:val="fr-FR"/>
        </w:rPr>
        <w:t>adopte un comportement qui enfreint le Code de Conduite. Nonobstant toute exigence du Représentant du Maître d'Ouvrage d'écarter ou de faire écarter toute personne, le Prestataire devra prendre immédiatement les mesures appropriées en réponse à toute violation des alinéas (a) à (f) ci-dessus. Ces mesures immédiates consisteront notamment à retirer (ou à faire retirer) le Personnel du Prestataire des Installations ou de l'exécution des Services</w:t>
      </w:r>
      <w:r w:rsidR="009148D6" w:rsidRPr="00BA03B7">
        <w:rPr>
          <w:spacing w:val="0"/>
          <w:szCs w:val="24"/>
          <w:lang w:val="fr-FR"/>
        </w:rPr>
        <w:t>.</w:t>
      </w:r>
    </w:p>
    <w:p w14:paraId="32177309" w14:textId="77777777" w:rsidR="009148D6" w:rsidRPr="00BA03B7" w:rsidRDefault="009148D6" w:rsidP="009148D6">
      <w:pPr>
        <w:pStyle w:val="Sub-ClauseText"/>
        <w:suppressAutoHyphens/>
        <w:spacing w:before="0"/>
        <w:ind w:left="540"/>
        <w:rPr>
          <w:spacing w:val="0"/>
          <w:lang w:val="fr-FR"/>
        </w:rPr>
      </w:pPr>
      <w:r w:rsidRPr="00BA03B7">
        <w:rPr>
          <w:spacing w:val="0"/>
          <w:szCs w:val="24"/>
          <w:lang w:val="fr-FR"/>
        </w:rPr>
        <w:t>Si cela est demandé par le Maître d’Ouvrage, le Prestataire devra alors fournir un(e) remplaçant(e) qualifié(e). Le remplacement s’effectuera en conformité avec la Clause 8.2.</w:t>
      </w:r>
    </w:p>
    <w:p w14:paraId="7F87AFF1" w14:textId="65945885" w:rsidR="005B4795" w:rsidRPr="00BA03B7" w:rsidRDefault="00732184" w:rsidP="00D54DB2">
      <w:pPr>
        <w:pStyle w:val="Style18"/>
        <w:rPr>
          <w:lang w:val="fr-FR"/>
        </w:rPr>
      </w:pPr>
      <w:bookmarkStart w:id="574" w:name="_Toc136634224"/>
      <w:bookmarkStart w:id="575" w:name="_Toc139190395"/>
      <w:r w:rsidRPr="00BA03B7">
        <w:rPr>
          <w:lang w:val="fr-FR"/>
        </w:rPr>
        <w:t>8.13</w:t>
      </w:r>
      <w:r w:rsidR="002B35E9">
        <w:rPr>
          <w:lang w:val="fr-FR"/>
        </w:rPr>
        <w:tab/>
      </w:r>
      <w:r w:rsidRPr="00BA03B7">
        <w:rPr>
          <w:lang w:val="fr-FR"/>
        </w:rPr>
        <w:t>Personnel étranger</w:t>
      </w:r>
      <w:bookmarkEnd w:id="574"/>
      <w:bookmarkEnd w:id="575"/>
    </w:p>
    <w:p w14:paraId="1326DA33" w14:textId="77777777" w:rsidR="00732184" w:rsidRPr="00BA03B7" w:rsidRDefault="00732184" w:rsidP="00732184">
      <w:pPr>
        <w:pStyle w:val="Sub-ClauseText"/>
        <w:suppressAutoHyphens/>
        <w:spacing w:before="0"/>
        <w:ind w:left="360"/>
        <w:rPr>
          <w:spacing w:val="0"/>
          <w:szCs w:val="24"/>
          <w:lang w:val="fr-FR"/>
        </w:rPr>
      </w:pPr>
      <w:r w:rsidRPr="00BA03B7">
        <w:rPr>
          <w:spacing w:val="0"/>
          <w:szCs w:val="24"/>
          <w:lang w:val="fr-FR"/>
        </w:rPr>
        <w:t xml:space="preserve">Le Prestataire pourra faire venir dans le Pays tout personnel étranger qui est nécessaire pour l’exécution des Services, à l’exception des catégories de personnel </w:t>
      </w:r>
      <w:r w:rsidRPr="00BA03B7">
        <w:rPr>
          <w:b/>
          <w:spacing w:val="0"/>
          <w:szCs w:val="24"/>
          <w:lang w:val="fr-FR"/>
        </w:rPr>
        <w:t>indiqué dans le</w:t>
      </w:r>
      <w:r w:rsidRPr="00BA03B7">
        <w:rPr>
          <w:spacing w:val="0"/>
          <w:szCs w:val="24"/>
          <w:lang w:val="fr-FR"/>
        </w:rPr>
        <w:t xml:space="preserve"> </w:t>
      </w:r>
      <w:r w:rsidRPr="00BA03B7">
        <w:rPr>
          <w:b/>
          <w:spacing w:val="0"/>
          <w:szCs w:val="24"/>
          <w:lang w:val="fr-FR"/>
        </w:rPr>
        <w:t>CCAP</w:t>
      </w:r>
      <w:r w:rsidRPr="00BA03B7">
        <w:rPr>
          <w:spacing w:val="0"/>
          <w:szCs w:val="24"/>
          <w:lang w:val="fr-FR"/>
        </w:rPr>
        <w:t xml:space="preserve"> qui, en conformité avec le droit applicable, doit être recruté localement, si et dans la mesure où du personnel qualifié en nombre suffisant est disponible. Le Prestataire devra s’assurer que ce personnel obtienne les visas de séjour et des permis de travail exigés. Le Maître d’Ouvrage, à la demande du Prestataire, fera de son mieux, et de manière prompte et ponctuelle, pour aider le Prestataire à obtenir toute autorisation locale, étatique, nationale, ou gouvernementale requise pour mobiliser le personnel du Prestataire.</w:t>
      </w:r>
    </w:p>
    <w:p w14:paraId="548D9A09" w14:textId="4800CEEC" w:rsidR="00732184" w:rsidRPr="00BA03B7" w:rsidRDefault="00732184" w:rsidP="00732184">
      <w:pPr>
        <w:pStyle w:val="Sub-ClauseText"/>
        <w:suppressAutoHyphens/>
        <w:spacing w:before="0"/>
        <w:ind w:left="360"/>
        <w:rPr>
          <w:spacing w:val="0"/>
          <w:szCs w:val="24"/>
          <w:lang w:val="fr-FR"/>
        </w:rPr>
      </w:pPr>
      <w:r w:rsidRPr="00BA03B7">
        <w:rPr>
          <w:spacing w:val="0"/>
          <w:szCs w:val="24"/>
          <w:lang w:val="fr-FR"/>
        </w:rPr>
        <w:t>Le Prestataire sera responsable du retour de ce personnel à leur lieu de recrutement ou à leur domicile. En cas de décès dans le Pays du Maître d’Ouvrage d’un membre du personnel étranger ou d’un membre de sa famille, le Prestataire est de la même manière responsable de la prise des mesures appropriées pour leur rapatriement ou obsèques.</w:t>
      </w:r>
    </w:p>
    <w:p w14:paraId="29830FF8" w14:textId="59CDE9CD" w:rsidR="00A264C8" w:rsidRPr="000C1567" w:rsidRDefault="00A264C8" w:rsidP="00467151">
      <w:pPr>
        <w:pStyle w:val="Style17"/>
        <w:rPr>
          <w:rFonts w:cs="Times New Roman"/>
          <w:sz w:val="24"/>
          <w:szCs w:val="24"/>
          <w:lang w:val="fr-FR"/>
        </w:rPr>
      </w:pPr>
      <w:bookmarkStart w:id="576" w:name="_Toc476927173"/>
      <w:bookmarkStart w:id="577" w:name="_Toc485291537"/>
      <w:bookmarkStart w:id="578" w:name="_Toc136634225"/>
      <w:bookmarkStart w:id="579" w:name="_Toc139190396"/>
      <w:r w:rsidRPr="000C1567">
        <w:rPr>
          <w:rFonts w:cs="Times New Roman"/>
          <w:sz w:val="24"/>
          <w:szCs w:val="24"/>
          <w:lang w:val="fr-FR"/>
        </w:rPr>
        <w:t>Acquisition et gestion des Travaux d’investissements et d</w:t>
      </w:r>
      <w:r w:rsidR="00017FD0" w:rsidRPr="000C1567">
        <w:rPr>
          <w:rFonts w:cs="Times New Roman"/>
          <w:sz w:val="24"/>
          <w:szCs w:val="24"/>
          <w:lang w:val="fr-FR"/>
        </w:rPr>
        <w:t>u</w:t>
      </w:r>
      <w:r w:rsidRPr="000C1567">
        <w:rPr>
          <w:rFonts w:cs="Times New Roman"/>
          <w:sz w:val="24"/>
          <w:szCs w:val="24"/>
          <w:lang w:val="fr-FR"/>
        </w:rPr>
        <w:t xml:space="preserve"> </w:t>
      </w:r>
      <w:r w:rsidR="00017FD0" w:rsidRPr="000C1567">
        <w:rPr>
          <w:rFonts w:cs="Times New Roman"/>
          <w:sz w:val="24"/>
          <w:szCs w:val="24"/>
          <w:lang w:val="fr-FR"/>
        </w:rPr>
        <w:t>F</w:t>
      </w:r>
      <w:r w:rsidRPr="000C1567">
        <w:rPr>
          <w:rFonts w:cs="Times New Roman"/>
          <w:sz w:val="24"/>
          <w:szCs w:val="24"/>
          <w:lang w:val="fr-FR"/>
        </w:rPr>
        <w:t>inance</w:t>
      </w:r>
      <w:bookmarkEnd w:id="576"/>
      <w:bookmarkEnd w:id="577"/>
      <w:r w:rsidR="00017FD0" w:rsidRPr="000C1567">
        <w:rPr>
          <w:rFonts w:cs="Times New Roman"/>
          <w:sz w:val="24"/>
          <w:szCs w:val="24"/>
          <w:lang w:val="fr-FR"/>
        </w:rPr>
        <w:t>ment</w:t>
      </w:r>
      <w:bookmarkEnd w:id="578"/>
      <w:bookmarkEnd w:id="579"/>
    </w:p>
    <w:p w14:paraId="24087716" w14:textId="4D102D8A" w:rsidR="00A264C8" w:rsidRPr="000C1567" w:rsidRDefault="00A264C8" w:rsidP="00D54DB2">
      <w:pPr>
        <w:pStyle w:val="Style18"/>
        <w:rPr>
          <w:rFonts w:cs="Times New Roman"/>
          <w:szCs w:val="24"/>
          <w:lang w:val="fr-FR"/>
        </w:rPr>
      </w:pPr>
      <w:bookmarkStart w:id="580" w:name="_Toc485291538"/>
      <w:bookmarkStart w:id="581" w:name="_Toc136634226"/>
      <w:bookmarkStart w:id="582" w:name="_Toc139190397"/>
      <w:r w:rsidRPr="000C1567">
        <w:rPr>
          <w:rFonts w:cs="Times New Roman"/>
          <w:szCs w:val="24"/>
          <w:lang w:val="fr-FR"/>
        </w:rPr>
        <w:t>9.1</w:t>
      </w:r>
      <w:r w:rsidRPr="000C1567">
        <w:rPr>
          <w:rFonts w:cs="Times New Roman"/>
          <w:szCs w:val="24"/>
          <w:lang w:val="fr-FR"/>
        </w:rPr>
        <w:tab/>
        <w:t xml:space="preserve">Responsabilité de gestion des Travaux d’investissements du Service Public et </w:t>
      </w:r>
      <w:r w:rsidR="006F07A6" w:rsidRPr="000C1567">
        <w:rPr>
          <w:rFonts w:cs="Times New Roman"/>
          <w:szCs w:val="24"/>
          <w:lang w:val="fr-FR"/>
        </w:rPr>
        <w:t>du F</w:t>
      </w:r>
      <w:r w:rsidRPr="000C1567">
        <w:rPr>
          <w:rFonts w:cs="Times New Roman"/>
          <w:szCs w:val="24"/>
          <w:lang w:val="fr-FR"/>
        </w:rPr>
        <w:t>inance</w:t>
      </w:r>
      <w:r w:rsidR="006F07A6" w:rsidRPr="000C1567">
        <w:rPr>
          <w:rFonts w:cs="Times New Roman"/>
          <w:szCs w:val="24"/>
          <w:lang w:val="fr-FR"/>
        </w:rPr>
        <w:t>ment</w:t>
      </w:r>
      <w:bookmarkEnd w:id="580"/>
      <w:bookmarkEnd w:id="581"/>
      <w:bookmarkEnd w:id="582"/>
    </w:p>
    <w:p w14:paraId="73CD403C" w14:textId="77777777" w:rsidR="00A264C8" w:rsidRPr="000C1567" w:rsidRDefault="00A264C8" w:rsidP="009148D6">
      <w:pPr>
        <w:pStyle w:val="Heading3"/>
        <w:suppressAutoHyphens/>
        <w:spacing w:after="120"/>
        <w:ind w:left="810"/>
        <w:rPr>
          <w:rFonts w:ascii="Times New Roman" w:hAnsi="Times New Roman" w:cs="Times New Roman"/>
          <w:color w:val="auto"/>
          <w:lang w:val="fr-FR"/>
        </w:rPr>
      </w:pPr>
      <w:r w:rsidRPr="000C1567">
        <w:rPr>
          <w:rFonts w:ascii="Times New Roman" w:hAnsi="Times New Roman" w:cs="Times New Roman"/>
          <w:color w:val="auto"/>
          <w:lang w:val="fr-FR"/>
        </w:rPr>
        <w:t>Sauf dans la mesure définie dans l’Annexe F, le Prestataire ne sera pas responsable des Travaux d’investissements, ni de la recherche de source de financement, mais il sera responsable de la gestion du Personnel de l’Entreprise de Service Public en charge de ces fonctions, sous réserve que ceci soit indiqué dans la définition des Services à exécuter, et de la Délégation de l’autorité de gestion.</w:t>
      </w:r>
    </w:p>
    <w:p w14:paraId="2426354F" w14:textId="77777777" w:rsidR="00A264C8" w:rsidRPr="000C1567" w:rsidRDefault="00A264C8" w:rsidP="00D54DB2">
      <w:pPr>
        <w:pStyle w:val="Style18"/>
        <w:rPr>
          <w:rFonts w:cs="Times New Roman"/>
          <w:szCs w:val="24"/>
          <w:lang w:val="fr-FR"/>
        </w:rPr>
      </w:pPr>
      <w:bookmarkStart w:id="583" w:name="_Toc485291539"/>
      <w:bookmarkStart w:id="584" w:name="_Toc136634227"/>
      <w:bookmarkStart w:id="585" w:name="_Toc139190398"/>
      <w:r w:rsidRPr="000C1567">
        <w:rPr>
          <w:rFonts w:cs="Times New Roman"/>
          <w:szCs w:val="24"/>
          <w:lang w:val="fr-FR"/>
        </w:rPr>
        <w:t>9.2</w:t>
      </w:r>
      <w:r w:rsidRPr="000C1567">
        <w:rPr>
          <w:rFonts w:cs="Times New Roman"/>
          <w:szCs w:val="24"/>
          <w:lang w:val="fr-FR"/>
        </w:rPr>
        <w:tab/>
        <w:t>Responsabilité des Travaux d’investissements spécifiés</w:t>
      </w:r>
      <w:bookmarkEnd w:id="583"/>
      <w:bookmarkEnd w:id="584"/>
      <w:bookmarkEnd w:id="585"/>
    </w:p>
    <w:p w14:paraId="68D7E6BF" w14:textId="05496DFC" w:rsidR="00A264C8" w:rsidRPr="000C1567" w:rsidRDefault="00A264C8" w:rsidP="009148D6">
      <w:pPr>
        <w:pStyle w:val="Heading3"/>
        <w:suppressAutoHyphens/>
        <w:spacing w:after="120"/>
        <w:ind w:left="810"/>
        <w:rPr>
          <w:rFonts w:ascii="Times New Roman" w:hAnsi="Times New Roman" w:cs="Times New Roman"/>
          <w:color w:val="auto"/>
          <w:lang w:val="fr-FR"/>
        </w:rPr>
      </w:pPr>
      <w:r w:rsidRPr="000C1567">
        <w:rPr>
          <w:rFonts w:ascii="Times New Roman" w:hAnsi="Times New Roman" w:cs="Times New Roman"/>
          <w:color w:val="auto"/>
          <w:lang w:val="fr-FR"/>
        </w:rPr>
        <w:t>Le Prestataire sera responsable de la conception, l’acquisition, la gestion et la supervision des Travaux d’investissements, dans la mesure définie dans l</w:t>
      </w:r>
      <w:r w:rsidR="009148D6" w:rsidRPr="000C1567">
        <w:rPr>
          <w:rFonts w:ascii="Times New Roman" w:hAnsi="Times New Roman" w:cs="Times New Roman"/>
          <w:color w:val="auto"/>
          <w:lang w:val="fr-FR"/>
        </w:rPr>
        <w:t xml:space="preserve">’Annexe </w:t>
      </w:r>
      <w:r w:rsidRPr="000C1567">
        <w:rPr>
          <w:rFonts w:ascii="Times New Roman" w:hAnsi="Times New Roman" w:cs="Times New Roman"/>
          <w:color w:val="auto"/>
          <w:lang w:val="fr-FR"/>
        </w:rPr>
        <w:t xml:space="preserve">F. </w:t>
      </w:r>
    </w:p>
    <w:p w14:paraId="3DBC1F6E" w14:textId="2BA3561E" w:rsidR="00A264C8" w:rsidRPr="000C1567" w:rsidRDefault="00A264C8" w:rsidP="009148D6">
      <w:pPr>
        <w:pStyle w:val="Heading3"/>
        <w:suppressAutoHyphens/>
        <w:spacing w:after="120"/>
        <w:ind w:left="810"/>
        <w:rPr>
          <w:rFonts w:ascii="Times New Roman" w:hAnsi="Times New Roman" w:cs="Times New Roman"/>
          <w:color w:val="auto"/>
          <w:lang w:val="fr-FR"/>
        </w:rPr>
      </w:pPr>
      <w:r w:rsidRPr="000C1567">
        <w:rPr>
          <w:rFonts w:ascii="Times New Roman" w:hAnsi="Times New Roman" w:cs="Times New Roman"/>
          <w:color w:val="auto"/>
          <w:lang w:val="fr-FR"/>
        </w:rPr>
        <w:t>Le coût des Travaux d’investissements spécifiés sera à la charge de l’Entreprise de Service Public, sauf disposition contraire dans l</w:t>
      </w:r>
      <w:r w:rsidR="009148D6" w:rsidRPr="000C1567">
        <w:rPr>
          <w:rFonts w:ascii="Times New Roman" w:hAnsi="Times New Roman" w:cs="Times New Roman"/>
          <w:color w:val="auto"/>
          <w:lang w:val="fr-FR"/>
        </w:rPr>
        <w:t>’Annexe</w:t>
      </w:r>
      <w:r w:rsidRPr="000C1567">
        <w:rPr>
          <w:rFonts w:ascii="Times New Roman" w:hAnsi="Times New Roman" w:cs="Times New Roman"/>
          <w:color w:val="auto"/>
          <w:lang w:val="fr-FR"/>
        </w:rPr>
        <w:t xml:space="preserve"> F.</w:t>
      </w:r>
    </w:p>
    <w:p w14:paraId="750E83F8" w14:textId="2240A550" w:rsidR="00A264C8" w:rsidRPr="000C1567" w:rsidRDefault="00A264C8" w:rsidP="009148D6">
      <w:pPr>
        <w:pStyle w:val="Heading3"/>
        <w:suppressAutoHyphens/>
        <w:spacing w:after="120"/>
        <w:ind w:left="810"/>
        <w:rPr>
          <w:rFonts w:ascii="Times New Roman" w:hAnsi="Times New Roman" w:cs="Times New Roman"/>
          <w:color w:val="auto"/>
          <w:lang w:val="fr-FR"/>
        </w:rPr>
      </w:pPr>
      <w:r w:rsidRPr="000C1567">
        <w:rPr>
          <w:rFonts w:ascii="Times New Roman" w:hAnsi="Times New Roman" w:cs="Times New Roman"/>
          <w:color w:val="auto"/>
          <w:lang w:val="fr-FR"/>
        </w:rPr>
        <w:t>Le Prestataire ne recevra de rémunération spécifique pour exercer ses obligations dans le cadre de la présente Clause</w:t>
      </w:r>
      <w:r w:rsidR="009148D6" w:rsidRPr="000C1567">
        <w:rPr>
          <w:rFonts w:ascii="Times New Roman" w:hAnsi="Times New Roman" w:cs="Times New Roman"/>
          <w:color w:val="auto"/>
          <w:lang w:val="fr-FR"/>
        </w:rPr>
        <w:t xml:space="preserve"> 9.2</w:t>
      </w:r>
      <w:r w:rsidRPr="000C1567">
        <w:rPr>
          <w:rFonts w:ascii="Times New Roman" w:hAnsi="Times New Roman" w:cs="Times New Roman"/>
          <w:color w:val="auto"/>
          <w:lang w:val="fr-FR"/>
        </w:rPr>
        <w:t>, sauf disposition spécifique dans l</w:t>
      </w:r>
      <w:r w:rsidR="009148D6" w:rsidRPr="000C1567">
        <w:rPr>
          <w:rFonts w:ascii="Times New Roman" w:hAnsi="Times New Roman" w:cs="Times New Roman"/>
          <w:color w:val="auto"/>
          <w:lang w:val="fr-FR"/>
        </w:rPr>
        <w:t>’Annexe</w:t>
      </w:r>
      <w:r w:rsidRPr="000C1567">
        <w:rPr>
          <w:rFonts w:ascii="Times New Roman" w:hAnsi="Times New Roman" w:cs="Times New Roman"/>
          <w:color w:val="auto"/>
          <w:lang w:val="fr-FR"/>
        </w:rPr>
        <w:t xml:space="preserve"> G.</w:t>
      </w:r>
    </w:p>
    <w:p w14:paraId="48E9A619" w14:textId="00AFDECE" w:rsidR="00A264C8" w:rsidRPr="000C1567" w:rsidRDefault="00A264C8" w:rsidP="00D54DB2">
      <w:pPr>
        <w:pStyle w:val="Style18"/>
        <w:rPr>
          <w:rFonts w:cs="Times New Roman"/>
          <w:szCs w:val="24"/>
          <w:lang w:val="fr-FR"/>
        </w:rPr>
      </w:pPr>
      <w:bookmarkStart w:id="586" w:name="_Toc485291540"/>
      <w:bookmarkStart w:id="587" w:name="_Toc136634228"/>
      <w:bookmarkStart w:id="588" w:name="_Toc139190399"/>
      <w:r w:rsidRPr="000C1567">
        <w:rPr>
          <w:rFonts w:cs="Times New Roman"/>
          <w:szCs w:val="24"/>
          <w:lang w:val="fr-FR"/>
        </w:rPr>
        <w:t>9.3</w:t>
      </w:r>
      <w:r w:rsidRPr="000C1567">
        <w:rPr>
          <w:rFonts w:cs="Times New Roman"/>
          <w:szCs w:val="24"/>
          <w:lang w:val="fr-FR"/>
        </w:rPr>
        <w:tab/>
        <w:t xml:space="preserve">Responsabilité pour le </w:t>
      </w:r>
      <w:r w:rsidR="006F07A6" w:rsidRPr="000C1567">
        <w:rPr>
          <w:rFonts w:cs="Times New Roman"/>
          <w:szCs w:val="24"/>
          <w:lang w:val="fr-FR"/>
        </w:rPr>
        <w:t>F</w:t>
      </w:r>
      <w:r w:rsidRPr="000C1567">
        <w:rPr>
          <w:rFonts w:cs="Times New Roman"/>
          <w:szCs w:val="24"/>
          <w:lang w:val="fr-FR"/>
        </w:rPr>
        <w:t>inancement spécifié</w:t>
      </w:r>
      <w:bookmarkEnd w:id="586"/>
      <w:bookmarkEnd w:id="587"/>
      <w:bookmarkEnd w:id="588"/>
    </w:p>
    <w:p w14:paraId="4695E13A" w14:textId="77777777" w:rsidR="00A264C8" w:rsidRPr="000C1567" w:rsidRDefault="00A264C8" w:rsidP="009148D6">
      <w:pPr>
        <w:pStyle w:val="Heading3"/>
        <w:suppressAutoHyphens/>
        <w:spacing w:after="120"/>
        <w:ind w:left="900"/>
        <w:rPr>
          <w:rFonts w:ascii="Times New Roman" w:hAnsi="Times New Roman" w:cs="Times New Roman"/>
          <w:color w:val="auto"/>
          <w:lang w:val="fr-FR"/>
        </w:rPr>
      </w:pPr>
      <w:r w:rsidRPr="000C1567">
        <w:rPr>
          <w:rFonts w:ascii="Times New Roman" w:hAnsi="Times New Roman" w:cs="Times New Roman"/>
          <w:color w:val="auto"/>
          <w:lang w:val="fr-FR"/>
        </w:rPr>
        <w:t xml:space="preserve">Le Prestataire sera responsable de la recherche et de la négociation de financement pour l’Entreprise de Service Public, ou d’obtenir ce financement d’une autre manière, comme indiqué à l’Annexe F. </w:t>
      </w:r>
    </w:p>
    <w:p w14:paraId="7EEE473B" w14:textId="77777777" w:rsidR="00A264C8" w:rsidRPr="000C1567" w:rsidRDefault="00A264C8" w:rsidP="009148D6">
      <w:pPr>
        <w:pStyle w:val="Sub-ClauseText"/>
        <w:suppressAutoHyphens/>
        <w:spacing w:before="0"/>
        <w:ind w:left="900"/>
        <w:rPr>
          <w:rFonts w:cs="Times New Roman"/>
          <w:spacing w:val="0"/>
          <w:szCs w:val="24"/>
          <w:lang w:val="fr-FR"/>
        </w:rPr>
      </w:pPr>
      <w:r w:rsidRPr="000C1567">
        <w:rPr>
          <w:rFonts w:cs="Times New Roman"/>
          <w:spacing w:val="0"/>
          <w:szCs w:val="24"/>
          <w:lang w:val="fr-FR"/>
        </w:rPr>
        <w:t>Le Prestataire ne recevra de rémunération spécifique pour exercer ses obligations dans le cadre de la présente Clause, sauf disposition spécifique dans l’Annexe G.</w:t>
      </w:r>
    </w:p>
    <w:p w14:paraId="162FA87C" w14:textId="77777777" w:rsidR="00A264C8" w:rsidRPr="000C1567" w:rsidRDefault="00A264C8" w:rsidP="00D54DB2">
      <w:pPr>
        <w:pStyle w:val="Style18"/>
        <w:rPr>
          <w:rFonts w:cs="Times New Roman"/>
          <w:szCs w:val="24"/>
          <w:lang w:val="fr-FR"/>
        </w:rPr>
      </w:pPr>
      <w:bookmarkStart w:id="589" w:name="_Toc485291541"/>
      <w:bookmarkStart w:id="590" w:name="_Toc136634229"/>
      <w:bookmarkStart w:id="591" w:name="_Toc139190400"/>
      <w:r w:rsidRPr="000C1567">
        <w:rPr>
          <w:rFonts w:cs="Times New Roman"/>
          <w:szCs w:val="24"/>
          <w:lang w:val="fr-FR"/>
        </w:rPr>
        <w:t>9.4</w:t>
      </w:r>
      <w:r w:rsidRPr="000C1567">
        <w:rPr>
          <w:rFonts w:cs="Times New Roman"/>
          <w:szCs w:val="24"/>
          <w:lang w:val="fr-FR"/>
        </w:rPr>
        <w:tab/>
        <w:t>Règles applicables aux acquisitions</w:t>
      </w:r>
      <w:bookmarkEnd w:id="589"/>
      <w:bookmarkEnd w:id="590"/>
      <w:bookmarkEnd w:id="591"/>
    </w:p>
    <w:p w14:paraId="3D5F4EE0" w14:textId="77777777" w:rsidR="00A264C8" w:rsidRPr="000C1567" w:rsidRDefault="00A264C8" w:rsidP="000A7219">
      <w:pPr>
        <w:suppressAutoHyphens/>
        <w:ind w:left="900"/>
        <w:jc w:val="both"/>
        <w:rPr>
          <w:rFonts w:cs="Times New Roman"/>
          <w:b/>
          <w:szCs w:val="24"/>
          <w:lang w:val="fr-FR"/>
        </w:rPr>
      </w:pPr>
      <w:r w:rsidRPr="000C1567">
        <w:rPr>
          <w:rFonts w:cs="Times New Roman"/>
          <w:b/>
          <w:szCs w:val="24"/>
          <w:lang w:val="fr-FR"/>
        </w:rPr>
        <w:t>9.4.1 Acquisitions pour les besoins opérationnels de l’Entreprise de Service Public</w:t>
      </w:r>
    </w:p>
    <w:p w14:paraId="0C61B933" w14:textId="77777777" w:rsidR="00A264C8" w:rsidRPr="000C1567" w:rsidRDefault="00A264C8" w:rsidP="000A7219">
      <w:pPr>
        <w:pStyle w:val="Heading3"/>
        <w:suppressAutoHyphens/>
        <w:spacing w:after="120"/>
        <w:ind w:left="900"/>
        <w:rPr>
          <w:rFonts w:ascii="Times New Roman" w:hAnsi="Times New Roman" w:cs="Times New Roman"/>
          <w:color w:val="auto"/>
          <w:lang w:val="fr-FR"/>
        </w:rPr>
      </w:pPr>
      <w:r w:rsidRPr="000C1567">
        <w:rPr>
          <w:rFonts w:ascii="Times New Roman" w:hAnsi="Times New Roman" w:cs="Times New Roman"/>
          <w:color w:val="auto"/>
          <w:lang w:val="fr-FR"/>
        </w:rPr>
        <w:t>Dans l’exercice de ses obligations pour acquérir, ou pour gérer l’acquisition des matériaux, fournitures et services nécessaires à l’exploitation de l’Entreprise de Service Public, le Prestataire suivra des saines pratiques commerciales destinées à garantir l’équité, la transparence et le meilleur rapport qualité-prix, y compris les règles spécifiques d’acquisitions définies à l’Annexe H, le cas échéant.</w:t>
      </w:r>
    </w:p>
    <w:p w14:paraId="1C0A9A7E" w14:textId="77777777" w:rsidR="00A264C8" w:rsidRPr="000C1567" w:rsidRDefault="00A264C8" w:rsidP="000A7219">
      <w:pPr>
        <w:suppressAutoHyphens/>
        <w:ind w:left="900"/>
        <w:jc w:val="both"/>
        <w:rPr>
          <w:rFonts w:cs="Times New Roman"/>
          <w:b/>
          <w:szCs w:val="24"/>
          <w:lang w:val="fr-FR"/>
        </w:rPr>
      </w:pPr>
      <w:r w:rsidRPr="000C1567">
        <w:rPr>
          <w:rFonts w:cs="Times New Roman"/>
          <w:b/>
          <w:szCs w:val="24"/>
          <w:lang w:val="fr-FR"/>
        </w:rPr>
        <w:t>9.4.2 Acquisitions nécessaires à la prestation des Services</w:t>
      </w:r>
    </w:p>
    <w:p w14:paraId="5DD599C1" w14:textId="77777777" w:rsidR="00A264C8" w:rsidRPr="000C1567" w:rsidRDefault="00A264C8" w:rsidP="000A7219">
      <w:pPr>
        <w:pStyle w:val="Heading3"/>
        <w:suppressAutoHyphens/>
        <w:spacing w:after="120"/>
        <w:ind w:left="900"/>
        <w:rPr>
          <w:rFonts w:ascii="Times New Roman" w:hAnsi="Times New Roman" w:cs="Times New Roman"/>
          <w:color w:val="auto"/>
          <w:lang w:val="fr-FR"/>
        </w:rPr>
      </w:pPr>
      <w:r w:rsidRPr="000C1567">
        <w:rPr>
          <w:rFonts w:ascii="Times New Roman" w:hAnsi="Times New Roman" w:cs="Times New Roman"/>
          <w:color w:val="auto"/>
          <w:lang w:val="fr-FR"/>
        </w:rPr>
        <w:t>Le Prestataire sera libre d’acquérir ce qui est nécessaire à la prestation des Services (tel que consommables, matériaux et matériels), à son initiative à la condition que :</w:t>
      </w:r>
    </w:p>
    <w:p w14:paraId="667873FA" w14:textId="77777777" w:rsidR="00A264C8" w:rsidRPr="000C1567" w:rsidRDefault="00A264C8" w:rsidP="00467151">
      <w:pPr>
        <w:numPr>
          <w:ilvl w:val="2"/>
          <w:numId w:val="10"/>
        </w:numPr>
        <w:tabs>
          <w:tab w:val="clear" w:pos="1152"/>
          <w:tab w:val="left" w:pos="567"/>
        </w:tabs>
        <w:suppressAutoHyphens/>
        <w:ind w:left="1800" w:right="-54" w:hanging="540"/>
        <w:jc w:val="both"/>
        <w:rPr>
          <w:rFonts w:cs="Times New Roman"/>
          <w:szCs w:val="24"/>
          <w:lang w:val="fr-FR"/>
        </w:rPr>
      </w:pPr>
      <w:r w:rsidRPr="000C1567">
        <w:rPr>
          <w:rFonts w:cs="Times New Roman"/>
          <w:szCs w:val="24"/>
          <w:lang w:val="fr-FR"/>
        </w:rPr>
        <w:t>Le présent Marché ait été attribué de manière compétitive, à la satisfaction de la Banque, et</w:t>
      </w:r>
    </w:p>
    <w:p w14:paraId="3606291E" w14:textId="77777777" w:rsidR="00A264C8" w:rsidRPr="00BA03B7" w:rsidRDefault="00A264C8" w:rsidP="00467151">
      <w:pPr>
        <w:numPr>
          <w:ilvl w:val="2"/>
          <w:numId w:val="10"/>
        </w:numPr>
        <w:tabs>
          <w:tab w:val="clear" w:pos="1152"/>
          <w:tab w:val="left" w:pos="567"/>
        </w:tabs>
        <w:suppressAutoHyphens/>
        <w:ind w:left="1800" w:right="-54" w:hanging="540"/>
        <w:jc w:val="both"/>
        <w:rPr>
          <w:lang w:val="fr-FR"/>
        </w:rPr>
      </w:pPr>
      <w:r w:rsidRPr="000C1567">
        <w:rPr>
          <w:rFonts w:cs="Times New Roman"/>
          <w:szCs w:val="24"/>
          <w:lang w:val="fr-FR"/>
        </w:rPr>
        <w:t>Le coût de l’objet à acquérir soit à la charge du Prestataire</w:t>
      </w:r>
      <w:r w:rsidRPr="00BA03B7">
        <w:rPr>
          <w:lang w:val="fr-FR"/>
        </w:rPr>
        <w:t>.</w:t>
      </w:r>
    </w:p>
    <w:p w14:paraId="256441EF" w14:textId="421CA344" w:rsidR="00A264C8" w:rsidRPr="00BA03B7" w:rsidRDefault="00A264C8" w:rsidP="000A7219">
      <w:pPr>
        <w:suppressAutoHyphens/>
        <w:ind w:left="900" w:right="-54"/>
        <w:jc w:val="both"/>
        <w:rPr>
          <w:lang w:val="fr-FR"/>
        </w:rPr>
      </w:pPr>
      <w:r w:rsidRPr="00BA03B7">
        <w:rPr>
          <w:lang w:val="fr-FR"/>
        </w:rPr>
        <w:t>Cependant si l’Annexe H stipule des dispositions applicables aux acquisitions nécessaires à la prestation des Services, le Prestataire devra appliquer de telles dispositions</w:t>
      </w:r>
      <w:r w:rsidR="000A7219" w:rsidRPr="00BA03B7">
        <w:rPr>
          <w:lang w:val="fr-FR"/>
        </w:rPr>
        <w:t xml:space="preserve"> selon la Sous-Clause 9.5</w:t>
      </w:r>
      <w:r w:rsidRPr="00BA03B7">
        <w:rPr>
          <w:lang w:val="fr-FR"/>
        </w:rPr>
        <w:t>.</w:t>
      </w:r>
    </w:p>
    <w:p w14:paraId="12424618" w14:textId="77777777" w:rsidR="00A264C8" w:rsidRPr="00BA03B7" w:rsidRDefault="00A264C8" w:rsidP="000A7219">
      <w:pPr>
        <w:suppressAutoHyphens/>
        <w:ind w:left="900"/>
        <w:jc w:val="both"/>
        <w:rPr>
          <w:b/>
          <w:lang w:val="fr-FR"/>
        </w:rPr>
      </w:pPr>
      <w:r w:rsidRPr="00BA03B7">
        <w:rPr>
          <w:b/>
          <w:lang w:val="fr-FR"/>
        </w:rPr>
        <w:t>9.4.3 Acquisition pour les Travaux d’investissements du Service Public et les Travaux d’investissements spécifiés</w:t>
      </w:r>
    </w:p>
    <w:p w14:paraId="1387B926" w14:textId="760325E0" w:rsidR="00A264C8" w:rsidRPr="00BA03B7" w:rsidRDefault="00080CAE" w:rsidP="000A7219">
      <w:pPr>
        <w:pStyle w:val="Sub-ClauseText"/>
        <w:suppressAutoHyphens/>
        <w:spacing w:before="0"/>
        <w:ind w:left="900"/>
        <w:rPr>
          <w:spacing w:val="0"/>
          <w:lang w:val="fr-FR"/>
        </w:rPr>
      </w:pPr>
      <w:r w:rsidRPr="00BA03B7">
        <w:rPr>
          <w:spacing w:val="0"/>
          <w:lang w:val="fr-FR"/>
        </w:rPr>
        <w:t xml:space="preserve">Sous réserve des disposition de la Sous-Clause 9.5, dans </w:t>
      </w:r>
      <w:r w:rsidR="00A264C8" w:rsidRPr="00BA03B7">
        <w:rPr>
          <w:spacing w:val="0"/>
          <w:lang w:val="fr-FR"/>
        </w:rPr>
        <w:t xml:space="preserve">l’exercice de ses obligations pour acquérir, ou pour gérer l’acquisition de tout effet nécessaire pour les </w:t>
      </w:r>
      <w:r w:rsidR="00A264C8" w:rsidRPr="00BA03B7">
        <w:rPr>
          <w:spacing w:val="0"/>
          <w:szCs w:val="24"/>
          <w:lang w:val="fr-FR"/>
        </w:rPr>
        <w:t>Travaux d’investissements du Service Public et les Travaux d’investissements spécifiés</w:t>
      </w:r>
      <w:r w:rsidR="00A264C8" w:rsidRPr="00BA03B7">
        <w:rPr>
          <w:spacing w:val="0"/>
          <w:lang w:val="fr-FR"/>
        </w:rPr>
        <w:t xml:space="preserve">, le Prestataire suivra des saines pratiques commerciales destinées à garantir l’équité, la transparence et le meilleur rapport qualité-prix, </w:t>
      </w:r>
      <w:r w:rsidR="000A7219" w:rsidRPr="00BA03B7">
        <w:rPr>
          <w:spacing w:val="0"/>
          <w:lang w:val="fr-FR"/>
        </w:rPr>
        <w:t xml:space="preserve">intégrité, efficacité et efficience, </w:t>
      </w:r>
      <w:r w:rsidR="00A264C8" w:rsidRPr="00BA03B7">
        <w:rPr>
          <w:spacing w:val="0"/>
          <w:lang w:val="fr-FR"/>
        </w:rPr>
        <w:t>y compris les règles spécifiques d’acquisitions définies à l’Annexe H, le cas échéant.</w:t>
      </w:r>
    </w:p>
    <w:p w14:paraId="5B5C6639" w14:textId="7BB3572A" w:rsidR="000A7219" w:rsidRPr="00BA03B7" w:rsidRDefault="00D54DB2" w:rsidP="00D54DB2">
      <w:pPr>
        <w:pStyle w:val="Style18"/>
        <w:rPr>
          <w:lang w:val="fr-FR"/>
        </w:rPr>
      </w:pPr>
      <w:bookmarkStart w:id="592" w:name="_Toc136634230"/>
      <w:bookmarkStart w:id="593" w:name="_Toc139190401"/>
      <w:r>
        <w:rPr>
          <w:lang w:val="fr-FR"/>
        </w:rPr>
        <w:t>9.5</w:t>
      </w:r>
      <w:r>
        <w:rPr>
          <w:lang w:val="fr-FR"/>
        </w:rPr>
        <w:tab/>
      </w:r>
      <w:r w:rsidR="000A7219" w:rsidRPr="00BA03B7">
        <w:rPr>
          <w:lang w:val="fr-FR"/>
        </w:rPr>
        <w:t>Exigences Environnementales et Sociales</w:t>
      </w:r>
      <w:bookmarkEnd w:id="592"/>
      <w:bookmarkEnd w:id="593"/>
    </w:p>
    <w:p w14:paraId="33646CE6" w14:textId="4CD5E118" w:rsidR="000A7219" w:rsidRPr="00BA03B7" w:rsidRDefault="000A7219" w:rsidP="000A7219">
      <w:pPr>
        <w:ind w:left="810"/>
        <w:jc w:val="both"/>
        <w:rPr>
          <w:spacing w:val="-4"/>
          <w:lang w:val="fr-FR"/>
        </w:rPr>
      </w:pPr>
      <w:r w:rsidRPr="000A7219">
        <w:rPr>
          <w:spacing w:val="-4"/>
          <w:lang w:val="fr"/>
        </w:rPr>
        <w:t xml:space="preserve">Dans l’exercice de ses responsabilités d’acquérir ou de gérer l’acquisition de matériaux, de fournitures et de services pour les opérations </w:t>
      </w:r>
      <w:r w:rsidR="00385A23" w:rsidRPr="000A7219">
        <w:rPr>
          <w:spacing w:val="-4"/>
          <w:lang w:val="fr"/>
        </w:rPr>
        <w:t>d</w:t>
      </w:r>
      <w:r w:rsidR="00385A23">
        <w:rPr>
          <w:spacing w:val="-4"/>
          <w:lang w:val="fr"/>
        </w:rPr>
        <w:t>e l’Entreprise de</w:t>
      </w:r>
      <w:r w:rsidR="00385A23" w:rsidRPr="000A7219">
        <w:rPr>
          <w:spacing w:val="-4"/>
          <w:lang w:val="fr"/>
        </w:rPr>
        <w:t xml:space="preserve"> </w:t>
      </w:r>
      <w:r w:rsidR="00385A23">
        <w:rPr>
          <w:spacing w:val="-4"/>
          <w:lang w:val="fr"/>
        </w:rPr>
        <w:t>S</w:t>
      </w:r>
      <w:r w:rsidRPr="000A7219">
        <w:rPr>
          <w:spacing w:val="-4"/>
          <w:lang w:val="fr"/>
        </w:rPr>
        <w:t xml:space="preserve">ervice </w:t>
      </w:r>
      <w:r w:rsidR="00385A23">
        <w:rPr>
          <w:spacing w:val="-4"/>
          <w:lang w:val="fr"/>
        </w:rPr>
        <w:t>P</w:t>
      </w:r>
      <w:r w:rsidRPr="000A7219">
        <w:rPr>
          <w:spacing w:val="-4"/>
          <w:lang w:val="fr"/>
        </w:rPr>
        <w:t>ublic, l</w:t>
      </w:r>
      <w:r w:rsidR="00D02447">
        <w:rPr>
          <w:spacing w:val="-4"/>
          <w:lang w:val="fr"/>
        </w:rPr>
        <w:t>es acquisitions</w:t>
      </w:r>
      <w:r w:rsidR="0087484E">
        <w:rPr>
          <w:spacing w:val="-4"/>
          <w:lang w:val="fr"/>
        </w:rPr>
        <w:t xml:space="preserve"> </w:t>
      </w:r>
      <w:r w:rsidRPr="000A7219">
        <w:rPr>
          <w:spacing w:val="-4"/>
          <w:lang w:val="fr"/>
        </w:rPr>
        <w:t xml:space="preserve">pour la fourniture des </w:t>
      </w:r>
      <w:r>
        <w:rPr>
          <w:spacing w:val="-4"/>
          <w:lang w:val="fr"/>
        </w:rPr>
        <w:t>S</w:t>
      </w:r>
      <w:r w:rsidRPr="000A7219">
        <w:rPr>
          <w:spacing w:val="-4"/>
          <w:lang w:val="fr"/>
        </w:rPr>
        <w:t xml:space="preserve">ervices et/ou pour les travaux d’immobilisations de services publics et les travaux d’immobilisations spécifiés, et la gestion des </w:t>
      </w:r>
      <w:r>
        <w:rPr>
          <w:spacing w:val="-4"/>
          <w:lang w:val="fr"/>
        </w:rPr>
        <w:t>marchés</w:t>
      </w:r>
      <w:r w:rsidRPr="000A7219">
        <w:rPr>
          <w:spacing w:val="-4"/>
          <w:lang w:val="fr"/>
        </w:rPr>
        <w:t>, l</w:t>
      </w:r>
      <w:r>
        <w:rPr>
          <w:spacing w:val="-4"/>
          <w:lang w:val="fr"/>
        </w:rPr>
        <w:t>e Prestataire devra</w:t>
      </w:r>
      <w:r w:rsidRPr="000A7219">
        <w:rPr>
          <w:spacing w:val="-4"/>
          <w:lang w:val="fr"/>
        </w:rPr>
        <w:t xml:space="preserve"> suivre de saines pratiques environnementales et sociales, y compris toutes les exigences énoncées à l’</w:t>
      </w:r>
      <w:r>
        <w:rPr>
          <w:spacing w:val="-4"/>
          <w:lang w:val="fr"/>
        </w:rPr>
        <w:t>A</w:t>
      </w:r>
      <w:r w:rsidRPr="000A7219">
        <w:rPr>
          <w:spacing w:val="-4"/>
          <w:lang w:val="fr"/>
        </w:rPr>
        <w:t xml:space="preserve">nnexe I et les </w:t>
      </w:r>
      <w:r w:rsidR="0087484E">
        <w:rPr>
          <w:spacing w:val="-4"/>
          <w:lang w:val="fr"/>
        </w:rPr>
        <w:t>Clauses du Marché</w:t>
      </w:r>
      <w:r w:rsidRPr="000A7219">
        <w:rPr>
          <w:spacing w:val="-4"/>
          <w:lang w:val="fr"/>
        </w:rPr>
        <w:t xml:space="preserve"> applicables.</w:t>
      </w:r>
    </w:p>
    <w:p w14:paraId="58D6A3A5" w14:textId="77777777" w:rsidR="00A264C8" w:rsidRPr="00BA03B7" w:rsidRDefault="00A264C8" w:rsidP="00467151">
      <w:pPr>
        <w:pStyle w:val="Style17"/>
        <w:rPr>
          <w:lang w:val="fr-FR"/>
        </w:rPr>
      </w:pPr>
      <w:bookmarkStart w:id="594" w:name="_Toc476927174"/>
      <w:bookmarkStart w:id="595" w:name="_Toc485291542"/>
      <w:bookmarkStart w:id="596" w:name="_Toc136634231"/>
      <w:bookmarkStart w:id="597" w:name="_Toc139190402"/>
      <w:r w:rsidRPr="00BA03B7">
        <w:rPr>
          <w:lang w:val="fr-FR"/>
        </w:rPr>
        <w:t>Rapports à fournir par le Prestataire</w:t>
      </w:r>
      <w:bookmarkEnd w:id="594"/>
      <w:bookmarkEnd w:id="595"/>
      <w:bookmarkEnd w:id="596"/>
      <w:bookmarkEnd w:id="597"/>
    </w:p>
    <w:p w14:paraId="3D50DDAA" w14:textId="77777777" w:rsidR="00A264C8" w:rsidRPr="00BA03B7" w:rsidRDefault="00A264C8" w:rsidP="00D54DB2">
      <w:pPr>
        <w:pStyle w:val="Style18"/>
        <w:rPr>
          <w:lang w:val="fr-FR"/>
        </w:rPr>
      </w:pPr>
      <w:bookmarkStart w:id="598" w:name="_Toc485291543"/>
      <w:bookmarkStart w:id="599" w:name="_Toc136634232"/>
      <w:bookmarkStart w:id="600" w:name="_Toc139190403"/>
      <w:r w:rsidRPr="00BA03B7">
        <w:rPr>
          <w:lang w:val="fr-FR"/>
        </w:rPr>
        <w:t>10.1</w:t>
      </w:r>
      <w:r w:rsidRPr="00BA03B7">
        <w:rPr>
          <w:lang w:val="fr-FR"/>
        </w:rPr>
        <w:tab/>
        <w:t>Obligations en matière de rapports</w:t>
      </w:r>
      <w:bookmarkEnd w:id="598"/>
      <w:bookmarkEnd w:id="599"/>
      <w:bookmarkEnd w:id="600"/>
    </w:p>
    <w:p w14:paraId="62548BBC" w14:textId="076F26D1" w:rsidR="00A264C8" w:rsidRPr="00BA03B7" w:rsidRDefault="00A264C8" w:rsidP="00E77315">
      <w:pPr>
        <w:pStyle w:val="Sub-ClauseText"/>
        <w:suppressAutoHyphens/>
        <w:spacing w:before="0"/>
        <w:ind w:left="900"/>
        <w:rPr>
          <w:spacing w:val="0"/>
          <w:lang w:val="fr-FR"/>
        </w:rPr>
      </w:pPr>
      <w:r w:rsidRPr="00BA03B7">
        <w:rPr>
          <w:spacing w:val="0"/>
          <w:lang w:val="fr-FR"/>
        </w:rPr>
        <w:t xml:space="preserve">Sauf si une disposition différente est indiquée dans l’Annexe </w:t>
      </w:r>
      <w:r w:rsidR="00E77315" w:rsidRPr="00BA03B7">
        <w:rPr>
          <w:spacing w:val="0"/>
          <w:lang w:val="fr-FR"/>
        </w:rPr>
        <w:t>L</w:t>
      </w:r>
      <w:r w:rsidRPr="00BA03B7">
        <w:rPr>
          <w:spacing w:val="0"/>
          <w:lang w:val="fr-FR"/>
        </w:rPr>
        <w:t xml:space="preserve">, le Prestataire soumettra au Représentant du Maître d’Ouvrage un rapport d’avancement mensuel en six (6) exemplaires. Le premier rapport portera sur la période s’achevant à la fin du premier mois calendaire suivant la Date de Démarrage. Les rapports suivants seront soumis chaque mois, dans le délai de sept (7) jours suivant la fin du mois concerné. Le Prestataire se conformera à toute autre obligation en matière de rapports indiquée à l’Annexe </w:t>
      </w:r>
      <w:r w:rsidR="00E77315" w:rsidRPr="00BA03B7">
        <w:rPr>
          <w:spacing w:val="0"/>
          <w:lang w:val="fr-FR"/>
        </w:rPr>
        <w:t>L</w:t>
      </w:r>
      <w:r w:rsidRPr="00BA03B7">
        <w:rPr>
          <w:spacing w:val="0"/>
          <w:lang w:val="fr-FR"/>
        </w:rPr>
        <w:t>.</w:t>
      </w:r>
    </w:p>
    <w:p w14:paraId="14D36454" w14:textId="6171B690" w:rsidR="0038672A" w:rsidRDefault="00D43A1F" w:rsidP="00E77315">
      <w:pPr>
        <w:spacing w:before="120"/>
        <w:ind w:left="900"/>
        <w:jc w:val="both"/>
        <w:rPr>
          <w:lang w:val="fr"/>
        </w:rPr>
      </w:pPr>
      <w:r>
        <w:rPr>
          <w:lang w:val="fr"/>
        </w:rPr>
        <w:t xml:space="preserve">Si indiqué dans les </w:t>
      </w:r>
      <w:r w:rsidRPr="009454B4">
        <w:rPr>
          <w:b/>
          <w:bCs/>
          <w:lang w:val="fr"/>
        </w:rPr>
        <w:t>Données du Marché</w:t>
      </w:r>
      <w:r>
        <w:rPr>
          <w:lang w:val="fr"/>
        </w:rPr>
        <w:t xml:space="preserve">, les rapports d’avancement </w:t>
      </w:r>
      <w:r w:rsidR="00E87D0D">
        <w:rPr>
          <w:lang w:val="fr"/>
        </w:rPr>
        <w:t xml:space="preserve">doivent inclure le niveau de </w:t>
      </w:r>
      <w:r w:rsidR="00840D9D">
        <w:rPr>
          <w:lang w:val="fr"/>
        </w:rPr>
        <w:t>conformité de gestion des risques de cybersécurité</w:t>
      </w:r>
      <w:r w:rsidR="00D6070E">
        <w:rPr>
          <w:lang w:val="fr"/>
        </w:rPr>
        <w:t>, et tou</w:t>
      </w:r>
      <w:r w:rsidR="0021146D">
        <w:rPr>
          <w:lang w:val="fr"/>
        </w:rPr>
        <w:t>s</w:t>
      </w:r>
      <w:r w:rsidR="00D6070E">
        <w:rPr>
          <w:lang w:val="fr"/>
        </w:rPr>
        <w:t xml:space="preserve"> risque</w:t>
      </w:r>
      <w:r w:rsidR="0021146D">
        <w:rPr>
          <w:lang w:val="fr"/>
        </w:rPr>
        <w:t>s</w:t>
      </w:r>
      <w:r w:rsidR="00D6070E">
        <w:rPr>
          <w:lang w:val="fr"/>
        </w:rPr>
        <w:t xml:space="preserve"> </w:t>
      </w:r>
      <w:r w:rsidR="001F3A26">
        <w:rPr>
          <w:lang w:val="fr"/>
        </w:rPr>
        <w:t>prévisibles</w:t>
      </w:r>
      <w:r w:rsidR="009D2CCC">
        <w:rPr>
          <w:lang w:val="fr"/>
        </w:rPr>
        <w:t xml:space="preserve"> de cybersécurité et atténuation</w:t>
      </w:r>
      <w:r w:rsidR="001F3A26">
        <w:rPr>
          <w:lang w:val="fr"/>
        </w:rPr>
        <w:t>.</w:t>
      </w:r>
    </w:p>
    <w:p w14:paraId="4B5984E9" w14:textId="41AF6AE0" w:rsidR="00E77315" w:rsidRPr="00BA03B7" w:rsidRDefault="00E77315" w:rsidP="00E77315">
      <w:pPr>
        <w:spacing w:before="120"/>
        <w:ind w:left="900"/>
        <w:jc w:val="both"/>
        <w:rPr>
          <w:color w:val="000000" w:themeColor="text1"/>
          <w:lang w:val="fr-FR"/>
        </w:rPr>
      </w:pPr>
      <w:r w:rsidRPr="00104E77">
        <w:rPr>
          <w:lang w:val="fr"/>
        </w:rPr>
        <w:t>En plus des exigences en matière de rapports d’</w:t>
      </w:r>
      <w:r w:rsidR="00FE2EF8">
        <w:rPr>
          <w:lang w:val="fr"/>
        </w:rPr>
        <w:t>avancement</w:t>
      </w:r>
      <w:r w:rsidRPr="00104E77">
        <w:rPr>
          <w:lang w:val="fr"/>
        </w:rPr>
        <w:t>, l</w:t>
      </w:r>
      <w:r>
        <w:rPr>
          <w:lang w:val="fr"/>
        </w:rPr>
        <w:t xml:space="preserve">e Prestataire </w:t>
      </w:r>
      <w:r w:rsidRPr="00104E77">
        <w:rPr>
          <w:lang w:val="fr"/>
        </w:rPr>
        <w:t>d</w:t>
      </w:r>
      <w:r>
        <w:rPr>
          <w:lang w:val="fr"/>
        </w:rPr>
        <w:t>evra</w:t>
      </w:r>
      <w:r w:rsidRPr="00104E77">
        <w:rPr>
          <w:lang w:val="fr"/>
        </w:rPr>
        <w:t xml:space="preserve"> informer immédiatement l</w:t>
      </w:r>
      <w:r>
        <w:rPr>
          <w:lang w:val="fr"/>
        </w:rPr>
        <w:t xml:space="preserve">e Maître d’Ouvrage de toute </w:t>
      </w:r>
      <w:r w:rsidRPr="00104E77">
        <w:rPr>
          <w:lang w:val="fr"/>
        </w:rPr>
        <w:t>allégation, incident ou accident qui a ou est susceptible d’avoir un effet négatif important sur l’environnement, les collectivités touchées, le public, le personnel d</w:t>
      </w:r>
      <w:r>
        <w:rPr>
          <w:lang w:val="fr"/>
        </w:rPr>
        <w:t>u Maître d’Ouvrage</w:t>
      </w:r>
      <w:r w:rsidRPr="00104E77">
        <w:rPr>
          <w:lang w:val="fr"/>
        </w:rPr>
        <w:t xml:space="preserve">, le </w:t>
      </w:r>
      <w:r w:rsidR="00FC4EF5">
        <w:rPr>
          <w:lang w:val="fr"/>
        </w:rPr>
        <w:t>P</w:t>
      </w:r>
      <w:r w:rsidRPr="00104E77">
        <w:rPr>
          <w:lang w:val="fr"/>
        </w:rPr>
        <w:t>ersonnel de</w:t>
      </w:r>
      <w:r w:rsidR="00FC4EF5">
        <w:rPr>
          <w:lang w:val="fr"/>
        </w:rPr>
        <w:t xml:space="preserve"> l’Entreprise de</w:t>
      </w:r>
      <w:r>
        <w:rPr>
          <w:lang w:val="fr"/>
        </w:rPr>
        <w:t xml:space="preserve"> </w:t>
      </w:r>
      <w:r w:rsidR="00FC4EF5">
        <w:rPr>
          <w:lang w:val="fr"/>
        </w:rPr>
        <w:t>S</w:t>
      </w:r>
      <w:r w:rsidRPr="00104E77">
        <w:rPr>
          <w:lang w:val="fr"/>
        </w:rPr>
        <w:t xml:space="preserve">ervice </w:t>
      </w:r>
      <w:r w:rsidR="00FC4EF5">
        <w:rPr>
          <w:lang w:val="fr"/>
        </w:rPr>
        <w:t>P</w:t>
      </w:r>
      <w:r w:rsidRPr="00104E77">
        <w:rPr>
          <w:lang w:val="fr"/>
        </w:rPr>
        <w:t xml:space="preserve">ublic ou le </w:t>
      </w:r>
      <w:r w:rsidR="00FC4EF5">
        <w:rPr>
          <w:lang w:val="fr"/>
        </w:rPr>
        <w:t>P</w:t>
      </w:r>
      <w:r w:rsidRPr="00104E77">
        <w:rPr>
          <w:lang w:val="fr"/>
        </w:rPr>
        <w:t>ersonnel d</w:t>
      </w:r>
      <w:r>
        <w:rPr>
          <w:lang w:val="fr"/>
        </w:rPr>
        <w:t>u Prestataire</w:t>
      </w:r>
      <w:r w:rsidRPr="00104E77">
        <w:rPr>
          <w:lang w:val="fr"/>
        </w:rPr>
        <w:t xml:space="preserve">. Cela inclut, mais sans s’y limiter, tout incident ou accident causant </w:t>
      </w:r>
      <w:r w:rsidR="00CB75F1">
        <w:rPr>
          <w:lang w:val="fr"/>
        </w:rPr>
        <w:t>le décès</w:t>
      </w:r>
      <w:r w:rsidRPr="00104E77">
        <w:rPr>
          <w:lang w:val="fr"/>
        </w:rPr>
        <w:t xml:space="preserve"> ou des blessures graves;</w:t>
      </w:r>
      <w:r>
        <w:rPr>
          <w:lang w:val="fr"/>
        </w:rPr>
        <w:t xml:space="preserve"> </w:t>
      </w:r>
      <w:r w:rsidRPr="00104E77">
        <w:rPr>
          <w:lang w:val="fr"/>
        </w:rPr>
        <w:t>les effets négatifs importants ou les dommages causés à la propriété privée;</w:t>
      </w:r>
      <w:r>
        <w:rPr>
          <w:lang w:val="fr"/>
        </w:rPr>
        <w:t xml:space="preserve"> </w:t>
      </w:r>
      <w:r w:rsidRPr="00104E77">
        <w:rPr>
          <w:lang w:val="fr"/>
        </w:rPr>
        <w:t xml:space="preserve"> </w:t>
      </w:r>
      <w:r w:rsidR="00DA4FCB">
        <w:rPr>
          <w:lang w:val="fr"/>
        </w:rPr>
        <w:t xml:space="preserve">tous incidents </w:t>
      </w:r>
      <w:r w:rsidR="003F6229">
        <w:rPr>
          <w:lang w:val="fr"/>
        </w:rPr>
        <w:t xml:space="preserve">de cybersécurité </w:t>
      </w:r>
      <w:r w:rsidR="00DA4FCB">
        <w:rPr>
          <w:lang w:val="fr"/>
        </w:rPr>
        <w:t>tels que spécifiés dans l</w:t>
      </w:r>
      <w:r w:rsidR="0038672A">
        <w:rPr>
          <w:lang w:val="fr"/>
        </w:rPr>
        <w:t xml:space="preserve">es </w:t>
      </w:r>
      <w:r w:rsidR="0038672A" w:rsidRPr="009454B4">
        <w:rPr>
          <w:b/>
          <w:bCs/>
          <w:lang w:val="fr"/>
        </w:rPr>
        <w:t>Données du Marché</w:t>
      </w:r>
      <w:r w:rsidR="0038672A">
        <w:rPr>
          <w:lang w:val="fr"/>
        </w:rPr>
        <w:t xml:space="preserve">, </w:t>
      </w:r>
      <w:r w:rsidRPr="00104E77">
        <w:rPr>
          <w:lang w:val="fr"/>
        </w:rPr>
        <w:t xml:space="preserve">ou toute allégation </w:t>
      </w:r>
      <w:r>
        <w:rPr>
          <w:lang w:val="fr"/>
        </w:rPr>
        <w:t>d’EAS</w:t>
      </w:r>
      <w:r w:rsidRPr="00104E77">
        <w:rPr>
          <w:lang w:val="fr"/>
        </w:rPr>
        <w:t xml:space="preserve"> et/ou </w:t>
      </w:r>
      <w:r>
        <w:rPr>
          <w:lang w:val="fr"/>
        </w:rPr>
        <w:t>HS</w:t>
      </w:r>
      <w:r w:rsidRPr="00104E77">
        <w:rPr>
          <w:lang w:val="fr"/>
        </w:rPr>
        <w:t xml:space="preserve">. </w:t>
      </w:r>
      <w:r>
        <w:rPr>
          <w:lang w:val="fr"/>
        </w:rPr>
        <w:t xml:space="preserve"> </w:t>
      </w:r>
      <w:r w:rsidRPr="00104E77">
        <w:rPr>
          <w:lang w:val="fr"/>
        </w:rPr>
        <w:t>Dans le cas d’E</w:t>
      </w:r>
      <w:r>
        <w:rPr>
          <w:lang w:val="fr"/>
        </w:rPr>
        <w:t>Á</w:t>
      </w:r>
      <w:r w:rsidRPr="00104E77">
        <w:rPr>
          <w:lang w:val="fr"/>
        </w:rPr>
        <w:t xml:space="preserve">S et/ou de </w:t>
      </w:r>
      <w:r>
        <w:rPr>
          <w:lang w:val="fr"/>
        </w:rPr>
        <w:t>HS</w:t>
      </w:r>
      <w:r w:rsidRPr="00104E77">
        <w:rPr>
          <w:lang w:val="fr"/>
        </w:rPr>
        <w:t>, tout en préservant la confidentialité, le cas échéant, le type d’allégation (exploitation sexuelle</w:t>
      </w:r>
      <w:r>
        <w:rPr>
          <w:lang w:val="fr"/>
        </w:rPr>
        <w:t xml:space="preserve">, </w:t>
      </w:r>
      <w:r w:rsidRPr="00104E77">
        <w:rPr>
          <w:lang w:val="fr"/>
        </w:rPr>
        <w:t>abus sexuel ou harcèlement</w:t>
      </w:r>
      <w:r>
        <w:rPr>
          <w:lang w:val="fr"/>
        </w:rPr>
        <w:t xml:space="preserve"> sexuel</w:t>
      </w:r>
      <w:r w:rsidRPr="00104E77">
        <w:rPr>
          <w:lang w:val="fr"/>
        </w:rPr>
        <w:t>), le sexe et l’âge de la personne qui a subi l’incident allégué doivent être inclus dans l’information.</w:t>
      </w:r>
    </w:p>
    <w:p w14:paraId="444CB290" w14:textId="229A3D62" w:rsidR="00E77315" w:rsidRPr="00BA03B7" w:rsidRDefault="00E77315" w:rsidP="00E77315">
      <w:pPr>
        <w:spacing w:before="120"/>
        <w:ind w:left="900"/>
        <w:jc w:val="both"/>
        <w:rPr>
          <w:rFonts w:eastAsia="Arial Narrow"/>
          <w:lang w:val="fr-FR"/>
        </w:rPr>
      </w:pPr>
      <w:r w:rsidRPr="00104E77">
        <w:rPr>
          <w:lang w:val="fr"/>
        </w:rPr>
        <w:t>L</w:t>
      </w:r>
      <w:r>
        <w:rPr>
          <w:lang w:val="fr"/>
        </w:rPr>
        <w:t>e Prestataire</w:t>
      </w:r>
      <w:r w:rsidRPr="00104E77">
        <w:rPr>
          <w:lang w:val="fr"/>
        </w:rPr>
        <w:t xml:space="preserve">, dès qu’il a connaissance de l’allégation, </w:t>
      </w:r>
      <w:r>
        <w:rPr>
          <w:lang w:val="fr"/>
        </w:rPr>
        <w:t xml:space="preserve">de </w:t>
      </w:r>
      <w:r w:rsidRPr="00104E77">
        <w:rPr>
          <w:lang w:val="fr"/>
        </w:rPr>
        <w:t>l’incident ou de l’accident, d</w:t>
      </w:r>
      <w:r>
        <w:rPr>
          <w:lang w:val="fr"/>
        </w:rPr>
        <w:t>evra</w:t>
      </w:r>
      <w:r w:rsidRPr="00104E77">
        <w:rPr>
          <w:lang w:val="fr"/>
        </w:rPr>
        <w:t xml:space="preserve"> également informer immédiatement</w:t>
      </w:r>
      <w:r w:rsidR="0038672A">
        <w:rPr>
          <w:lang w:val="fr"/>
        </w:rPr>
        <w:t xml:space="preserve"> </w:t>
      </w:r>
      <w:r w:rsidRPr="00104E77">
        <w:rPr>
          <w:lang w:val="fr"/>
        </w:rPr>
        <w:t>l</w:t>
      </w:r>
      <w:r>
        <w:rPr>
          <w:lang w:val="fr"/>
        </w:rPr>
        <w:t>e Maître d’Ouvrage</w:t>
      </w:r>
      <w:r w:rsidRPr="00104E77">
        <w:rPr>
          <w:lang w:val="fr"/>
        </w:rPr>
        <w:t xml:space="preserve"> de tout incident ou accident de ce type dans les locaux des </w:t>
      </w:r>
      <w:r w:rsidR="00116C8B">
        <w:rPr>
          <w:lang w:val="fr"/>
        </w:rPr>
        <w:t>S</w:t>
      </w:r>
      <w:r w:rsidRPr="00104E77">
        <w:rPr>
          <w:lang w:val="fr"/>
        </w:rPr>
        <w:t>ous-</w:t>
      </w:r>
      <w:r w:rsidR="00116C8B">
        <w:rPr>
          <w:lang w:val="fr"/>
        </w:rPr>
        <w:t>T</w:t>
      </w:r>
      <w:r w:rsidRPr="00104E77">
        <w:rPr>
          <w:lang w:val="fr"/>
        </w:rPr>
        <w:t>raitants ou des fournisseurs lié</w:t>
      </w:r>
      <w:r>
        <w:rPr>
          <w:lang w:val="fr"/>
        </w:rPr>
        <w:t>s</w:t>
      </w:r>
      <w:r w:rsidRPr="00104E77">
        <w:rPr>
          <w:lang w:val="fr"/>
        </w:rPr>
        <w:t xml:space="preserve"> aux </w:t>
      </w:r>
      <w:r w:rsidR="00116C8B">
        <w:rPr>
          <w:lang w:val="fr"/>
        </w:rPr>
        <w:t>Services</w:t>
      </w:r>
      <w:r w:rsidRPr="00104E77">
        <w:rPr>
          <w:lang w:val="fr"/>
        </w:rPr>
        <w:t xml:space="preserve"> qui a ou est susceptible d’avoir un effet négatif important sur l’environnement, les communautés touchées, le public, le </w:t>
      </w:r>
      <w:r w:rsidR="00F82BA5">
        <w:rPr>
          <w:lang w:val="fr"/>
        </w:rPr>
        <w:t>P</w:t>
      </w:r>
      <w:r w:rsidRPr="00104E77">
        <w:rPr>
          <w:lang w:val="fr"/>
        </w:rPr>
        <w:t>ersonnel d</w:t>
      </w:r>
      <w:r>
        <w:rPr>
          <w:lang w:val="fr"/>
        </w:rPr>
        <w:t>u Maître d’Ouvrage</w:t>
      </w:r>
      <w:r w:rsidRPr="00104E77">
        <w:rPr>
          <w:lang w:val="fr"/>
        </w:rPr>
        <w:t xml:space="preserve">, le </w:t>
      </w:r>
      <w:r w:rsidR="00F82BA5">
        <w:rPr>
          <w:lang w:val="fr"/>
        </w:rPr>
        <w:t>P</w:t>
      </w:r>
      <w:r w:rsidRPr="00104E77">
        <w:rPr>
          <w:lang w:val="fr"/>
        </w:rPr>
        <w:t xml:space="preserve">ersonnel </w:t>
      </w:r>
      <w:r w:rsidR="00F82BA5">
        <w:rPr>
          <w:lang w:val="fr"/>
        </w:rPr>
        <w:t>de l’Entreprise de Service Public</w:t>
      </w:r>
      <w:r w:rsidRPr="00104E77">
        <w:rPr>
          <w:lang w:val="fr"/>
        </w:rPr>
        <w:t xml:space="preserve"> ou d</w:t>
      </w:r>
      <w:r>
        <w:rPr>
          <w:lang w:val="fr"/>
        </w:rPr>
        <w:t>u Prestataire</w:t>
      </w:r>
      <w:r w:rsidRPr="00104E77">
        <w:rPr>
          <w:lang w:val="fr"/>
        </w:rPr>
        <w:t>, de ses sous-traitants et de ses fournisseurs. La notification doit fournir suffisamment de détails concernant ces incidents ou accidents. L</w:t>
      </w:r>
      <w:r>
        <w:rPr>
          <w:lang w:val="fr"/>
        </w:rPr>
        <w:t>e Prestataire</w:t>
      </w:r>
      <w:r w:rsidRPr="00104E77">
        <w:rPr>
          <w:lang w:val="fr"/>
        </w:rPr>
        <w:t xml:space="preserve"> doit fournir tous les détails de ces incidents ou accidents </w:t>
      </w:r>
      <w:r>
        <w:rPr>
          <w:lang w:val="fr"/>
        </w:rPr>
        <w:t>au Maître d’Ouvrage</w:t>
      </w:r>
      <w:r w:rsidRPr="00104E77">
        <w:rPr>
          <w:lang w:val="fr"/>
        </w:rPr>
        <w:t xml:space="preserve"> dans le délai convenu avec l</w:t>
      </w:r>
      <w:r>
        <w:rPr>
          <w:lang w:val="fr"/>
        </w:rPr>
        <w:t>e Maître d’Ouvrage.</w:t>
      </w:r>
    </w:p>
    <w:p w14:paraId="4D6B28EF" w14:textId="11C0ADFA" w:rsidR="00E77315" w:rsidRPr="00BA03B7" w:rsidRDefault="00E77315" w:rsidP="00E77315">
      <w:pPr>
        <w:pStyle w:val="BodyText"/>
        <w:ind w:left="810"/>
        <w:rPr>
          <w:lang w:val="fr-FR"/>
        </w:rPr>
      </w:pPr>
      <w:r w:rsidRPr="00104E77">
        <w:rPr>
          <w:lang w:val="fr"/>
        </w:rPr>
        <w:t>L</w:t>
      </w:r>
      <w:r>
        <w:rPr>
          <w:lang w:val="fr"/>
        </w:rPr>
        <w:t>e Prestataire</w:t>
      </w:r>
      <w:r w:rsidRPr="00104E77">
        <w:rPr>
          <w:lang w:val="fr"/>
        </w:rPr>
        <w:t xml:space="preserve"> doit exiger de ses </w:t>
      </w:r>
      <w:r w:rsidR="00E01C3A">
        <w:rPr>
          <w:lang w:val="fr"/>
        </w:rPr>
        <w:t>S</w:t>
      </w:r>
      <w:r w:rsidRPr="00104E77">
        <w:rPr>
          <w:lang w:val="fr"/>
        </w:rPr>
        <w:t xml:space="preserve">ous-traitants et de ses fournisseurs qu’ils </w:t>
      </w:r>
      <w:r w:rsidR="00AE7F6A">
        <w:rPr>
          <w:lang w:val="fr"/>
        </w:rPr>
        <w:t>notifi</w:t>
      </w:r>
      <w:r w:rsidRPr="00104E77">
        <w:rPr>
          <w:lang w:val="fr"/>
        </w:rPr>
        <w:t>ent immédiatement l</w:t>
      </w:r>
      <w:r w:rsidR="007E3916">
        <w:rPr>
          <w:lang w:val="fr"/>
        </w:rPr>
        <w:t>e Prestataire</w:t>
      </w:r>
      <w:r w:rsidRPr="00104E77">
        <w:rPr>
          <w:lang w:val="fr"/>
        </w:rPr>
        <w:t xml:space="preserve"> de tout incident ou accident mentionné dans la présente </w:t>
      </w:r>
      <w:r w:rsidR="007E3916">
        <w:rPr>
          <w:lang w:val="fr"/>
        </w:rPr>
        <w:t>S</w:t>
      </w:r>
      <w:r w:rsidRPr="00104E77">
        <w:rPr>
          <w:lang w:val="fr"/>
        </w:rPr>
        <w:t>ous-</w:t>
      </w:r>
      <w:r w:rsidR="007E3916">
        <w:rPr>
          <w:lang w:val="fr"/>
        </w:rPr>
        <w:t>C</w:t>
      </w:r>
      <w:r w:rsidRPr="00104E77">
        <w:rPr>
          <w:lang w:val="fr"/>
        </w:rPr>
        <w:t>lause.</w:t>
      </w:r>
    </w:p>
    <w:p w14:paraId="6081A85A" w14:textId="77777777" w:rsidR="00A264C8" w:rsidRPr="00BA03B7" w:rsidRDefault="00A264C8" w:rsidP="00467151">
      <w:pPr>
        <w:pStyle w:val="Style17"/>
        <w:rPr>
          <w:lang w:val="fr-FR"/>
        </w:rPr>
      </w:pPr>
      <w:bookmarkStart w:id="601" w:name="_Toc476927175"/>
      <w:bookmarkStart w:id="602" w:name="_Toc485291544"/>
      <w:bookmarkStart w:id="603" w:name="_Toc136634233"/>
      <w:bookmarkStart w:id="604" w:name="_Toc139190404"/>
      <w:r w:rsidRPr="00BA03B7">
        <w:rPr>
          <w:lang w:val="fr-FR"/>
        </w:rPr>
        <w:t>Délégation de l’autorité de gestion au Prestataire</w:t>
      </w:r>
      <w:bookmarkEnd w:id="601"/>
      <w:bookmarkEnd w:id="602"/>
      <w:bookmarkEnd w:id="603"/>
      <w:bookmarkEnd w:id="604"/>
    </w:p>
    <w:p w14:paraId="6924649A" w14:textId="77777777" w:rsidR="00A264C8" w:rsidRPr="00BA03B7" w:rsidRDefault="00A264C8" w:rsidP="00D54DB2">
      <w:pPr>
        <w:pStyle w:val="Style18"/>
        <w:rPr>
          <w:lang w:val="fr-FR"/>
        </w:rPr>
      </w:pPr>
      <w:bookmarkStart w:id="605" w:name="_Toc485291545"/>
      <w:bookmarkStart w:id="606" w:name="_Toc136634234"/>
      <w:bookmarkStart w:id="607" w:name="_Toc139190405"/>
      <w:r w:rsidRPr="00BA03B7">
        <w:rPr>
          <w:lang w:val="fr-FR"/>
        </w:rPr>
        <w:t>11.1</w:t>
      </w:r>
      <w:r w:rsidRPr="00BA03B7">
        <w:rPr>
          <w:lang w:val="fr-FR"/>
        </w:rPr>
        <w:tab/>
        <w:t>Délégation de l’autorité de gestion</w:t>
      </w:r>
      <w:bookmarkEnd w:id="605"/>
      <w:bookmarkEnd w:id="606"/>
      <w:bookmarkEnd w:id="607"/>
      <w:r w:rsidRPr="00BA03B7">
        <w:rPr>
          <w:lang w:val="fr-FR"/>
        </w:rPr>
        <w:t> </w:t>
      </w:r>
    </w:p>
    <w:p w14:paraId="343454F8" w14:textId="23F24302" w:rsidR="00A264C8" w:rsidRPr="00BA03B7" w:rsidRDefault="00A264C8" w:rsidP="007E3916">
      <w:pPr>
        <w:pStyle w:val="Sub-ClauseText"/>
        <w:suppressAutoHyphens/>
        <w:spacing w:before="0" w:after="0"/>
        <w:ind w:left="900"/>
        <w:rPr>
          <w:spacing w:val="0"/>
          <w:lang w:val="fr-FR"/>
        </w:rPr>
      </w:pPr>
      <w:r w:rsidRPr="00BA03B7">
        <w:rPr>
          <w:spacing w:val="0"/>
          <w:lang w:val="fr-FR"/>
        </w:rPr>
        <w:t xml:space="preserve">Indépendamment de la relation et de l’interdépendance entre le Conseil d’Administration de l’Entreprise de Service Public et le Prestataire, en vertu des statuts de l’Entreprise de Service Public ou d’autres documents internes, pour les besoins du présent Marché, le Maître d’Ouvrage est la Partie audit Marché et est réputé agir au nom et avec le pouvoir accordé par le Conseil d’Administration de l’Entreprise de Service Public. En cette capacité, le Maître d’Ouvrage confère au Prestataire la Délégation de l’autorité de gestion dans les domaines et dans </w:t>
      </w:r>
      <w:r w:rsidR="007B5FD8" w:rsidRPr="00BA03B7">
        <w:rPr>
          <w:spacing w:val="0"/>
          <w:lang w:val="fr-FR"/>
        </w:rPr>
        <w:t>la mesure indiquée</w:t>
      </w:r>
      <w:r w:rsidRPr="00BA03B7">
        <w:rPr>
          <w:spacing w:val="0"/>
          <w:lang w:val="fr-FR"/>
        </w:rPr>
        <w:t xml:space="preserve"> à l’Annexe I. Ladite Délégation est irrévocable pendant la durée du Marché.</w:t>
      </w:r>
    </w:p>
    <w:p w14:paraId="56AC6C95" w14:textId="77777777" w:rsidR="00A264C8" w:rsidRPr="00BA03B7" w:rsidRDefault="00A264C8" w:rsidP="00D54DB2">
      <w:pPr>
        <w:pStyle w:val="Style18"/>
        <w:rPr>
          <w:lang w:val="fr-FR"/>
        </w:rPr>
      </w:pPr>
      <w:bookmarkStart w:id="608" w:name="_Toc485291546"/>
      <w:bookmarkStart w:id="609" w:name="_Toc136634235"/>
      <w:bookmarkStart w:id="610" w:name="_Toc139190406"/>
      <w:r w:rsidRPr="00BA03B7">
        <w:rPr>
          <w:lang w:val="fr-FR"/>
        </w:rPr>
        <w:t>11.2</w:t>
      </w:r>
      <w:r w:rsidRPr="00BA03B7">
        <w:rPr>
          <w:lang w:val="fr-FR"/>
        </w:rPr>
        <w:tab/>
        <w:t>Rôle du conseiller du Prestataire pour les autres fonctions de la gestion</w:t>
      </w:r>
      <w:bookmarkEnd w:id="608"/>
      <w:bookmarkEnd w:id="609"/>
      <w:bookmarkEnd w:id="610"/>
    </w:p>
    <w:p w14:paraId="2FCE7CB4" w14:textId="77777777" w:rsidR="00A264C8" w:rsidRPr="00BA03B7" w:rsidRDefault="00A264C8" w:rsidP="007E3916">
      <w:pPr>
        <w:pStyle w:val="Sub-ClauseText"/>
        <w:suppressAutoHyphens/>
        <w:spacing w:before="0"/>
        <w:ind w:left="900"/>
        <w:rPr>
          <w:spacing w:val="0"/>
          <w:lang w:val="fr-FR"/>
        </w:rPr>
      </w:pPr>
      <w:r w:rsidRPr="00BA03B7">
        <w:rPr>
          <w:spacing w:val="0"/>
          <w:lang w:val="fr-FR"/>
        </w:rPr>
        <w:t xml:space="preserve">Les prérogatives en matière de gestion qui ne sont pas déléguées de manière explicite au Prestataire incombent au Maître d’Ouvrage. </w:t>
      </w:r>
    </w:p>
    <w:p w14:paraId="1F92C070" w14:textId="77777777" w:rsidR="00A264C8" w:rsidRPr="00BA03B7" w:rsidRDefault="00A264C8" w:rsidP="007E3916">
      <w:pPr>
        <w:pStyle w:val="Sub-ClauseText"/>
        <w:suppressAutoHyphens/>
        <w:spacing w:before="0"/>
        <w:ind w:left="900"/>
        <w:rPr>
          <w:spacing w:val="0"/>
          <w:lang w:val="fr-FR"/>
        </w:rPr>
      </w:pPr>
      <w:r w:rsidRPr="00BA03B7">
        <w:rPr>
          <w:spacing w:val="0"/>
          <w:lang w:val="fr-FR"/>
        </w:rPr>
        <w:t xml:space="preserve">Si, dans l’opinion du Prestataire, il serait avantageux pour l’exécution des Services et l’atteinte des Objectifs que l’autorité de gestion soit exercée d’une manière particulière, le Prestataire en avisera le Maître d’Ouvrage par écrit, en fournissant les motifs. Le Maître d’Ouvrage répondra par écrit au Prestataire dans le délai </w:t>
      </w:r>
      <w:r w:rsidRPr="00BA03B7">
        <w:rPr>
          <w:b/>
          <w:spacing w:val="0"/>
          <w:lang w:val="fr-FR"/>
        </w:rPr>
        <w:t>indiqué au</w:t>
      </w:r>
      <w:r w:rsidRPr="00BA03B7">
        <w:rPr>
          <w:spacing w:val="0"/>
          <w:lang w:val="fr-FR"/>
        </w:rPr>
        <w:t xml:space="preserve"> </w:t>
      </w:r>
      <w:r w:rsidRPr="00BA03B7">
        <w:rPr>
          <w:b/>
          <w:spacing w:val="0"/>
          <w:lang w:val="fr-FR"/>
        </w:rPr>
        <w:t>CCAP</w:t>
      </w:r>
      <w:r w:rsidRPr="00BA03B7">
        <w:rPr>
          <w:spacing w:val="0"/>
          <w:lang w:val="fr-FR"/>
        </w:rPr>
        <w:t xml:space="preserve"> en lui notifiant sa décision. Si le Maître d’Ouvrage décide de ne pas suivre l’avis du Prestataire, il en fournira les raisons par écrit en fournissant sa réponse au Prestataire. </w:t>
      </w:r>
    </w:p>
    <w:p w14:paraId="5BED4142" w14:textId="77777777" w:rsidR="00A264C8" w:rsidRPr="00BA03B7" w:rsidRDefault="00A264C8" w:rsidP="007E3916">
      <w:pPr>
        <w:pStyle w:val="Sub-ClauseText"/>
        <w:suppressAutoHyphens/>
        <w:spacing w:before="0" w:after="0"/>
        <w:ind w:left="900"/>
        <w:rPr>
          <w:spacing w:val="0"/>
          <w:lang w:val="fr-FR"/>
        </w:rPr>
      </w:pPr>
      <w:r w:rsidRPr="00BA03B7">
        <w:rPr>
          <w:spacing w:val="0"/>
          <w:lang w:val="fr-FR"/>
        </w:rPr>
        <w:t xml:space="preserve">Le Prestataire se conformera aux décisions du Maître d’Ouvrage en matière de gestion pour tout ce qui n’est pas l’objet de Délégation d’autorité de gestion, dans la mesure où cela est en conformité avec le Marché, et notamment avec les Annexes B, F et H. </w:t>
      </w:r>
    </w:p>
    <w:p w14:paraId="37ED6023" w14:textId="77777777" w:rsidR="00A264C8" w:rsidRPr="00BA03B7" w:rsidRDefault="00A264C8" w:rsidP="00D54DB2">
      <w:pPr>
        <w:pStyle w:val="Style18"/>
        <w:rPr>
          <w:lang w:val="fr-FR"/>
        </w:rPr>
      </w:pPr>
      <w:bookmarkStart w:id="611" w:name="_Toc485291547"/>
      <w:bookmarkStart w:id="612" w:name="_Toc136634236"/>
      <w:bookmarkStart w:id="613" w:name="_Toc139190407"/>
      <w:r w:rsidRPr="00BA03B7">
        <w:rPr>
          <w:lang w:val="fr-FR"/>
        </w:rPr>
        <w:t>11.3</w:t>
      </w:r>
      <w:r w:rsidRPr="00BA03B7">
        <w:rPr>
          <w:lang w:val="fr-FR"/>
        </w:rPr>
        <w:tab/>
        <w:t>Délégations additionnelles pendant la durée du Marché</w:t>
      </w:r>
      <w:bookmarkEnd w:id="611"/>
      <w:bookmarkEnd w:id="612"/>
      <w:bookmarkEnd w:id="613"/>
    </w:p>
    <w:p w14:paraId="288DEC6B" w14:textId="77777777" w:rsidR="00A264C8" w:rsidRPr="00BA03B7" w:rsidRDefault="00A264C8" w:rsidP="007E3916">
      <w:pPr>
        <w:pStyle w:val="Sub-ClauseText"/>
        <w:suppressAutoHyphens/>
        <w:spacing w:before="0" w:after="0"/>
        <w:ind w:left="900"/>
        <w:rPr>
          <w:spacing w:val="0"/>
          <w:lang w:val="fr-FR"/>
        </w:rPr>
      </w:pPr>
      <w:r w:rsidRPr="00BA03B7">
        <w:rPr>
          <w:spacing w:val="0"/>
          <w:lang w:val="fr-FR"/>
        </w:rPr>
        <w:t>Le Maître d’Ouvrage pourra accorder au Prestataire des délégations de pouvoir pendant la durée du Marché, qui devront obligatoirement être notifiées par écrit. Les délégations pourront être révocables ou irrévocables, comme il sera indiqué dans la décision de délégation. Une telle délégation sera effective à moins que le Prestataire ait refusé de recevoir ladite délégation. Un tel refus devra avoir été notifié par écrit dans le délai de 30 jours après la notification de la délégation, sous peine de nullité.</w:t>
      </w:r>
    </w:p>
    <w:p w14:paraId="67B38635" w14:textId="77777777" w:rsidR="00A264C8" w:rsidRPr="00BA03B7" w:rsidRDefault="00A264C8" w:rsidP="00D54DB2">
      <w:pPr>
        <w:pStyle w:val="Style18"/>
        <w:rPr>
          <w:lang w:val="fr-FR"/>
        </w:rPr>
      </w:pPr>
      <w:bookmarkStart w:id="614" w:name="_Toc485291548"/>
      <w:bookmarkStart w:id="615" w:name="_Toc136634237"/>
      <w:bookmarkStart w:id="616" w:name="_Toc139190408"/>
      <w:r w:rsidRPr="00BA03B7">
        <w:rPr>
          <w:lang w:val="fr-FR"/>
        </w:rPr>
        <w:t>11.4</w:t>
      </w:r>
      <w:r w:rsidRPr="00BA03B7">
        <w:rPr>
          <w:lang w:val="fr-FR"/>
        </w:rPr>
        <w:tab/>
        <w:t>Objectifs de l’exercice de l’autorité de gestion déléguée</w:t>
      </w:r>
      <w:bookmarkEnd w:id="614"/>
      <w:bookmarkEnd w:id="615"/>
      <w:bookmarkEnd w:id="616"/>
    </w:p>
    <w:p w14:paraId="6D308813" w14:textId="77777777" w:rsidR="00A264C8" w:rsidRPr="00BA03B7" w:rsidRDefault="00A264C8" w:rsidP="007E3916">
      <w:pPr>
        <w:pStyle w:val="Sub-ClauseText"/>
        <w:suppressAutoHyphens/>
        <w:spacing w:before="0" w:after="0"/>
        <w:ind w:left="900"/>
        <w:rPr>
          <w:spacing w:val="0"/>
          <w:lang w:val="fr-FR"/>
        </w:rPr>
      </w:pPr>
      <w:r w:rsidRPr="00BA03B7">
        <w:rPr>
          <w:spacing w:val="0"/>
          <w:lang w:val="fr-FR"/>
        </w:rPr>
        <w:t>Le Prestataire exercera l’autorité de gestion qui lui aura été déléguée dans le but de réaliser les Services et atteindre les objectifs de performance, en se conformant aux bonnes pratiques de gestion du service public.</w:t>
      </w:r>
    </w:p>
    <w:p w14:paraId="79E14586" w14:textId="77777777" w:rsidR="00A264C8" w:rsidRPr="00BA03B7" w:rsidRDefault="00A264C8" w:rsidP="00D54DB2">
      <w:pPr>
        <w:pStyle w:val="Style18"/>
        <w:rPr>
          <w:lang w:val="fr-FR"/>
        </w:rPr>
      </w:pPr>
      <w:bookmarkStart w:id="617" w:name="_Toc485291549"/>
      <w:bookmarkStart w:id="618" w:name="_Toc136634238"/>
      <w:bookmarkStart w:id="619" w:name="_Toc139190409"/>
      <w:r w:rsidRPr="00BA03B7">
        <w:rPr>
          <w:lang w:val="fr-FR"/>
        </w:rPr>
        <w:t>11.5</w:t>
      </w:r>
      <w:r w:rsidRPr="00BA03B7">
        <w:rPr>
          <w:lang w:val="fr-FR"/>
        </w:rPr>
        <w:tab/>
        <w:t>Suspension de la délégation de l’autorité de gestion</w:t>
      </w:r>
      <w:bookmarkEnd w:id="617"/>
      <w:bookmarkEnd w:id="618"/>
      <w:bookmarkEnd w:id="619"/>
    </w:p>
    <w:p w14:paraId="52351300" w14:textId="77777777" w:rsidR="00A264C8" w:rsidRPr="00BA03B7" w:rsidRDefault="00A264C8" w:rsidP="007E3916">
      <w:pPr>
        <w:pStyle w:val="Sub-ClauseText"/>
        <w:suppressAutoHyphens/>
        <w:spacing w:before="0" w:after="0"/>
        <w:ind w:left="810"/>
        <w:rPr>
          <w:spacing w:val="0"/>
          <w:lang w:val="fr-FR"/>
        </w:rPr>
      </w:pPr>
      <w:r w:rsidRPr="00BA03B7">
        <w:rPr>
          <w:spacing w:val="0"/>
          <w:lang w:val="fr-FR"/>
        </w:rPr>
        <w:t xml:space="preserve">La délégation de pouvoirs sera suspendue durant les périodes d’ajournement du Service, en conformité avec l’Article 18.2 </w:t>
      </w:r>
      <w:r w:rsidRPr="00BA03B7">
        <w:rPr>
          <w:i/>
          <w:spacing w:val="0"/>
          <w:lang w:val="fr-FR"/>
        </w:rPr>
        <w:t>[Droit du Maître d’Ouvrage de suspendre les Services et l’autorité de gestion déléguée].</w:t>
      </w:r>
    </w:p>
    <w:p w14:paraId="5926C170" w14:textId="77777777" w:rsidR="00A264C8" w:rsidRPr="00BA03B7" w:rsidRDefault="00A264C8" w:rsidP="00D54DB2">
      <w:pPr>
        <w:pStyle w:val="Style18"/>
        <w:rPr>
          <w:lang w:val="fr-FR"/>
        </w:rPr>
      </w:pPr>
      <w:bookmarkStart w:id="620" w:name="_Toc485291550"/>
      <w:bookmarkStart w:id="621" w:name="_Toc136634239"/>
      <w:bookmarkStart w:id="622" w:name="_Toc139190410"/>
      <w:r w:rsidRPr="00BA03B7">
        <w:rPr>
          <w:lang w:val="fr-FR"/>
        </w:rPr>
        <w:t>11.6</w:t>
      </w:r>
      <w:r w:rsidRPr="00BA03B7">
        <w:rPr>
          <w:lang w:val="fr-FR"/>
        </w:rPr>
        <w:tab/>
        <w:t>Personnel de l’Entreprise de Service Public</w:t>
      </w:r>
      <w:bookmarkEnd w:id="620"/>
      <w:bookmarkEnd w:id="621"/>
      <w:bookmarkEnd w:id="622"/>
    </w:p>
    <w:p w14:paraId="3ED7C8BE" w14:textId="77777777" w:rsidR="00A264C8" w:rsidRPr="00BA03B7" w:rsidRDefault="00A264C8" w:rsidP="007E3916">
      <w:pPr>
        <w:pStyle w:val="Sub-ClauseText"/>
        <w:suppressAutoHyphens/>
        <w:spacing w:before="0"/>
        <w:ind w:left="810"/>
        <w:rPr>
          <w:spacing w:val="0"/>
          <w:lang w:val="fr-FR"/>
        </w:rPr>
      </w:pPr>
      <w:r w:rsidRPr="00BA03B7">
        <w:rPr>
          <w:spacing w:val="0"/>
          <w:lang w:val="fr-FR"/>
        </w:rPr>
        <w:t xml:space="preserve">Les Personnels de l’Entreprise de Service Public continueront d’être employés par l’Entreprise de Service Public. Ils ne deviendront pas des employés du Prestataire du fait du Marché. </w:t>
      </w:r>
    </w:p>
    <w:p w14:paraId="773CFFCE" w14:textId="77777777" w:rsidR="00A264C8" w:rsidRPr="00BA03B7" w:rsidRDefault="00A264C8" w:rsidP="007E3916">
      <w:pPr>
        <w:pStyle w:val="Sub-ClauseText"/>
        <w:suppressAutoHyphens/>
        <w:spacing w:before="0"/>
        <w:ind w:left="810"/>
        <w:rPr>
          <w:spacing w:val="0"/>
          <w:lang w:val="fr-FR"/>
        </w:rPr>
      </w:pPr>
      <w:r w:rsidRPr="00BA03B7">
        <w:rPr>
          <w:spacing w:val="0"/>
          <w:lang w:val="fr-FR"/>
        </w:rPr>
        <w:t xml:space="preserve">Les Personnels du Prestataire ne seront pas employés de l’Entreprise de Service Public du fait du Marché. </w:t>
      </w:r>
    </w:p>
    <w:p w14:paraId="7A2E796B" w14:textId="77777777" w:rsidR="00A264C8" w:rsidRPr="00BA03B7" w:rsidRDefault="00A264C8" w:rsidP="007E3916">
      <w:pPr>
        <w:pStyle w:val="Sub-ClauseText"/>
        <w:suppressAutoHyphens/>
        <w:spacing w:before="0" w:after="0"/>
        <w:ind w:left="810"/>
        <w:rPr>
          <w:spacing w:val="0"/>
          <w:lang w:val="fr-FR"/>
        </w:rPr>
      </w:pPr>
      <w:r w:rsidRPr="00BA03B7">
        <w:rPr>
          <w:spacing w:val="0"/>
          <w:lang w:val="fr-FR"/>
        </w:rPr>
        <w:t>L’autorité du Prestataire en matière de gestion du Personnel de l’Entreprise de Service Public sera comme établi dans la Délégation de l’autorité de gestion au Prestataire en conformité avec la présente Clause.</w:t>
      </w:r>
    </w:p>
    <w:p w14:paraId="63F4FA2D" w14:textId="77777777" w:rsidR="00A264C8" w:rsidRPr="00BA03B7" w:rsidRDefault="00A264C8" w:rsidP="00D54DB2">
      <w:pPr>
        <w:pStyle w:val="Style18"/>
        <w:rPr>
          <w:lang w:val="fr-FR"/>
        </w:rPr>
      </w:pPr>
      <w:bookmarkStart w:id="623" w:name="_Toc485291551"/>
      <w:bookmarkStart w:id="624" w:name="_Toc136634240"/>
      <w:bookmarkStart w:id="625" w:name="_Toc139190411"/>
      <w:r w:rsidRPr="00BA03B7">
        <w:rPr>
          <w:lang w:val="fr-FR"/>
        </w:rPr>
        <w:t>11.7</w:t>
      </w:r>
      <w:r w:rsidRPr="00BA03B7">
        <w:rPr>
          <w:lang w:val="fr-FR"/>
        </w:rPr>
        <w:tab/>
        <w:t>Réduction du Personnel de l’Entreprise de Service Public</w:t>
      </w:r>
      <w:bookmarkEnd w:id="623"/>
      <w:bookmarkEnd w:id="624"/>
      <w:bookmarkEnd w:id="625"/>
    </w:p>
    <w:p w14:paraId="482E7760" w14:textId="77777777" w:rsidR="00A264C8" w:rsidRPr="00564E3D" w:rsidRDefault="00A264C8" w:rsidP="007E3916">
      <w:pPr>
        <w:pStyle w:val="Sub-ClauseText"/>
        <w:suppressAutoHyphens/>
        <w:spacing w:before="0" w:after="0"/>
        <w:ind w:left="810"/>
        <w:rPr>
          <w:spacing w:val="0"/>
          <w:lang w:val="fr-FR"/>
        </w:rPr>
      </w:pPr>
      <w:r w:rsidRPr="00BA03B7">
        <w:rPr>
          <w:spacing w:val="0"/>
          <w:lang w:val="fr-FR"/>
        </w:rPr>
        <w:t xml:space="preserve">Les </w:t>
      </w:r>
      <w:r w:rsidRPr="00564E3D">
        <w:rPr>
          <w:spacing w:val="0"/>
          <w:lang w:val="fr-FR"/>
        </w:rPr>
        <w:t>dispositions concernant les réductions de personnel établies par l’Annexe L lieront les Parties.</w:t>
      </w:r>
    </w:p>
    <w:p w14:paraId="39A66E59" w14:textId="77777777" w:rsidR="00A264C8" w:rsidRPr="00564E3D" w:rsidRDefault="00A264C8" w:rsidP="00467151">
      <w:pPr>
        <w:pStyle w:val="Style17"/>
        <w:rPr>
          <w:lang w:val="fr-FR"/>
        </w:rPr>
      </w:pPr>
      <w:bookmarkStart w:id="626" w:name="_Toc476927176"/>
      <w:bookmarkStart w:id="627" w:name="_Toc485291552"/>
      <w:bookmarkStart w:id="628" w:name="_Toc136634241"/>
      <w:bookmarkStart w:id="629" w:name="_Toc139190412"/>
      <w:r w:rsidRPr="00564E3D">
        <w:rPr>
          <w:lang w:val="fr-FR"/>
        </w:rPr>
        <w:t>Rémunération et coûts du Prestataire</w:t>
      </w:r>
      <w:bookmarkEnd w:id="626"/>
      <w:bookmarkEnd w:id="627"/>
      <w:bookmarkEnd w:id="628"/>
      <w:bookmarkEnd w:id="629"/>
    </w:p>
    <w:p w14:paraId="40E42951" w14:textId="77777777" w:rsidR="00A264C8" w:rsidRPr="00564E3D" w:rsidRDefault="00A264C8" w:rsidP="00D54DB2">
      <w:pPr>
        <w:pStyle w:val="Style18"/>
        <w:rPr>
          <w:lang w:val="fr-FR"/>
        </w:rPr>
      </w:pPr>
      <w:bookmarkStart w:id="630" w:name="_Toc485291553"/>
      <w:bookmarkStart w:id="631" w:name="_Toc136634242"/>
      <w:bookmarkStart w:id="632" w:name="_Toc139190413"/>
      <w:r w:rsidRPr="00564E3D">
        <w:rPr>
          <w:lang w:val="fr-FR"/>
        </w:rPr>
        <w:t>12.1</w:t>
      </w:r>
      <w:r w:rsidRPr="00564E3D">
        <w:rPr>
          <w:lang w:val="fr-FR"/>
        </w:rPr>
        <w:tab/>
        <w:t>Rémunération du Prestataire</w:t>
      </w:r>
      <w:bookmarkEnd w:id="630"/>
      <w:bookmarkEnd w:id="631"/>
      <w:bookmarkEnd w:id="632"/>
    </w:p>
    <w:p w14:paraId="0C11F23A" w14:textId="1237F4F7" w:rsidR="00A264C8" w:rsidRPr="00564E3D" w:rsidRDefault="00A264C8" w:rsidP="00547978">
      <w:pPr>
        <w:pStyle w:val="GCHeading3"/>
        <w:rPr>
          <w:lang w:val="fr-FR"/>
        </w:rPr>
      </w:pPr>
      <w:r w:rsidRPr="00564E3D">
        <w:rPr>
          <w:lang w:val="fr-FR"/>
        </w:rPr>
        <w:t>Montant et conditions de paiement</w:t>
      </w:r>
    </w:p>
    <w:p w14:paraId="278660D5" w14:textId="77777777" w:rsidR="00A264C8" w:rsidRPr="00564E3D" w:rsidRDefault="00A264C8" w:rsidP="007E3916">
      <w:pPr>
        <w:pStyle w:val="Sub-ClauseText"/>
        <w:suppressAutoHyphens/>
        <w:spacing w:before="0"/>
        <w:ind w:left="810"/>
        <w:rPr>
          <w:spacing w:val="0"/>
          <w:lang w:val="fr-FR"/>
        </w:rPr>
      </w:pPr>
      <w:r w:rsidRPr="00564E3D">
        <w:rPr>
          <w:spacing w:val="0"/>
          <w:lang w:val="fr-FR"/>
        </w:rPr>
        <w:t xml:space="preserve">Le montant et les conditions de paiement de la Rémunération du Prestataire seront comme il est indiqué dans l’Annexe G. </w:t>
      </w:r>
    </w:p>
    <w:p w14:paraId="693D82F9" w14:textId="07BD6FAA" w:rsidR="00A264C8" w:rsidRPr="00564E3D" w:rsidRDefault="00A264C8" w:rsidP="00547978">
      <w:pPr>
        <w:pStyle w:val="GCHeading3"/>
        <w:rPr>
          <w:lang w:val="fr-FR"/>
        </w:rPr>
      </w:pPr>
      <w:r w:rsidRPr="00564E3D">
        <w:rPr>
          <w:lang w:val="fr-FR"/>
        </w:rPr>
        <w:t>Responsabilité de paiement</w:t>
      </w:r>
    </w:p>
    <w:p w14:paraId="77D6821D" w14:textId="77777777" w:rsidR="00A264C8" w:rsidRPr="00BA03B7" w:rsidRDefault="00A264C8" w:rsidP="007E3916">
      <w:pPr>
        <w:pStyle w:val="Sub-ClauseText"/>
        <w:suppressAutoHyphens/>
        <w:spacing w:before="0"/>
        <w:ind w:left="810"/>
        <w:rPr>
          <w:spacing w:val="0"/>
          <w:lang w:val="fr-FR"/>
        </w:rPr>
      </w:pPr>
      <w:r w:rsidRPr="00BA03B7">
        <w:rPr>
          <w:spacing w:val="0"/>
          <w:lang w:val="fr-FR"/>
        </w:rPr>
        <w:t>Le Maître d’Ouvrage sera responsable d’effectuer le paiement, sous réserves des dispositions de l’Annexe G.</w:t>
      </w:r>
    </w:p>
    <w:p w14:paraId="7B4A95CE" w14:textId="09718EA0" w:rsidR="00A264C8" w:rsidRPr="009454B4" w:rsidRDefault="00A264C8" w:rsidP="00547978">
      <w:pPr>
        <w:pStyle w:val="GCHeading3"/>
        <w:rPr>
          <w:lang w:val="fr-FR"/>
        </w:rPr>
      </w:pPr>
      <w:r w:rsidRPr="009454B4">
        <w:rPr>
          <w:lang w:val="fr-FR"/>
        </w:rPr>
        <w:t>Paiement sans pénalité ni déduction</w:t>
      </w:r>
    </w:p>
    <w:p w14:paraId="77620907" w14:textId="77777777" w:rsidR="00A264C8" w:rsidRPr="00BA03B7" w:rsidRDefault="00A264C8" w:rsidP="007E3916">
      <w:pPr>
        <w:pStyle w:val="Sub-ClauseText"/>
        <w:suppressAutoHyphens/>
        <w:spacing w:before="0"/>
        <w:ind w:left="720"/>
        <w:rPr>
          <w:spacing w:val="0"/>
          <w:lang w:val="fr-FR"/>
        </w:rPr>
      </w:pPr>
      <w:r w:rsidRPr="00BA03B7">
        <w:rPr>
          <w:spacing w:val="0"/>
          <w:lang w:val="fr-FR"/>
        </w:rPr>
        <w:t>La Rémunération sera payée en totalité sans pénalité ni déduction, sous réserves des dispositions de l’Annexe G, ou d’autres dispositions du Marché.</w:t>
      </w:r>
    </w:p>
    <w:p w14:paraId="070141DD" w14:textId="647936A3" w:rsidR="00A264C8" w:rsidRPr="009454B4" w:rsidRDefault="00A264C8" w:rsidP="00547978">
      <w:pPr>
        <w:pStyle w:val="GCHeading3"/>
        <w:rPr>
          <w:lang w:val="fr-FR"/>
        </w:rPr>
      </w:pPr>
      <w:r w:rsidRPr="009454B4">
        <w:rPr>
          <w:lang w:val="fr-FR"/>
        </w:rPr>
        <w:t>Calendrier et délais de paiement</w:t>
      </w:r>
    </w:p>
    <w:p w14:paraId="5648798D" w14:textId="77777777" w:rsidR="00A264C8" w:rsidRPr="00BA03B7" w:rsidRDefault="00A264C8" w:rsidP="007E3916">
      <w:pPr>
        <w:pStyle w:val="Sub-ClauseText"/>
        <w:suppressAutoHyphens/>
        <w:spacing w:before="0"/>
        <w:ind w:left="720"/>
        <w:rPr>
          <w:spacing w:val="0"/>
          <w:lang w:val="fr-FR"/>
        </w:rPr>
      </w:pPr>
      <w:r w:rsidRPr="00BA03B7">
        <w:rPr>
          <w:spacing w:val="0"/>
          <w:lang w:val="fr-FR"/>
        </w:rPr>
        <w:t>Le calendrier et les délais de paiement sont indiqués à l’Annexe G.</w:t>
      </w:r>
    </w:p>
    <w:p w14:paraId="356BEDE4" w14:textId="1931F2FE" w:rsidR="00A264C8" w:rsidRPr="009454B4" w:rsidRDefault="00A264C8" w:rsidP="00547978">
      <w:pPr>
        <w:pStyle w:val="GCHeading3"/>
        <w:rPr>
          <w:lang w:val="fr-FR"/>
        </w:rPr>
      </w:pPr>
      <w:r w:rsidRPr="009454B4">
        <w:rPr>
          <w:lang w:val="fr-FR"/>
        </w:rPr>
        <w:t>Monnaies de paiement</w:t>
      </w:r>
    </w:p>
    <w:p w14:paraId="08920B3D" w14:textId="77777777" w:rsidR="00A264C8" w:rsidRPr="00BA03B7" w:rsidRDefault="00A264C8" w:rsidP="007E3916">
      <w:pPr>
        <w:pStyle w:val="Sub-ClauseText"/>
        <w:suppressAutoHyphens/>
        <w:spacing w:before="0"/>
        <w:ind w:left="720"/>
        <w:rPr>
          <w:spacing w:val="0"/>
          <w:lang w:val="fr-FR"/>
        </w:rPr>
      </w:pPr>
      <w:r w:rsidRPr="00BA03B7">
        <w:rPr>
          <w:spacing w:val="0"/>
          <w:lang w:val="fr-FR"/>
        </w:rPr>
        <w:t xml:space="preserve">La Rémunération du Prestataire sera effectuée dans la(les) monnaie(s) indiquée(s) à l’Annexe G. </w:t>
      </w:r>
    </w:p>
    <w:p w14:paraId="65C5DA9B" w14:textId="77777777" w:rsidR="00A264C8" w:rsidRPr="009454B4" w:rsidRDefault="00A264C8" w:rsidP="00547978">
      <w:pPr>
        <w:pStyle w:val="GCHeading3"/>
        <w:rPr>
          <w:lang w:val="fr-FR"/>
        </w:rPr>
      </w:pPr>
      <w:r w:rsidRPr="009454B4">
        <w:rPr>
          <w:lang w:val="fr-FR"/>
        </w:rPr>
        <w:t>Révision de la Rémunération pour cause d’inflation</w:t>
      </w:r>
    </w:p>
    <w:p w14:paraId="72605608" w14:textId="77777777" w:rsidR="00A264C8" w:rsidRPr="00BA03B7" w:rsidRDefault="00A264C8" w:rsidP="007E3916">
      <w:pPr>
        <w:pStyle w:val="Sub-ClauseText"/>
        <w:suppressAutoHyphens/>
        <w:spacing w:before="0"/>
        <w:ind w:left="720" w:firstLine="18"/>
        <w:rPr>
          <w:spacing w:val="0"/>
          <w:lang w:val="fr-FR"/>
        </w:rPr>
      </w:pPr>
      <w:r w:rsidRPr="00BA03B7">
        <w:rPr>
          <w:spacing w:val="0"/>
          <w:lang w:val="fr-FR"/>
        </w:rPr>
        <w:t>La Rémunération du Prestataire sera révisée comme indiqué à l’Annexe G.</w:t>
      </w:r>
    </w:p>
    <w:p w14:paraId="74D1560E" w14:textId="77777777" w:rsidR="00A264C8" w:rsidRPr="00BA03B7" w:rsidRDefault="00A264C8" w:rsidP="00D54DB2">
      <w:pPr>
        <w:pStyle w:val="Style18"/>
        <w:rPr>
          <w:lang w:val="fr-FR"/>
        </w:rPr>
      </w:pPr>
      <w:bookmarkStart w:id="633" w:name="_Toc485291554"/>
      <w:bookmarkStart w:id="634" w:name="_Toc136634243"/>
      <w:bookmarkStart w:id="635" w:name="_Toc139190414"/>
      <w:r w:rsidRPr="00BA03B7">
        <w:rPr>
          <w:lang w:val="fr-FR"/>
        </w:rPr>
        <w:t>12.2</w:t>
      </w:r>
      <w:r w:rsidRPr="00BA03B7">
        <w:rPr>
          <w:lang w:val="fr-FR"/>
        </w:rPr>
        <w:tab/>
        <w:t>Avance de démarrage</w:t>
      </w:r>
      <w:bookmarkEnd w:id="633"/>
      <w:bookmarkEnd w:id="634"/>
      <w:bookmarkEnd w:id="635"/>
    </w:p>
    <w:p w14:paraId="1DDF5FAF" w14:textId="77777777" w:rsidR="00A264C8" w:rsidRPr="00BA03B7" w:rsidRDefault="00A264C8" w:rsidP="007E3916">
      <w:pPr>
        <w:pStyle w:val="Sub-ClauseText"/>
        <w:tabs>
          <w:tab w:val="left" w:pos="360"/>
        </w:tabs>
        <w:suppressAutoHyphens/>
        <w:spacing w:before="0"/>
        <w:ind w:left="900"/>
        <w:rPr>
          <w:spacing w:val="0"/>
          <w:lang w:val="fr-FR"/>
        </w:rPr>
      </w:pPr>
      <w:r w:rsidRPr="00BA03B7">
        <w:rPr>
          <w:spacing w:val="0"/>
          <w:lang w:val="fr-FR"/>
        </w:rPr>
        <w:t xml:space="preserve">Le paiement d’une avance de démarrage, ou avant l’exécution de services sera comme spécifié à l’Annexe G, le cas échéant. </w:t>
      </w:r>
    </w:p>
    <w:p w14:paraId="1D667526" w14:textId="77777777" w:rsidR="00A264C8" w:rsidRPr="00BA03B7" w:rsidRDefault="00A264C8" w:rsidP="007E3916">
      <w:pPr>
        <w:pStyle w:val="Sub-ClauseText"/>
        <w:tabs>
          <w:tab w:val="left" w:pos="360"/>
        </w:tabs>
        <w:suppressAutoHyphens/>
        <w:spacing w:before="0"/>
        <w:ind w:left="900"/>
        <w:rPr>
          <w:spacing w:val="0"/>
          <w:lang w:val="fr-FR"/>
        </w:rPr>
      </w:pPr>
      <w:r w:rsidRPr="00BA03B7">
        <w:rPr>
          <w:spacing w:val="0"/>
          <w:lang w:val="fr-FR"/>
        </w:rPr>
        <w:t>L’avance sera réglée en tant que prêt sans intérêt pour mobilisation, lorsque le Prestataire aura présenté une garantie conformément à la présente clause. Le montant total payable d’avance, le nombre et le moment de ses échéances (s’il y en a plus d’une) de paiement, et les monnaies et proportions applicables, seront tels que décrits à l’Annexe G.</w:t>
      </w:r>
    </w:p>
    <w:p w14:paraId="7EA8EB99" w14:textId="77777777" w:rsidR="00A264C8" w:rsidRPr="00BA03B7" w:rsidRDefault="00A264C8" w:rsidP="007E3916">
      <w:pPr>
        <w:pStyle w:val="Sub-ClauseText"/>
        <w:tabs>
          <w:tab w:val="left" w:pos="360"/>
        </w:tabs>
        <w:suppressAutoHyphens/>
        <w:spacing w:before="0"/>
        <w:ind w:left="900"/>
        <w:rPr>
          <w:spacing w:val="0"/>
          <w:lang w:val="fr-FR"/>
        </w:rPr>
      </w:pPr>
      <w:r w:rsidRPr="00BA03B7">
        <w:rPr>
          <w:spacing w:val="0"/>
          <w:lang w:val="fr-FR"/>
        </w:rPr>
        <w:t xml:space="preserve">Cette garantie devra être pour les montants et dans les monnaies identiques à ceux de l’avance. Elle devra être émise par une banque située dans un pays acceptable au Maître d’Ouvrage et devra être fournie selon le format annexé aux CCAP, ou selon tout autre format approuvé par le Maître d’Ouvrage. </w:t>
      </w:r>
    </w:p>
    <w:p w14:paraId="316340A6" w14:textId="77777777" w:rsidR="00A264C8" w:rsidRPr="00BA03B7" w:rsidRDefault="00A264C8" w:rsidP="007E3916">
      <w:pPr>
        <w:pStyle w:val="Sub-ClauseText"/>
        <w:tabs>
          <w:tab w:val="left" w:pos="360"/>
        </w:tabs>
        <w:suppressAutoHyphens/>
        <w:spacing w:before="0"/>
        <w:ind w:left="900"/>
        <w:rPr>
          <w:spacing w:val="0"/>
          <w:lang w:val="fr-FR"/>
        </w:rPr>
      </w:pPr>
      <w:r w:rsidRPr="00BA03B7">
        <w:rPr>
          <w:spacing w:val="0"/>
          <w:lang w:val="fr-FR"/>
        </w:rPr>
        <w:t>Le Prestataire devra assurer que la garantie est valable et exécutoire jusqu’à ce que le paiement d’avance ait été remboursé, mais son montant pourra être progressivement réduit du montant remboursé par le Prestataire. Si les dispositions de la garantie spécifient sa date d’expiration, et que le paiement d’avance n’a pas été remboursé au moins 28 jours avant cette date d’expiration, le Prestataire doit étendre la validité de la garantie jusqu’à ce que le paiement d’avance ait été remboursé.</w:t>
      </w:r>
    </w:p>
    <w:p w14:paraId="47B3E1B8" w14:textId="77777777" w:rsidR="00A264C8" w:rsidRPr="00BA03B7" w:rsidRDefault="00A264C8" w:rsidP="007E3916">
      <w:pPr>
        <w:pStyle w:val="Sub-ClauseText"/>
        <w:suppressAutoHyphens/>
        <w:spacing w:before="0"/>
        <w:ind w:left="900"/>
        <w:rPr>
          <w:spacing w:val="0"/>
          <w:lang w:val="fr-FR"/>
        </w:rPr>
      </w:pPr>
      <w:r w:rsidRPr="00BA03B7">
        <w:rPr>
          <w:spacing w:val="0"/>
          <w:lang w:val="fr-FR"/>
        </w:rPr>
        <w:t>A moins que l’Annexe G n’en dispose autrement, l’avance sera remboursée par l’application d’un même pourcentage de déduction de la Rémunération du Prestataire.</w:t>
      </w:r>
    </w:p>
    <w:p w14:paraId="5AE71946" w14:textId="77777777" w:rsidR="00A264C8" w:rsidRPr="00BA03B7" w:rsidRDefault="00A264C8" w:rsidP="007E3916">
      <w:pPr>
        <w:pStyle w:val="Sub-ClauseText"/>
        <w:suppressAutoHyphens/>
        <w:spacing w:before="0"/>
        <w:ind w:left="900"/>
        <w:rPr>
          <w:spacing w:val="0"/>
          <w:lang w:val="fr-FR"/>
        </w:rPr>
      </w:pPr>
      <w:r w:rsidRPr="00BA03B7">
        <w:rPr>
          <w:spacing w:val="0"/>
          <w:lang w:val="fr-FR"/>
        </w:rPr>
        <w:t>Si l’avance n’a pas été entièrement remboursée avant la Résiliation du Marché, la totalité du solde restant dû deviendra immédiatement exigible et payable par le Prestataire au Maître d’Ouvrage.</w:t>
      </w:r>
    </w:p>
    <w:p w14:paraId="6EC16C91" w14:textId="77777777" w:rsidR="00A264C8" w:rsidRPr="00BA03B7" w:rsidRDefault="00A264C8" w:rsidP="00D54DB2">
      <w:pPr>
        <w:pStyle w:val="Style18"/>
        <w:rPr>
          <w:lang w:val="fr-FR"/>
        </w:rPr>
      </w:pPr>
      <w:bookmarkStart w:id="636" w:name="_Toc485291555"/>
      <w:bookmarkStart w:id="637" w:name="_Toc136634244"/>
      <w:bookmarkStart w:id="638" w:name="_Toc139190415"/>
      <w:r w:rsidRPr="00BA03B7">
        <w:rPr>
          <w:lang w:val="fr-FR"/>
        </w:rPr>
        <w:t>12.3</w:t>
      </w:r>
      <w:r w:rsidRPr="00BA03B7">
        <w:rPr>
          <w:lang w:val="fr-FR"/>
        </w:rPr>
        <w:tab/>
        <w:t>Retard de paiement</w:t>
      </w:r>
      <w:bookmarkEnd w:id="636"/>
      <w:bookmarkEnd w:id="637"/>
      <w:bookmarkEnd w:id="638"/>
    </w:p>
    <w:p w14:paraId="0D6EE439" w14:textId="77777777" w:rsidR="00A264C8" w:rsidRPr="00BA03B7" w:rsidRDefault="00A264C8" w:rsidP="007E3916">
      <w:pPr>
        <w:pStyle w:val="Sub-ClauseText"/>
        <w:tabs>
          <w:tab w:val="left" w:pos="450"/>
        </w:tabs>
        <w:suppressAutoHyphens/>
        <w:spacing w:before="0"/>
        <w:ind w:left="900"/>
        <w:rPr>
          <w:spacing w:val="0"/>
          <w:lang w:val="fr-FR"/>
        </w:rPr>
      </w:pPr>
      <w:r w:rsidRPr="00BA03B7">
        <w:rPr>
          <w:spacing w:val="0"/>
          <w:lang w:val="fr-FR"/>
        </w:rPr>
        <w:t>Si le Prestataire ne reçoit pas paiement conformément à la Clause 12.1, le Prestataire aura droit au paiement d’intérêts de retard composés mensuellement sur le montant impayé pendant la période de retard. Cette période est réputée commencer à la date de paiement dû.</w:t>
      </w:r>
    </w:p>
    <w:p w14:paraId="723627C2" w14:textId="77777777" w:rsidR="00A264C8" w:rsidRPr="00BA03B7" w:rsidRDefault="00A264C8" w:rsidP="007E3916">
      <w:pPr>
        <w:pStyle w:val="Sub-ClauseText"/>
        <w:tabs>
          <w:tab w:val="left" w:pos="450"/>
        </w:tabs>
        <w:suppressAutoHyphens/>
        <w:spacing w:before="0"/>
        <w:ind w:left="900"/>
        <w:rPr>
          <w:spacing w:val="0"/>
          <w:lang w:val="fr-FR"/>
        </w:rPr>
      </w:pPr>
      <w:r w:rsidRPr="00BA03B7">
        <w:rPr>
          <w:spacing w:val="0"/>
          <w:lang w:val="fr-FR"/>
        </w:rPr>
        <w:t>A moins que l’Annexe G n’en dispose autrement, le taux des intérêts de retard sera de trois pour cent au-dessus du taux d´escompte de la banque centrale du pays de la monnaie de paiement et le paiement sera dans cette monnaie.</w:t>
      </w:r>
    </w:p>
    <w:p w14:paraId="22A04181" w14:textId="77777777" w:rsidR="00A264C8" w:rsidRPr="00BA03B7" w:rsidRDefault="00A264C8" w:rsidP="007E3916">
      <w:pPr>
        <w:pStyle w:val="Sub-ClauseText"/>
        <w:tabs>
          <w:tab w:val="left" w:pos="450"/>
        </w:tabs>
        <w:suppressAutoHyphens/>
        <w:spacing w:before="0"/>
        <w:ind w:left="900"/>
        <w:rPr>
          <w:spacing w:val="0"/>
          <w:lang w:val="fr-FR"/>
        </w:rPr>
      </w:pPr>
      <w:r w:rsidRPr="00BA03B7">
        <w:rPr>
          <w:spacing w:val="0"/>
          <w:lang w:val="fr-FR"/>
        </w:rPr>
        <w:t>Le Prestataire a droit à ce paiement sans avoir à en présenter la demande expressément, et sans préjudice de tout autre droit ou recours.</w:t>
      </w:r>
    </w:p>
    <w:p w14:paraId="78FDA76F" w14:textId="77777777" w:rsidR="00A264C8" w:rsidRPr="00BA03B7" w:rsidRDefault="00A264C8" w:rsidP="00D54DB2">
      <w:pPr>
        <w:pStyle w:val="Style18"/>
        <w:rPr>
          <w:lang w:val="fr-FR"/>
        </w:rPr>
      </w:pPr>
      <w:bookmarkStart w:id="639" w:name="_Toc485291556"/>
      <w:bookmarkStart w:id="640" w:name="_Toc136634245"/>
      <w:bookmarkStart w:id="641" w:name="_Toc139190416"/>
      <w:r w:rsidRPr="00BA03B7">
        <w:rPr>
          <w:lang w:val="fr-FR"/>
        </w:rPr>
        <w:t>12.4</w:t>
      </w:r>
      <w:r w:rsidRPr="00BA03B7">
        <w:rPr>
          <w:lang w:val="fr-FR"/>
        </w:rPr>
        <w:tab/>
        <w:t>Suffisance de la Rémunération du Prestataire</w:t>
      </w:r>
      <w:bookmarkEnd w:id="639"/>
      <w:bookmarkEnd w:id="640"/>
      <w:bookmarkEnd w:id="641"/>
    </w:p>
    <w:p w14:paraId="360D48A8" w14:textId="77777777" w:rsidR="00A264C8" w:rsidRPr="00D54DB2" w:rsidRDefault="00A264C8" w:rsidP="00D54DB2">
      <w:pPr>
        <w:pStyle w:val="Sub-ClauseText"/>
        <w:tabs>
          <w:tab w:val="left" w:pos="360"/>
        </w:tabs>
        <w:suppressAutoHyphens/>
        <w:spacing w:before="0"/>
        <w:ind w:left="900"/>
        <w:rPr>
          <w:spacing w:val="0"/>
          <w:vertAlign w:val="superscript"/>
          <w:lang w:val="fr-FR"/>
        </w:rPr>
      </w:pPr>
      <w:r w:rsidRPr="00BA03B7">
        <w:rPr>
          <w:spacing w:val="0"/>
          <w:lang w:val="fr-FR"/>
        </w:rPr>
        <w:t xml:space="preserve">Le Prestataire est réputé s’être satisfait de l´exactitude et de la suffisance de la Rémunération du Prestataire, compte tenu des informations disponibles, et avoir pleine compréhension des Services à réaliser. </w:t>
      </w:r>
    </w:p>
    <w:p w14:paraId="36A92E46" w14:textId="77777777" w:rsidR="00A264C8" w:rsidRPr="00BA03B7" w:rsidRDefault="00A264C8" w:rsidP="00D54DB2">
      <w:pPr>
        <w:pStyle w:val="Style18"/>
        <w:rPr>
          <w:lang w:val="fr-FR"/>
        </w:rPr>
      </w:pPr>
      <w:bookmarkStart w:id="642" w:name="_Toc485291557"/>
      <w:bookmarkStart w:id="643" w:name="_Toc136634246"/>
      <w:bookmarkStart w:id="644" w:name="_Toc139190417"/>
      <w:r w:rsidRPr="00BA03B7">
        <w:rPr>
          <w:lang w:val="fr-FR"/>
        </w:rPr>
        <w:t>12.5</w:t>
      </w:r>
      <w:r w:rsidRPr="00BA03B7">
        <w:rPr>
          <w:lang w:val="fr-FR"/>
        </w:rPr>
        <w:tab/>
        <w:t>Coûts à la charge du Prestataire</w:t>
      </w:r>
      <w:bookmarkEnd w:id="642"/>
      <w:bookmarkEnd w:id="643"/>
      <w:bookmarkEnd w:id="644"/>
    </w:p>
    <w:p w14:paraId="1360F3B9" w14:textId="77777777" w:rsidR="00A264C8" w:rsidRPr="00BA03B7" w:rsidRDefault="00A264C8" w:rsidP="007E3916">
      <w:pPr>
        <w:pStyle w:val="Sub-ClauseText"/>
        <w:suppressAutoHyphens/>
        <w:spacing w:before="0"/>
        <w:ind w:left="900"/>
        <w:rPr>
          <w:spacing w:val="0"/>
          <w:lang w:val="fr-FR"/>
        </w:rPr>
      </w:pPr>
      <w:r w:rsidRPr="00BA03B7">
        <w:rPr>
          <w:spacing w:val="0"/>
          <w:lang w:val="fr-FR"/>
        </w:rPr>
        <w:t>Tout élément mentionné comme étant « à la charge du Prestataire » sera payé par le Prestataire sur ses fonds propres, et non sur les fonds du Maître d’Ouvrage ou de l’Entreprise de Service Public. Le Prestataire sera responsable de financer le coût des éléments qui sont à la charge du Prestataire, que la Rémunération du Prestataire soit suffisante ou non afin d’en couvrir le coût, ou que ce coût ait été prévu ou non, et que le Prestataire ait les fonds disponibles ou non.</w:t>
      </w:r>
    </w:p>
    <w:p w14:paraId="0972ADD8" w14:textId="77777777" w:rsidR="00A264C8" w:rsidRPr="00BA03B7" w:rsidRDefault="00A264C8" w:rsidP="00D54DB2">
      <w:pPr>
        <w:pStyle w:val="Style18"/>
        <w:rPr>
          <w:lang w:val="fr-FR"/>
        </w:rPr>
      </w:pPr>
      <w:bookmarkStart w:id="645" w:name="_Toc485291558"/>
      <w:bookmarkStart w:id="646" w:name="_Toc136634247"/>
      <w:bookmarkStart w:id="647" w:name="_Toc139190418"/>
      <w:r w:rsidRPr="00BA03B7">
        <w:rPr>
          <w:lang w:val="fr-FR"/>
        </w:rPr>
        <w:t>12.6</w:t>
      </w:r>
      <w:r w:rsidRPr="00BA03B7">
        <w:rPr>
          <w:lang w:val="fr-FR"/>
        </w:rPr>
        <w:tab/>
        <w:t>Coûts à la charge de l’Entreprise de Service Public</w:t>
      </w:r>
      <w:bookmarkEnd w:id="645"/>
      <w:bookmarkEnd w:id="646"/>
      <w:bookmarkEnd w:id="647"/>
    </w:p>
    <w:p w14:paraId="0F83DC56" w14:textId="77777777" w:rsidR="00A264C8" w:rsidRPr="009454B4" w:rsidRDefault="00A264C8" w:rsidP="00547978">
      <w:pPr>
        <w:pStyle w:val="GCHeading3"/>
        <w:rPr>
          <w:lang w:val="fr-FR"/>
        </w:rPr>
      </w:pPr>
      <w:r w:rsidRPr="009454B4">
        <w:rPr>
          <w:lang w:val="fr-FR"/>
        </w:rPr>
        <w:t xml:space="preserve">12.6.1 Coûts à la charge de l’Entreprise de Service Public </w:t>
      </w:r>
    </w:p>
    <w:p w14:paraId="50A890CE" w14:textId="77777777" w:rsidR="00A264C8" w:rsidRPr="00BA03B7" w:rsidRDefault="00A264C8" w:rsidP="007E3916">
      <w:pPr>
        <w:pStyle w:val="Sub-ClauseText"/>
        <w:suppressAutoHyphens/>
        <w:spacing w:before="0"/>
        <w:ind w:left="810"/>
        <w:rPr>
          <w:spacing w:val="0"/>
          <w:lang w:val="fr-FR"/>
        </w:rPr>
      </w:pPr>
      <w:r w:rsidRPr="00BA03B7">
        <w:rPr>
          <w:spacing w:val="0"/>
          <w:lang w:val="fr-FR"/>
        </w:rPr>
        <w:t xml:space="preserve">Tout élément mentionné comme étant « à la charge de l’Entreprise de Service Public » sera payé par le Maître d’Ouvrage. </w:t>
      </w:r>
    </w:p>
    <w:p w14:paraId="6DC80633" w14:textId="77777777" w:rsidR="00A264C8" w:rsidRPr="00BA03B7" w:rsidRDefault="00A264C8" w:rsidP="007E3916">
      <w:pPr>
        <w:pStyle w:val="Sub-ClauseText"/>
        <w:suppressAutoHyphens/>
        <w:spacing w:before="0"/>
        <w:ind w:left="810"/>
        <w:rPr>
          <w:spacing w:val="0"/>
          <w:lang w:val="fr-FR"/>
        </w:rPr>
      </w:pPr>
      <w:r w:rsidRPr="00BA03B7">
        <w:rPr>
          <w:spacing w:val="0"/>
          <w:lang w:val="fr-FR"/>
        </w:rPr>
        <w:t>Les coûts qui ne sont pas mentionnés dans le Marché comme étant à la charge du Prestataire, ou à la charge d’une autre entité, seront réputés être à la charge du Maître d’Ouvrage.</w:t>
      </w:r>
    </w:p>
    <w:p w14:paraId="2DA2CACA" w14:textId="77777777" w:rsidR="00A264C8" w:rsidRPr="009454B4" w:rsidRDefault="00A264C8" w:rsidP="00547978">
      <w:pPr>
        <w:pStyle w:val="GCHeading3"/>
        <w:rPr>
          <w:lang w:val="fr-FR"/>
        </w:rPr>
      </w:pPr>
      <w:r w:rsidRPr="00547978">
        <w:rPr>
          <w:lang w:val="fr-FR"/>
        </w:rPr>
        <w:t>12.6.2 Procédure pour le cas où les recettes de l’Entreprise de Service Public ne sont pas suffisantes pour</w:t>
      </w:r>
      <w:r w:rsidRPr="009454B4">
        <w:rPr>
          <w:lang w:val="fr-FR"/>
        </w:rPr>
        <w:t xml:space="preserve"> couvrir ses coûts</w:t>
      </w:r>
    </w:p>
    <w:p w14:paraId="594A6F63" w14:textId="77777777" w:rsidR="00A264C8" w:rsidRPr="00BA03B7" w:rsidRDefault="00A264C8" w:rsidP="007E3916">
      <w:pPr>
        <w:pStyle w:val="Sub-ClauseText"/>
        <w:suppressAutoHyphens/>
        <w:spacing w:before="0"/>
        <w:ind w:left="810"/>
        <w:rPr>
          <w:spacing w:val="0"/>
          <w:lang w:val="fr-FR"/>
        </w:rPr>
      </w:pPr>
      <w:r w:rsidRPr="00BA03B7">
        <w:rPr>
          <w:spacing w:val="0"/>
          <w:lang w:val="fr-FR"/>
        </w:rPr>
        <w:t xml:space="preserve">L’Entreprise de Service Public fera en sorte que les Parties responsable de sa gestion financière le fassent avec prudence et en conformité avec les bonnes pratiques commerciales, et procèdent au paiement des obligations de l’Entreprise de Service Public lorsqu’elles viennent à échéance. </w:t>
      </w:r>
    </w:p>
    <w:p w14:paraId="17A01829" w14:textId="2998CF16" w:rsidR="00A264C8" w:rsidRPr="00BA03B7" w:rsidRDefault="00A264C8" w:rsidP="007E3916">
      <w:pPr>
        <w:pStyle w:val="Sub-ClauseText"/>
        <w:suppressAutoHyphens/>
        <w:spacing w:before="0"/>
        <w:ind w:left="810"/>
        <w:rPr>
          <w:spacing w:val="0"/>
          <w:lang w:val="fr-FR"/>
        </w:rPr>
      </w:pPr>
      <w:r w:rsidRPr="00BA03B7">
        <w:rPr>
          <w:spacing w:val="0"/>
          <w:lang w:val="fr-FR"/>
        </w:rPr>
        <w:t xml:space="preserve">Dans le cas où l’Entreprise de Service Public n’est pas en mesure de faire face à ses obligations lorsqu’elles arrivent à échéance, l’Entreprise de Service Public fera en sorte que les Parties responsable de sa gestion financière se conforment aux règles indiquées dans l’Annexe </w:t>
      </w:r>
      <w:r w:rsidR="00D331E5" w:rsidRPr="00BA03B7">
        <w:rPr>
          <w:spacing w:val="0"/>
          <w:lang w:val="fr-FR"/>
        </w:rPr>
        <w:t>K</w:t>
      </w:r>
      <w:r w:rsidRPr="00BA03B7">
        <w:rPr>
          <w:spacing w:val="0"/>
          <w:lang w:val="fr-FR"/>
        </w:rPr>
        <w:t>.</w:t>
      </w:r>
    </w:p>
    <w:p w14:paraId="73CBA5A6" w14:textId="77777777" w:rsidR="00A264C8" w:rsidRPr="00BA03B7" w:rsidRDefault="00A264C8" w:rsidP="00467151">
      <w:pPr>
        <w:pStyle w:val="Style17"/>
        <w:rPr>
          <w:lang w:val="fr-FR"/>
        </w:rPr>
      </w:pPr>
      <w:bookmarkStart w:id="648" w:name="_Toc476927177"/>
      <w:bookmarkStart w:id="649" w:name="_Toc485291559"/>
      <w:bookmarkStart w:id="650" w:name="_Toc136634248"/>
      <w:bookmarkStart w:id="651" w:name="_Toc139190419"/>
      <w:r w:rsidRPr="00BA03B7">
        <w:rPr>
          <w:lang w:val="fr-FR"/>
        </w:rPr>
        <w:t>Obligations et droits du Maître d’Ouvrage</w:t>
      </w:r>
      <w:bookmarkEnd w:id="648"/>
      <w:bookmarkEnd w:id="649"/>
      <w:bookmarkEnd w:id="650"/>
      <w:bookmarkEnd w:id="651"/>
    </w:p>
    <w:p w14:paraId="669EB974" w14:textId="77777777" w:rsidR="00A264C8" w:rsidRPr="00BA03B7" w:rsidRDefault="00A264C8" w:rsidP="00D54DB2">
      <w:pPr>
        <w:pStyle w:val="Style18"/>
        <w:rPr>
          <w:lang w:val="fr-FR"/>
        </w:rPr>
      </w:pPr>
      <w:bookmarkStart w:id="652" w:name="_Toc485291560"/>
      <w:bookmarkStart w:id="653" w:name="_Toc136634249"/>
      <w:bookmarkStart w:id="654" w:name="_Toc139190420"/>
      <w:r w:rsidRPr="00BA03B7">
        <w:rPr>
          <w:lang w:val="fr-FR"/>
        </w:rPr>
        <w:t>13.1</w:t>
      </w:r>
      <w:r w:rsidRPr="00BA03B7">
        <w:rPr>
          <w:lang w:val="fr-FR"/>
        </w:rPr>
        <w:tab/>
        <w:t>Accès aux Installations</w:t>
      </w:r>
      <w:bookmarkEnd w:id="652"/>
      <w:bookmarkEnd w:id="653"/>
      <w:bookmarkEnd w:id="654"/>
    </w:p>
    <w:p w14:paraId="723D838F" w14:textId="77777777" w:rsidR="00A264C8" w:rsidRPr="00BA03B7" w:rsidRDefault="00A264C8" w:rsidP="00D331E5">
      <w:pPr>
        <w:pStyle w:val="Sub-ClauseText"/>
        <w:suppressAutoHyphens/>
        <w:spacing w:before="0"/>
        <w:ind w:left="810"/>
        <w:rPr>
          <w:spacing w:val="0"/>
          <w:lang w:val="fr-FR"/>
        </w:rPr>
      </w:pPr>
      <w:r w:rsidRPr="00BA03B7">
        <w:rPr>
          <w:spacing w:val="0"/>
          <w:lang w:val="fr-FR"/>
        </w:rPr>
        <w:t xml:space="preserve">Le Maître d’Ouvrage assurera au Prestataire à compter de la Date de Démarrage et gratuitement, l’accès aux emprises nécessaires au Prestataire pour l’exécution des Services. </w:t>
      </w:r>
    </w:p>
    <w:p w14:paraId="3CECFEC8" w14:textId="77777777" w:rsidR="00A264C8" w:rsidRPr="00BA03B7" w:rsidRDefault="00A264C8" w:rsidP="00D54DB2">
      <w:pPr>
        <w:pStyle w:val="Style18"/>
        <w:rPr>
          <w:lang w:val="fr-FR"/>
        </w:rPr>
      </w:pPr>
      <w:bookmarkStart w:id="655" w:name="_Toc485291561"/>
      <w:bookmarkStart w:id="656" w:name="_Toc136634250"/>
      <w:bookmarkStart w:id="657" w:name="_Toc139190421"/>
      <w:r w:rsidRPr="00BA03B7">
        <w:rPr>
          <w:lang w:val="fr-FR"/>
        </w:rPr>
        <w:t>13.2</w:t>
      </w:r>
      <w:r w:rsidRPr="00BA03B7">
        <w:rPr>
          <w:lang w:val="fr-FR"/>
        </w:rPr>
        <w:tab/>
        <w:t>Droit d’utiliser les Installations</w:t>
      </w:r>
      <w:bookmarkEnd w:id="655"/>
      <w:bookmarkEnd w:id="656"/>
      <w:bookmarkEnd w:id="657"/>
    </w:p>
    <w:p w14:paraId="6AF725FB" w14:textId="77777777" w:rsidR="00A264C8" w:rsidRPr="00BA03B7" w:rsidRDefault="00A264C8" w:rsidP="00D331E5">
      <w:pPr>
        <w:pStyle w:val="Sub-ClauseText"/>
        <w:suppressAutoHyphens/>
        <w:spacing w:before="0"/>
        <w:ind w:left="810"/>
        <w:rPr>
          <w:spacing w:val="0"/>
          <w:lang w:val="fr-FR"/>
        </w:rPr>
      </w:pPr>
      <w:r w:rsidRPr="00BA03B7">
        <w:rPr>
          <w:spacing w:val="0"/>
          <w:lang w:val="fr-FR"/>
        </w:rPr>
        <w:t>Le Maître d’Ouvrage assurera au Prestataire à compter de la Date de Démarrage et gratuitement, l’accès aux Installations et le droit de les utiliser.</w:t>
      </w:r>
    </w:p>
    <w:p w14:paraId="2678FA88" w14:textId="77777777" w:rsidR="00A264C8" w:rsidRPr="00BA03B7" w:rsidRDefault="00A264C8" w:rsidP="00D331E5">
      <w:pPr>
        <w:pStyle w:val="Sub-ClauseText"/>
        <w:suppressAutoHyphens/>
        <w:spacing w:before="0"/>
        <w:ind w:left="810"/>
        <w:rPr>
          <w:spacing w:val="0"/>
          <w:lang w:val="fr-FR"/>
        </w:rPr>
      </w:pPr>
      <w:r w:rsidRPr="00BA03B7">
        <w:rPr>
          <w:spacing w:val="0"/>
          <w:lang w:val="fr-FR"/>
        </w:rPr>
        <w:t xml:space="preserve">Si le Prestataire subit du retard et/ou des coûts à cause de la défaillance du Maître d’Ouvrage à lui conférer un tel droit d'accès, le Prestataire aura droit, sur sa demande, à un ajustement de la Rémunération du Prestataire d’un montant suffisant pour lui assurer une position identique à celle dans laquelle il se serait trouvé si le Maître d’Ouvrage avait rempli ses obligations selon les conditions définies dans cette Clause. </w:t>
      </w:r>
    </w:p>
    <w:p w14:paraId="0A300010" w14:textId="77777777" w:rsidR="00A264C8" w:rsidRPr="00BA03B7" w:rsidRDefault="00A264C8" w:rsidP="00D54DB2">
      <w:pPr>
        <w:pStyle w:val="Style18"/>
        <w:rPr>
          <w:lang w:val="fr-FR"/>
        </w:rPr>
      </w:pPr>
      <w:bookmarkStart w:id="658" w:name="_Toc485291562"/>
      <w:bookmarkStart w:id="659" w:name="_Toc136634251"/>
      <w:bookmarkStart w:id="660" w:name="_Toc139190422"/>
      <w:r w:rsidRPr="00BA03B7">
        <w:rPr>
          <w:lang w:val="fr-FR"/>
        </w:rPr>
        <w:t>13.3</w:t>
      </w:r>
      <w:r w:rsidRPr="00BA03B7">
        <w:rPr>
          <w:lang w:val="fr-FR"/>
        </w:rPr>
        <w:tab/>
        <w:t>Paiements par le Maître d’Ouvrage</w:t>
      </w:r>
      <w:bookmarkEnd w:id="658"/>
      <w:bookmarkEnd w:id="659"/>
      <w:bookmarkEnd w:id="660"/>
    </w:p>
    <w:p w14:paraId="6E7F1251" w14:textId="2C43C3B4" w:rsidR="00A264C8" w:rsidRPr="00BA03B7" w:rsidRDefault="00A264C8" w:rsidP="00D331E5">
      <w:pPr>
        <w:pStyle w:val="Sub-ClauseText"/>
        <w:suppressAutoHyphens/>
        <w:spacing w:before="0"/>
        <w:ind w:left="900"/>
        <w:rPr>
          <w:spacing w:val="0"/>
          <w:lang w:val="fr-FR"/>
        </w:rPr>
      </w:pPr>
      <w:r w:rsidRPr="00BA03B7">
        <w:rPr>
          <w:spacing w:val="0"/>
          <w:lang w:val="fr-FR"/>
        </w:rPr>
        <w:t xml:space="preserve">Le Maître d’Ouvrage devra effectuer les paiements au Prestataire en conformité avec les </w:t>
      </w:r>
      <w:r w:rsidR="0087484E" w:rsidRPr="00BA03B7">
        <w:rPr>
          <w:spacing w:val="0"/>
          <w:lang w:val="fr-FR"/>
        </w:rPr>
        <w:t>Clauses du Marché</w:t>
      </w:r>
      <w:r w:rsidRPr="00BA03B7">
        <w:rPr>
          <w:spacing w:val="0"/>
          <w:lang w:val="fr-FR"/>
        </w:rPr>
        <w:t xml:space="preserve">. </w:t>
      </w:r>
    </w:p>
    <w:p w14:paraId="1BEEA996" w14:textId="77777777" w:rsidR="00A264C8" w:rsidRPr="00BA03B7" w:rsidRDefault="00A264C8" w:rsidP="00D54DB2">
      <w:pPr>
        <w:pStyle w:val="Style18"/>
        <w:rPr>
          <w:lang w:val="fr-FR"/>
        </w:rPr>
      </w:pPr>
      <w:bookmarkStart w:id="661" w:name="_Toc485291563"/>
      <w:bookmarkStart w:id="662" w:name="_Toc136634252"/>
      <w:bookmarkStart w:id="663" w:name="_Toc139190423"/>
      <w:r w:rsidRPr="00BA03B7">
        <w:rPr>
          <w:lang w:val="fr-FR"/>
        </w:rPr>
        <w:t>13.4</w:t>
      </w:r>
      <w:r w:rsidRPr="00BA03B7">
        <w:rPr>
          <w:lang w:val="fr-FR"/>
        </w:rPr>
        <w:tab/>
        <w:t>Assistance accordée par le Maître d’Ouvrage</w:t>
      </w:r>
      <w:bookmarkEnd w:id="661"/>
      <w:bookmarkEnd w:id="662"/>
      <w:bookmarkEnd w:id="663"/>
    </w:p>
    <w:p w14:paraId="2DEC9238" w14:textId="77777777" w:rsidR="00A264C8" w:rsidRPr="00BA03B7" w:rsidRDefault="00A264C8" w:rsidP="00D331E5">
      <w:pPr>
        <w:pStyle w:val="Sub-ClauseText"/>
        <w:suppressAutoHyphens/>
        <w:spacing w:before="0"/>
        <w:ind w:left="900"/>
        <w:rPr>
          <w:spacing w:val="0"/>
          <w:lang w:val="fr-FR"/>
        </w:rPr>
      </w:pPr>
      <w:r w:rsidRPr="00BA03B7">
        <w:rPr>
          <w:spacing w:val="0"/>
          <w:lang w:val="fr-FR"/>
        </w:rPr>
        <w:t>Le Maître d’Ouvrage fera son possible pour que le Gouvernement fournisse au Prestataire l’assistance nécessaire (émission de permis, licences, approbations, autorisations, etc…) pendant la durée du Marché.</w:t>
      </w:r>
    </w:p>
    <w:p w14:paraId="67B2470F" w14:textId="77777777" w:rsidR="00A264C8" w:rsidRPr="00BA03B7" w:rsidRDefault="00A264C8" w:rsidP="00D331E5">
      <w:pPr>
        <w:pStyle w:val="Sub-ClauseText"/>
        <w:suppressAutoHyphens/>
        <w:spacing w:before="0"/>
        <w:ind w:left="900"/>
        <w:rPr>
          <w:spacing w:val="0"/>
          <w:lang w:val="fr-FR"/>
        </w:rPr>
      </w:pPr>
      <w:r w:rsidRPr="00BA03B7">
        <w:rPr>
          <w:spacing w:val="0"/>
          <w:lang w:val="fr-FR"/>
        </w:rPr>
        <w:t>Le Maître d’Ouvrage fera son possible pour assurer le financement adéquat du Projet défini dans le Marché afin de financer le programme de Travaux d’investissement et tiendra le Prestataire informé de l’état de ses démarches et négociations à cet effet.</w:t>
      </w:r>
    </w:p>
    <w:p w14:paraId="3D5CE6B0" w14:textId="77777777" w:rsidR="00A264C8" w:rsidRPr="007155A2" w:rsidRDefault="00A264C8" w:rsidP="00D54DB2">
      <w:pPr>
        <w:pStyle w:val="Style18"/>
      </w:pPr>
      <w:bookmarkStart w:id="664" w:name="_Toc485291564"/>
      <w:bookmarkStart w:id="665" w:name="_Toc136634253"/>
      <w:bookmarkStart w:id="666" w:name="_Toc139190424"/>
      <w:r w:rsidRPr="007155A2">
        <w:t>13.5</w:t>
      </w:r>
      <w:r w:rsidRPr="007155A2">
        <w:tab/>
        <w:t xml:space="preserve">Supervision par le </w:t>
      </w:r>
      <w:proofErr w:type="spellStart"/>
      <w:r w:rsidRPr="007155A2">
        <w:t>Maî</w:t>
      </w:r>
      <w:r w:rsidRPr="00564E3D">
        <w:rPr>
          <w:lang w:val="fr-FR"/>
        </w:rPr>
        <w:t>tre</w:t>
      </w:r>
      <w:proofErr w:type="spellEnd"/>
      <w:r w:rsidRPr="00564E3D">
        <w:rPr>
          <w:lang w:val="fr-FR"/>
        </w:rPr>
        <w:t xml:space="preserve"> d’Ouvrage</w:t>
      </w:r>
      <w:bookmarkEnd w:id="664"/>
      <w:bookmarkEnd w:id="665"/>
      <w:bookmarkEnd w:id="666"/>
    </w:p>
    <w:p w14:paraId="300AB86B" w14:textId="77777777" w:rsidR="00A264C8" w:rsidRPr="00BA03B7" w:rsidRDefault="00A264C8" w:rsidP="00467151">
      <w:pPr>
        <w:pStyle w:val="Sub-ClauseText"/>
        <w:numPr>
          <w:ilvl w:val="0"/>
          <w:numId w:val="53"/>
        </w:numPr>
        <w:tabs>
          <w:tab w:val="clear" w:pos="360"/>
        </w:tabs>
        <w:suppressAutoHyphens/>
        <w:spacing w:before="0"/>
        <w:ind w:left="1530" w:hanging="540"/>
        <w:rPr>
          <w:spacing w:val="0"/>
          <w:lang w:val="fr-FR"/>
        </w:rPr>
      </w:pPr>
      <w:r w:rsidRPr="00BA03B7">
        <w:rPr>
          <w:spacing w:val="0"/>
          <w:lang w:val="fr-FR"/>
        </w:rPr>
        <w:t>Le Maître d’Ouvrage supervisera le Prestataire durant l’exécution des obligations dans le cadre du Marché.</w:t>
      </w:r>
    </w:p>
    <w:p w14:paraId="2651A97A" w14:textId="77777777" w:rsidR="00A264C8" w:rsidRPr="00BA03B7" w:rsidRDefault="00A264C8" w:rsidP="00467151">
      <w:pPr>
        <w:pStyle w:val="Sub-ClauseText"/>
        <w:numPr>
          <w:ilvl w:val="0"/>
          <w:numId w:val="53"/>
        </w:numPr>
        <w:tabs>
          <w:tab w:val="clear" w:pos="360"/>
        </w:tabs>
        <w:suppressAutoHyphens/>
        <w:spacing w:before="0"/>
        <w:ind w:left="1530" w:hanging="540"/>
        <w:rPr>
          <w:spacing w:val="0"/>
          <w:lang w:val="fr-FR"/>
        </w:rPr>
      </w:pPr>
      <w:r w:rsidRPr="00BA03B7">
        <w:rPr>
          <w:spacing w:val="0"/>
          <w:lang w:val="fr-FR"/>
        </w:rPr>
        <w:t>Le Maître d’Ouvrage examinera et approuvera ou fera des observations sur tous les rapports remis par le Prestataire en application de la Clause 14.</w:t>
      </w:r>
    </w:p>
    <w:p w14:paraId="25DF8789" w14:textId="77777777" w:rsidR="00A264C8" w:rsidRPr="00BA03B7" w:rsidRDefault="00A264C8" w:rsidP="00467151">
      <w:pPr>
        <w:pStyle w:val="Sub-ClauseText"/>
        <w:numPr>
          <w:ilvl w:val="0"/>
          <w:numId w:val="53"/>
        </w:numPr>
        <w:tabs>
          <w:tab w:val="clear" w:pos="360"/>
        </w:tabs>
        <w:suppressAutoHyphens/>
        <w:spacing w:before="0"/>
        <w:ind w:left="1530" w:hanging="540"/>
        <w:rPr>
          <w:spacing w:val="0"/>
          <w:lang w:val="fr-FR"/>
        </w:rPr>
      </w:pPr>
      <w:r w:rsidRPr="00BA03B7">
        <w:rPr>
          <w:spacing w:val="0"/>
          <w:lang w:val="fr-FR"/>
        </w:rPr>
        <w:t xml:space="preserve">Le Maître d’Ouvrage (et ses agents autorisés, employés, représentants et auditeurs financiers et techniques) auront accès dans des conditions raisonnables et durant les heures normales de travail aux bureaux, travaux et sites du Prestataire afin de mener toute inspection ou certification qui serait nécessaire. </w:t>
      </w:r>
    </w:p>
    <w:p w14:paraId="0B5F60EC" w14:textId="77777777" w:rsidR="00A264C8" w:rsidRPr="00BA03B7" w:rsidRDefault="00A264C8" w:rsidP="00D54DB2">
      <w:pPr>
        <w:pStyle w:val="Style18"/>
        <w:rPr>
          <w:lang w:val="fr-FR"/>
        </w:rPr>
      </w:pPr>
      <w:bookmarkStart w:id="667" w:name="_Toc485291565"/>
      <w:bookmarkStart w:id="668" w:name="_Toc136634254"/>
      <w:bookmarkStart w:id="669" w:name="_Toc139190425"/>
      <w:r w:rsidRPr="00BA03B7">
        <w:rPr>
          <w:lang w:val="fr-FR"/>
        </w:rPr>
        <w:t>13.6</w:t>
      </w:r>
      <w:r w:rsidRPr="00BA03B7">
        <w:rPr>
          <w:lang w:val="fr-FR"/>
        </w:rPr>
        <w:tab/>
        <w:t>Permis, licences ou approbations</w:t>
      </w:r>
      <w:bookmarkEnd w:id="667"/>
      <w:bookmarkEnd w:id="668"/>
      <w:bookmarkEnd w:id="669"/>
    </w:p>
    <w:p w14:paraId="65160284" w14:textId="77777777" w:rsidR="00A264C8" w:rsidRPr="00BA03B7" w:rsidRDefault="00A264C8" w:rsidP="00D331E5">
      <w:pPr>
        <w:pStyle w:val="Sub-ClauseText"/>
        <w:suppressAutoHyphens/>
        <w:spacing w:before="0"/>
        <w:ind w:left="900"/>
        <w:rPr>
          <w:spacing w:val="0"/>
          <w:lang w:val="fr-FR"/>
        </w:rPr>
      </w:pPr>
      <w:r w:rsidRPr="00BA03B7">
        <w:rPr>
          <w:spacing w:val="0"/>
          <w:lang w:val="fr-FR"/>
        </w:rPr>
        <w:t>Le Maître d’Ouvrage devra (lorsqu’il est en position de le faire) fournir une assistance raisonnable au Prestataire à sa demande pour lui permettre d’obtenir :</w:t>
      </w:r>
    </w:p>
    <w:p w14:paraId="186B786B" w14:textId="77777777" w:rsidR="00A264C8" w:rsidRPr="00BA03B7" w:rsidRDefault="00A264C8" w:rsidP="00D331E5">
      <w:pPr>
        <w:pStyle w:val="Sub-ClauseText"/>
        <w:suppressAutoHyphens/>
        <w:spacing w:before="0"/>
        <w:ind w:left="1530" w:hanging="567"/>
        <w:rPr>
          <w:spacing w:val="0"/>
          <w:lang w:val="fr-FR"/>
        </w:rPr>
      </w:pPr>
      <w:r w:rsidRPr="00BA03B7">
        <w:rPr>
          <w:spacing w:val="0"/>
          <w:lang w:val="fr-FR"/>
        </w:rPr>
        <w:t>(a)</w:t>
      </w:r>
      <w:r w:rsidRPr="00BA03B7">
        <w:rPr>
          <w:spacing w:val="0"/>
          <w:lang w:val="fr-FR"/>
        </w:rPr>
        <w:tab/>
        <w:t>les copies des lois et règlements qui sont pertinents pour le Marché mais qui ne sont pas facilement accessibles, et</w:t>
      </w:r>
    </w:p>
    <w:p w14:paraId="6DF75B03" w14:textId="1FA443A2" w:rsidR="00A264C8" w:rsidRPr="00BA03B7" w:rsidRDefault="00A264C8" w:rsidP="00D331E5">
      <w:pPr>
        <w:pStyle w:val="Sub-ClauseText"/>
        <w:suppressAutoHyphens/>
        <w:spacing w:before="0"/>
        <w:ind w:left="1530" w:hanging="567"/>
        <w:rPr>
          <w:spacing w:val="0"/>
          <w:lang w:val="fr-FR"/>
        </w:rPr>
      </w:pPr>
      <w:r w:rsidRPr="00BA03B7">
        <w:rPr>
          <w:spacing w:val="0"/>
          <w:lang w:val="fr-FR"/>
        </w:rPr>
        <w:t>(b)</w:t>
      </w:r>
      <w:r w:rsidRPr="00BA03B7">
        <w:rPr>
          <w:spacing w:val="0"/>
          <w:lang w:val="fr-FR"/>
        </w:rPr>
        <w:tab/>
        <w:t xml:space="preserve">tous permis, licences ou approbation exigés par les lois et règlements du </w:t>
      </w:r>
      <w:r w:rsidR="001751BA" w:rsidRPr="00BA03B7">
        <w:rPr>
          <w:spacing w:val="0"/>
          <w:lang w:val="fr-FR"/>
        </w:rPr>
        <w:t>Pays du Maître d’Ouvrage</w:t>
      </w:r>
      <w:r w:rsidRPr="00BA03B7">
        <w:rPr>
          <w:spacing w:val="0"/>
          <w:lang w:val="fr-FR"/>
        </w:rPr>
        <w:t> :</w:t>
      </w:r>
    </w:p>
    <w:p w14:paraId="456B807E" w14:textId="7DA3707B" w:rsidR="00A264C8" w:rsidRPr="00BA03B7" w:rsidRDefault="00A264C8" w:rsidP="00D331E5">
      <w:pPr>
        <w:pStyle w:val="Sub-ClauseText"/>
        <w:suppressAutoHyphens/>
        <w:spacing w:before="0"/>
        <w:ind w:left="2070" w:hanging="567"/>
        <w:rPr>
          <w:spacing w:val="0"/>
          <w:lang w:val="fr-FR"/>
        </w:rPr>
      </w:pPr>
      <w:r w:rsidRPr="00BA03B7">
        <w:rPr>
          <w:spacing w:val="0"/>
          <w:lang w:val="fr-FR"/>
        </w:rPr>
        <w:t>(i)</w:t>
      </w:r>
      <w:r w:rsidRPr="00BA03B7">
        <w:rPr>
          <w:spacing w:val="0"/>
          <w:lang w:val="fr-FR"/>
        </w:rPr>
        <w:tab/>
        <w:t>que le Prestataire est censé obtenir</w:t>
      </w:r>
      <w:r w:rsidR="00D331E5" w:rsidRPr="00BA03B7">
        <w:rPr>
          <w:spacing w:val="0"/>
          <w:lang w:val="fr-FR"/>
        </w:rPr>
        <w:t> ;</w:t>
      </w:r>
    </w:p>
    <w:p w14:paraId="482D4C19" w14:textId="11F189CB" w:rsidR="00A264C8" w:rsidRPr="00BA03B7" w:rsidRDefault="00A264C8" w:rsidP="00D331E5">
      <w:pPr>
        <w:pStyle w:val="Sub-ClauseText"/>
        <w:suppressAutoHyphens/>
        <w:spacing w:before="0"/>
        <w:ind w:left="2070" w:hanging="567"/>
        <w:rPr>
          <w:spacing w:val="0"/>
          <w:lang w:val="fr-FR"/>
        </w:rPr>
      </w:pPr>
      <w:r w:rsidRPr="00BA03B7">
        <w:rPr>
          <w:spacing w:val="0"/>
          <w:lang w:val="fr-FR"/>
        </w:rPr>
        <w:t>(ii)</w:t>
      </w:r>
      <w:r w:rsidRPr="00BA03B7">
        <w:rPr>
          <w:spacing w:val="0"/>
          <w:lang w:val="fr-FR"/>
        </w:rPr>
        <w:tab/>
        <w:t>pour la livraison des Biens, y compris leur dédouanement</w:t>
      </w:r>
      <w:r w:rsidR="00D331E5" w:rsidRPr="00BA03B7">
        <w:rPr>
          <w:spacing w:val="0"/>
          <w:lang w:val="fr-FR"/>
        </w:rPr>
        <w:t> ;</w:t>
      </w:r>
      <w:r w:rsidRPr="00BA03B7">
        <w:rPr>
          <w:spacing w:val="0"/>
          <w:lang w:val="fr-FR"/>
        </w:rPr>
        <w:t xml:space="preserve"> et </w:t>
      </w:r>
    </w:p>
    <w:p w14:paraId="0CCD2B42" w14:textId="77777777" w:rsidR="00A264C8" w:rsidRPr="00BA03B7" w:rsidRDefault="00A264C8" w:rsidP="00D331E5">
      <w:pPr>
        <w:pStyle w:val="Sub-ClauseText"/>
        <w:suppressAutoHyphens/>
        <w:spacing w:before="0"/>
        <w:ind w:left="2070" w:hanging="567"/>
        <w:rPr>
          <w:spacing w:val="0"/>
          <w:lang w:val="fr-FR"/>
        </w:rPr>
      </w:pPr>
      <w:r w:rsidRPr="00BA03B7">
        <w:rPr>
          <w:spacing w:val="0"/>
          <w:lang w:val="fr-FR"/>
        </w:rPr>
        <w:t>(iii)</w:t>
      </w:r>
      <w:r w:rsidRPr="00BA03B7">
        <w:rPr>
          <w:spacing w:val="0"/>
          <w:lang w:val="fr-FR"/>
        </w:rPr>
        <w:tab/>
        <w:t>pour l’exportation du Matériel de l´Entrepreneur lorsque celui-ci est retiré des Installations.</w:t>
      </w:r>
    </w:p>
    <w:p w14:paraId="36014417" w14:textId="77777777" w:rsidR="00A264C8" w:rsidRPr="00BA03B7" w:rsidRDefault="00A264C8" w:rsidP="00D54DB2">
      <w:pPr>
        <w:pStyle w:val="Style18"/>
        <w:rPr>
          <w:lang w:val="fr-FR"/>
        </w:rPr>
      </w:pPr>
      <w:bookmarkStart w:id="670" w:name="_Toc485291566"/>
      <w:bookmarkStart w:id="671" w:name="_Toc136634255"/>
      <w:bookmarkStart w:id="672" w:name="_Toc139190426"/>
      <w:r w:rsidRPr="00BA03B7">
        <w:rPr>
          <w:lang w:val="fr-FR"/>
        </w:rPr>
        <w:t>13.7</w:t>
      </w:r>
      <w:r w:rsidRPr="00BA03B7">
        <w:rPr>
          <w:lang w:val="fr-FR"/>
        </w:rPr>
        <w:tab/>
        <w:t>Coopération du Personnel de l’Entreprise de Service public</w:t>
      </w:r>
      <w:bookmarkEnd w:id="670"/>
      <w:bookmarkEnd w:id="671"/>
      <w:bookmarkEnd w:id="672"/>
    </w:p>
    <w:p w14:paraId="699DFA46" w14:textId="77777777" w:rsidR="00A264C8" w:rsidRPr="00BA03B7" w:rsidRDefault="00A264C8" w:rsidP="00D331E5">
      <w:pPr>
        <w:pStyle w:val="Sub-ClauseText"/>
        <w:suppressAutoHyphens/>
        <w:spacing w:before="0"/>
        <w:ind w:left="900"/>
        <w:rPr>
          <w:spacing w:val="0"/>
          <w:lang w:val="fr-FR"/>
        </w:rPr>
      </w:pPr>
      <w:r w:rsidRPr="00BA03B7">
        <w:rPr>
          <w:spacing w:val="0"/>
          <w:lang w:val="fr-FR"/>
        </w:rPr>
        <w:t xml:space="preserve">Le Maître d’Ouvrage et l’Entreprise de Service public auront la responsabilité d’assurer que le Personnel de l’Entreprise de Service public et les autres entreprises intervenant sur les Installations coopèrent avec le Prestataire dans l’exécution des Services. </w:t>
      </w:r>
    </w:p>
    <w:p w14:paraId="6C973A0D" w14:textId="77777777" w:rsidR="00A264C8" w:rsidRPr="00BA03B7" w:rsidRDefault="00A264C8" w:rsidP="00D54DB2">
      <w:pPr>
        <w:pStyle w:val="Style18"/>
        <w:rPr>
          <w:lang w:val="fr-FR"/>
        </w:rPr>
      </w:pPr>
      <w:bookmarkStart w:id="673" w:name="_Toc485291567"/>
      <w:bookmarkStart w:id="674" w:name="_Toc136634256"/>
      <w:bookmarkStart w:id="675" w:name="_Toc139190427"/>
      <w:r w:rsidRPr="00BA03B7">
        <w:rPr>
          <w:lang w:val="fr-FR"/>
        </w:rPr>
        <w:t>13.8</w:t>
      </w:r>
      <w:r w:rsidRPr="00BA03B7">
        <w:rPr>
          <w:lang w:val="fr-FR"/>
        </w:rPr>
        <w:tab/>
        <w:t>Dispositions financières du Maître d’Ouvrage</w:t>
      </w:r>
      <w:bookmarkEnd w:id="673"/>
      <w:bookmarkEnd w:id="674"/>
      <w:bookmarkEnd w:id="675"/>
    </w:p>
    <w:p w14:paraId="009AF0C6" w14:textId="77777777" w:rsidR="00A264C8" w:rsidRPr="00BA03B7" w:rsidRDefault="00A264C8" w:rsidP="00D331E5">
      <w:pPr>
        <w:pStyle w:val="Sub-ClauseText"/>
        <w:suppressAutoHyphens/>
        <w:spacing w:before="0"/>
        <w:ind w:left="900"/>
        <w:rPr>
          <w:spacing w:val="0"/>
          <w:lang w:val="fr-FR"/>
        </w:rPr>
      </w:pPr>
      <w:r w:rsidRPr="00BA03B7">
        <w:rPr>
          <w:spacing w:val="0"/>
          <w:lang w:val="fr-FR"/>
        </w:rPr>
        <w:t>Le Maître d’Ouvrage devra apporter dans un délai de vingt-huit (28) jours après réception d’une demande de l´Entrepreneur, la preuve raisonnable que les dispositions financières lui permettant de payer la Rémunération du Prestataire (tel qu’estimé à ce moment-là) conformément à la Clause 12 ont été prises et seront maintenues. Avant que le Maître d’Ouvrage ne procède à tout changement substantiel de ses dispositions financières, le Maître d’Ouvrage doit en aviser l´Entrepreneur, avec détails à l’appui.</w:t>
      </w:r>
    </w:p>
    <w:p w14:paraId="53138CB5" w14:textId="77777777" w:rsidR="00A264C8" w:rsidRPr="00BA03B7" w:rsidRDefault="00A264C8" w:rsidP="00D331E5">
      <w:pPr>
        <w:pStyle w:val="Sub-ClauseText"/>
        <w:suppressAutoHyphens/>
        <w:spacing w:before="0"/>
        <w:ind w:left="900"/>
        <w:rPr>
          <w:spacing w:val="0"/>
          <w:lang w:val="fr-FR"/>
        </w:rPr>
      </w:pPr>
      <w:r w:rsidRPr="00BA03B7">
        <w:rPr>
          <w:spacing w:val="0"/>
          <w:lang w:val="fr-FR"/>
        </w:rPr>
        <w:t xml:space="preserve">De plus, si la Banque a notifié à l’Emprunteur que la Banque a suspendu ses décaissements au titre du prêt qui finance tout ou partie de l’exécution des Services, le Maître d’Ouvrage doit notifier au Prestataire la suspension avec détails à l’appui, incluant la date de la notification de la Banque, avec copie à l’Expert indépendant, dans un délai de sept (7) jours après que l’Emprunteur </w:t>
      </w:r>
      <w:proofErr w:type="gramStart"/>
      <w:r w:rsidRPr="00BA03B7">
        <w:rPr>
          <w:spacing w:val="0"/>
          <w:lang w:val="fr-FR"/>
        </w:rPr>
        <w:t>ait</w:t>
      </w:r>
      <w:proofErr w:type="gramEnd"/>
      <w:r w:rsidRPr="00BA03B7">
        <w:rPr>
          <w:spacing w:val="0"/>
          <w:lang w:val="fr-FR"/>
        </w:rPr>
        <w:t xml:space="preserve"> reçu la notification de suspension par la Banque. Si des fonds alternatifs sont disponibles dans les monnaies appropriées et permettant au Maître d’Ouvrage de continuer à effectuer les paiements au Prestataire au-delà de soixante (60) jours après la date de la notification de suspension de la Banque, le Maître d’Ouvrage doit apporter la preuve raisonnable, dans sa notification au Prestataire, de la mesure avec laquelle ces fonds sont disponibles.</w:t>
      </w:r>
    </w:p>
    <w:p w14:paraId="3009DF1C" w14:textId="77777777" w:rsidR="00A264C8" w:rsidRPr="00BA03B7" w:rsidRDefault="00A264C8" w:rsidP="00467151">
      <w:pPr>
        <w:pStyle w:val="Style17"/>
        <w:rPr>
          <w:lang w:val="fr-FR"/>
        </w:rPr>
      </w:pPr>
      <w:bookmarkStart w:id="676" w:name="_Toc476927178"/>
      <w:bookmarkStart w:id="677" w:name="_Toc485291568"/>
      <w:bookmarkStart w:id="678" w:name="_Toc136634257"/>
      <w:bookmarkStart w:id="679" w:name="_Toc139190428"/>
      <w:r w:rsidRPr="00BA03B7">
        <w:rPr>
          <w:lang w:val="fr-FR"/>
        </w:rPr>
        <w:t>Rapports à fournir par le Maître d’Ouvrage</w:t>
      </w:r>
      <w:bookmarkEnd w:id="676"/>
      <w:bookmarkEnd w:id="677"/>
      <w:bookmarkEnd w:id="678"/>
      <w:bookmarkEnd w:id="679"/>
    </w:p>
    <w:p w14:paraId="05C114EF" w14:textId="77777777" w:rsidR="00A264C8" w:rsidRPr="00BA03B7" w:rsidRDefault="00A264C8" w:rsidP="00D54DB2">
      <w:pPr>
        <w:pStyle w:val="Style18"/>
        <w:rPr>
          <w:lang w:val="fr-FR"/>
        </w:rPr>
      </w:pPr>
      <w:bookmarkStart w:id="680" w:name="_Toc485291569"/>
      <w:bookmarkStart w:id="681" w:name="_Toc136634258"/>
      <w:bookmarkStart w:id="682" w:name="_Toc139190429"/>
      <w:r w:rsidRPr="00BA03B7">
        <w:rPr>
          <w:lang w:val="fr-FR"/>
        </w:rPr>
        <w:t>14.1</w:t>
      </w:r>
      <w:r w:rsidRPr="00BA03B7">
        <w:rPr>
          <w:lang w:val="fr-FR"/>
        </w:rPr>
        <w:tab/>
        <w:t>Obligations de rapports du Maître d’Ouvrage</w:t>
      </w:r>
      <w:bookmarkEnd w:id="680"/>
      <w:bookmarkEnd w:id="681"/>
      <w:bookmarkEnd w:id="682"/>
    </w:p>
    <w:p w14:paraId="5B4CCD8B" w14:textId="3EB7AA88" w:rsidR="00A264C8" w:rsidRPr="00BA03B7" w:rsidRDefault="00A264C8" w:rsidP="00D331E5">
      <w:pPr>
        <w:pStyle w:val="Sub-ClauseText"/>
        <w:suppressAutoHyphens/>
        <w:spacing w:before="0"/>
        <w:ind w:left="900"/>
        <w:rPr>
          <w:lang w:val="fr-FR"/>
        </w:rPr>
      </w:pPr>
      <w:r w:rsidRPr="00BA03B7">
        <w:rPr>
          <w:lang w:val="fr-FR"/>
        </w:rPr>
        <w:t xml:space="preserve">Le Maître d’Ouvrage se conformera aux obligations en matière de rapports indiquées à l’Annexe </w:t>
      </w:r>
      <w:r w:rsidR="003F28FD" w:rsidRPr="00BA03B7">
        <w:rPr>
          <w:lang w:val="fr-FR"/>
        </w:rPr>
        <w:t>L</w:t>
      </w:r>
      <w:r w:rsidRPr="00BA03B7">
        <w:rPr>
          <w:lang w:val="fr-FR"/>
        </w:rPr>
        <w:t>.</w:t>
      </w:r>
    </w:p>
    <w:p w14:paraId="2C763A98" w14:textId="77777777" w:rsidR="00A264C8" w:rsidRPr="00564E3D" w:rsidRDefault="00A264C8" w:rsidP="00467151">
      <w:pPr>
        <w:pStyle w:val="Style17"/>
        <w:rPr>
          <w:rFonts w:cs="Times New Roman"/>
          <w:sz w:val="24"/>
          <w:szCs w:val="24"/>
          <w:lang w:val="fr-FR"/>
        </w:rPr>
      </w:pPr>
      <w:bookmarkStart w:id="683" w:name="_Toc476927179"/>
      <w:bookmarkStart w:id="684" w:name="_Toc485291570"/>
      <w:bookmarkStart w:id="685" w:name="_Toc136634259"/>
      <w:bookmarkStart w:id="686" w:name="_Toc139190430"/>
      <w:r w:rsidRPr="00BA03B7">
        <w:rPr>
          <w:lang w:val="fr-FR"/>
        </w:rPr>
        <w:t xml:space="preserve">Droits </w:t>
      </w:r>
      <w:r w:rsidRPr="00564E3D">
        <w:rPr>
          <w:rFonts w:cs="Times New Roman"/>
          <w:sz w:val="24"/>
          <w:szCs w:val="24"/>
          <w:lang w:val="fr-FR"/>
        </w:rPr>
        <w:t>de propriété intellectuelle et industrielle</w:t>
      </w:r>
      <w:bookmarkEnd w:id="683"/>
      <w:bookmarkEnd w:id="684"/>
      <w:bookmarkEnd w:id="685"/>
      <w:bookmarkEnd w:id="686"/>
    </w:p>
    <w:p w14:paraId="4EB29EAD" w14:textId="77777777" w:rsidR="00A264C8" w:rsidRPr="00564E3D" w:rsidRDefault="00A264C8" w:rsidP="00D54DB2">
      <w:pPr>
        <w:pStyle w:val="Style18"/>
        <w:rPr>
          <w:rFonts w:cs="Times New Roman"/>
          <w:szCs w:val="24"/>
          <w:lang w:val="fr-FR"/>
        </w:rPr>
      </w:pPr>
      <w:bookmarkStart w:id="687" w:name="_Toc485291571"/>
      <w:bookmarkStart w:id="688" w:name="_Toc136634260"/>
      <w:bookmarkStart w:id="689" w:name="_Toc139190431"/>
      <w:r w:rsidRPr="00564E3D">
        <w:rPr>
          <w:rFonts w:cs="Times New Roman"/>
          <w:szCs w:val="24"/>
          <w:lang w:val="fr-FR"/>
        </w:rPr>
        <w:t>15.1</w:t>
      </w:r>
      <w:r w:rsidRPr="00564E3D">
        <w:rPr>
          <w:rFonts w:cs="Times New Roman"/>
          <w:szCs w:val="24"/>
          <w:lang w:val="fr-FR"/>
        </w:rPr>
        <w:tab/>
        <w:t>Propriété intellectuelle et droits d’auteurs</w:t>
      </w:r>
      <w:bookmarkEnd w:id="687"/>
      <w:bookmarkEnd w:id="688"/>
      <w:bookmarkEnd w:id="689"/>
    </w:p>
    <w:p w14:paraId="357E3B4C" w14:textId="77777777" w:rsidR="00A264C8" w:rsidRPr="00564E3D" w:rsidRDefault="00A264C8" w:rsidP="00564E3D">
      <w:pPr>
        <w:pStyle w:val="Heading3"/>
        <w:suppressAutoHyphens/>
        <w:spacing w:after="120"/>
        <w:ind w:left="810"/>
        <w:jc w:val="both"/>
        <w:rPr>
          <w:rFonts w:ascii="Times New Roman" w:hAnsi="Times New Roman" w:cs="Times New Roman"/>
          <w:color w:val="auto"/>
          <w:lang w:val="fr-FR"/>
        </w:rPr>
      </w:pPr>
      <w:r w:rsidRPr="00564E3D">
        <w:rPr>
          <w:rFonts w:ascii="Times New Roman" w:hAnsi="Times New Roman" w:cs="Times New Roman"/>
          <w:color w:val="auto"/>
          <w:lang w:val="fr-FR"/>
        </w:rPr>
        <w:t>Le Prestataire conservera les droits d’auteur et autres droits de propriété intellectuelle dans toute invention technique ou innovation réalisée par le Prestataire ou pour son compte au cours de la prestation des Services, ainsi que des logiciels propriétés du Prestataire, de sa maison-mère et de ses actionnaires, le cas échéant, que le Prestataire aurait modifiés pour les utiliser en connexion avec les Services (ci-après « les Innovations et Logiciels du Prestataire »).</w:t>
      </w:r>
    </w:p>
    <w:p w14:paraId="46B5B464" w14:textId="77777777" w:rsidR="00A264C8" w:rsidRPr="00564E3D" w:rsidRDefault="00A264C8" w:rsidP="00564E3D">
      <w:pPr>
        <w:pStyle w:val="Heading3"/>
        <w:suppressAutoHyphens/>
        <w:spacing w:after="120"/>
        <w:ind w:left="810"/>
        <w:jc w:val="both"/>
        <w:rPr>
          <w:rFonts w:ascii="Times New Roman" w:hAnsi="Times New Roman" w:cs="Times New Roman"/>
          <w:color w:val="auto"/>
        </w:rPr>
      </w:pPr>
      <w:r w:rsidRPr="00564E3D">
        <w:rPr>
          <w:rFonts w:ascii="Times New Roman" w:hAnsi="Times New Roman" w:cs="Times New Roman"/>
          <w:color w:val="auto"/>
          <w:lang w:val="fr-FR"/>
        </w:rPr>
        <w:t>Le Prestataire sera réputé (en signant le Marché) avoir accordé au Maître d’Ouvrage une licence irrévocable, transférable, non exclusive et à titre gratuit, afin de copier, utiliser et communiquer les Innovations et Logiciels du Prestataire et tout autre logiciel utilisé ou acquis par le Prestataire dans le cadre de l’exécution des Services (ci-après « les autres Logiciels »), y compris afin de les modifier et d’utiliser ces produits ainsi modifiés. Ladite licence :</w:t>
      </w:r>
    </w:p>
    <w:p w14:paraId="43D63BBE" w14:textId="77777777" w:rsidR="00A264C8" w:rsidRPr="00564E3D" w:rsidRDefault="00A264C8" w:rsidP="00467151">
      <w:pPr>
        <w:pStyle w:val="Sub-ClauseText"/>
        <w:numPr>
          <w:ilvl w:val="0"/>
          <w:numId w:val="54"/>
        </w:numPr>
        <w:tabs>
          <w:tab w:val="clear" w:pos="360"/>
        </w:tabs>
        <w:suppressAutoHyphens/>
        <w:spacing w:before="0"/>
        <w:ind w:left="1530" w:hanging="540"/>
        <w:rPr>
          <w:rFonts w:cs="Times New Roman"/>
          <w:spacing w:val="0"/>
          <w:szCs w:val="24"/>
          <w:lang w:val="fr-FR"/>
        </w:rPr>
      </w:pPr>
      <w:r w:rsidRPr="00564E3D">
        <w:rPr>
          <w:rFonts w:cs="Times New Roman"/>
          <w:spacing w:val="0"/>
          <w:szCs w:val="24"/>
          <w:lang w:val="fr-FR"/>
        </w:rPr>
        <w:t>sera valide durant la durée de fonctionnement prévue ou réelle des parties concernées des Installations ;</w:t>
      </w:r>
    </w:p>
    <w:p w14:paraId="0CBEB295" w14:textId="77777777" w:rsidR="00A264C8" w:rsidRPr="00BA03B7" w:rsidRDefault="00A264C8" w:rsidP="00467151">
      <w:pPr>
        <w:pStyle w:val="Sub-ClauseText"/>
        <w:numPr>
          <w:ilvl w:val="0"/>
          <w:numId w:val="54"/>
        </w:numPr>
        <w:tabs>
          <w:tab w:val="clear" w:pos="360"/>
        </w:tabs>
        <w:suppressAutoHyphens/>
        <w:spacing w:before="0"/>
        <w:ind w:left="1530" w:hanging="540"/>
        <w:rPr>
          <w:spacing w:val="0"/>
          <w:lang w:val="fr-FR"/>
        </w:rPr>
      </w:pPr>
      <w:r w:rsidRPr="00564E3D">
        <w:rPr>
          <w:rFonts w:cs="Times New Roman"/>
          <w:spacing w:val="0"/>
          <w:szCs w:val="24"/>
          <w:lang w:val="fr-FR"/>
        </w:rPr>
        <w:t>accordera à toute personne</w:t>
      </w:r>
      <w:r w:rsidRPr="00564E3D">
        <w:rPr>
          <w:spacing w:val="0"/>
          <w:lang w:val="fr-FR"/>
        </w:rPr>
        <w:t xml:space="preserve"> </w:t>
      </w:r>
      <w:r w:rsidRPr="00BA03B7">
        <w:rPr>
          <w:spacing w:val="0"/>
          <w:lang w:val="fr-FR"/>
        </w:rPr>
        <w:t>en possession légitime des parties concernées des Installations de copier, utiliser et communiquer les Innovations et Logiciels du Prestataire et les autres Logiciels afin de gérer, exploiter et entretenir les Installations ;</w:t>
      </w:r>
    </w:p>
    <w:p w14:paraId="0AD5A758" w14:textId="77777777" w:rsidR="00A264C8" w:rsidRPr="00564E3D" w:rsidRDefault="00A264C8" w:rsidP="00467151">
      <w:pPr>
        <w:pStyle w:val="Sub-ClauseText"/>
        <w:numPr>
          <w:ilvl w:val="0"/>
          <w:numId w:val="54"/>
        </w:numPr>
        <w:tabs>
          <w:tab w:val="clear" w:pos="360"/>
        </w:tabs>
        <w:suppressAutoHyphens/>
        <w:spacing w:before="0"/>
        <w:ind w:left="1530" w:hanging="540"/>
        <w:rPr>
          <w:rFonts w:cs="Times New Roman"/>
          <w:spacing w:val="0"/>
          <w:lang w:val="fr-FR"/>
        </w:rPr>
      </w:pPr>
      <w:r w:rsidRPr="00BA03B7">
        <w:rPr>
          <w:spacing w:val="0"/>
          <w:lang w:val="fr-FR"/>
        </w:rPr>
        <w:t xml:space="preserve">permettra, pour les Innovations et Logiciels du Prestataire et les autres Logiciels qui ont la forme de programmes informatiques, leur utilisation sur tout matériel informatique faisant partie des Installations ou en d’autres lieux comme stipulé dans le Marché, y </w:t>
      </w:r>
      <w:r w:rsidRPr="00564E3D">
        <w:rPr>
          <w:rFonts w:cs="Times New Roman"/>
          <w:spacing w:val="0"/>
          <w:lang w:val="fr-FR"/>
        </w:rPr>
        <w:t>compris des matériels en remplacement des ordinateurs fournis par le Prestataire ; et</w:t>
      </w:r>
    </w:p>
    <w:p w14:paraId="41818AB3" w14:textId="77777777" w:rsidR="00A264C8" w:rsidRPr="00564E3D" w:rsidRDefault="00A264C8" w:rsidP="00467151">
      <w:pPr>
        <w:pStyle w:val="Sub-ClauseText"/>
        <w:numPr>
          <w:ilvl w:val="0"/>
          <w:numId w:val="54"/>
        </w:numPr>
        <w:tabs>
          <w:tab w:val="clear" w:pos="360"/>
        </w:tabs>
        <w:suppressAutoHyphens/>
        <w:spacing w:before="0"/>
        <w:ind w:left="1530" w:hanging="567"/>
        <w:rPr>
          <w:rFonts w:cs="Times New Roman"/>
          <w:spacing w:val="0"/>
          <w:lang w:val="fr-FR"/>
        </w:rPr>
      </w:pPr>
      <w:r w:rsidRPr="00564E3D">
        <w:rPr>
          <w:rFonts w:cs="Times New Roman"/>
          <w:spacing w:val="0"/>
          <w:lang w:val="fr-FR"/>
        </w:rPr>
        <w:t>permettra au Maître d’Ouvrage de faire inspecter les Innovations et Logiciels du Prestataire et les autres Logiciels par un soumissionnaire potentiel dans le cadre du processus de sélection d’un Prestataire futur.</w:t>
      </w:r>
    </w:p>
    <w:p w14:paraId="21B2C38E" w14:textId="77777777" w:rsidR="00A264C8" w:rsidRPr="00564E3D" w:rsidRDefault="00A264C8" w:rsidP="00D331E5">
      <w:pPr>
        <w:pStyle w:val="Heading3"/>
        <w:suppressAutoHyphens/>
        <w:spacing w:after="120"/>
        <w:ind w:left="900"/>
        <w:rPr>
          <w:rFonts w:ascii="Times New Roman" w:hAnsi="Times New Roman" w:cs="Times New Roman"/>
          <w:color w:val="auto"/>
          <w:lang w:val="fr-FR"/>
        </w:rPr>
      </w:pPr>
      <w:r w:rsidRPr="00564E3D">
        <w:rPr>
          <w:rFonts w:ascii="Times New Roman" w:hAnsi="Times New Roman" w:cs="Times New Roman"/>
          <w:color w:val="auto"/>
          <w:lang w:val="fr-FR"/>
        </w:rPr>
        <w:t>Les données et documents concernant les Installations et ses usagers/consommateurs sont et demeureront la propriété du Maître d’Ouvrage.</w:t>
      </w:r>
    </w:p>
    <w:p w14:paraId="6204DFD9" w14:textId="77777777" w:rsidR="00A264C8" w:rsidRPr="00BA03B7" w:rsidRDefault="00A264C8" w:rsidP="00D54DB2">
      <w:pPr>
        <w:pStyle w:val="Style18"/>
        <w:rPr>
          <w:lang w:val="fr-FR"/>
        </w:rPr>
      </w:pPr>
      <w:bookmarkStart w:id="690" w:name="_Toc485291572"/>
      <w:bookmarkStart w:id="691" w:name="_Toc136634261"/>
      <w:bookmarkStart w:id="692" w:name="_Toc139190432"/>
      <w:r w:rsidRPr="00BA03B7">
        <w:rPr>
          <w:lang w:val="fr-FR"/>
        </w:rPr>
        <w:t>15.2</w:t>
      </w:r>
      <w:r w:rsidRPr="00BA03B7">
        <w:rPr>
          <w:lang w:val="fr-FR"/>
        </w:rPr>
        <w:tab/>
        <w:t>Infraction aux droits de propriété intellectuelle</w:t>
      </w:r>
      <w:bookmarkEnd w:id="690"/>
      <w:bookmarkEnd w:id="691"/>
      <w:bookmarkEnd w:id="692"/>
    </w:p>
    <w:p w14:paraId="700C69B0" w14:textId="77777777" w:rsidR="00A264C8" w:rsidRPr="009454B4" w:rsidRDefault="00A264C8" w:rsidP="00547978">
      <w:pPr>
        <w:pStyle w:val="GCHeading3"/>
        <w:rPr>
          <w:lang w:val="fr-FR"/>
        </w:rPr>
      </w:pPr>
      <w:r w:rsidRPr="009454B4">
        <w:rPr>
          <w:lang w:val="fr-FR"/>
        </w:rPr>
        <w:t>15.2.1 Signification de « infraction » et « réclamation »</w:t>
      </w:r>
    </w:p>
    <w:p w14:paraId="273F6752" w14:textId="77777777" w:rsidR="00A264C8" w:rsidRPr="00564E3D" w:rsidRDefault="00A264C8" w:rsidP="00564E3D">
      <w:pPr>
        <w:pStyle w:val="Heading3"/>
        <w:suppressAutoHyphens/>
        <w:spacing w:after="120"/>
        <w:ind w:left="900"/>
        <w:jc w:val="both"/>
        <w:rPr>
          <w:rFonts w:ascii="Times New Roman" w:hAnsi="Times New Roman" w:cs="Times New Roman"/>
          <w:color w:val="auto"/>
          <w:lang w:val="fr-FR"/>
        </w:rPr>
      </w:pPr>
      <w:r w:rsidRPr="00564E3D">
        <w:rPr>
          <w:rFonts w:ascii="Times New Roman" w:hAnsi="Times New Roman" w:cs="Times New Roman"/>
          <w:color w:val="auto"/>
          <w:lang w:val="fr-FR"/>
        </w:rPr>
        <w:t>Dans cette Clause, « infraction » signifie une infraction (ou infraction alléguée) de tous brevets, conception et modèles déposés, droits d’auteur, marques de fabrique, noms et appellations commerciaux, secrets de fabrication ou autres droits de propriété intellectuelle ou industrielle relatifs aux Services ; et « réclamation » signifie une réclamation (ou les poursuites associées à une réclamation) alléguant une infraction.</w:t>
      </w:r>
    </w:p>
    <w:p w14:paraId="466B7B4C" w14:textId="77777777" w:rsidR="00A264C8" w:rsidRPr="00564E3D" w:rsidRDefault="00A264C8" w:rsidP="00547978">
      <w:pPr>
        <w:pStyle w:val="GCHeading3"/>
        <w:rPr>
          <w:rFonts w:cs="Times New Roman"/>
          <w:lang w:val="fr-FR"/>
        </w:rPr>
      </w:pPr>
      <w:r w:rsidRPr="00564E3D">
        <w:rPr>
          <w:rFonts w:cs="Times New Roman"/>
          <w:lang w:val="fr-FR"/>
        </w:rPr>
        <w:t>15.2.2 Notification d’une réclamation</w:t>
      </w:r>
    </w:p>
    <w:p w14:paraId="2465E987" w14:textId="77777777" w:rsidR="00A264C8" w:rsidRPr="00564E3D" w:rsidRDefault="00A264C8" w:rsidP="00D331E5">
      <w:pPr>
        <w:pStyle w:val="Heading3"/>
        <w:suppressAutoHyphens/>
        <w:spacing w:after="120"/>
        <w:ind w:left="900"/>
        <w:rPr>
          <w:rFonts w:ascii="Times New Roman" w:hAnsi="Times New Roman" w:cs="Times New Roman"/>
          <w:color w:val="auto"/>
          <w:lang w:val="fr-FR"/>
        </w:rPr>
      </w:pPr>
      <w:r w:rsidRPr="00564E3D">
        <w:rPr>
          <w:rFonts w:ascii="Times New Roman" w:hAnsi="Times New Roman" w:cs="Times New Roman"/>
          <w:color w:val="auto"/>
          <w:lang w:val="fr-FR"/>
        </w:rPr>
        <w:t>Lorsqu’une Partie n’aura pas notifié à l’autre Partie une réclamation dans un délai de vingt-huit (28) jours après la réception de la réclamation, la première Partie sera considérée comme ayant renoncé à tout droit à une indemnisation selon cette Clause.</w:t>
      </w:r>
    </w:p>
    <w:p w14:paraId="74BCAE7D" w14:textId="77777777" w:rsidR="00A264C8" w:rsidRPr="00564E3D" w:rsidRDefault="00A264C8" w:rsidP="00547978">
      <w:pPr>
        <w:pStyle w:val="GCHeading3"/>
        <w:rPr>
          <w:rFonts w:cs="Times New Roman"/>
          <w:lang w:val="fr-FR"/>
        </w:rPr>
      </w:pPr>
      <w:r w:rsidRPr="00564E3D">
        <w:rPr>
          <w:rFonts w:cs="Times New Roman"/>
          <w:lang w:val="fr-FR"/>
        </w:rPr>
        <w:t>15.2.3 Indemnisation du Maître d’Ouvrage par le Prestataire</w:t>
      </w:r>
    </w:p>
    <w:p w14:paraId="057EF86F" w14:textId="77777777" w:rsidR="00A264C8" w:rsidRPr="00564E3D" w:rsidRDefault="00A264C8" w:rsidP="00564E3D">
      <w:pPr>
        <w:pStyle w:val="Heading3"/>
        <w:suppressAutoHyphens/>
        <w:spacing w:after="120"/>
        <w:ind w:left="900"/>
        <w:jc w:val="both"/>
        <w:rPr>
          <w:rFonts w:ascii="Times New Roman" w:hAnsi="Times New Roman" w:cs="Times New Roman"/>
          <w:color w:val="auto"/>
          <w:lang w:val="fr-FR"/>
        </w:rPr>
      </w:pPr>
      <w:r w:rsidRPr="00564E3D">
        <w:rPr>
          <w:rFonts w:ascii="Times New Roman" w:hAnsi="Times New Roman" w:cs="Times New Roman"/>
          <w:color w:val="auto"/>
          <w:lang w:val="fr-FR"/>
        </w:rPr>
        <w:t>Le Prestataire doit indemniser et dédommager le Maître d’Ouvrage et l’Entreprise de Service public contre et de toute autre réclamation qui provient de ou est en relation avec l’exécution des Services et/ou la gestion du service public par le Prestataire.</w:t>
      </w:r>
    </w:p>
    <w:p w14:paraId="730D7A16" w14:textId="77777777" w:rsidR="00A264C8" w:rsidRPr="00564E3D" w:rsidRDefault="00A264C8" w:rsidP="00547978">
      <w:pPr>
        <w:pStyle w:val="GCHeading3"/>
        <w:rPr>
          <w:rFonts w:cs="Times New Roman"/>
          <w:lang w:val="fr-FR"/>
        </w:rPr>
      </w:pPr>
      <w:r w:rsidRPr="00564E3D">
        <w:rPr>
          <w:rFonts w:cs="Times New Roman"/>
          <w:lang w:val="fr-FR"/>
        </w:rPr>
        <w:t>15.2.4 Indemnisation du Prestataire par le Maître d’Ouvrage</w:t>
      </w:r>
    </w:p>
    <w:p w14:paraId="67118DEF" w14:textId="77777777" w:rsidR="00A264C8" w:rsidRPr="00564E3D" w:rsidRDefault="00A264C8" w:rsidP="00D331E5">
      <w:pPr>
        <w:pStyle w:val="Heading3"/>
        <w:suppressAutoHyphens/>
        <w:spacing w:after="120"/>
        <w:ind w:left="900"/>
        <w:rPr>
          <w:rFonts w:ascii="Times New Roman" w:hAnsi="Times New Roman" w:cs="Times New Roman"/>
          <w:color w:val="auto"/>
          <w:lang w:val="fr-FR"/>
        </w:rPr>
      </w:pPr>
      <w:r w:rsidRPr="00564E3D">
        <w:rPr>
          <w:rFonts w:ascii="Times New Roman" w:hAnsi="Times New Roman" w:cs="Times New Roman"/>
          <w:color w:val="auto"/>
          <w:lang w:val="fr-FR"/>
        </w:rPr>
        <w:t>Le Maître d’Ouvrage indemnisera (et garantira) le Prestataire contre (et de toute) réclamation concernant une infraction qui est ou était :</w:t>
      </w:r>
    </w:p>
    <w:p w14:paraId="277EF20D" w14:textId="77777777" w:rsidR="00A264C8" w:rsidRPr="00564E3D" w:rsidRDefault="00A264C8" w:rsidP="00467151">
      <w:pPr>
        <w:pStyle w:val="Sub-ClauseText"/>
        <w:numPr>
          <w:ilvl w:val="0"/>
          <w:numId w:val="55"/>
        </w:numPr>
        <w:tabs>
          <w:tab w:val="clear" w:pos="360"/>
        </w:tabs>
        <w:suppressAutoHyphens/>
        <w:spacing w:before="0"/>
        <w:ind w:left="1260"/>
        <w:rPr>
          <w:rFonts w:cs="Times New Roman"/>
          <w:spacing w:val="0"/>
          <w:szCs w:val="24"/>
          <w:lang w:val="fr-FR"/>
        </w:rPr>
      </w:pPr>
      <w:r w:rsidRPr="00564E3D">
        <w:rPr>
          <w:rFonts w:cs="Times New Roman"/>
          <w:spacing w:val="0"/>
          <w:lang w:val="fr-FR"/>
        </w:rPr>
        <w:t>la</w:t>
      </w:r>
      <w:r w:rsidRPr="00564E3D">
        <w:rPr>
          <w:rFonts w:cs="Times New Roman"/>
          <w:spacing w:val="0"/>
          <w:szCs w:val="24"/>
          <w:lang w:val="fr-FR"/>
        </w:rPr>
        <w:t xml:space="preserve"> conséquence inévitable de l’obligation du Prestataire à se conformer aux dispositions du Marché, ou </w:t>
      </w:r>
    </w:p>
    <w:p w14:paraId="4C18A999" w14:textId="77777777" w:rsidR="00A264C8" w:rsidRPr="00564E3D" w:rsidRDefault="00A264C8" w:rsidP="00467151">
      <w:pPr>
        <w:pStyle w:val="Sub-ClauseText"/>
        <w:numPr>
          <w:ilvl w:val="0"/>
          <w:numId w:val="55"/>
        </w:numPr>
        <w:tabs>
          <w:tab w:val="clear" w:pos="360"/>
        </w:tabs>
        <w:suppressAutoHyphens/>
        <w:spacing w:before="0"/>
        <w:ind w:left="1260"/>
        <w:rPr>
          <w:rFonts w:cs="Times New Roman"/>
          <w:spacing w:val="0"/>
          <w:szCs w:val="24"/>
          <w:lang w:val="fr-FR"/>
        </w:rPr>
      </w:pPr>
      <w:r w:rsidRPr="00564E3D">
        <w:rPr>
          <w:rFonts w:cs="Times New Roman"/>
          <w:spacing w:val="0"/>
          <w:lang w:val="fr-FR"/>
        </w:rPr>
        <w:t>la conséquence de Services utilisés par le Maître d’Ouvrage</w:t>
      </w:r>
      <w:r w:rsidRPr="00564E3D">
        <w:rPr>
          <w:rFonts w:cs="Times New Roman"/>
          <w:spacing w:val="0"/>
          <w:szCs w:val="24"/>
          <w:lang w:val="fr-FR"/>
        </w:rPr>
        <w:t xml:space="preserve"> </w:t>
      </w:r>
    </w:p>
    <w:p w14:paraId="692F3A5B" w14:textId="77777777" w:rsidR="00A264C8" w:rsidRPr="00564E3D" w:rsidRDefault="00A264C8" w:rsidP="00D331E5">
      <w:pPr>
        <w:pStyle w:val="Sub-ClauseText"/>
        <w:suppressAutoHyphens/>
        <w:spacing w:before="0"/>
        <w:ind w:left="1620" w:hanging="425"/>
        <w:rPr>
          <w:rFonts w:cs="Times New Roman"/>
          <w:spacing w:val="0"/>
          <w:szCs w:val="24"/>
          <w:lang w:val="fr-FR"/>
        </w:rPr>
      </w:pPr>
      <w:r w:rsidRPr="00564E3D">
        <w:rPr>
          <w:rFonts w:cs="Times New Roman"/>
          <w:spacing w:val="0"/>
          <w:szCs w:val="24"/>
          <w:lang w:val="fr-FR"/>
        </w:rPr>
        <w:t>(i)</w:t>
      </w:r>
      <w:r w:rsidR="008B7D5B" w:rsidRPr="00564E3D">
        <w:rPr>
          <w:rFonts w:cs="Times New Roman"/>
          <w:spacing w:val="0"/>
          <w:szCs w:val="24"/>
          <w:lang w:val="fr-FR"/>
        </w:rPr>
        <w:tab/>
      </w:r>
      <w:r w:rsidRPr="00564E3D">
        <w:rPr>
          <w:rFonts w:cs="Times New Roman"/>
          <w:spacing w:val="0"/>
          <w:szCs w:val="24"/>
          <w:lang w:val="fr-FR"/>
        </w:rPr>
        <w:t xml:space="preserve">pour des fins autres que celles indiquées (de manière explicite ou implicite) dans le Marché, ou </w:t>
      </w:r>
    </w:p>
    <w:p w14:paraId="53DEA4DA" w14:textId="77777777" w:rsidR="00A264C8" w:rsidRPr="00564E3D" w:rsidRDefault="00A264C8" w:rsidP="00D331E5">
      <w:pPr>
        <w:pStyle w:val="Sub-ClauseText"/>
        <w:suppressAutoHyphens/>
        <w:spacing w:before="0"/>
        <w:ind w:left="1620" w:hanging="425"/>
        <w:rPr>
          <w:rFonts w:cs="Times New Roman"/>
          <w:spacing w:val="0"/>
          <w:szCs w:val="24"/>
          <w:lang w:val="fr-FR"/>
        </w:rPr>
      </w:pPr>
      <w:r w:rsidRPr="00564E3D">
        <w:rPr>
          <w:rFonts w:cs="Times New Roman"/>
          <w:spacing w:val="0"/>
          <w:szCs w:val="24"/>
          <w:lang w:val="fr-FR"/>
        </w:rPr>
        <w:t>(ii)</w:t>
      </w:r>
      <w:r w:rsidR="008B7D5B" w:rsidRPr="00564E3D">
        <w:rPr>
          <w:rFonts w:cs="Times New Roman"/>
          <w:spacing w:val="0"/>
          <w:szCs w:val="24"/>
          <w:lang w:val="fr-FR"/>
        </w:rPr>
        <w:tab/>
      </w:r>
      <w:r w:rsidRPr="00564E3D">
        <w:rPr>
          <w:rFonts w:cs="Times New Roman"/>
          <w:spacing w:val="0"/>
          <w:szCs w:val="24"/>
          <w:lang w:val="fr-FR"/>
        </w:rPr>
        <w:t>en relation avec tout objet non fourni par le Prestataire, à moins que cette utilisation n’ait été divulguée au Prestataire avant la Date de référence ou indiquée dans le Marché.</w:t>
      </w:r>
    </w:p>
    <w:p w14:paraId="1F671956" w14:textId="77777777" w:rsidR="00A264C8" w:rsidRPr="00564E3D" w:rsidRDefault="00A264C8" w:rsidP="00547978">
      <w:pPr>
        <w:pStyle w:val="GCHeading3"/>
        <w:rPr>
          <w:rFonts w:cs="Times New Roman"/>
          <w:lang w:val="fr-FR"/>
        </w:rPr>
      </w:pPr>
      <w:r w:rsidRPr="00564E3D">
        <w:rPr>
          <w:rFonts w:cs="Times New Roman"/>
          <w:lang w:val="fr-FR"/>
        </w:rPr>
        <w:t>15.2.5 Droit de mener les négociations et règlement de litiges</w:t>
      </w:r>
    </w:p>
    <w:p w14:paraId="5143BF6C" w14:textId="77777777" w:rsidR="00A264C8" w:rsidRPr="00564E3D" w:rsidRDefault="00A264C8" w:rsidP="00564E3D">
      <w:pPr>
        <w:pStyle w:val="Heading3"/>
        <w:suppressAutoHyphens/>
        <w:spacing w:after="120"/>
        <w:ind w:left="900"/>
        <w:jc w:val="both"/>
        <w:rPr>
          <w:rFonts w:ascii="Times New Roman" w:hAnsi="Times New Roman" w:cs="Times New Roman"/>
          <w:color w:val="auto"/>
          <w:lang w:val="fr-FR"/>
        </w:rPr>
      </w:pPr>
      <w:r w:rsidRPr="00564E3D">
        <w:rPr>
          <w:rFonts w:ascii="Times New Roman" w:hAnsi="Times New Roman" w:cs="Times New Roman"/>
          <w:color w:val="auto"/>
          <w:lang w:val="fr-FR"/>
        </w:rPr>
        <w:t>Si une Partie a le droit d'être indemnisée selon cette Clause 15.2, la Partie qui indemnise peut (à ses propres frais) mener des négociations en vue d’un règlement de la réclamation, et toute procédure judiciaire ou arbitrale qui peut y être associée. L’autre Partie doit, à la demande et aux frais de la Partie qui indemnise, prêter son assistance à contester la réclamation. Cette autre Partie (et son Personnel) ne doit pas faire des déclarations qui pourraient être préjudiciables à la Partie qui indemnise, à moins que cette dernière ne se soit montrée défaillante dans la prise en main de la conduite de négociation, procédure judiciaire ou procédure arbitrale, après avoir été enjoint à le faire par l’autre Partie le lui a demandé.</w:t>
      </w:r>
    </w:p>
    <w:p w14:paraId="2F138181" w14:textId="77777777" w:rsidR="00A264C8" w:rsidRPr="00564E3D" w:rsidRDefault="00A264C8" w:rsidP="00D54DB2">
      <w:pPr>
        <w:pStyle w:val="Style18"/>
        <w:rPr>
          <w:rFonts w:cs="Times New Roman"/>
          <w:lang w:val="fr-FR"/>
        </w:rPr>
      </w:pPr>
      <w:bookmarkStart w:id="693" w:name="_Toc485291573"/>
      <w:bookmarkStart w:id="694" w:name="_Toc136634262"/>
      <w:bookmarkStart w:id="695" w:name="_Toc139190433"/>
      <w:r w:rsidRPr="00564E3D">
        <w:rPr>
          <w:rFonts w:cs="Times New Roman"/>
          <w:lang w:val="fr-FR"/>
        </w:rPr>
        <w:t>15.3</w:t>
      </w:r>
      <w:r w:rsidRPr="00564E3D">
        <w:rPr>
          <w:rFonts w:cs="Times New Roman"/>
          <w:lang w:val="fr-FR"/>
        </w:rPr>
        <w:tab/>
        <w:t>Obligations de confidentialité du Prestataire</w:t>
      </w:r>
      <w:bookmarkEnd w:id="693"/>
      <w:bookmarkEnd w:id="694"/>
      <w:bookmarkEnd w:id="695"/>
    </w:p>
    <w:p w14:paraId="1A5C0197" w14:textId="77777777" w:rsidR="00A264C8" w:rsidRPr="00564E3D" w:rsidRDefault="00A264C8" w:rsidP="00547978">
      <w:pPr>
        <w:pStyle w:val="GCHeading3"/>
        <w:rPr>
          <w:rFonts w:cs="Times New Roman"/>
          <w:szCs w:val="24"/>
          <w:lang w:val="fr-FR"/>
        </w:rPr>
      </w:pPr>
      <w:r w:rsidRPr="00564E3D">
        <w:rPr>
          <w:rFonts w:cs="Times New Roman"/>
          <w:szCs w:val="24"/>
          <w:lang w:val="fr-FR"/>
        </w:rPr>
        <w:t xml:space="preserve">15.3.1 </w:t>
      </w:r>
      <w:r w:rsidRPr="00564E3D">
        <w:rPr>
          <w:rFonts w:cs="Times New Roman"/>
          <w:lang w:val="fr-FR"/>
        </w:rPr>
        <w:t>Confidentialité</w:t>
      </w:r>
    </w:p>
    <w:p w14:paraId="56B5BB85" w14:textId="77777777" w:rsidR="00A264C8" w:rsidRPr="00564E3D" w:rsidRDefault="00A264C8" w:rsidP="00564E3D">
      <w:pPr>
        <w:pStyle w:val="Heading3"/>
        <w:suppressAutoHyphens/>
        <w:spacing w:after="120"/>
        <w:ind w:left="810"/>
        <w:jc w:val="both"/>
        <w:rPr>
          <w:rFonts w:ascii="Times New Roman" w:hAnsi="Times New Roman" w:cs="Times New Roman"/>
          <w:color w:val="auto"/>
          <w:lang w:val="fr-FR"/>
        </w:rPr>
      </w:pPr>
      <w:r w:rsidRPr="00564E3D">
        <w:rPr>
          <w:rFonts w:ascii="Times New Roman" w:hAnsi="Times New Roman" w:cs="Times New Roman"/>
          <w:color w:val="auto"/>
          <w:lang w:val="fr-FR"/>
        </w:rPr>
        <w:t xml:space="preserve">Le Prestataire tiendra pour confidentiel et ne divulguera pas à un Tiers, sans avoir préalablement obtenu le consentement écrit du Maître d’Ouvrage, les documents, données ou autres informations obtenues directement ou indirectement en relation avec l’exécution des Services dans le cadre du Marché, que ces informations aient été fournies avant ou pendant l’exécution, ou après la résiliation du Marché. </w:t>
      </w:r>
    </w:p>
    <w:p w14:paraId="14E7C9F7" w14:textId="2715EA97" w:rsidR="00A264C8" w:rsidRPr="00564E3D" w:rsidRDefault="00A264C8" w:rsidP="00564E3D">
      <w:pPr>
        <w:pStyle w:val="Heading3"/>
        <w:suppressAutoHyphens/>
        <w:spacing w:after="120"/>
        <w:ind w:left="810"/>
        <w:jc w:val="both"/>
        <w:rPr>
          <w:rFonts w:ascii="Times New Roman" w:hAnsi="Times New Roman" w:cs="Times New Roman"/>
          <w:color w:val="auto"/>
          <w:lang w:val="fr-FR"/>
        </w:rPr>
      </w:pPr>
      <w:r w:rsidRPr="00564E3D">
        <w:rPr>
          <w:rFonts w:ascii="Times New Roman" w:hAnsi="Times New Roman" w:cs="Times New Roman"/>
          <w:color w:val="auto"/>
          <w:lang w:val="fr-FR"/>
        </w:rPr>
        <w:t xml:space="preserve">Nonobstant ce qui précède, le Prestataire pourra communiquer à ses sous-traitants les documents, données et autres informations dans la mesure où cela est nécessaire pour que ces sous-traitants exécutent les prestations à leur charge en vertu du Marché, auquel cas le Prestataire obtiendra de ces sous-traitants un engagement de confidentialité analogue à celui qui est requis du Prestataire en vertu de la </w:t>
      </w:r>
      <w:r w:rsidR="00672425" w:rsidRPr="00564E3D">
        <w:rPr>
          <w:rFonts w:ascii="Times New Roman" w:hAnsi="Times New Roman" w:cs="Times New Roman"/>
          <w:color w:val="auto"/>
          <w:lang w:val="fr-FR"/>
        </w:rPr>
        <w:t>Sous-</w:t>
      </w:r>
      <w:r w:rsidRPr="00564E3D">
        <w:rPr>
          <w:rFonts w:ascii="Times New Roman" w:hAnsi="Times New Roman" w:cs="Times New Roman"/>
          <w:color w:val="auto"/>
          <w:lang w:val="fr-FR"/>
        </w:rPr>
        <w:t>Clause</w:t>
      </w:r>
      <w:r w:rsidR="00672425" w:rsidRPr="00564E3D">
        <w:rPr>
          <w:rFonts w:ascii="Times New Roman" w:hAnsi="Times New Roman" w:cs="Times New Roman"/>
          <w:color w:val="auto"/>
          <w:lang w:val="fr-FR"/>
        </w:rPr>
        <w:t xml:space="preserve"> 15.3</w:t>
      </w:r>
      <w:r w:rsidRPr="00564E3D">
        <w:rPr>
          <w:rFonts w:ascii="Times New Roman" w:hAnsi="Times New Roman" w:cs="Times New Roman"/>
          <w:color w:val="auto"/>
          <w:lang w:val="fr-FR"/>
        </w:rPr>
        <w:t>.</w:t>
      </w:r>
    </w:p>
    <w:p w14:paraId="1B3BCABF" w14:textId="77777777" w:rsidR="00A264C8" w:rsidRPr="00564E3D" w:rsidRDefault="00A264C8" w:rsidP="00547978">
      <w:pPr>
        <w:pStyle w:val="GCHeading3"/>
        <w:rPr>
          <w:rFonts w:cs="Times New Roman"/>
          <w:lang w:val="fr-FR"/>
        </w:rPr>
      </w:pPr>
      <w:r w:rsidRPr="00564E3D">
        <w:rPr>
          <w:rFonts w:cs="Times New Roman"/>
          <w:lang w:val="fr-FR"/>
        </w:rPr>
        <w:t>15.3.2 Utilisation de l’information</w:t>
      </w:r>
    </w:p>
    <w:p w14:paraId="5FDDB5D6" w14:textId="77777777" w:rsidR="00A264C8" w:rsidRPr="00564E3D" w:rsidRDefault="00A264C8" w:rsidP="00564E3D">
      <w:pPr>
        <w:pStyle w:val="Heading3"/>
        <w:suppressAutoHyphens/>
        <w:spacing w:after="120"/>
        <w:ind w:left="810"/>
        <w:jc w:val="both"/>
        <w:rPr>
          <w:rFonts w:ascii="Times New Roman" w:hAnsi="Times New Roman" w:cs="Times New Roman"/>
          <w:color w:val="auto"/>
          <w:lang w:val="fr-FR"/>
        </w:rPr>
      </w:pPr>
      <w:r w:rsidRPr="00564E3D">
        <w:rPr>
          <w:rFonts w:ascii="Times New Roman" w:hAnsi="Times New Roman" w:cs="Times New Roman"/>
          <w:color w:val="auto"/>
          <w:lang w:val="fr-FR"/>
        </w:rPr>
        <w:t>Le Prestataire n’emploiera pas les documents, données et informations qu’il aura obtenus du Maître d’Ouvrage dans un but autre que pour les nécessités de l’exécution du Marché. Le Prestataire ne publiera pas, ne permettra pas la publication ou ne divulguera pas des informations concernant le Marché, les avoirs ou les Installations dans toute revue technique ou commerciale ou document à caractère publicitaire sans un accord écrit préalable du Maître d’Ouvrage.</w:t>
      </w:r>
    </w:p>
    <w:p w14:paraId="5795B246" w14:textId="77777777" w:rsidR="00A264C8" w:rsidRPr="00564E3D" w:rsidRDefault="00A264C8" w:rsidP="00547978">
      <w:pPr>
        <w:pStyle w:val="GCHeading3"/>
        <w:rPr>
          <w:rFonts w:cs="Times New Roman"/>
          <w:lang w:val="fr-FR"/>
        </w:rPr>
      </w:pPr>
      <w:r w:rsidRPr="00564E3D">
        <w:rPr>
          <w:rFonts w:cs="Times New Roman"/>
          <w:lang w:val="fr-FR"/>
        </w:rPr>
        <w:t>15.3.3 Exceptions pour les informations disponibles au public</w:t>
      </w:r>
    </w:p>
    <w:p w14:paraId="24E517F9" w14:textId="77777777" w:rsidR="00A264C8" w:rsidRPr="00564E3D" w:rsidRDefault="00A264C8" w:rsidP="003017AA">
      <w:pPr>
        <w:pStyle w:val="Heading3"/>
        <w:suppressAutoHyphens/>
        <w:spacing w:after="120"/>
        <w:ind w:left="810"/>
        <w:rPr>
          <w:rFonts w:ascii="Times New Roman" w:hAnsi="Times New Roman" w:cs="Times New Roman"/>
          <w:color w:val="auto"/>
          <w:lang w:val="fr-FR"/>
        </w:rPr>
      </w:pPr>
      <w:r w:rsidRPr="00564E3D">
        <w:rPr>
          <w:rFonts w:ascii="Times New Roman" w:hAnsi="Times New Roman" w:cs="Times New Roman"/>
          <w:color w:val="auto"/>
          <w:lang w:val="fr-FR"/>
        </w:rPr>
        <w:t>L’obligation incombant au Prestataire en vertu de la présente Clause ne s’applique cependant pas aux informations :</w:t>
      </w:r>
    </w:p>
    <w:p w14:paraId="03D57E8E" w14:textId="77777777" w:rsidR="00A264C8" w:rsidRPr="00564E3D" w:rsidRDefault="00A264C8" w:rsidP="00467151">
      <w:pPr>
        <w:pStyle w:val="Sub-ClauseText"/>
        <w:numPr>
          <w:ilvl w:val="0"/>
          <w:numId w:val="56"/>
        </w:numPr>
        <w:tabs>
          <w:tab w:val="clear" w:pos="360"/>
        </w:tabs>
        <w:suppressAutoHyphens/>
        <w:spacing w:before="0"/>
        <w:ind w:left="1440" w:hanging="540"/>
        <w:rPr>
          <w:rFonts w:cs="Times New Roman"/>
          <w:spacing w:val="0"/>
          <w:szCs w:val="24"/>
          <w:lang w:val="fr-FR"/>
        </w:rPr>
      </w:pPr>
      <w:r w:rsidRPr="00564E3D">
        <w:rPr>
          <w:rFonts w:cs="Times New Roman"/>
          <w:spacing w:val="0"/>
          <w:szCs w:val="24"/>
          <w:lang w:val="fr-FR"/>
        </w:rPr>
        <w:t>qui tombent dans le domaine public dès à présent ou par la suite sans la faute du Prestataire ; ou</w:t>
      </w:r>
    </w:p>
    <w:p w14:paraId="3064D1EC" w14:textId="77777777" w:rsidR="00A264C8" w:rsidRPr="00564E3D" w:rsidRDefault="00A264C8" w:rsidP="00467151">
      <w:pPr>
        <w:pStyle w:val="Sub-ClauseText"/>
        <w:numPr>
          <w:ilvl w:val="0"/>
          <w:numId w:val="56"/>
        </w:numPr>
        <w:tabs>
          <w:tab w:val="clear" w:pos="360"/>
        </w:tabs>
        <w:suppressAutoHyphens/>
        <w:spacing w:before="0"/>
        <w:ind w:left="1440" w:hanging="540"/>
        <w:rPr>
          <w:rFonts w:cs="Times New Roman"/>
          <w:spacing w:val="0"/>
          <w:szCs w:val="24"/>
          <w:lang w:val="fr-FR"/>
        </w:rPr>
      </w:pPr>
      <w:r w:rsidRPr="00564E3D">
        <w:rPr>
          <w:rFonts w:cs="Times New Roman"/>
          <w:spacing w:val="0"/>
          <w:szCs w:val="24"/>
          <w:lang w:val="fr-FR"/>
        </w:rPr>
        <w:t>dont on peut prouver qu’elles ont été en possession du Prestataire au moment de leur divulgation et qui n’ont pas été précédemment obtenues, ni directement ni indirectement, du Maître d’Ouvrage ; ou</w:t>
      </w:r>
    </w:p>
    <w:p w14:paraId="26D61763" w14:textId="77777777" w:rsidR="00A264C8" w:rsidRPr="00564E3D" w:rsidRDefault="00A264C8" w:rsidP="00467151">
      <w:pPr>
        <w:pStyle w:val="Sub-ClauseText"/>
        <w:numPr>
          <w:ilvl w:val="0"/>
          <w:numId w:val="56"/>
        </w:numPr>
        <w:tabs>
          <w:tab w:val="clear" w:pos="360"/>
        </w:tabs>
        <w:suppressAutoHyphens/>
        <w:spacing w:before="0"/>
        <w:ind w:left="1440" w:hanging="540"/>
        <w:rPr>
          <w:rFonts w:cs="Times New Roman"/>
          <w:spacing w:val="0"/>
          <w:lang w:val="fr-FR"/>
        </w:rPr>
      </w:pPr>
      <w:r w:rsidRPr="00564E3D">
        <w:rPr>
          <w:rFonts w:cs="Times New Roman"/>
          <w:spacing w:val="0"/>
          <w:lang w:val="fr-FR"/>
        </w:rPr>
        <w:t>qui</w:t>
      </w:r>
      <w:r w:rsidRPr="00564E3D">
        <w:rPr>
          <w:rFonts w:cs="Times New Roman"/>
          <w:spacing w:val="0"/>
          <w:szCs w:val="24"/>
          <w:lang w:val="fr-FR"/>
        </w:rPr>
        <w:t xml:space="preserve"> sont, de façon licite, mises à la disposition du Prestataire par une tierce partie non soumise à l’obligation de confidentialité.</w:t>
      </w:r>
    </w:p>
    <w:p w14:paraId="7E4C03D5" w14:textId="77777777" w:rsidR="00A264C8" w:rsidRPr="00564E3D" w:rsidRDefault="00A264C8" w:rsidP="00D54DB2">
      <w:pPr>
        <w:pStyle w:val="Style18"/>
        <w:rPr>
          <w:rFonts w:cs="Times New Roman"/>
          <w:lang w:val="fr-FR"/>
        </w:rPr>
      </w:pPr>
      <w:bookmarkStart w:id="696" w:name="_Toc485291574"/>
      <w:bookmarkStart w:id="697" w:name="_Toc136634263"/>
      <w:bookmarkStart w:id="698" w:name="_Toc139190434"/>
      <w:r w:rsidRPr="00564E3D">
        <w:rPr>
          <w:rFonts w:cs="Times New Roman"/>
          <w:lang w:val="fr-FR"/>
        </w:rPr>
        <w:t>15.4</w:t>
      </w:r>
      <w:r w:rsidRPr="00564E3D">
        <w:rPr>
          <w:rFonts w:cs="Times New Roman"/>
          <w:lang w:val="fr-FR"/>
        </w:rPr>
        <w:tab/>
      </w:r>
      <w:r w:rsidRPr="00564E3D">
        <w:rPr>
          <w:rFonts w:cs="Times New Roman"/>
          <w:szCs w:val="24"/>
          <w:lang w:val="fr-FR"/>
        </w:rPr>
        <w:t>Confidentialité</w:t>
      </w:r>
      <w:r w:rsidRPr="00564E3D">
        <w:rPr>
          <w:rFonts w:cs="Times New Roman"/>
          <w:lang w:val="fr-FR"/>
        </w:rPr>
        <w:t xml:space="preserve"> et obligations de publication par le Maître d’Ouvrage</w:t>
      </w:r>
      <w:bookmarkEnd w:id="696"/>
      <w:bookmarkEnd w:id="697"/>
      <w:bookmarkEnd w:id="698"/>
    </w:p>
    <w:p w14:paraId="453BFE89" w14:textId="77777777" w:rsidR="00A264C8" w:rsidRPr="00564E3D" w:rsidRDefault="00A264C8" w:rsidP="003017AA">
      <w:pPr>
        <w:pStyle w:val="Sub-ClauseText"/>
        <w:suppressAutoHyphens/>
        <w:spacing w:before="0"/>
        <w:ind w:left="900"/>
        <w:rPr>
          <w:rFonts w:cs="Times New Roman"/>
          <w:spacing w:val="0"/>
          <w:lang w:val="fr-FR"/>
        </w:rPr>
      </w:pPr>
      <w:r w:rsidRPr="00564E3D">
        <w:rPr>
          <w:rFonts w:cs="Times New Roman"/>
          <w:spacing w:val="0"/>
          <w:lang w:val="fr-FR"/>
        </w:rPr>
        <w:t xml:space="preserve">Sauf dispositions contraires du </w:t>
      </w:r>
      <w:r w:rsidRPr="00564E3D">
        <w:rPr>
          <w:rFonts w:cs="Times New Roman"/>
          <w:b/>
          <w:spacing w:val="0"/>
          <w:lang w:val="fr-FR"/>
        </w:rPr>
        <w:t>CCAP</w:t>
      </w:r>
      <w:r w:rsidRPr="00564E3D">
        <w:rPr>
          <w:rFonts w:cs="Times New Roman"/>
          <w:spacing w:val="0"/>
          <w:lang w:val="fr-FR"/>
        </w:rPr>
        <w:t>, le Maître d’Ouvrage a le droit et entend :</w:t>
      </w:r>
    </w:p>
    <w:p w14:paraId="29A0A6DC" w14:textId="77777777" w:rsidR="00A264C8" w:rsidRPr="00564E3D" w:rsidRDefault="00A264C8" w:rsidP="00467151">
      <w:pPr>
        <w:pStyle w:val="Sub-ClauseText"/>
        <w:numPr>
          <w:ilvl w:val="0"/>
          <w:numId w:val="57"/>
        </w:numPr>
        <w:tabs>
          <w:tab w:val="clear" w:pos="360"/>
        </w:tabs>
        <w:suppressAutoHyphens/>
        <w:spacing w:before="0"/>
        <w:ind w:left="1440" w:hanging="567"/>
        <w:rPr>
          <w:rFonts w:cs="Times New Roman"/>
          <w:spacing w:val="0"/>
          <w:lang w:val="fr-FR"/>
        </w:rPr>
      </w:pPr>
      <w:r w:rsidRPr="00564E3D">
        <w:rPr>
          <w:rFonts w:cs="Times New Roman"/>
          <w:spacing w:val="0"/>
          <w:lang w:val="fr-FR"/>
        </w:rPr>
        <w:t>publier le Marché dans son entièreté dans la Base de Données de la Banque Mondiale intitulée « Participation privée dans les Infrastructures » et tout autre média de son choix, et</w:t>
      </w:r>
    </w:p>
    <w:p w14:paraId="132E1EA4" w14:textId="03AA8F31" w:rsidR="00A264C8" w:rsidRPr="00564E3D" w:rsidRDefault="00A264C8" w:rsidP="00467151">
      <w:pPr>
        <w:pStyle w:val="Sub-ClauseText"/>
        <w:numPr>
          <w:ilvl w:val="0"/>
          <w:numId w:val="57"/>
        </w:numPr>
        <w:tabs>
          <w:tab w:val="clear" w:pos="360"/>
        </w:tabs>
        <w:suppressAutoHyphens/>
        <w:spacing w:before="0"/>
        <w:ind w:left="1440" w:hanging="567"/>
        <w:rPr>
          <w:rFonts w:cs="Times New Roman"/>
          <w:spacing w:val="0"/>
          <w:lang w:val="fr-FR"/>
        </w:rPr>
      </w:pPr>
      <w:r w:rsidRPr="00564E3D">
        <w:rPr>
          <w:rFonts w:cs="Times New Roman"/>
          <w:spacing w:val="0"/>
          <w:lang w:val="fr-FR"/>
        </w:rPr>
        <w:t xml:space="preserve">publier les Objectifs de Performance et les résultats obtenus en comparaison des Objectifs de Performance dans les médias de grande circulation du </w:t>
      </w:r>
      <w:r w:rsidR="001751BA" w:rsidRPr="00564E3D">
        <w:rPr>
          <w:rFonts w:cs="Times New Roman"/>
          <w:spacing w:val="0"/>
          <w:lang w:val="fr-FR"/>
        </w:rPr>
        <w:t>Pays du Maître d’Ouvrage</w:t>
      </w:r>
      <w:r w:rsidRPr="00564E3D">
        <w:rPr>
          <w:rFonts w:cs="Times New Roman"/>
          <w:spacing w:val="0"/>
          <w:lang w:val="fr-FR"/>
        </w:rPr>
        <w:t>.</w:t>
      </w:r>
    </w:p>
    <w:p w14:paraId="6B5A2F73" w14:textId="77777777" w:rsidR="00A264C8" w:rsidRPr="00564E3D" w:rsidRDefault="00A264C8" w:rsidP="00467151">
      <w:pPr>
        <w:pStyle w:val="Style17"/>
        <w:rPr>
          <w:rFonts w:cs="Times New Roman"/>
          <w:lang w:val="fr-FR"/>
        </w:rPr>
      </w:pPr>
      <w:bookmarkStart w:id="699" w:name="_Toc476927180"/>
      <w:bookmarkStart w:id="700" w:name="_Toc485291575"/>
      <w:bookmarkStart w:id="701" w:name="_Toc136634264"/>
      <w:bookmarkStart w:id="702" w:name="_Toc139190435"/>
      <w:r w:rsidRPr="00564E3D">
        <w:rPr>
          <w:rFonts w:cs="Times New Roman"/>
          <w:lang w:val="fr-FR"/>
        </w:rPr>
        <w:t>Responsabilité, partage des risques, garanties et assurances</w:t>
      </w:r>
      <w:bookmarkEnd w:id="699"/>
      <w:bookmarkEnd w:id="700"/>
      <w:bookmarkEnd w:id="701"/>
      <w:bookmarkEnd w:id="702"/>
    </w:p>
    <w:p w14:paraId="7DDB3F9E" w14:textId="77777777" w:rsidR="00A264C8" w:rsidRPr="00564E3D" w:rsidRDefault="00A264C8" w:rsidP="00D54DB2">
      <w:pPr>
        <w:pStyle w:val="Style18"/>
        <w:rPr>
          <w:rFonts w:cs="Times New Roman"/>
          <w:lang w:val="fr-FR"/>
        </w:rPr>
      </w:pPr>
      <w:bookmarkStart w:id="703" w:name="_Toc485291576"/>
      <w:bookmarkStart w:id="704" w:name="_Toc136634265"/>
      <w:bookmarkStart w:id="705" w:name="_Toc139190436"/>
      <w:r w:rsidRPr="00564E3D">
        <w:rPr>
          <w:rFonts w:cs="Times New Roman"/>
          <w:lang w:val="fr-FR"/>
        </w:rPr>
        <w:t>16.1</w:t>
      </w:r>
      <w:r w:rsidRPr="00564E3D">
        <w:rPr>
          <w:rFonts w:cs="Times New Roman"/>
          <w:lang w:val="fr-FR"/>
        </w:rPr>
        <w:tab/>
        <w:t>Limitation de responsabilité</w:t>
      </w:r>
      <w:bookmarkEnd w:id="703"/>
      <w:bookmarkEnd w:id="704"/>
      <w:bookmarkEnd w:id="705"/>
    </w:p>
    <w:p w14:paraId="5F247F84" w14:textId="77777777" w:rsidR="00A264C8" w:rsidRPr="00564E3D" w:rsidRDefault="00A264C8" w:rsidP="00B34365">
      <w:pPr>
        <w:pStyle w:val="Sub-ClauseText"/>
        <w:suppressAutoHyphens/>
        <w:spacing w:before="0"/>
        <w:ind w:left="810"/>
        <w:rPr>
          <w:rFonts w:cs="Times New Roman"/>
          <w:b/>
          <w:i/>
          <w:spacing w:val="0"/>
          <w:lang w:val="fr-FR"/>
        </w:rPr>
      </w:pPr>
      <w:r w:rsidRPr="00564E3D">
        <w:rPr>
          <w:rFonts w:cs="Times New Roman"/>
          <w:spacing w:val="0"/>
          <w:szCs w:val="24"/>
          <w:lang w:val="fr-FR"/>
        </w:rPr>
        <w:t xml:space="preserve">Aucune des Parties ne sera responsable envers l’autre Partie, que ce soit sur le fondement de la responsabilité contractuelle, quasi délictuelle ou autrement, à raison de perte d’usage de tout services, perte de profits, perte d’un contrat ou perte ou dommage indirect ou consécutif, qui auraient pu être subis par l’autre Partie en relation avec le Marché, autrement que cela est spécifiquement stipulé selon les Clauses 21.9 </w:t>
      </w:r>
      <w:r w:rsidRPr="00564E3D">
        <w:rPr>
          <w:rFonts w:cs="Times New Roman"/>
          <w:i/>
          <w:spacing w:val="0"/>
          <w:szCs w:val="24"/>
          <w:lang w:val="fr-FR"/>
        </w:rPr>
        <w:t>[</w:t>
      </w:r>
      <w:r w:rsidRPr="00564E3D">
        <w:rPr>
          <w:rFonts w:cs="Times New Roman"/>
          <w:i/>
          <w:spacing w:val="0"/>
          <w:lang w:val="fr-FR"/>
        </w:rPr>
        <w:t>Paiement en cas de résiliation par le Maître d’Ouvrage pour cause</w:t>
      </w:r>
      <w:r w:rsidRPr="00564E3D">
        <w:rPr>
          <w:rFonts w:cs="Times New Roman"/>
          <w:i/>
          <w:spacing w:val="0"/>
          <w:szCs w:val="24"/>
          <w:lang w:val="fr-FR"/>
        </w:rPr>
        <w:t xml:space="preserve">], </w:t>
      </w:r>
      <w:r w:rsidRPr="00564E3D">
        <w:rPr>
          <w:rFonts w:cs="Times New Roman"/>
          <w:spacing w:val="0"/>
          <w:szCs w:val="24"/>
          <w:lang w:val="fr-FR"/>
        </w:rPr>
        <w:t xml:space="preserve">16.2 </w:t>
      </w:r>
      <w:r w:rsidRPr="00564E3D">
        <w:rPr>
          <w:rFonts w:cs="Times New Roman"/>
          <w:i/>
          <w:spacing w:val="0"/>
          <w:szCs w:val="24"/>
          <w:lang w:val="fr-FR"/>
        </w:rPr>
        <w:t>[</w:t>
      </w:r>
      <w:r w:rsidRPr="00564E3D">
        <w:rPr>
          <w:rFonts w:cs="Times New Roman"/>
          <w:i/>
          <w:spacing w:val="0"/>
          <w:lang w:val="fr-FR"/>
        </w:rPr>
        <w:t>Indemnités</w:t>
      </w:r>
      <w:r w:rsidRPr="00564E3D">
        <w:rPr>
          <w:rFonts w:cs="Times New Roman"/>
          <w:i/>
          <w:spacing w:val="0"/>
          <w:szCs w:val="24"/>
          <w:lang w:val="fr-FR"/>
        </w:rPr>
        <w:t>],</w:t>
      </w:r>
      <w:r w:rsidRPr="00564E3D">
        <w:rPr>
          <w:rFonts w:cs="Times New Roman"/>
          <w:spacing w:val="0"/>
          <w:szCs w:val="24"/>
          <w:lang w:val="fr-FR"/>
        </w:rPr>
        <w:t xml:space="preserve"> 16.7 </w:t>
      </w:r>
      <w:r w:rsidRPr="00564E3D">
        <w:rPr>
          <w:rFonts w:cs="Times New Roman"/>
          <w:i/>
          <w:spacing w:val="0"/>
          <w:szCs w:val="24"/>
          <w:lang w:val="fr-FR"/>
        </w:rPr>
        <w:t>[</w:t>
      </w:r>
      <w:r w:rsidRPr="00564E3D">
        <w:rPr>
          <w:rFonts w:cs="Times New Roman"/>
          <w:i/>
          <w:spacing w:val="0"/>
          <w:lang w:val="fr-FR"/>
        </w:rPr>
        <w:t>Conséquences des risques du Maître d’Ouvrage</w:t>
      </w:r>
      <w:r w:rsidRPr="00564E3D">
        <w:rPr>
          <w:rFonts w:cs="Times New Roman"/>
          <w:i/>
          <w:spacing w:val="0"/>
          <w:szCs w:val="24"/>
          <w:lang w:val="fr-FR"/>
        </w:rPr>
        <w:t>]</w:t>
      </w:r>
      <w:r w:rsidRPr="00564E3D">
        <w:rPr>
          <w:rFonts w:cs="Times New Roman"/>
          <w:spacing w:val="0"/>
          <w:szCs w:val="24"/>
          <w:lang w:val="fr-FR"/>
        </w:rPr>
        <w:t xml:space="preserve"> et 15.1 </w:t>
      </w:r>
      <w:r w:rsidRPr="00564E3D">
        <w:rPr>
          <w:rFonts w:cs="Times New Roman"/>
          <w:i/>
          <w:spacing w:val="0"/>
          <w:szCs w:val="24"/>
          <w:lang w:val="fr-FR"/>
        </w:rPr>
        <w:t>[</w:t>
      </w:r>
      <w:r w:rsidRPr="00564E3D">
        <w:rPr>
          <w:rFonts w:cs="Times New Roman"/>
          <w:i/>
          <w:spacing w:val="0"/>
          <w:lang w:val="fr-FR"/>
        </w:rPr>
        <w:t>Propriété intellectuelle et droits d’auteurs</w:t>
      </w:r>
      <w:r w:rsidRPr="00564E3D">
        <w:rPr>
          <w:rFonts w:cs="Times New Roman"/>
          <w:i/>
          <w:spacing w:val="0"/>
          <w:szCs w:val="24"/>
          <w:lang w:val="fr-FR"/>
        </w:rPr>
        <w:t>]</w:t>
      </w:r>
      <w:r w:rsidRPr="00564E3D">
        <w:rPr>
          <w:rFonts w:cs="Times New Roman"/>
          <w:b/>
          <w:i/>
          <w:spacing w:val="0"/>
          <w:lang w:val="fr-FR"/>
        </w:rPr>
        <w:t>.</w:t>
      </w:r>
    </w:p>
    <w:p w14:paraId="163CD32E" w14:textId="77777777" w:rsidR="00A264C8" w:rsidRPr="00564E3D" w:rsidRDefault="00A264C8" w:rsidP="00B34365">
      <w:pPr>
        <w:pStyle w:val="Sub-ClauseText"/>
        <w:suppressAutoHyphens/>
        <w:spacing w:before="0"/>
        <w:ind w:left="810"/>
        <w:rPr>
          <w:rFonts w:cs="Times New Roman"/>
          <w:spacing w:val="0"/>
          <w:szCs w:val="24"/>
          <w:lang w:val="fr-FR"/>
        </w:rPr>
      </w:pPr>
      <w:r w:rsidRPr="00564E3D">
        <w:rPr>
          <w:rFonts w:cs="Times New Roman"/>
          <w:spacing w:val="0"/>
          <w:szCs w:val="24"/>
          <w:lang w:val="fr-FR"/>
        </w:rPr>
        <w:t xml:space="preserve">Le plafond de responsabilité que le Prestataire peut assumer envers le Maître d’Ouvrage en vertu du Marché, que ce soit sur le fondement de la responsabilité contractuelle, quasi délictuelle ou autrement, ne saurait excéder le montant résultant de l’application du multiplicateur </w:t>
      </w:r>
      <w:r w:rsidRPr="00564E3D">
        <w:rPr>
          <w:rFonts w:cs="Times New Roman"/>
          <w:b/>
          <w:spacing w:val="0"/>
          <w:szCs w:val="24"/>
          <w:lang w:val="fr-FR"/>
        </w:rPr>
        <w:t>indiqué au</w:t>
      </w:r>
      <w:r w:rsidRPr="00564E3D">
        <w:rPr>
          <w:rFonts w:cs="Times New Roman"/>
          <w:spacing w:val="0"/>
          <w:szCs w:val="24"/>
          <w:lang w:val="fr-FR"/>
        </w:rPr>
        <w:t xml:space="preserve"> </w:t>
      </w:r>
      <w:r w:rsidRPr="00564E3D">
        <w:rPr>
          <w:rFonts w:cs="Times New Roman"/>
          <w:b/>
          <w:spacing w:val="0"/>
          <w:szCs w:val="24"/>
          <w:lang w:val="fr-FR"/>
        </w:rPr>
        <w:t>CCAP</w:t>
      </w:r>
      <w:r w:rsidRPr="00564E3D">
        <w:rPr>
          <w:rFonts w:cs="Times New Roman"/>
          <w:spacing w:val="0"/>
          <w:szCs w:val="24"/>
          <w:lang w:val="fr-FR"/>
        </w:rPr>
        <w:t xml:space="preserve"> à la Rémunération du Prestataire, ou si un tel multiplicateur n’est pas ainsi indiqué, à la Rémunération du Prestataire.</w:t>
      </w:r>
    </w:p>
    <w:p w14:paraId="367E5897" w14:textId="58800831" w:rsidR="00A264C8" w:rsidRPr="00564E3D" w:rsidRDefault="00A264C8" w:rsidP="00B34365">
      <w:pPr>
        <w:pStyle w:val="Sub-ClauseText"/>
        <w:suppressAutoHyphens/>
        <w:spacing w:before="0"/>
        <w:ind w:left="810"/>
        <w:rPr>
          <w:rFonts w:cs="Times New Roman"/>
          <w:spacing w:val="0"/>
          <w:szCs w:val="24"/>
          <w:lang w:val="fr-FR"/>
        </w:rPr>
      </w:pPr>
      <w:r w:rsidRPr="00564E3D">
        <w:rPr>
          <w:rFonts w:cs="Times New Roman"/>
          <w:spacing w:val="0"/>
          <w:szCs w:val="24"/>
          <w:lang w:val="fr-FR"/>
        </w:rPr>
        <w:t xml:space="preserve">La présente Clause ne doit pas limiter la responsabilité en cas de fraude, de </w:t>
      </w:r>
      <w:r w:rsidR="00001E4C" w:rsidRPr="00564E3D">
        <w:rPr>
          <w:rFonts w:cs="Times New Roman"/>
          <w:spacing w:val="0"/>
          <w:szCs w:val="24"/>
          <w:lang w:val="fr-FR"/>
        </w:rPr>
        <w:t xml:space="preserve">faute </w:t>
      </w:r>
      <w:r w:rsidRPr="00564E3D">
        <w:rPr>
          <w:rFonts w:cs="Times New Roman"/>
          <w:spacing w:val="0"/>
          <w:szCs w:val="24"/>
          <w:lang w:val="fr-FR"/>
        </w:rPr>
        <w:t>intentionnel</w:t>
      </w:r>
      <w:r w:rsidR="00001E4C" w:rsidRPr="00564E3D">
        <w:rPr>
          <w:rFonts w:cs="Times New Roman"/>
          <w:spacing w:val="0"/>
          <w:szCs w:val="24"/>
          <w:lang w:val="fr-FR"/>
        </w:rPr>
        <w:t>le</w:t>
      </w:r>
      <w:r w:rsidR="00FC5821" w:rsidRPr="00564E3D">
        <w:rPr>
          <w:rFonts w:cs="Times New Roman"/>
          <w:spacing w:val="0"/>
          <w:szCs w:val="24"/>
          <w:lang w:val="fr-FR"/>
        </w:rPr>
        <w:t xml:space="preserve">, </w:t>
      </w:r>
      <w:r w:rsidR="00127EFC" w:rsidRPr="00564E3D">
        <w:rPr>
          <w:rFonts w:cs="Times New Roman"/>
          <w:spacing w:val="0"/>
          <w:szCs w:val="24"/>
          <w:lang w:val="fr-FR"/>
        </w:rPr>
        <w:t>de négligence grave</w:t>
      </w:r>
      <w:r w:rsidRPr="00564E3D">
        <w:rPr>
          <w:rFonts w:cs="Times New Roman"/>
          <w:spacing w:val="0"/>
          <w:szCs w:val="24"/>
          <w:lang w:val="fr-FR"/>
        </w:rPr>
        <w:t xml:space="preserve"> ou d</w:t>
      </w:r>
      <w:r w:rsidR="006E0195" w:rsidRPr="00564E3D">
        <w:rPr>
          <w:rFonts w:cs="Times New Roman"/>
          <w:spacing w:val="0"/>
          <w:szCs w:val="24"/>
          <w:lang w:val="fr-FR"/>
        </w:rPr>
        <w:t xml:space="preserve">'imprudence grave </w:t>
      </w:r>
      <w:r w:rsidRPr="00564E3D">
        <w:rPr>
          <w:rFonts w:cs="Times New Roman"/>
          <w:spacing w:val="0"/>
          <w:szCs w:val="24"/>
          <w:lang w:val="fr-FR"/>
        </w:rPr>
        <w:t xml:space="preserve">de la Partie en </w:t>
      </w:r>
      <w:r w:rsidR="00FC5821" w:rsidRPr="00564E3D">
        <w:rPr>
          <w:rFonts w:cs="Times New Roman"/>
          <w:spacing w:val="0"/>
          <w:szCs w:val="24"/>
          <w:lang w:val="fr-FR"/>
        </w:rPr>
        <w:t>défaillance</w:t>
      </w:r>
      <w:r w:rsidRPr="00564E3D">
        <w:rPr>
          <w:rFonts w:cs="Times New Roman"/>
          <w:spacing w:val="0"/>
          <w:szCs w:val="24"/>
          <w:lang w:val="fr-FR"/>
        </w:rPr>
        <w:t>.</w:t>
      </w:r>
    </w:p>
    <w:p w14:paraId="28195A45" w14:textId="77777777" w:rsidR="00A264C8" w:rsidRPr="00564E3D" w:rsidRDefault="00A264C8" w:rsidP="00D54DB2">
      <w:pPr>
        <w:pStyle w:val="Style18"/>
        <w:rPr>
          <w:rFonts w:cs="Times New Roman"/>
          <w:lang w:val="fr-FR"/>
        </w:rPr>
      </w:pPr>
      <w:bookmarkStart w:id="706" w:name="_Toc485291577"/>
      <w:bookmarkStart w:id="707" w:name="_Toc136634266"/>
      <w:bookmarkStart w:id="708" w:name="_Toc139190437"/>
      <w:r w:rsidRPr="00564E3D">
        <w:rPr>
          <w:rFonts w:cs="Times New Roman"/>
          <w:lang w:val="fr-FR"/>
        </w:rPr>
        <w:t>16.2</w:t>
      </w:r>
      <w:r w:rsidRPr="00564E3D">
        <w:rPr>
          <w:rFonts w:cs="Times New Roman"/>
          <w:lang w:val="fr-FR"/>
        </w:rPr>
        <w:tab/>
        <w:t>Indemnités</w:t>
      </w:r>
      <w:bookmarkEnd w:id="706"/>
      <w:bookmarkEnd w:id="707"/>
      <w:bookmarkEnd w:id="708"/>
    </w:p>
    <w:p w14:paraId="6FA8D27E" w14:textId="77777777" w:rsidR="00A264C8" w:rsidRPr="00564E3D" w:rsidRDefault="00A264C8" w:rsidP="00B34365">
      <w:pPr>
        <w:suppressAutoHyphens/>
        <w:ind w:left="810" w:right="-54"/>
        <w:jc w:val="both"/>
        <w:rPr>
          <w:rFonts w:cs="Times New Roman"/>
          <w:szCs w:val="24"/>
          <w:lang w:val="fr-FR"/>
        </w:rPr>
      </w:pPr>
      <w:r w:rsidRPr="00564E3D">
        <w:rPr>
          <w:rFonts w:cs="Times New Roman"/>
          <w:szCs w:val="24"/>
          <w:lang w:val="fr-FR"/>
        </w:rPr>
        <w:t xml:space="preserve">Le Prestataire devra indemniser et garantir le Maître d’Ouvrage, le Personnel du Maître d’Ouvrage, et leurs agents contre toute poursuite, demande, et action en dommages-intérêts, frais et dépenses de toute nature, y compris les frais et honoraires d’avocat, en ce qui concerne </w:t>
      </w:r>
    </w:p>
    <w:p w14:paraId="3AA02C47" w14:textId="77777777" w:rsidR="00A264C8" w:rsidRPr="00564E3D" w:rsidRDefault="00A264C8" w:rsidP="00467151">
      <w:pPr>
        <w:pStyle w:val="Sub-ClauseText"/>
        <w:numPr>
          <w:ilvl w:val="0"/>
          <w:numId w:val="58"/>
        </w:numPr>
        <w:tabs>
          <w:tab w:val="clear" w:pos="360"/>
        </w:tabs>
        <w:suppressAutoHyphens/>
        <w:spacing w:before="0"/>
        <w:ind w:left="1350" w:hanging="540"/>
        <w:rPr>
          <w:rFonts w:cs="Times New Roman"/>
          <w:spacing w:val="0"/>
          <w:szCs w:val="24"/>
          <w:lang w:val="fr-FR"/>
        </w:rPr>
      </w:pPr>
      <w:r w:rsidRPr="00564E3D">
        <w:rPr>
          <w:rFonts w:cs="Times New Roman"/>
          <w:spacing w:val="0"/>
          <w:szCs w:val="24"/>
          <w:lang w:val="fr-FR"/>
        </w:rPr>
        <w:t xml:space="preserve">les dommages corporels, maladies, ou décès de toute personne qui surviendraient en relation avec le Marché ou en raison de l’exécution des Services, à moins que ceux-ci ne soient imputables à une négligence, un acte délibéré ou une violation du Marché par le Maître d’Ouvrage, le Personnel du Maître d’Ouvrage, et leurs agents, et </w:t>
      </w:r>
    </w:p>
    <w:p w14:paraId="2DCF670D" w14:textId="77777777" w:rsidR="00A264C8" w:rsidRPr="00564E3D" w:rsidRDefault="00A264C8" w:rsidP="00467151">
      <w:pPr>
        <w:pStyle w:val="Sub-ClauseText"/>
        <w:numPr>
          <w:ilvl w:val="0"/>
          <w:numId w:val="58"/>
        </w:numPr>
        <w:tabs>
          <w:tab w:val="clear" w:pos="360"/>
        </w:tabs>
        <w:suppressAutoHyphens/>
        <w:spacing w:before="0"/>
        <w:ind w:left="1350" w:hanging="540"/>
        <w:rPr>
          <w:rFonts w:cs="Times New Roman"/>
          <w:spacing w:val="0"/>
          <w:szCs w:val="24"/>
          <w:lang w:val="fr-FR"/>
        </w:rPr>
      </w:pPr>
      <w:r w:rsidRPr="00564E3D">
        <w:rPr>
          <w:rFonts w:cs="Times New Roman"/>
          <w:spacing w:val="0"/>
          <w:lang w:val="fr-FR"/>
        </w:rPr>
        <w:t>la</w:t>
      </w:r>
      <w:r w:rsidRPr="00564E3D">
        <w:rPr>
          <w:rFonts w:cs="Times New Roman"/>
          <w:spacing w:val="0"/>
          <w:szCs w:val="24"/>
          <w:lang w:val="fr-FR"/>
        </w:rPr>
        <w:t xml:space="preserve"> perte de biens ou les dommages matériels dans la mesure où ladite perte ou lesdits dommages surviendrait en relation avec l’exécution ou la non-exécution des Services et la réparation de tous défauts, à moins que (et dans la mesure où) ladite perte ou lesdits dommages sont le fait d’une négligence, un acte délibéré ou une violation du Marché par le Maître d’Ouvrage, le Personnel du Maître d’Ouvrage, et leurs agents, ou de quiconque directement ou indirectement employé par l’un d’eux</w:t>
      </w:r>
      <w:r w:rsidRPr="00564E3D">
        <w:rPr>
          <w:rFonts w:cs="Times New Roman"/>
          <w:spacing w:val="0"/>
          <w:lang w:val="fr-FR"/>
        </w:rPr>
        <w:t>.</w:t>
      </w:r>
    </w:p>
    <w:p w14:paraId="08B12D9A" w14:textId="77777777" w:rsidR="00A264C8" w:rsidRPr="00564E3D" w:rsidRDefault="00A264C8" w:rsidP="00B34365">
      <w:pPr>
        <w:pStyle w:val="Sub-ClauseText"/>
        <w:suppressAutoHyphens/>
        <w:spacing w:before="0"/>
        <w:ind w:left="810"/>
        <w:rPr>
          <w:rFonts w:cs="Times New Roman"/>
          <w:spacing w:val="0"/>
          <w:lang w:val="fr-FR"/>
        </w:rPr>
      </w:pPr>
      <w:r w:rsidRPr="00564E3D">
        <w:rPr>
          <w:rFonts w:cs="Times New Roman"/>
          <w:spacing w:val="0"/>
          <w:szCs w:val="24"/>
          <w:lang w:val="fr-FR"/>
        </w:rPr>
        <w:t>Le Maître d’Ouvrage devra indemniser et garantir le Prestataire, le Personnel du Prestataire et leurs agents contre toute poursuite, demande, et action en dommages-intérêts, frais et dépenses de toute nature, y compris les frais et honoraires d’avocat, en ce qui concerne des dommages corporels, maladies, ou décès de toute personne qui seraient imputables à une négligence, un acte délibéré ou une infraction au Marché par le Maître d’Ouvrage, le Personnel du Maître d’Ouvrage, et leurs agents</w:t>
      </w:r>
      <w:r w:rsidRPr="00564E3D">
        <w:rPr>
          <w:rFonts w:cs="Times New Roman"/>
          <w:spacing w:val="0"/>
          <w:lang w:val="fr-FR"/>
        </w:rPr>
        <w:t>.</w:t>
      </w:r>
    </w:p>
    <w:p w14:paraId="102F1230" w14:textId="6C91CC6E" w:rsidR="00A264C8" w:rsidRPr="00564E3D" w:rsidRDefault="00A264C8" w:rsidP="00D54DB2">
      <w:pPr>
        <w:pStyle w:val="Style18"/>
        <w:rPr>
          <w:rFonts w:cs="Times New Roman"/>
          <w:lang w:val="fr-FR"/>
        </w:rPr>
      </w:pPr>
      <w:bookmarkStart w:id="709" w:name="_Toc485291578"/>
      <w:bookmarkStart w:id="710" w:name="_Toc136634267"/>
      <w:bookmarkStart w:id="711" w:name="_Toc139190438"/>
      <w:r w:rsidRPr="00564E3D">
        <w:rPr>
          <w:rFonts w:cs="Times New Roman"/>
          <w:lang w:val="fr-FR"/>
        </w:rPr>
        <w:t>16.3</w:t>
      </w:r>
      <w:r w:rsidRPr="00564E3D">
        <w:rPr>
          <w:rFonts w:cs="Times New Roman"/>
          <w:lang w:val="fr-FR"/>
        </w:rPr>
        <w:tab/>
      </w:r>
      <w:r w:rsidR="00D0420F" w:rsidRPr="00564E3D">
        <w:rPr>
          <w:rFonts w:cs="Times New Roman"/>
          <w:lang w:val="fr-FR"/>
        </w:rPr>
        <w:t>Garantie de Bonne Exécution</w:t>
      </w:r>
      <w:bookmarkEnd w:id="709"/>
      <w:bookmarkEnd w:id="710"/>
      <w:bookmarkEnd w:id="711"/>
    </w:p>
    <w:p w14:paraId="78D9797A" w14:textId="67BFBD9C"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A moins qu’un montant </w:t>
      </w:r>
      <w:r w:rsidRPr="00564E3D">
        <w:rPr>
          <w:rFonts w:cs="Times New Roman"/>
          <w:b/>
          <w:lang w:val="fr-FR"/>
        </w:rPr>
        <w:t>ne soit pas défini dans le CCAP,</w:t>
      </w:r>
      <w:r w:rsidRPr="00564E3D">
        <w:rPr>
          <w:rFonts w:cs="Times New Roman"/>
          <w:lang w:val="fr-FR"/>
        </w:rPr>
        <w:t xml:space="preserve"> le Prestataire devra obtenir (à ses frais) une </w:t>
      </w:r>
      <w:r w:rsidR="00D0420F" w:rsidRPr="00564E3D">
        <w:rPr>
          <w:rFonts w:cs="Times New Roman"/>
          <w:lang w:val="fr-FR"/>
        </w:rPr>
        <w:t>Garantie de Bonne Exécution</w:t>
      </w:r>
      <w:r w:rsidRPr="00564E3D">
        <w:rPr>
          <w:rFonts w:cs="Times New Roman"/>
          <w:lang w:val="fr-FR"/>
        </w:rPr>
        <w:t xml:space="preserve"> pour la réalisation des Services, dans la forme, pour le montant et dans les monnaies </w:t>
      </w:r>
      <w:r w:rsidRPr="00564E3D">
        <w:rPr>
          <w:rFonts w:cs="Times New Roman"/>
          <w:b/>
          <w:lang w:val="fr-FR"/>
        </w:rPr>
        <w:t>indiquées dans le CCAP.</w:t>
      </w:r>
    </w:p>
    <w:p w14:paraId="4A162672" w14:textId="401DB753"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Prestataire devra fournir la </w:t>
      </w:r>
      <w:r w:rsidR="00D0420F" w:rsidRPr="00564E3D">
        <w:rPr>
          <w:rFonts w:cs="Times New Roman"/>
          <w:lang w:val="fr-FR"/>
        </w:rPr>
        <w:t>Garantie de Bonne Exécution</w:t>
      </w:r>
      <w:r w:rsidRPr="00564E3D">
        <w:rPr>
          <w:rFonts w:cs="Times New Roman"/>
          <w:lang w:val="fr-FR"/>
        </w:rPr>
        <w:t xml:space="preserve"> au Maître d’Ouvrage dans un délai de 28 jours après avoir reçu la </w:t>
      </w:r>
      <w:r w:rsidR="001751BA" w:rsidRPr="00564E3D">
        <w:rPr>
          <w:rFonts w:cs="Times New Roman"/>
          <w:lang w:val="fr-FR"/>
        </w:rPr>
        <w:t>Lettre d’Attribution du Marché</w:t>
      </w:r>
      <w:r w:rsidRPr="00564E3D">
        <w:rPr>
          <w:rFonts w:cs="Times New Roman"/>
          <w:lang w:val="fr-FR"/>
        </w:rPr>
        <w:t xml:space="preserve">, et en envoyer une copie à l’Expert indépendant. La </w:t>
      </w:r>
      <w:r w:rsidR="00D0420F" w:rsidRPr="00564E3D">
        <w:rPr>
          <w:rFonts w:cs="Times New Roman"/>
          <w:lang w:val="fr-FR"/>
        </w:rPr>
        <w:t>Garantie de Bonne Exécution</w:t>
      </w:r>
      <w:r w:rsidRPr="00564E3D">
        <w:rPr>
          <w:rFonts w:cs="Times New Roman"/>
          <w:lang w:val="fr-FR"/>
        </w:rPr>
        <w:t xml:space="preserve"> devra provenir d’une banque ou d’une institution financière acceptable au Maître d’Ouvrage, et devra être au format annexé au CCAP, ou dans tout autre format approuvé par le Maître d’Ouvrage. Si la garantie provient d’une entité </w:t>
      </w:r>
      <w:r w:rsidRPr="00564E3D">
        <w:rPr>
          <w:rFonts w:cs="Times New Roman"/>
          <w:szCs w:val="24"/>
          <w:lang w:val="fr-FR"/>
        </w:rPr>
        <w:t xml:space="preserve">située en dehors du Pays du </w:t>
      </w:r>
      <w:r w:rsidRPr="00564E3D">
        <w:rPr>
          <w:rFonts w:cs="Times New Roman"/>
          <w:lang w:val="fr-FR"/>
        </w:rPr>
        <w:t>Maître d’Ouvrage, cette entité</w:t>
      </w:r>
      <w:r w:rsidRPr="00564E3D">
        <w:rPr>
          <w:rFonts w:cs="Times New Roman"/>
          <w:szCs w:val="24"/>
          <w:lang w:val="fr-FR"/>
        </w:rPr>
        <w:t xml:space="preserve"> devra avoir un correspondant dans le Pays du </w:t>
      </w:r>
      <w:r w:rsidRPr="00564E3D">
        <w:rPr>
          <w:rFonts w:cs="Times New Roman"/>
          <w:lang w:val="fr-FR"/>
        </w:rPr>
        <w:t>Maître d’Ouvrage pour en permettre la mise en œuvre</w:t>
      </w:r>
      <w:r w:rsidRPr="00564E3D">
        <w:rPr>
          <w:rFonts w:cs="Times New Roman"/>
          <w:szCs w:val="24"/>
          <w:lang w:val="fr-FR"/>
        </w:rPr>
        <w:t>.</w:t>
      </w:r>
    </w:p>
    <w:p w14:paraId="4ECDB742" w14:textId="5E94BB02"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Prestataire devra s’assurer que la </w:t>
      </w:r>
      <w:r w:rsidR="00D0420F" w:rsidRPr="00564E3D">
        <w:rPr>
          <w:rFonts w:cs="Times New Roman"/>
          <w:lang w:val="fr-FR"/>
        </w:rPr>
        <w:t>Garantie de Bonne Exécution</w:t>
      </w:r>
      <w:r w:rsidRPr="00564E3D">
        <w:rPr>
          <w:rFonts w:cs="Times New Roman"/>
          <w:lang w:val="fr-FR"/>
        </w:rPr>
        <w:t xml:space="preserve"> soit valable et exécutoire jusqu’à ce qu’il ait exécuté et achevé les Services et assumé toutes ses responsabilités dans le cadre du Marché. Si les stipulations de la </w:t>
      </w:r>
      <w:r w:rsidR="00D0420F" w:rsidRPr="00564E3D">
        <w:rPr>
          <w:rFonts w:cs="Times New Roman"/>
          <w:lang w:val="fr-FR"/>
        </w:rPr>
        <w:t>Garantie de Bonne Exécution</w:t>
      </w:r>
      <w:r w:rsidRPr="00564E3D">
        <w:rPr>
          <w:rFonts w:cs="Times New Roman"/>
          <w:lang w:val="fr-FR"/>
        </w:rPr>
        <w:t xml:space="preserve"> spécifient sa date d’expiration, et si le Prestataire n’a pas été autorisé à recevoir le Certificat de bonne réalisation des Services à la date 28 jours avant la date d’expiration, l´Entrepreneur doit alors prolonger la validité de la </w:t>
      </w:r>
      <w:r w:rsidR="00D0420F" w:rsidRPr="00564E3D">
        <w:rPr>
          <w:rFonts w:cs="Times New Roman"/>
          <w:lang w:val="fr-FR"/>
        </w:rPr>
        <w:t>Garantie de Bonne Exécution</w:t>
      </w:r>
      <w:r w:rsidRPr="00564E3D">
        <w:rPr>
          <w:rFonts w:cs="Times New Roman"/>
          <w:lang w:val="fr-FR"/>
        </w:rPr>
        <w:t xml:space="preserve"> jusqu’à ce que les Services aient été achevés et que tous les désordres aient été supprimés.</w:t>
      </w:r>
    </w:p>
    <w:p w14:paraId="44FC42A2" w14:textId="781E3073"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Maître d’Ouvrage ne peut réclamer le paiement de la </w:t>
      </w:r>
      <w:r w:rsidR="00D0420F" w:rsidRPr="00564E3D">
        <w:rPr>
          <w:rFonts w:cs="Times New Roman"/>
          <w:lang w:val="fr-FR"/>
        </w:rPr>
        <w:t>Garantie de Bonne Exécution</w:t>
      </w:r>
      <w:r w:rsidRPr="00564E3D">
        <w:rPr>
          <w:rFonts w:cs="Times New Roman"/>
          <w:lang w:val="fr-FR"/>
        </w:rPr>
        <w:t>, excepté pour les montants auxquels il a droit selon le Marché.</w:t>
      </w:r>
    </w:p>
    <w:p w14:paraId="1C950AA9" w14:textId="58956AA4"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Maître d’Ouvrage ne peut réclamer le paiement de la </w:t>
      </w:r>
      <w:r w:rsidR="00D0420F" w:rsidRPr="00564E3D">
        <w:rPr>
          <w:rFonts w:cs="Times New Roman"/>
          <w:lang w:val="fr-FR"/>
        </w:rPr>
        <w:t>Garantie de Bonne Exécution</w:t>
      </w:r>
      <w:r w:rsidRPr="00564E3D">
        <w:rPr>
          <w:rFonts w:cs="Times New Roman"/>
          <w:lang w:val="fr-FR"/>
        </w:rPr>
        <w:t>, si l’Expert indépendant n’a pas préalablement certifié qu’il existe un motif raisonnable de le faire.</w:t>
      </w:r>
    </w:p>
    <w:p w14:paraId="1CC6A5A7" w14:textId="788F8C60"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Maître d’Ouvrage doit indemniser et dédommager l´Entrepreneur de tous les dommages, pertes ou frais (y compris frais et dépens juridiques) résultant d’une saisie de la </w:t>
      </w:r>
      <w:r w:rsidR="00D0420F" w:rsidRPr="00564E3D">
        <w:rPr>
          <w:rFonts w:cs="Times New Roman"/>
          <w:lang w:val="fr-FR"/>
        </w:rPr>
        <w:t>Garantie de Bonne Exécution</w:t>
      </w:r>
      <w:r w:rsidRPr="00564E3D">
        <w:rPr>
          <w:rFonts w:cs="Times New Roman"/>
          <w:lang w:val="fr-FR"/>
        </w:rPr>
        <w:t xml:space="preserve"> dans la mesure où le Maître d’Ouvrage n´était pas en droit de faire ladite saisie.</w:t>
      </w:r>
    </w:p>
    <w:p w14:paraId="0BCDAA40" w14:textId="1BE83277" w:rsidR="00A264C8" w:rsidRPr="00564E3D" w:rsidRDefault="00A264C8" w:rsidP="00B34365">
      <w:pPr>
        <w:pStyle w:val="Header2-SubClauses"/>
        <w:suppressAutoHyphens/>
        <w:spacing w:after="120"/>
        <w:ind w:left="900" w:firstLine="0"/>
        <w:rPr>
          <w:rFonts w:cs="Times New Roman"/>
          <w:lang w:val="fr-FR"/>
        </w:rPr>
      </w:pPr>
      <w:r w:rsidRPr="00564E3D">
        <w:rPr>
          <w:rFonts w:cs="Times New Roman"/>
          <w:lang w:val="fr-FR"/>
        </w:rPr>
        <w:t xml:space="preserve">Le Maître d’Ouvrage doit retourner la </w:t>
      </w:r>
      <w:r w:rsidR="00D0420F" w:rsidRPr="00564E3D">
        <w:rPr>
          <w:rFonts w:cs="Times New Roman"/>
          <w:lang w:val="fr-FR"/>
        </w:rPr>
        <w:t>Garantie de Bonne Exécution</w:t>
      </w:r>
      <w:r w:rsidRPr="00564E3D">
        <w:rPr>
          <w:rFonts w:cs="Times New Roman"/>
          <w:lang w:val="fr-FR"/>
        </w:rPr>
        <w:t xml:space="preserve"> au Prestataire dans un délai de 21 jours après avoir reçu une copie du Certificat de bonne réalisation des Services.</w:t>
      </w:r>
    </w:p>
    <w:p w14:paraId="6C08FDAA" w14:textId="77777777" w:rsidR="00A264C8" w:rsidRPr="00564E3D" w:rsidRDefault="00A264C8" w:rsidP="00D54DB2">
      <w:pPr>
        <w:pStyle w:val="Style18"/>
        <w:rPr>
          <w:rFonts w:cs="Times New Roman"/>
          <w:lang w:val="fr-FR"/>
        </w:rPr>
      </w:pPr>
      <w:bookmarkStart w:id="712" w:name="_Toc485291579"/>
      <w:bookmarkStart w:id="713" w:name="_Toc136634268"/>
      <w:bookmarkStart w:id="714" w:name="_Toc139190439"/>
      <w:r w:rsidRPr="00564E3D">
        <w:rPr>
          <w:rFonts w:cs="Times New Roman"/>
          <w:lang w:val="fr-FR"/>
        </w:rPr>
        <w:t>16.4</w:t>
      </w:r>
      <w:r w:rsidRPr="00564E3D">
        <w:rPr>
          <w:rFonts w:cs="Times New Roman"/>
          <w:lang w:val="fr-FR"/>
        </w:rPr>
        <w:tab/>
        <w:t>Obligations générales d’assurances</w:t>
      </w:r>
      <w:bookmarkEnd w:id="712"/>
      <w:bookmarkEnd w:id="713"/>
      <w:bookmarkEnd w:id="714"/>
    </w:p>
    <w:p w14:paraId="2FF8473D"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Dans cette Clause la « Partie qui assure » signifie pour chaque type d’assurance, la Partie responsable de la souscription et du maintien de l’assurance spécifié dans la clause pertinente. </w:t>
      </w:r>
    </w:p>
    <w:p w14:paraId="62D1B8F6" w14:textId="6CE4ADF2" w:rsidR="00A264C8" w:rsidRPr="00564E3D" w:rsidRDefault="00A264C8" w:rsidP="00B34365">
      <w:pPr>
        <w:suppressAutoHyphens/>
        <w:ind w:left="900"/>
        <w:jc w:val="both"/>
        <w:rPr>
          <w:rFonts w:cs="Times New Roman"/>
          <w:lang w:val="fr-FR"/>
        </w:rPr>
      </w:pPr>
      <w:r w:rsidRPr="00564E3D">
        <w:rPr>
          <w:rFonts w:cs="Times New Roman"/>
          <w:lang w:val="fr-FR"/>
        </w:rPr>
        <w:t xml:space="preserve">Lorsque le Prestataire est la Partie qui assure, chaque assurance sera souscrite auprès des assureurs et dans les conditions approuvées par le Maître d’Ouvrage. Ces conditions seront compatibles avec les conditions approuvées par les deux Parties avant la date de la </w:t>
      </w:r>
      <w:r w:rsidR="001751BA" w:rsidRPr="00564E3D">
        <w:rPr>
          <w:rFonts w:cs="Times New Roman"/>
          <w:lang w:val="fr-FR"/>
        </w:rPr>
        <w:t>Lettre d’Attribution du Marché</w:t>
      </w:r>
      <w:r w:rsidRPr="00564E3D">
        <w:rPr>
          <w:rFonts w:cs="Times New Roman"/>
          <w:lang w:val="fr-FR"/>
        </w:rPr>
        <w:t>. Cet accord sur les conditions prévaudra sur les dispositions de la présente Clause.</w:t>
      </w:r>
    </w:p>
    <w:p w14:paraId="22B1B25A" w14:textId="0C0B4239"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Lorsque le Maître d’Ouvrage est la Partie qui assure, chaque assurance sera souscrite auprès des assureurs et dans des conditions compatibles avec les détails annexés à l’Annexe </w:t>
      </w:r>
      <w:r w:rsidR="00B34365" w:rsidRPr="00564E3D">
        <w:rPr>
          <w:rFonts w:cs="Times New Roman"/>
          <w:lang w:val="fr-FR"/>
        </w:rPr>
        <w:t>N</w:t>
      </w:r>
      <w:r w:rsidRPr="00564E3D">
        <w:rPr>
          <w:rFonts w:cs="Times New Roman"/>
          <w:lang w:val="fr-FR"/>
        </w:rPr>
        <w:t>.</w:t>
      </w:r>
    </w:p>
    <w:p w14:paraId="1613D946" w14:textId="2FFF7DE6"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Si une police est exigée pour indemniser des </w:t>
      </w:r>
      <w:r w:rsidR="00B34365" w:rsidRPr="00564E3D">
        <w:rPr>
          <w:rFonts w:cs="Times New Roman"/>
          <w:lang w:val="fr-FR"/>
        </w:rPr>
        <w:t>coassurés</w:t>
      </w:r>
      <w:r w:rsidRPr="00564E3D">
        <w:rPr>
          <w:rFonts w:cs="Times New Roman"/>
          <w:lang w:val="fr-FR"/>
        </w:rPr>
        <w:t xml:space="preserve">, la couverture doit être appliquée à chaque assuré séparément comme si une police séparée avait été délivrée pour chacun des </w:t>
      </w:r>
      <w:r w:rsidR="00B34365" w:rsidRPr="00564E3D">
        <w:rPr>
          <w:rFonts w:cs="Times New Roman"/>
          <w:lang w:val="fr-FR"/>
        </w:rPr>
        <w:t>coassurés</w:t>
      </w:r>
      <w:r w:rsidRPr="00564E3D">
        <w:rPr>
          <w:rFonts w:cs="Times New Roman"/>
          <w:lang w:val="fr-FR"/>
        </w:rPr>
        <w:t xml:space="preserve">. Si une police indemnise un </w:t>
      </w:r>
      <w:r w:rsidR="00B34365" w:rsidRPr="00564E3D">
        <w:rPr>
          <w:rFonts w:cs="Times New Roman"/>
          <w:lang w:val="fr-FR"/>
        </w:rPr>
        <w:t>coassuré</w:t>
      </w:r>
      <w:r w:rsidRPr="00564E3D">
        <w:rPr>
          <w:rFonts w:cs="Times New Roman"/>
          <w:lang w:val="fr-FR"/>
        </w:rPr>
        <w:t xml:space="preserve"> supplémentaire, à savoir en plus de l’assuré spécifié dans cette clause, (i) le Prestataire doit agir selon la police pour le compte de ces </w:t>
      </w:r>
      <w:r w:rsidR="00B34365" w:rsidRPr="00564E3D">
        <w:rPr>
          <w:rFonts w:cs="Times New Roman"/>
          <w:lang w:val="fr-FR"/>
        </w:rPr>
        <w:t>coassurés</w:t>
      </w:r>
      <w:r w:rsidRPr="00564E3D">
        <w:rPr>
          <w:rFonts w:cs="Times New Roman"/>
          <w:lang w:val="fr-FR"/>
        </w:rPr>
        <w:t xml:space="preserve"> supplémentaires sauf que le Maître d’Ouvrage doit agir pour son propre Personnel, (ii) les </w:t>
      </w:r>
      <w:r w:rsidR="00B34365" w:rsidRPr="00564E3D">
        <w:rPr>
          <w:rFonts w:cs="Times New Roman"/>
          <w:lang w:val="fr-FR"/>
        </w:rPr>
        <w:t>coassurés</w:t>
      </w:r>
      <w:r w:rsidRPr="00564E3D">
        <w:rPr>
          <w:rFonts w:cs="Times New Roman"/>
          <w:lang w:val="fr-FR"/>
        </w:rPr>
        <w:t xml:space="preserve"> supplémentaires n’ont pas le droit de recevoir directement les paiements de l’assureur ou d’avoir d’autres relations directes avec l’assureur, et (iii) la Partie qui assure doit exiger de tous les </w:t>
      </w:r>
      <w:r w:rsidR="00091868" w:rsidRPr="00564E3D">
        <w:rPr>
          <w:rFonts w:cs="Times New Roman"/>
          <w:lang w:val="fr-FR"/>
        </w:rPr>
        <w:t>coassurés</w:t>
      </w:r>
      <w:r w:rsidRPr="00564E3D">
        <w:rPr>
          <w:rFonts w:cs="Times New Roman"/>
          <w:lang w:val="fr-FR"/>
        </w:rPr>
        <w:t xml:space="preserve"> supplémentaires le respect des conditions stipulées dans la police. </w:t>
      </w:r>
    </w:p>
    <w:p w14:paraId="12831D36"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Chaque police assurant contre la perte ou les dommages doit disposer que les paiements seront effectués dans les monnaies exigées pour réparer la perte ou le dommage. Les paiements provenant des assureurs doivent être utilisés pour la réparation de la perte ou du dommage.</w:t>
      </w:r>
    </w:p>
    <w:p w14:paraId="4B045EBB"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La Partie qui assure doit présenter à l’autre Partie, dans les délais respectifs mentionnés dans le </w:t>
      </w:r>
      <w:r w:rsidRPr="00564E3D">
        <w:rPr>
          <w:rFonts w:cs="Times New Roman"/>
          <w:b/>
          <w:lang w:val="fr-FR"/>
        </w:rPr>
        <w:t>CCAP</w:t>
      </w:r>
      <w:r w:rsidRPr="00564E3D">
        <w:rPr>
          <w:rFonts w:cs="Times New Roman"/>
          <w:lang w:val="fr-FR"/>
        </w:rPr>
        <w:t xml:space="preserve"> (calculés à compter de la Date de Démarrage) : </w:t>
      </w:r>
    </w:p>
    <w:p w14:paraId="01B31C08" w14:textId="77777777" w:rsidR="00A264C8" w:rsidRPr="00564E3D" w:rsidRDefault="00A264C8" w:rsidP="00467151">
      <w:pPr>
        <w:pStyle w:val="Sub-ClauseText"/>
        <w:numPr>
          <w:ilvl w:val="0"/>
          <w:numId w:val="59"/>
        </w:numPr>
        <w:tabs>
          <w:tab w:val="clear" w:pos="360"/>
          <w:tab w:val="num" w:pos="1530"/>
        </w:tabs>
        <w:suppressAutoHyphens/>
        <w:spacing w:before="0"/>
        <w:ind w:left="1440" w:hanging="540"/>
        <w:rPr>
          <w:rFonts w:cs="Times New Roman"/>
          <w:spacing w:val="0"/>
          <w:lang w:val="fr-FR"/>
        </w:rPr>
      </w:pPr>
      <w:r w:rsidRPr="00564E3D">
        <w:rPr>
          <w:rFonts w:cs="Times New Roman"/>
          <w:spacing w:val="0"/>
          <w:lang w:val="fr-FR"/>
        </w:rPr>
        <w:t xml:space="preserve">la preuve que les assurances décrites dans la présente Clause ont été souscrites, et </w:t>
      </w:r>
    </w:p>
    <w:p w14:paraId="4F470831" w14:textId="0E915BC7" w:rsidR="00A264C8" w:rsidRPr="00564E3D" w:rsidRDefault="00A264C8" w:rsidP="00467151">
      <w:pPr>
        <w:pStyle w:val="Sub-ClauseText"/>
        <w:numPr>
          <w:ilvl w:val="0"/>
          <w:numId w:val="59"/>
        </w:numPr>
        <w:tabs>
          <w:tab w:val="clear" w:pos="360"/>
          <w:tab w:val="num" w:pos="1530"/>
        </w:tabs>
        <w:suppressAutoHyphens/>
        <w:spacing w:before="0"/>
        <w:ind w:left="1440" w:hanging="540"/>
        <w:rPr>
          <w:rFonts w:cs="Times New Roman"/>
          <w:spacing w:val="0"/>
          <w:lang w:val="fr-FR"/>
        </w:rPr>
      </w:pPr>
      <w:r w:rsidRPr="00564E3D">
        <w:rPr>
          <w:rFonts w:cs="Times New Roman"/>
          <w:spacing w:val="0"/>
          <w:szCs w:val="24"/>
          <w:lang w:val="fr-FR"/>
        </w:rPr>
        <w:t>les</w:t>
      </w:r>
      <w:r w:rsidRPr="00564E3D">
        <w:rPr>
          <w:rFonts w:cs="Times New Roman"/>
          <w:spacing w:val="0"/>
          <w:lang w:val="fr-FR"/>
        </w:rPr>
        <w:t xml:space="preserve"> copies des polices d’assurance décrites dans l’Annexe </w:t>
      </w:r>
      <w:r w:rsidR="00091868" w:rsidRPr="00564E3D">
        <w:rPr>
          <w:rFonts w:cs="Times New Roman"/>
          <w:spacing w:val="0"/>
          <w:lang w:val="fr-FR"/>
        </w:rPr>
        <w:t>N</w:t>
      </w:r>
      <w:r w:rsidRPr="00564E3D">
        <w:rPr>
          <w:rFonts w:cs="Times New Roman"/>
          <w:spacing w:val="0"/>
          <w:lang w:val="fr-FR"/>
        </w:rPr>
        <w:t>.</w:t>
      </w:r>
    </w:p>
    <w:p w14:paraId="73121CDC" w14:textId="77777777" w:rsidR="00A264C8" w:rsidRPr="00564E3D" w:rsidRDefault="00A264C8" w:rsidP="00B34365">
      <w:pPr>
        <w:pStyle w:val="Sub-ClauseText"/>
        <w:suppressAutoHyphens/>
        <w:spacing w:before="0"/>
        <w:ind w:left="900"/>
        <w:rPr>
          <w:rFonts w:cs="Times New Roman"/>
          <w:spacing w:val="0"/>
          <w:lang w:val="fr-FR"/>
        </w:rPr>
      </w:pPr>
      <w:r w:rsidRPr="00564E3D">
        <w:rPr>
          <w:rFonts w:cs="Times New Roman"/>
          <w:spacing w:val="0"/>
          <w:lang w:val="fr-FR"/>
        </w:rPr>
        <w:t xml:space="preserve">Lorsque chaque prime est payée, la Partie qui assure doit présenter la preuve du paiement à l’autre Partie. </w:t>
      </w:r>
    </w:p>
    <w:p w14:paraId="18EA2BB2"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Chaque Partie doit respecter les conditions stipulées dans chacune des polices d’assurance. La Partie qui assure doit garder les assureurs informés de tout changement pertinent dans l’exécution des Services et faire en sorte que l’assurance soit maintenue conformément à la présente Clause. </w:t>
      </w:r>
    </w:p>
    <w:p w14:paraId="6A9B043C"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Aucune Partie ne pourra faire de modification matérielle des conditions d’assurance sans le consentement préalable de l’autre Partie. Si un assureur fait (ou tente de faire) des modifications, la Partie avertie en premier par l’assureur doit immédiatement en aviser l’autre Partie.</w:t>
      </w:r>
    </w:p>
    <w:p w14:paraId="57FE50F4" w14:textId="77777777" w:rsidR="00A264C8" w:rsidRPr="00564E3D" w:rsidRDefault="00A264C8" w:rsidP="00B34365">
      <w:pPr>
        <w:numPr>
          <w:ilvl w:val="12"/>
          <w:numId w:val="0"/>
        </w:numPr>
        <w:tabs>
          <w:tab w:val="left" w:pos="540"/>
        </w:tabs>
        <w:suppressAutoHyphens/>
        <w:ind w:left="900" w:right="-72"/>
        <w:jc w:val="both"/>
        <w:rPr>
          <w:rFonts w:cs="Times New Roman"/>
          <w:lang w:val="fr-FR"/>
        </w:rPr>
      </w:pPr>
      <w:r w:rsidRPr="00564E3D">
        <w:rPr>
          <w:rFonts w:cs="Times New Roman"/>
          <w:lang w:val="fr-FR"/>
        </w:rPr>
        <w:t xml:space="preserve">Si la Partie qui assure ne souscrit ou ne maintient pas les effets d’une des assurances qu’elle doit souscrire et maintenir en vertu du Marché, ou ne met pas à disposition les preuves satisfaisantes et les copies des polices conformément à la présente Clause, l’autre Partie peut souscrire (selon son choix et sans préjudice des autres droits ou recours) une assurance pour la couverture pertinente et payer les primes dues. La Partie qui assure doit reverser le montant de ces primes à l’autre Partie et la Rémunération du Prestataire sera ajustée en conséquence. </w:t>
      </w:r>
    </w:p>
    <w:p w14:paraId="527494B4" w14:textId="77777777" w:rsidR="00A264C8" w:rsidRPr="00564E3D" w:rsidRDefault="00A264C8" w:rsidP="00091868">
      <w:pPr>
        <w:numPr>
          <w:ilvl w:val="12"/>
          <w:numId w:val="0"/>
        </w:numPr>
        <w:tabs>
          <w:tab w:val="left" w:pos="540"/>
        </w:tabs>
        <w:suppressAutoHyphens/>
        <w:ind w:left="900" w:right="-72"/>
        <w:jc w:val="both"/>
        <w:rPr>
          <w:rFonts w:cs="Times New Roman"/>
          <w:lang w:val="fr-FR"/>
        </w:rPr>
      </w:pPr>
      <w:r w:rsidRPr="00564E3D">
        <w:rPr>
          <w:rFonts w:cs="Times New Roman"/>
          <w:lang w:val="fr-FR"/>
        </w:rPr>
        <w:t>Rien dans la présente Clause ne limite les obligations et les responsabilités du Prestataire ou du Maître d’Ouvrage, conformément aux autres dispositions du Marché ou autre. Les montants non assurés ou non remboursés par les assureurs seront supportés par le Prestataire, et/ou le Maître d’Ouvrage conformément à ces obligations et responsabilités. Toutefois, si la Partie qui assure ne souscrit ou ne maintient pas les effets de l’assurance qui est disponible et qu’elle doit souscrire et maintenir selon le Marché, et que l’autre Partie n’approuve pas l’omission et ne souscrit pas une assurance pour la couverture pertinente de ce défaut, toute somme qui aurait été recouvrable du fait de l’assurance sera payée par la Partie qui assure.</w:t>
      </w:r>
    </w:p>
    <w:p w14:paraId="5D79A517" w14:textId="77777777" w:rsidR="00A264C8" w:rsidRPr="00564E3D" w:rsidRDefault="00A264C8" w:rsidP="00D54DB2">
      <w:pPr>
        <w:pStyle w:val="Style18"/>
        <w:rPr>
          <w:rFonts w:cs="Times New Roman"/>
          <w:lang w:val="fr-FR"/>
        </w:rPr>
      </w:pPr>
      <w:bookmarkStart w:id="715" w:name="_Toc485291580"/>
      <w:bookmarkStart w:id="716" w:name="_Toc136634269"/>
      <w:bookmarkStart w:id="717" w:name="_Toc139190440"/>
      <w:r w:rsidRPr="00564E3D">
        <w:rPr>
          <w:rFonts w:cs="Times New Roman"/>
          <w:lang w:val="fr-FR"/>
        </w:rPr>
        <w:t>16.5</w:t>
      </w:r>
      <w:r w:rsidRPr="00564E3D">
        <w:rPr>
          <w:rFonts w:cs="Times New Roman"/>
          <w:lang w:val="fr-FR"/>
        </w:rPr>
        <w:tab/>
        <w:t>Obligation de s’assurer</w:t>
      </w:r>
      <w:bookmarkEnd w:id="715"/>
      <w:bookmarkEnd w:id="716"/>
      <w:bookmarkEnd w:id="717"/>
    </w:p>
    <w:p w14:paraId="1EBF4C2F" w14:textId="70B543B3" w:rsidR="00A264C8" w:rsidRPr="00564E3D" w:rsidRDefault="00A264C8" w:rsidP="00091868">
      <w:pPr>
        <w:pStyle w:val="Sub-ClauseText"/>
        <w:suppressAutoHyphens/>
        <w:spacing w:before="0"/>
        <w:ind w:left="360" w:firstLine="450"/>
        <w:rPr>
          <w:rFonts w:cs="Times New Roman"/>
          <w:spacing w:val="0"/>
          <w:lang w:val="fr-FR"/>
        </w:rPr>
      </w:pPr>
      <w:r w:rsidRPr="00564E3D">
        <w:rPr>
          <w:rFonts w:cs="Times New Roman"/>
          <w:spacing w:val="0"/>
          <w:lang w:val="fr-FR"/>
        </w:rPr>
        <w:t xml:space="preserve">Chaque Partie devra souscrire net maintenir les assurances comme indiqué à l’Annexe </w:t>
      </w:r>
      <w:r w:rsidR="00091868" w:rsidRPr="00564E3D">
        <w:rPr>
          <w:rFonts w:cs="Times New Roman"/>
          <w:spacing w:val="0"/>
          <w:lang w:val="fr-FR"/>
        </w:rPr>
        <w:t>N</w:t>
      </w:r>
      <w:r w:rsidRPr="00564E3D">
        <w:rPr>
          <w:rFonts w:cs="Times New Roman"/>
          <w:spacing w:val="0"/>
          <w:lang w:val="fr-FR"/>
        </w:rPr>
        <w:t>.</w:t>
      </w:r>
    </w:p>
    <w:p w14:paraId="2BDA5EF9" w14:textId="77777777" w:rsidR="00A264C8" w:rsidRPr="00564E3D" w:rsidRDefault="00A264C8" w:rsidP="00D54DB2">
      <w:pPr>
        <w:pStyle w:val="Style18"/>
        <w:rPr>
          <w:rFonts w:cs="Times New Roman"/>
          <w:lang w:val="fr-FR"/>
        </w:rPr>
      </w:pPr>
      <w:bookmarkStart w:id="718" w:name="_Toc485291581"/>
      <w:bookmarkStart w:id="719" w:name="_Toc136634270"/>
      <w:bookmarkStart w:id="720" w:name="_Toc139190441"/>
      <w:r w:rsidRPr="00564E3D">
        <w:rPr>
          <w:rFonts w:cs="Times New Roman"/>
          <w:lang w:val="fr-FR"/>
        </w:rPr>
        <w:t>16.6</w:t>
      </w:r>
      <w:r w:rsidRPr="00564E3D">
        <w:rPr>
          <w:rFonts w:cs="Times New Roman"/>
          <w:lang w:val="fr-FR"/>
        </w:rPr>
        <w:tab/>
        <w:t>Risques incombant au Maître d’Ouvrage</w:t>
      </w:r>
      <w:bookmarkEnd w:id="718"/>
      <w:bookmarkEnd w:id="719"/>
      <w:bookmarkEnd w:id="720"/>
    </w:p>
    <w:p w14:paraId="737A3D43" w14:textId="77777777" w:rsidR="00A264C8" w:rsidRPr="00564E3D" w:rsidRDefault="00A264C8" w:rsidP="00091868">
      <w:pPr>
        <w:suppressAutoHyphens/>
        <w:ind w:left="810"/>
        <w:jc w:val="both"/>
        <w:rPr>
          <w:rFonts w:cs="Times New Roman"/>
          <w:szCs w:val="24"/>
          <w:lang w:val="fr-FR"/>
        </w:rPr>
      </w:pPr>
      <w:r w:rsidRPr="00564E3D">
        <w:rPr>
          <w:rFonts w:cs="Times New Roman"/>
          <w:szCs w:val="24"/>
          <w:lang w:val="fr-FR"/>
        </w:rPr>
        <w:t xml:space="preserve">Les risques incombant au Maître d’Ouvrage auxquels il est fait référence à la Clause 16.7, sont les suivants, dans la mesure où ils affectent directement l’exécution des Services dans le Pays du Maître d’Ouvrage : </w:t>
      </w:r>
    </w:p>
    <w:p w14:paraId="338D2622"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guerre, hostilités et opérations s’apparentant à une guerre (qu’il y ait ou non déclaration de guerre), invasion, acte d’un ennemi extérieur ;</w:t>
      </w:r>
    </w:p>
    <w:p w14:paraId="48FCA451"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 xml:space="preserve">rébellion, action terroriste, sabotage par des personnes autres que le Personnel du Prestataire ou d’autres employés du Prestataire et des sous-traitants, révolution, insurrection, usurpation par des gouvernements civils ou militaires, guerre civile survenant dans le Pays </w:t>
      </w:r>
      <w:r w:rsidRPr="00564E3D">
        <w:rPr>
          <w:rFonts w:cs="Times New Roman"/>
          <w:spacing w:val="0"/>
          <w:szCs w:val="24"/>
          <w:lang w:val="fr-FR"/>
        </w:rPr>
        <w:t>du Maître d’Ouvrage</w:t>
      </w:r>
      <w:r w:rsidRPr="00564E3D">
        <w:rPr>
          <w:rFonts w:cs="Times New Roman"/>
          <w:spacing w:val="0"/>
          <w:lang w:val="fr-FR"/>
        </w:rPr>
        <w:t> ;</w:t>
      </w:r>
    </w:p>
    <w:p w14:paraId="1F389996"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 xml:space="preserve">émeutes, désordres et troubles civils dans le Pays </w:t>
      </w:r>
      <w:r w:rsidRPr="00564E3D">
        <w:rPr>
          <w:rFonts w:cs="Times New Roman"/>
          <w:spacing w:val="0"/>
          <w:szCs w:val="24"/>
          <w:lang w:val="fr-FR"/>
        </w:rPr>
        <w:t>du Maître d’Ouvrage</w:t>
      </w:r>
      <w:r w:rsidRPr="00564E3D">
        <w:rPr>
          <w:rFonts w:cs="Times New Roman"/>
          <w:spacing w:val="0"/>
          <w:lang w:val="fr-FR"/>
        </w:rPr>
        <w:t xml:space="preserve"> du fait de personnes autres que le Personnel du Prestataire ou d’autres employés du Prestataire et des sous-traitants ; </w:t>
      </w:r>
    </w:p>
    <w:p w14:paraId="5968C105"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 xml:space="preserve">munitions de guerre, matériaux explosifs, radiations ionisantes ou contamination radioactive dans le Pays </w:t>
      </w:r>
      <w:r w:rsidRPr="00564E3D">
        <w:rPr>
          <w:rFonts w:cs="Times New Roman"/>
          <w:spacing w:val="0"/>
          <w:szCs w:val="24"/>
          <w:lang w:val="fr-FR"/>
        </w:rPr>
        <w:t>du Maître d’Ouvrage</w:t>
      </w:r>
      <w:r w:rsidRPr="00564E3D">
        <w:rPr>
          <w:rFonts w:cs="Times New Roman"/>
          <w:spacing w:val="0"/>
          <w:lang w:val="fr-FR"/>
        </w:rPr>
        <w:t>, à l’exception de ce qui est attribuable à l’utilisation par le Prestataire de tels munitions, explosifs, radiations ou radioactivité</w:t>
      </w:r>
    </w:p>
    <w:p w14:paraId="22C1B921"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ondes de choc provoquées par les avions ou autres appareils aériens qui se déplacent à vitesse sonique ou supersonique ; ou</w:t>
      </w:r>
    </w:p>
    <w:p w14:paraId="7CE7F86F" w14:textId="6A9F0A16" w:rsidR="008B7D5B" w:rsidRPr="00564E3D" w:rsidRDefault="009C2261" w:rsidP="00467151">
      <w:pPr>
        <w:pStyle w:val="Sub-ClauseText"/>
        <w:numPr>
          <w:ilvl w:val="0"/>
          <w:numId w:val="60"/>
        </w:numPr>
        <w:tabs>
          <w:tab w:val="clear" w:pos="360"/>
          <w:tab w:val="num" w:pos="630"/>
        </w:tabs>
        <w:suppressAutoHyphens/>
        <w:spacing w:before="0"/>
        <w:ind w:left="1260" w:hanging="450"/>
        <w:rPr>
          <w:rFonts w:cs="Times New Roman"/>
          <w:lang w:val="fr-FR"/>
        </w:rPr>
      </w:pPr>
      <w:r w:rsidRPr="00564E3D">
        <w:rPr>
          <w:rFonts w:cs="Times New Roman"/>
          <w:lang w:val="fr-FR"/>
        </w:rPr>
        <w:t xml:space="preserve">utilisation ou occupation par le Maître d’Ouvrage d’une partie quelconque des services </w:t>
      </w:r>
      <w:r w:rsidRPr="00564E3D">
        <w:rPr>
          <w:rFonts w:cs="Times New Roman"/>
          <w:spacing w:val="0"/>
          <w:lang w:val="fr-FR"/>
        </w:rPr>
        <w:t>permanents</w:t>
      </w:r>
      <w:r w:rsidRPr="00564E3D">
        <w:rPr>
          <w:rFonts w:cs="Times New Roman"/>
          <w:lang w:val="fr-FR"/>
        </w:rPr>
        <w:t>, à l’exclusion de ce qui été spécifié dans le Marché,</w:t>
      </w:r>
    </w:p>
    <w:p w14:paraId="6A32A52B" w14:textId="77777777" w:rsidR="00A264C8" w:rsidRPr="00564E3D" w:rsidRDefault="00A264C8" w:rsidP="00467151">
      <w:pPr>
        <w:pStyle w:val="Sub-ClauseText"/>
        <w:numPr>
          <w:ilvl w:val="0"/>
          <w:numId w:val="60"/>
        </w:numPr>
        <w:tabs>
          <w:tab w:val="clear" w:pos="360"/>
          <w:tab w:val="num" w:pos="630"/>
        </w:tabs>
        <w:suppressAutoHyphens/>
        <w:spacing w:before="0"/>
        <w:ind w:left="1260" w:hanging="450"/>
        <w:rPr>
          <w:rFonts w:cs="Times New Roman"/>
          <w:spacing w:val="0"/>
          <w:lang w:val="fr-FR"/>
        </w:rPr>
      </w:pPr>
      <w:r w:rsidRPr="00564E3D">
        <w:rPr>
          <w:rFonts w:cs="Times New Roman"/>
          <w:spacing w:val="0"/>
          <w:lang w:val="fr-FR"/>
        </w:rPr>
        <w:t>tout évènement naturel qui est imprévisible.</w:t>
      </w:r>
    </w:p>
    <w:p w14:paraId="33F763B9" w14:textId="77777777" w:rsidR="00A264C8" w:rsidRPr="00564E3D" w:rsidRDefault="00A264C8" w:rsidP="00D54DB2">
      <w:pPr>
        <w:pStyle w:val="Style18"/>
        <w:rPr>
          <w:rFonts w:cs="Times New Roman"/>
          <w:lang w:val="fr-FR"/>
        </w:rPr>
      </w:pPr>
      <w:bookmarkStart w:id="721" w:name="_Toc485291582"/>
      <w:bookmarkStart w:id="722" w:name="_Toc136634271"/>
      <w:bookmarkStart w:id="723" w:name="_Toc139190442"/>
      <w:r w:rsidRPr="00564E3D">
        <w:rPr>
          <w:rFonts w:cs="Times New Roman"/>
          <w:lang w:val="fr-FR"/>
        </w:rPr>
        <w:t>16.7</w:t>
      </w:r>
      <w:r w:rsidRPr="00564E3D">
        <w:rPr>
          <w:rFonts w:cs="Times New Roman"/>
          <w:lang w:val="fr-FR"/>
        </w:rPr>
        <w:tab/>
        <w:t>Conséquences des risques du Maître d’Ouvrage</w:t>
      </w:r>
      <w:bookmarkEnd w:id="721"/>
      <w:bookmarkEnd w:id="722"/>
      <w:bookmarkEnd w:id="723"/>
    </w:p>
    <w:p w14:paraId="34B988C6" w14:textId="77777777" w:rsidR="00A264C8" w:rsidRPr="00564E3D" w:rsidRDefault="00A264C8" w:rsidP="00091868">
      <w:pPr>
        <w:numPr>
          <w:ilvl w:val="12"/>
          <w:numId w:val="0"/>
        </w:numPr>
        <w:tabs>
          <w:tab w:val="left" w:pos="540"/>
        </w:tabs>
        <w:suppressAutoHyphens/>
        <w:ind w:left="900" w:right="-72"/>
        <w:jc w:val="both"/>
        <w:rPr>
          <w:rFonts w:cs="Times New Roman"/>
          <w:lang w:val="fr-FR"/>
        </w:rPr>
      </w:pPr>
      <w:r w:rsidRPr="00564E3D">
        <w:rPr>
          <w:rFonts w:cs="Times New Roman"/>
          <w:lang w:val="fr-FR"/>
        </w:rPr>
        <w:t>Nonobstant toute disposition contenue dans le Marché, le Prestataire ne sera responsable en aucune façon pour :</w:t>
      </w:r>
    </w:p>
    <w:p w14:paraId="4CC0E23B" w14:textId="77777777" w:rsidR="00A264C8" w:rsidRPr="00564E3D" w:rsidRDefault="00A264C8" w:rsidP="00467151">
      <w:pPr>
        <w:pStyle w:val="Sub-ClauseText"/>
        <w:numPr>
          <w:ilvl w:val="0"/>
          <w:numId w:val="61"/>
        </w:numPr>
        <w:tabs>
          <w:tab w:val="clear" w:pos="360"/>
        </w:tabs>
        <w:suppressAutoHyphens/>
        <w:spacing w:before="0"/>
        <w:ind w:left="1440" w:hanging="567"/>
        <w:rPr>
          <w:rFonts w:cs="Times New Roman"/>
          <w:spacing w:val="0"/>
          <w:lang w:val="fr-FR"/>
        </w:rPr>
      </w:pPr>
      <w:r w:rsidRPr="00564E3D">
        <w:rPr>
          <w:rFonts w:cs="Times New Roman"/>
          <w:spacing w:val="0"/>
          <w:lang w:val="fr-FR"/>
        </w:rPr>
        <w:t>la destruction des Installations en tout ou en partie, ou des dommages aux Installations ;</w:t>
      </w:r>
    </w:p>
    <w:p w14:paraId="1EB3C428" w14:textId="77777777" w:rsidR="00A264C8" w:rsidRPr="00564E3D" w:rsidRDefault="00A264C8" w:rsidP="00467151">
      <w:pPr>
        <w:pStyle w:val="Sub-ClauseText"/>
        <w:numPr>
          <w:ilvl w:val="0"/>
          <w:numId w:val="61"/>
        </w:numPr>
        <w:tabs>
          <w:tab w:val="clear" w:pos="360"/>
        </w:tabs>
        <w:suppressAutoHyphens/>
        <w:spacing w:before="0"/>
        <w:ind w:left="1440" w:hanging="567"/>
        <w:rPr>
          <w:rFonts w:cs="Times New Roman"/>
          <w:spacing w:val="0"/>
          <w:lang w:val="fr-FR"/>
        </w:rPr>
      </w:pPr>
      <w:r w:rsidRPr="00564E3D">
        <w:rPr>
          <w:rFonts w:cs="Times New Roman"/>
          <w:spacing w:val="0"/>
          <w:lang w:val="fr-FR"/>
        </w:rPr>
        <w:t>la destruction de biens appartenant au Maître d’Ouvrage ou à des Tiers, ou tout dommages à de tels biens ; ou</w:t>
      </w:r>
    </w:p>
    <w:p w14:paraId="7178FA63" w14:textId="77777777" w:rsidR="00A264C8" w:rsidRPr="00564E3D" w:rsidRDefault="00A264C8" w:rsidP="00467151">
      <w:pPr>
        <w:pStyle w:val="Sub-ClauseText"/>
        <w:numPr>
          <w:ilvl w:val="0"/>
          <w:numId w:val="61"/>
        </w:numPr>
        <w:tabs>
          <w:tab w:val="clear" w:pos="360"/>
        </w:tabs>
        <w:suppressAutoHyphens/>
        <w:spacing w:before="0"/>
        <w:ind w:left="1440" w:hanging="567"/>
        <w:rPr>
          <w:rFonts w:cs="Times New Roman"/>
          <w:spacing w:val="0"/>
          <w:lang w:val="fr-FR"/>
        </w:rPr>
      </w:pPr>
      <w:r w:rsidRPr="00564E3D">
        <w:rPr>
          <w:rFonts w:cs="Times New Roman"/>
          <w:spacing w:val="0"/>
          <w:lang w:val="fr-FR"/>
        </w:rPr>
        <w:t>les dommages corporels ou décès,</w:t>
      </w:r>
    </w:p>
    <w:p w14:paraId="492A8939" w14:textId="77777777" w:rsidR="00A264C8" w:rsidRPr="00564E3D" w:rsidRDefault="00A264C8" w:rsidP="00091868">
      <w:pPr>
        <w:numPr>
          <w:ilvl w:val="12"/>
          <w:numId w:val="0"/>
        </w:numPr>
        <w:tabs>
          <w:tab w:val="left" w:pos="540"/>
        </w:tabs>
        <w:suppressAutoHyphens/>
        <w:ind w:left="900" w:right="-72"/>
        <w:jc w:val="both"/>
        <w:rPr>
          <w:rFonts w:cs="Times New Roman"/>
          <w:szCs w:val="24"/>
          <w:lang w:val="fr-FR"/>
        </w:rPr>
      </w:pPr>
      <w:r w:rsidRPr="00564E3D">
        <w:rPr>
          <w:rFonts w:cs="Times New Roman"/>
          <w:lang w:val="fr-FR"/>
        </w:rPr>
        <w:t>lorsque ces destructions, dommages, matériels ou corporels ou décès sont la conséquence de risques incombant au Maître d’Ouvrage, et ce dernier indemnisera (et garantira) le Prestataire contre (et de toute) réclamation,</w:t>
      </w:r>
      <w:r w:rsidRPr="00564E3D">
        <w:rPr>
          <w:rFonts w:cs="Times New Roman"/>
          <w:szCs w:val="24"/>
          <w:lang w:val="fr-FR"/>
        </w:rPr>
        <w:t xml:space="preserve"> poursuite, demande, et action en dommages-intérêts, frais et dépenses de toute nature qui en résulterait.</w:t>
      </w:r>
    </w:p>
    <w:p w14:paraId="7FDF20DA" w14:textId="77777777" w:rsidR="00A264C8" w:rsidRPr="00564E3D" w:rsidRDefault="00A264C8" w:rsidP="00091868">
      <w:pPr>
        <w:numPr>
          <w:ilvl w:val="12"/>
          <w:numId w:val="0"/>
        </w:numPr>
        <w:tabs>
          <w:tab w:val="left" w:pos="540"/>
        </w:tabs>
        <w:suppressAutoHyphens/>
        <w:ind w:left="900" w:right="-57"/>
        <w:jc w:val="both"/>
        <w:rPr>
          <w:rFonts w:cs="Times New Roman"/>
          <w:szCs w:val="24"/>
          <w:lang w:val="fr-FR"/>
        </w:rPr>
      </w:pPr>
      <w:r w:rsidRPr="00564E3D">
        <w:rPr>
          <w:rFonts w:cs="Times New Roman"/>
          <w:szCs w:val="24"/>
          <w:lang w:val="fr-FR"/>
        </w:rPr>
        <w:t>Si les Installations ou tout bien du Prestataire utilisé (ou qu’il est prévu d’utiliser) pour les besoins des Services fait l’objet de destruction ou de dommage du fait de risques incombant au Maître d’Ouvrage, ce dernier paiera les coûts</w:t>
      </w:r>
    </w:p>
    <w:p w14:paraId="2DFC4089" w14:textId="77777777" w:rsidR="00A264C8" w:rsidRPr="00564E3D" w:rsidRDefault="00A264C8" w:rsidP="00467151">
      <w:pPr>
        <w:pStyle w:val="Sub-ClauseText"/>
        <w:numPr>
          <w:ilvl w:val="0"/>
          <w:numId w:val="62"/>
        </w:numPr>
        <w:tabs>
          <w:tab w:val="clear" w:pos="360"/>
        </w:tabs>
        <w:suppressAutoHyphens/>
        <w:spacing w:before="0"/>
        <w:ind w:left="1260" w:hanging="450"/>
        <w:rPr>
          <w:rFonts w:cs="Times New Roman"/>
          <w:spacing w:val="0"/>
          <w:lang w:val="fr-FR"/>
        </w:rPr>
      </w:pPr>
      <w:r w:rsidRPr="00564E3D">
        <w:rPr>
          <w:rFonts w:cs="Times New Roman"/>
          <w:spacing w:val="0"/>
          <w:lang w:val="fr-FR"/>
        </w:rPr>
        <w:t>du remplacement ou de la remise en état des biens ou investissements du Prestataire qui auraient ainsi été détruits ou endommagés, et</w:t>
      </w:r>
    </w:p>
    <w:p w14:paraId="41448CA1" w14:textId="77777777" w:rsidR="00A264C8" w:rsidRPr="00564E3D" w:rsidRDefault="00A264C8" w:rsidP="00467151">
      <w:pPr>
        <w:pStyle w:val="Sub-ClauseText"/>
        <w:numPr>
          <w:ilvl w:val="0"/>
          <w:numId w:val="62"/>
        </w:numPr>
        <w:tabs>
          <w:tab w:val="clear" w:pos="360"/>
        </w:tabs>
        <w:suppressAutoHyphens/>
        <w:spacing w:before="0"/>
        <w:ind w:left="1260" w:hanging="450"/>
        <w:rPr>
          <w:rFonts w:cs="Times New Roman"/>
          <w:spacing w:val="0"/>
          <w:szCs w:val="24"/>
          <w:lang w:val="fr-FR"/>
        </w:rPr>
      </w:pPr>
      <w:r w:rsidRPr="00564E3D">
        <w:rPr>
          <w:rFonts w:cs="Times New Roman"/>
          <w:spacing w:val="0"/>
          <w:lang w:val="fr-FR"/>
        </w:rPr>
        <w:t>du</w:t>
      </w:r>
      <w:r w:rsidRPr="00564E3D">
        <w:rPr>
          <w:rFonts w:cs="Times New Roman"/>
          <w:spacing w:val="0"/>
          <w:szCs w:val="24"/>
          <w:lang w:val="fr-FR"/>
        </w:rPr>
        <w:t xml:space="preserve"> remplacement ou de la remise en état des Installations ou de toute partie de celles-ci,</w:t>
      </w:r>
    </w:p>
    <w:p w14:paraId="7DD3D38D" w14:textId="77777777" w:rsidR="00A264C8" w:rsidRPr="00564E3D" w:rsidRDefault="00A264C8" w:rsidP="00091868">
      <w:pPr>
        <w:numPr>
          <w:ilvl w:val="12"/>
          <w:numId w:val="0"/>
        </w:numPr>
        <w:tabs>
          <w:tab w:val="left" w:pos="540"/>
        </w:tabs>
        <w:suppressAutoHyphens/>
        <w:ind w:left="810" w:right="-72"/>
        <w:jc w:val="both"/>
        <w:rPr>
          <w:rFonts w:cs="Times New Roman"/>
          <w:szCs w:val="24"/>
          <w:lang w:val="fr-FR"/>
        </w:rPr>
      </w:pPr>
      <w:r w:rsidRPr="00564E3D">
        <w:rPr>
          <w:rFonts w:cs="Times New Roman"/>
          <w:szCs w:val="24"/>
          <w:lang w:val="fr-FR"/>
        </w:rPr>
        <w:t xml:space="preserve">pour autant que cela soit demandé par le Maître d’Ouvrage, et que ce soit nécessaire pour l’achèvement des Services. </w:t>
      </w:r>
    </w:p>
    <w:p w14:paraId="4267CAF9" w14:textId="77777777" w:rsidR="00A264C8" w:rsidRPr="00564E3D" w:rsidRDefault="00A264C8" w:rsidP="00091868">
      <w:pPr>
        <w:numPr>
          <w:ilvl w:val="12"/>
          <w:numId w:val="0"/>
        </w:numPr>
        <w:tabs>
          <w:tab w:val="left" w:pos="540"/>
        </w:tabs>
        <w:suppressAutoHyphens/>
        <w:ind w:left="810" w:right="-72"/>
        <w:jc w:val="both"/>
        <w:rPr>
          <w:rFonts w:cs="Times New Roman"/>
          <w:szCs w:val="24"/>
          <w:lang w:val="fr-FR"/>
        </w:rPr>
      </w:pPr>
      <w:r w:rsidRPr="00564E3D">
        <w:rPr>
          <w:rFonts w:cs="Times New Roman"/>
          <w:szCs w:val="24"/>
          <w:lang w:val="fr-FR"/>
        </w:rPr>
        <w:t>Si le Maître d’Ouvrage ne demande pas au Prestataire de remplacer ou remettre en état la partie des Installations détruites ou endommagées, le Maître d’Ouvrage devra ou bien demander une modification en application de la Clause 19.1, afin de supprimer l’exécution des Services concernant ladite partie des Installations détruite ou endommagée, ou bien, dans le cas où la perte, destruction ou dommage affecte une partie substantielle des Installations, le Maître d’Ouvrage devra résilier le Marché en application de la Clause 17.7.</w:t>
      </w:r>
    </w:p>
    <w:p w14:paraId="22E28AF3" w14:textId="77777777" w:rsidR="00A264C8" w:rsidRPr="00564E3D" w:rsidRDefault="00A264C8" w:rsidP="00091868">
      <w:pPr>
        <w:numPr>
          <w:ilvl w:val="12"/>
          <w:numId w:val="0"/>
        </w:numPr>
        <w:tabs>
          <w:tab w:val="left" w:pos="540"/>
        </w:tabs>
        <w:suppressAutoHyphens/>
        <w:ind w:left="810" w:right="-72"/>
        <w:jc w:val="both"/>
        <w:rPr>
          <w:rFonts w:cs="Times New Roman"/>
          <w:lang w:val="fr-FR"/>
        </w:rPr>
      </w:pPr>
      <w:r w:rsidRPr="00564E3D">
        <w:rPr>
          <w:rFonts w:cs="Times New Roman"/>
          <w:lang w:val="fr-FR"/>
        </w:rPr>
        <w:t>Nonobstant toute disposition contenue dans le Marché, le Maître d’Ouvrage devra payer au Prestataire toute augmentation de coûts qui seraient la conséquence résulteraient de risques incombant au Maître d’Ouvrage, à la condition que le Prestataire notifie au Maître d’Ouvrage par écrit la survenance de ladite augmentation de coûts aussitôt que cela est possible.</w:t>
      </w:r>
    </w:p>
    <w:p w14:paraId="67F9539B" w14:textId="1F0DDA08" w:rsidR="00A264C8" w:rsidRPr="00564E3D" w:rsidRDefault="00A264C8" w:rsidP="00091868">
      <w:pPr>
        <w:numPr>
          <w:ilvl w:val="12"/>
          <w:numId w:val="0"/>
        </w:numPr>
        <w:tabs>
          <w:tab w:val="left" w:pos="540"/>
        </w:tabs>
        <w:suppressAutoHyphens/>
        <w:ind w:left="810" w:right="-72"/>
        <w:jc w:val="both"/>
        <w:rPr>
          <w:rFonts w:cs="Times New Roman"/>
          <w:lang w:val="fr-FR"/>
        </w:rPr>
      </w:pPr>
      <w:r w:rsidRPr="00564E3D">
        <w:rPr>
          <w:rFonts w:cs="Times New Roman"/>
          <w:lang w:val="fr-FR"/>
        </w:rPr>
        <w:t xml:space="preserve">Si durant l’exécution du Marché, un risque incombant au Maître d’Ouvrage affecte l’exécution des Services par le Prestataire sur le plan financier ou matériel, le Prestataire devra faire tout effort raisonnable afin d’exécuter le Marché, en assurant selon les besoins la sécurité du Personnel du Prestataire et de ses sous-traitants travaillant pour la réalisation des Services. Dans le cas où la réalisation des Services est rendue impossible ou est considérablement frustrée durant une période continue excédant 60 jours, ou plusieurs périodes dont </w:t>
      </w:r>
      <w:r w:rsidR="00091868" w:rsidRPr="00564E3D">
        <w:rPr>
          <w:rFonts w:cs="Times New Roman"/>
          <w:lang w:val="fr-FR"/>
        </w:rPr>
        <w:t>la durée totale</w:t>
      </w:r>
      <w:r w:rsidRPr="00564E3D">
        <w:rPr>
          <w:rFonts w:cs="Times New Roman"/>
          <w:lang w:val="fr-FR"/>
        </w:rPr>
        <w:t xml:space="preserve"> dépasse 120 jours du fait d’un risque incombant au Maître d’Ouvrage, les Parties rechercheront une solution acceptable aux deux Parties, à défaut de quoi l’une quelconque des Parties pourra résilier le Marché par notification à l’autre Partie.</w:t>
      </w:r>
    </w:p>
    <w:p w14:paraId="63095E83" w14:textId="77777777" w:rsidR="00A264C8" w:rsidRPr="00BA03B7" w:rsidRDefault="00A264C8" w:rsidP="00091868">
      <w:pPr>
        <w:pStyle w:val="Sub-ClauseText"/>
        <w:suppressAutoHyphens/>
        <w:spacing w:before="0"/>
        <w:ind w:left="810"/>
        <w:rPr>
          <w:spacing w:val="0"/>
          <w:lang w:val="fr-FR"/>
        </w:rPr>
      </w:pPr>
      <w:r w:rsidRPr="00564E3D">
        <w:rPr>
          <w:rFonts w:cs="Times New Roman"/>
          <w:spacing w:val="0"/>
          <w:lang w:val="fr-FR"/>
        </w:rPr>
        <w:t>Dans le cas où le Marché serait résilié en application de la présente Clause, les droits et obligations du Maître d’Ouvrage et du Prestataire</w:t>
      </w:r>
      <w:r w:rsidRPr="00564E3D">
        <w:rPr>
          <w:spacing w:val="0"/>
          <w:lang w:val="fr-FR"/>
        </w:rPr>
        <w:t xml:space="preserve"> </w:t>
      </w:r>
      <w:r w:rsidRPr="00BA03B7">
        <w:rPr>
          <w:spacing w:val="0"/>
          <w:lang w:val="fr-FR"/>
        </w:rPr>
        <w:t>seront régis comme indiqué à la Clause 17.7.</w:t>
      </w:r>
    </w:p>
    <w:p w14:paraId="797BB56E" w14:textId="77777777" w:rsidR="00A264C8" w:rsidRPr="007155A2" w:rsidRDefault="00A264C8" w:rsidP="00467151">
      <w:pPr>
        <w:pStyle w:val="Style17"/>
      </w:pPr>
      <w:bookmarkStart w:id="724" w:name="_Toc476927181"/>
      <w:bookmarkStart w:id="725" w:name="_Toc485291583"/>
      <w:bookmarkStart w:id="726" w:name="_Toc136634272"/>
      <w:bookmarkStart w:id="727" w:name="_Toc139190443"/>
      <w:r w:rsidRPr="007155A2">
        <w:t>Force majeure</w:t>
      </w:r>
      <w:bookmarkEnd w:id="724"/>
      <w:bookmarkEnd w:id="725"/>
      <w:bookmarkEnd w:id="726"/>
      <w:bookmarkEnd w:id="727"/>
    </w:p>
    <w:p w14:paraId="19EC481B" w14:textId="77777777" w:rsidR="00A264C8" w:rsidRPr="007155A2" w:rsidRDefault="00A264C8" w:rsidP="00D54DB2">
      <w:pPr>
        <w:pStyle w:val="Style18"/>
      </w:pPr>
      <w:bookmarkStart w:id="728" w:name="_Toc485291584"/>
      <w:bookmarkStart w:id="729" w:name="_Toc136634273"/>
      <w:bookmarkStart w:id="730" w:name="_Toc139190444"/>
      <w:r w:rsidRPr="007155A2">
        <w:t>17.1</w:t>
      </w:r>
      <w:r w:rsidRPr="007155A2">
        <w:tab/>
      </w:r>
      <w:proofErr w:type="spellStart"/>
      <w:r w:rsidRPr="007155A2">
        <w:t>Définition</w:t>
      </w:r>
      <w:proofErr w:type="spellEnd"/>
      <w:r w:rsidRPr="007155A2">
        <w:t xml:space="preserve"> de la </w:t>
      </w:r>
      <w:r w:rsidRPr="00FC5821">
        <w:t>Force</w:t>
      </w:r>
      <w:r w:rsidRPr="007155A2">
        <w:t xml:space="preserve"> majeure</w:t>
      </w:r>
      <w:bookmarkEnd w:id="728"/>
      <w:bookmarkEnd w:id="729"/>
      <w:bookmarkEnd w:id="730"/>
    </w:p>
    <w:p w14:paraId="1896F320" w14:textId="1F1AED41" w:rsidR="00A264C8" w:rsidRPr="00BA03B7" w:rsidRDefault="00A264C8" w:rsidP="00091868">
      <w:pPr>
        <w:pStyle w:val="Sub-ClauseText"/>
        <w:suppressAutoHyphens/>
        <w:spacing w:before="0"/>
        <w:ind w:left="900"/>
        <w:rPr>
          <w:spacing w:val="0"/>
          <w:lang w:val="fr-FR"/>
        </w:rPr>
      </w:pPr>
      <w:r w:rsidRPr="00BA03B7">
        <w:rPr>
          <w:spacing w:val="0"/>
          <w:lang w:val="fr-FR"/>
        </w:rPr>
        <w:t>Dans la présente Clause, « Force Majeure » désigne un évènement ou une circonstance exceptionnel</w:t>
      </w:r>
      <w:r w:rsidR="00246401" w:rsidRPr="00BA03B7">
        <w:rPr>
          <w:spacing w:val="0"/>
          <w:lang w:val="fr-FR"/>
        </w:rPr>
        <w:t>/le</w:t>
      </w:r>
      <w:r w:rsidRPr="00BA03B7">
        <w:rPr>
          <w:spacing w:val="0"/>
          <w:lang w:val="fr-FR"/>
        </w:rPr>
        <w:t> :</w:t>
      </w:r>
    </w:p>
    <w:p w14:paraId="71F9D8C1" w14:textId="77777777" w:rsidR="00A264C8" w:rsidRPr="00BA03B7" w:rsidRDefault="00A264C8" w:rsidP="00467151">
      <w:pPr>
        <w:pStyle w:val="Sub-ClauseText"/>
        <w:numPr>
          <w:ilvl w:val="0"/>
          <w:numId w:val="63"/>
        </w:numPr>
        <w:tabs>
          <w:tab w:val="clear" w:pos="360"/>
          <w:tab w:val="num" w:pos="1440"/>
        </w:tabs>
        <w:suppressAutoHyphens/>
        <w:spacing w:before="0"/>
        <w:ind w:left="1440" w:hanging="540"/>
        <w:rPr>
          <w:spacing w:val="0"/>
          <w:lang w:val="fr-FR"/>
        </w:rPr>
      </w:pPr>
      <w:r w:rsidRPr="00BA03B7">
        <w:rPr>
          <w:spacing w:val="0"/>
          <w:lang w:val="fr-FR"/>
        </w:rPr>
        <w:t>qui échappe au contrôle d’une des Parties,</w:t>
      </w:r>
    </w:p>
    <w:p w14:paraId="18FD64EB" w14:textId="77777777" w:rsidR="00A264C8" w:rsidRPr="00BA03B7" w:rsidRDefault="00A264C8" w:rsidP="00467151">
      <w:pPr>
        <w:pStyle w:val="Sub-ClauseText"/>
        <w:numPr>
          <w:ilvl w:val="0"/>
          <w:numId w:val="63"/>
        </w:numPr>
        <w:tabs>
          <w:tab w:val="clear" w:pos="360"/>
          <w:tab w:val="num" w:pos="1440"/>
        </w:tabs>
        <w:suppressAutoHyphens/>
        <w:spacing w:before="0"/>
        <w:ind w:left="1440" w:hanging="540"/>
        <w:rPr>
          <w:spacing w:val="0"/>
          <w:lang w:val="fr-FR"/>
        </w:rPr>
      </w:pPr>
      <w:r w:rsidRPr="00BA03B7">
        <w:rPr>
          <w:spacing w:val="0"/>
          <w:lang w:val="fr-FR"/>
        </w:rPr>
        <w:t>dont cette Partie n’a pas pu raisonnablement se prémunir avant de conclure le Marché,</w:t>
      </w:r>
    </w:p>
    <w:p w14:paraId="4C154823" w14:textId="77777777" w:rsidR="00A264C8" w:rsidRPr="002B35E9" w:rsidRDefault="00A264C8" w:rsidP="00467151">
      <w:pPr>
        <w:pStyle w:val="Sub-ClauseText"/>
        <w:numPr>
          <w:ilvl w:val="0"/>
          <w:numId w:val="63"/>
        </w:numPr>
        <w:tabs>
          <w:tab w:val="clear" w:pos="360"/>
          <w:tab w:val="num" w:pos="1440"/>
        </w:tabs>
        <w:suppressAutoHyphens/>
        <w:spacing w:before="0"/>
        <w:ind w:left="1440" w:hanging="540"/>
        <w:rPr>
          <w:spacing w:val="0"/>
          <w:lang w:val="fr-FR"/>
        </w:rPr>
      </w:pPr>
      <w:r w:rsidRPr="002B35E9">
        <w:rPr>
          <w:spacing w:val="0"/>
          <w:lang w:val="fr-FR"/>
        </w:rPr>
        <w:t>qui, étant survenu(e), n’aurait raisonnablement pas pu être évité(e) ou surmonté(e) par cette Partie, et</w:t>
      </w:r>
    </w:p>
    <w:p w14:paraId="677D4C77" w14:textId="77777777" w:rsidR="00A264C8" w:rsidRPr="002B35E9" w:rsidRDefault="00A264C8" w:rsidP="00467151">
      <w:pPr>
        <w:pStyle w:val="Sub-ClauseText"/>
        <w:numPr>
          <w:ilvl w:val="0"/>
          <w:numId w:val="63"/>
        </w:numPr>
        <w:tabs>
          <w:tab w:val="clear" w:pos="360"/>
        </w:tabs>
        <w:suppressAutoHyphens/>
        <w:spacing w:before="0"/>
        <w:ind w:left="1440" w:hanging="540"/>
        <w:rPr>
          <w:spacing w:val="0"/>
          <w:lang w:val="fr-FR"/>
        </w:rPr>
      </w:pPr>
      <w:r w:rsidRPr="002B35E9">
        <w:rPr>
          <w:spacing w:val="0"/>
          <w:lang w:val="fr-FR"/>
        </w:rPr>
        <w:t>qui n’est pas substantiellement imputable à l´autre Partie.</w:t>
      </w:r>
    </w:p>
    <w:p w14:paraId="4CEB64B2" w14:textId="77777777" w:rsidR="00A264C8" w:rsidRPr="002B35E9" w:rsidRDefault="00A264C8" w:rsidP="00091868">
      <w:pPr>
        <w:pStyle w:val="Sub-ClauseText"/>
        <w:suppressAutoHyphens/>
        <w:spacing w:before="0"/>
        <w:ind w:left="900"/>
        <w:rPr>
          <w:spacing w:val="0"/>
          <w:lang w:val="fr-FR"/>
        </w:rPr>
      </w:pPr>
      <w:r w:rsidRPr="002B35E9">
        <w:rPr>
          <w:spacing w:val="0"/>
          <w:lang w:val="fr-FR"/>
        </w:rPr>
        <w:t>La Force Majeure peut inclure, mais n’est pas limitée à, des évènements et circonstances exceptionnels de la sorte de ceux cités ci-dessous, aussi longtemps que les exigences (a) à (d) ci-dessus sont réunies :</w:t>
      </w:r>
    </w:p>
    <w:p w14:paraId="7D82D6FA" w14:textId="77777777" w:rsidR="00A264C8" w:rsidRPr="002B35E9" w:rsidRDefault="00A264C8" w:rsidP="00091868">
      <w:pPr>
        <w:pStyle w:val="Sub-ClauseText"/>
        <w:suppressAutoHyphens/>
        <w:spacing w:before="0"/>
        <w:ind w:left="1800" w:hanging="522"/>
        <w:rPr>
          <w:spacing w:val="0"/>
          <w:lang w:val="fr-FR"/>
        </w:rPr>
      </w:pPr>
      <w:r w:rsidRPr="002B35E9">
        <w:rPr>
          <w:spacing w:val="0"/>
          <w:lang w:val="fr-FR"/>
        </w:rPr>
        <w:t>(i)</w:t>
      </w:r>
      <w:r w:rsidRPr="002B35E9">
        <w:rPr>
          <w:spacing w:val="0"/>
          <w:lang w:val="fr-FR"/>
        </w:rPr>
        <w:tab/>
        <w:t>guerre, hostilités (avec ou sans déclaration de guerre), invasion, acte d´ennemis étrangers,</w:t>
      </w:r>
    </w:p>
    <w:p w14:paraId="1F7E3E9E" w14:textId="77777777" w:rsidR="00A264C8" w:rsidRPr="002B35E9" w:rsidRDefault="00A264C8" w:rsidP="00091868">
      <w:pPr>
        <w:pStyle w:val="Sub-ClauseText"/>
        <w:suppressAutoHyphens/>
        <w:spacing w:before="0"/>
        <w:ind w:left="1800" w:hanging="522"/>
        <w:rPr>
          <w:spacing w:val="0"/>
          <w:lang w:val="fr-FR"/>
        </w:rPr>
      </w:pPr>
      <w:r w:rsidRPr="002B35E9">
        <w:rPr>
          <w:spacing w:val="0"/>
          <w:lang w:val="fr-FR"/>
        </w:rPr>
        <w:t>(ii)</w:t>
      </w:r>
      <w:r w:rsidRPr="002B35E9">
        <w:rPr>
          <w:spacing w:val="0"/>
          <w:lang w:val="fr-FR"/>
        </w:rPr>
        <w:tab/>
        <w:t>rébellion, terrorisme, sabotage émanant de personnes autres que le Personnel du Prestataire, révolution, insurrection, putsch militaire ou usurpation de pouvoir ou guerre civile,</w:t>
      </w:r>
    </w:p>
    <w:p w14:paraId="4934E85F" w14:textId="77777777" w:rsidR="00A264C8" w:rsidRPr="002B35E9" w:rsidRDefault="00A264C8" w:rsidP="00091868">
      <w:pPr>
        <w:pStyle w:val="Sub-ClauseText"/>
        <w:suppressAutoHyphens/>
        <w:spacing w:before="0"/>
        <w:ind w:left="1800" w:hanging="522"/>
        <w:rPr>
          <w:spacing w:val="0"/>
          <w:lang w:val="fr-FR"/>
        </w:rPr>
      </w:pPr>
      <w:r w:rsidRPr="002B35E9">
        <w:rPr>
          <w:spacing w:val="0"/>
          <w:lang w:val="fr-FR"/>
        </w:rPr>
        <w:t>(iii)</w:t>
      </w:r>
      <w:r w:rsidRPr="002B35E9">
        <w:rPr>
          <w:spacing w:val="0"/>
          <w:lang w:val="fr-FR"/>
        </w:rPr>
        <w:tab/>
        <w:t xml:space="preserve">émeute, agitation, désordre, grève ou fermeture par des personnes autres que le Personnel du Prestataire, </w:t>
      </w:r>
    </w:p>
    <w:p w14:paraId="0DC36E77" w14:textId="77777777" w:rsidR="00A264C8" w:rsidRPr="002B35E9" w:rsidRDefault="00A264C8" w:rsidP="00091868">
      <w:pPr>
        <w:pStyle w:val="Sub-ClauseText"/>
        <w:suppressAutoHyphens/>
        <w:spacing w:before="0"/>
        <w:ind w:left="1800" w:hanging="522"/>
        <w:rPr>
          <w:spacing w:val="0"/>
          <w:lang w:val="fr-FR"/>
        </w:rPr>
      </w:pPr>
      <w:r w:rsidRPr="002B35E9">
        <w:rPr>
          <w:spacing w:val="0"/>
          <w:lang w:val="fr-FR"/>
        </w:rPr>
        <w:t>(iv)</w:t>
      </w:r>
      <w:r w:rsidRPr="002B35E9">
        <w:rPr>
          <w:spacing w:val="0"/>
          <w:lang w:val="fr-FR"/>
        </w:rPr>
        <w:tab/>
        <w:t>munitions de guerre, matériaux explosifs, radiations ionisantes ou contamination radioactive, à l’exception de ce qui est attribuable à l’utilisation par le Prestataire de telles munitions, explosifs, radiations ou radioactivité, et</w:t>
      </w:r>
    </w:p>
    <w:p w14:paraId="1D717891" w14:textId="77777777" w:rsidR="00A264C8" w:rsidRPr="002B35E9" w:rsidRDefault="00A264C8" w:rsidP="00091868">
      <w:pPr>
        <w:pStyle w:val="Sub-ClauseText"/>
        <w:suppressAutoHyphens/>
        <w:spacing w:before="0"/>
        <w:ind w:left="1800" w:hanging="522"/>
        <w:rPr>
          <w:spacing w:val="0"/>
          <w:lang w:val="fr-FR"/>
        </w:rPr>
      </w:pPr>
      <w:r w:rsidRPr="002B35E9">
        <w:rPr>
          <w:spacing w:val="0"/>
          <w:lang w:val="fr-FR"/>
        </w:rPr>
        <w:t>(v)</w:t>
      </w:r>
      <w:r w:rsidRPr="002B35E9">
        <w:rPr>
          <w:spacing w:val="0"/>
          <w:lang w:val="fr-FR"/>
        </w:rPr>
        <w:tab/>
        <w:t>catastrophes naturelles telles que tremblement de terre, cyclone, typhon ou activité volcanique.</w:t>
      </w:r>
    </w:p>
    <w:p w14:paraId="252B0208" w14:textId="77777777" w:rsidR="00A264C8" w:rsidRPr="002B35E9" w:rsidRDefault="00A264C8" w:rsidP="00D54DB2">
      <w:pPr>
        <w:pStyle w:val="Style18"/>
        <w:rPr>
          <w:lang w:val="fr-FR"/>
        </w:rPr>
      </w:pPr>
      <w:bookmarkStart w:id="731" w:name="_Toc485291585"/>
      <w:bookmarkStart w:id="732" w:name="_Toc136634274"/>
      <w:bookmarkStart w:id="733" w:name="_Toc139190445"/>
      <w:r w:rsidRPr="002B35E9">
        <w:rPr>
          <w:lang w:val="fr-FR"/>
        </w:rPr>
        <w:t>17.2</w:t>
      </w:r>
      <w:r w:rsidRPr="002B35E9">
        <w:rPr>
          <w:lang w:val="fr-FR"/>
        </w:rPr>
        <w:tab/>
        <w:t>Notification de la Force majeure</w:t>
      </w:r>
      <w:bookmarkEnd w:id="731"/>
      <w:bookmarkEnd w:id="732"/>
      <w:bookmarkEnd w:id="733"/>
    </w:p>
    <w:p w14:paraId="7DF9BEF3" w14:textId="77777777" w:rsidR="00A264C8" w:rsidRPr="002B35E9" w:rsidRDefault="00A264C8" w:rsidP="00091868">
      <w:pPr>
        <w:pStyle w:val="Sub-ClauseText"/>
        <w:suppressAutoHyphens/>
        <w:spacing w:before="0"/>
        <w:ind w:left="900"/>
        <w:rPr>
          <w:spacing w:val="0"/>
          <w:lang w:val="fr-FR"/>
        </w:rPr>
      </w:pPr>
      <w:r w:rsidRPr="002B35E9">
        <w:rPr>
          <w:spacing w:val="0"/>
          <w:lang w:val="fr-FR"/>
        </w:rPr>
        <w:t xml:space="preserve">Si une Partie est ou sera empêchée d’exécuter ses obligations majeures nées du Marché à cause de Force majeure, elle doit alors faire notification à l’autre Partie de l’évènement ou de la circonstance constituant la Force majeure et doit spécifier les obligations dont l’exécution est ou sera empêchée. La notification doit être transmise dans un délai de quatorze (14) jours après que la Partie </w:t>
      </w:r>
      <w:proofErr w:type="gramStart"/>
      <w:r w:rsidRPr="002B35E9">
        <w:rPr>
          <w:spacing w:val="0"/>
          <w:lang w:val="fr-FR"/>
        </w:rPr>
        <w:t>ait</w:t>
      </w:r>
      <w:proofErr w:type="gramEnd"/>
      <w:r w:rsidRPr="002B35E9">
        <w:rPr>
          <w:spacing w:val="0"/>
          <w:lang w:val="fr-FR"/>
        </w:rPr>
        <w:t xml:space="preserve"> eu connaissance, ou aurait dû avoir connaissance, de l’évènement ou de la circonstance pertinent(e) qui constitue le cas de Force majeure.</w:t>
      </w:r>
    </w:p>
    <w:p w14:paraId="711F6C81" w14:textId="77777777" w:rsidR="00A264C8" w:rsidRPr="002B35E9" w:rsidRDefault="00A264C8" w:rsidP="00091868">
      <w:pPr>
        <w:pStyle w:val="Sub-ClauseText"/>
        <w:suppressAutoHyphens/>
        <w:spacing w:before="0"/>
        <w:ind w:left="900"/>
        <w:rPr>
          <w:spacing w:val="0"/>
          <w:lang w:val="fr-FR"/>
        </w:rPr>
      </w:pPr>
      <w:r w:rsidRPr="002B35E9">
        <w:rPr>
          <w:spacing w:val="0"/>
          <w:lang w:val="fr-FR"/>
        </w:rPr>
        <w:t>La Partie, après avoir donné notification, sera exonérée de l’exécution de ses obligations aussi longtemps que la Force majeure l’empêchera de les exécuter.</w:t>
      </w:r>
    </w:p>
    <w:p w14:paraId="5D92975C" w14:textId="77777777" w:rsidR="00A264C8" w:rsidRPr="002B35E9" w:rsidRDefault="00A264C8" w:rsidP="00091868">
      <w:pPr>
        <w:pStyle w:val="Sub-ClauseText"/>
        <w:suppressAutoHyphens/>
        <w:spacing w:before="0"/>
        <w:ind w:left="900"/>
        <w:rPr>
          <w:rFonts w:ascii="Verdana" w:hAnsi="Verdana"/>
          <w:spacing w:val="0"/>
          <w:sz w:val="22"/>
          <w:lang w:val="fr-FR"/>
        </w:rPr>
      </w:pPr>
      <w:r w:rsidRPr="002B35E9">
        <w:rPr>
          <w:spacing w:val="0"/>
          <w:lang w:val="fr-FR"/>
        </w:rPr>
        <w:t>Nonobstant toute autre disposition de la présente Clause, la Force majeure ne s’appliquera pas aux obligations de paiement d’une Partie à l’autre selon le Marché.</w:t>
      </w:r>
    </w:p>
    <w:p w14:paraId="5BC5800F" w14:textId="77777777" w:rsidR="00A264C8" w:rsidRPr="002B35E9" w:rsidRDefault="00A264C8" w:rsidP="00D54DB2">
      <w:pPr>
        <w:pStyle w:val="Style18"/>
        <w:rPr>
          <w:lang w:val="fr-FR"/>
        </w:rPr>
      </w:pPr>
      <w:bookmarkStart w:id="734" w:name="_Toc485291586"/>
      <w:bookmarkStart w:id="735" w:name="_Toc136634275"/>
      <w:bookmarkStart w:id="736" w:name="_Toc139190446"/>
      <w:r w:rsidRPr="002B35E9">
        <w:rPr>
          <w:lang w:val="fr-FR"/>
        </w:rPr>
        <w:t>17.3</w:t>
      </w:r>
      <w:r w:rsidRPr="002B35E9">
        <w:rPr>
          <w:lang w:val="fr-FR"/>
        </w:rPr>
        <w:tab/>
        <w:t>Devoir de minimiser le retard</w:t>
      </w:r>
      <w:bookmarkEnd w:id="734"/>
      <w:bookmarkEnd w:id="735"/>
      <w:bookmarkEnd w:id="736"/>
    </w:p>
    <w:p w14:paraId="42CE9EE8" w14:textId="77777777" w:rsidR="00A264C8" w:rsidRPr="002B35E9" w:rsidRDefault="00A264C8" w:rsidP="00091868">
      <w:pPr>
        <w:pStyle w:val="Sub-ClauseText"/>
        <w:suppressAutoHyphens/>
        <w:spacing w:before="0"/>
        <w:ind w:left="900"/>
        <w:rPr>
          <w:spacing w:val="0"/>
          <w:lang w:val="fr-FR"/>
        </w:rPr>
      </w:pPr>
      <w:r w:rsidRPr="002B35E9">
        <w:rPr>
          <w:spacing w:val="0"/>
          <w:lang w:val="fr-FR"/>
        </w:rPr>
        <w:t>Chaque Partie doit à tout moment faire de son mieux pour minimiser tout retard dans l’exécution du Marché causé par la Force majeure.</w:t>
      </w:r>
    </w:p>
    <w:p w14:paraId="0BB313DC" w14:textId="77777777" w:rsidR="00A264C8" w:rsidRPr="002B35E9" w:rsidRDefault="00A264C8" w:rsidP="00091868">
      <w:pPr>
        <w:pStyle w:val="Sub-ClauseText"/>
        <w:suppressAutoHyphens/>
        <w:spacing w:before="0"/>
        <w:ind w:left="900"/>
        <w:rPr>
          <w:spacing w:val="0"/>
          <w:lang w:val="fr-FR"/>
        </w:rPr>
      </w:pPr>
      <w:r w:rsidRPr="002B35E9">
        <w:rPr>
          <w:spacing w:val="0"/>
          <w:lang w:val="fr-FR"/>
        </w:rPr>
        <w:t>Une Partie doit aviser l’autre Partie lorsqu’elle cesse d’être affectée par la Force majeure.</w:t>
      </w:r>
    </w:p>
    <w:p w14:paraId="700D8FC6" w14:textId="77777777" w:rsidR="00A264C8" w:rsidRPr="00D54DB2" w:rsidRDefault="00A264C8" w:rsidP="00D54DB2">
      <w:pPr>
        <w:pStyle w:val="Style18"/>
        <w:rPr>
          <w:lang w:val="fr-FR"/>
        </w:rPr>
      </w:pPr>
      <w:bookmarkStart w:id="737" w:name="_Toc485291587"/>
      <w:bookmarkStart w:id="738" w:name="_Toc136634276"/>
      <w:bookmarkStart w:id="739" w:name="_Toc139190447"/>
      <w:r w:rsidRPr="002B35E9">
        <w:rPr>
          <w:lang w:val="fr-FR"/>
        </w:rPr>
        <w:t>17.4</w:t>
      </w:r>
      <w:r w:rsidRPr="002B35E9">
        <w:rPr>
          <w:lang w:val="fr-FR"/>
        </w:rPr>
        <w:tab/>
        <w:t>Conséquences de la Force Majeure</w:t>
      </w:r>
      <w:bookmarkEnd w:id="737"/>
      <w:bookmarkEnd w:id="738"/>
      <w:bookmarkEnd w:id="739"/>
    </w:p>
    <w:p w14:paraId="53518941" w14:textId="77777777" w:rsidR="00A264C8" w:rsidRPr="002B35E9" w:rsidRDefault="00A264C8" w:rsidP="00091868">
      <w:pPr>
        <w:pStyle w:val="Sub-ClauseText"/>
        <w:suppressAutoHyphens/>
        <w:spacing w:before="0"/>
        <w:ind w:left="900"/>
        <w:rPr>
          <w:spacing w:val="0"/>
          <w:lang w:val="fr-FR"/>
        </w:rPr>
      </w:pPr>
      <w:r w:rsidRPr="002B35E9">
        <w:rPr>
          <w:spacing w:val="0"/>
          <w:lang w:val="fr-FR"/>
        </w:rPr>
        <w:t>Si le Prestataire est empêché d’exécuter ses obligations majeures nées du Marché à cause de la Force Majeure, laquelle a été notifiée selon la Clause 17.2, et qu’il subit du retard ou/et des coûts en raison de ladite Force majeure, le Prestataire aura droit à :</w:t>
      </w:r>
    </w:p>
    <w:p w14:paraId="7A0B52DC" w14:textId="77777777" w:rsidR="00A264C8" w:rsidRPr="002B35E9" w:rsidRDefault="00A264C8" w:rsidP="00467151">
      <w:pPr>
        <w:pStyle w:val="Sub-ClauseText"/>
        <w:numPr>
          <w:ilvl w:val="0"/>
          <w:numId w:val="64"/>
        </w:numPr>
        <w:tabs>
          <w:tab w:val="clear" w:pos="360"/>
        </w:tabs>
        <w:suppressAutoHyphens/>
        <w:spacing w:before="0"/>
        <w:ind w:left="1440" w:hanging="450"/>
        <w:rPr>
          <w:spacing w:val="0"/>
          <w:lang w:val="fr-FR"/>
        </w:rPr>
      </w:pPr>
      <w:r w:rsidRPr="002B35E9">
        <w:rPr>
          <w:spacing w:val="0"/>
          <w:lang w:val="fr-FR"/>
        </w:rPr>
        <w:t>une prolongation du délai pour un tel retard, si l’achèvement est ou sera retardé, et</w:t>
      </w:r>
    </w:p>
    <w:p w14:paraId="1F76B05E" w14:textId="77777777" w:rsidR="00A264C8" w:rsidRPr="002B35E9" w:rsidRDefault="00A264C8" w:rsidP="00467151">
      <w:pPr>
        <w:pStyle w:val="Sub-ClauseText"/>
        <w:numPr>
          <w:ilvl w:val="0"/>
          <w:numId w:val="64"/>
        </w:numPr>
        <w:tabs>
          <w:tab w:val="clear" w:pos="360"/>
        </w:tabs>
        <w:suppressAutoHyphens/>
        <w:spacing w:before="0"/>
        <w:ind w:left="1440" w:hanging="450"/>
        <w:rPr>
          <w:rFonts w:ascii="Verdana" w:hAnsi="Verdana"/>
          <w:spacing w:val="0"/>
          <w:sz w:val="22"/>
          <w:lang w:val="fr-FR"/>
        </w:rPr>
      </w:pPr>
      <w:r w:rsidRPr="002B35E9">
        <w:rPr>
          <w:spacing w:val="0"/>
          <w:lang w:val="fr-FR"/>
        </w:rPr>
        <w:t>si l’événement ou la circonstance est de la sorte décrite dans les sous-paragraphes (i) à (iv) de la Clause 17.1 et, dans l'hypothèse des sous-paragraphes (ii) à (iv), survient dans le Pays du Maître d’Ouvrage, au paiement de tels coûts.</w:t>
      </w:r>
    </w:p>
    <w:p w14:paraId="2758D619" w14:textId="77777777" w:rsidR="00A264C8" w:rsidRPr="002B35E9" w:rsidRDefault="00A264C8" w:rsidP="00D54DB2">
      <w:pPr>
        <w:pStyle w:val="Style18"/>
        <w:rPr>
          <w:lang w:val="fr-FR"/>
        </w:rPr>
      </w:pPr>
      <w:bookmarkStart w:id="740" w:name="_Toc485291588"/>
      <w:bookmarkStart w:id="741" w:name="_Toc136634277"/>
      <w:bookmarkStart w:id="742" w:name="_Toc139190448"/>
      <w:r w:rsidRPr="002B35E9">
        <w:rPr>
          <w:lang w:val="fr-FR"/>
        </w:rPr>
        <w:t>17.5</w:t>
      </w:r>
      <w:r w:rsidRPr="002B35E9">
        <w:rPr>
          <w:lang w:val="fr-FR"/>
        </w:rPr>
        <w:tab/>
        <w:t>Force Majeure affectant les Sous-traitants</w:t>
      </w:r>
      <w:bookmarkEnd w:id="740"/>
      <w:bookmarkEnd w:id="741"/>
      <w:bookmarkEnd w:id="742"/>
    </w:p>
    <w:p w14:paraId="161A4FA8" w14:textId="77777777" w:rsidR="00A264C8" w:rsidRPr="002B35E9" w:rsidRDefault="00A264C8" w:rsidP="00CE1090">
      <w:pPr>
        <w:pStyle w:val="Sub-ClauseText"/>
        <w:suppressAutoHyphens/>
        <w:spacing w:before="0"/>
        <w:ind w:left="900"/>
        <w:rPr>
          <w:spacing w:val="0"/>
          <w:lang w:val="fr-FR"/>
        </w:rPr>
      </w:pPr>
      <w:r w:rsidRPr="002B35E9">
        <w:rPr>
          <w:spacing w:val="0"/>
          <w:lang w:val="fr-FR"/>
        </w:rPr>
        <w:t>Si un Sous-traitant a droit selon un contrat ou un accord relatif aux Services à une exonération en raison de force majeure selon des conditions supplémentaires ou plus étendues que celles spécifiées dans la présente Clause, alors ces évènements ou circonstances de force majeure supplémentaires ou plus étendues ne doivent pas exonérer le Prestataire de la non-exécution ou lui donner droit à exonération selon la présente Clause.</w:t>
      </w:r>
    </w:p>
    <w:p w14:paraId="0A6E99F4" w14:textId="77777777" w:rsidR="00A264C8" w:rsidRPr="002B35E9" w:rsidRDefault="00A264C8" w:rsidP="00D54DB2">
      <w:pPr>
        <w:pStyle w:val="Style18"/>
        <w:rPr>
          <w:lang w:val="fr-FR"/>
        </w:rPr>
      </w:pPr>
      <w:bookmarkStart w:id="743" w:name="_Toc485291589"/>
      <w:bookmarkStart w:id="744" w:name="_Toc136634278"/>
      <w:bookmarkStart w:id="745" w:name="_Toc139190449"/>
      <w:r w:rsidRPr="002B35E9">
        <w:rPr>
          <w:lang w:val="fr-FR"/>
        </w:rPr>
        <w:t>17.6</w:t>
      </w:r>
      <w:r w:rsidRPr="002B35E9">
        <w:rPr>
          <w:lang w:val="fr-FR"/>
        </w:rPr>
        <w:tab/>
        <w:t>Résiliation optionnelle, paiement et exonération</w:t>
      </w:r>
      <w:bookmarkEnd w:id="743"/>
      <w:bookmarkEnd w:id="744"/>
      <w:bookmarkEnd w:id="745"/>
    </w:p>
    <w:p w14:paraId="5014E8C7" w14:textId="77777777" w:rsidR="00A264C8" w:rsidRPr="002B35E9" w:rsidRDefault="00A264C8" w:rsidP="00CE1090">
      <w:pPr>
        <w:pStyle w:val="Sub-ClauseText"/>
        <w:suppressAutoHyphens/>
        <w:spacing w:before="0"/>
        <w:ind w:left="900"/>
        <w:rPr>
          <w:spacing w:val="0"/>
          <w:lang w:val="fr-FR"/>
        </w:rPr>
      </w:pPr>
      <w:r w:rsidRPr="002B35E9">
        <w:rPr>
          <w:spacing w:val="0"/>
          <w:lang w:val="fr-FR"/>
        </w:rPr>
        <w:t>Si, en raison de la Force majeure qui a été notifiée selon la Clause 17.2, l’exécution de la majorité de tous les Services en cours est empêchée pour une durée continue de quatre-vingt-quatre (84) jours, ou pour des durées cumulées totalisant plus de cent quarante (140) jours en raison de la même Force majeure notifiée, alors chaque Partie peut notifier la résiliation du Marché à l’autre Partie. Dans cette hypothèse, la résiliation prendra effet sept (7) jours après la notification, et le Prestataire doit procéder conformément à la Clause 21.12.</w:t>
      </w:r>
    </w:p>
    <w:p w14:paraId="4D32EA8A" w14:textId="77777777" w:rsidR="00A264C8" w:rsidRPr="002B35E9" w:rsidRDefault="00A264C8" w:rsidP="00D54DB2">
      <w:pPr>
        <w:pStyle w:val="Style18"/>
        <w:rPr>
          <w:lang w:val="fr-FR"/>
        </w:rPr>
      </w:pPr>
      <w:bookmarkStart w:id="746" w:name="_Toc485291590"/>
      <w:bookmarkStart w:id="747" w:name="_Toc136634279"/>
      <w:bookmarkStart w:id="748" w:name="_Toc139190450"/>
      <w:r w:rsidRPr="002B35E9">
        <w:rPr>
          <w:lang w:val="fr-FR"/>
        </w:rPr>
        <w:t>17.7</w:t>
      </w:r>
      <w:r w:rsidRPr="002B35E9">
        <w:rPr>
          <w:lang w:val="fr-FR"/>
        </w:rPr>
        <w:tab/>
        <w:t>Exonération d’exécution</w:t>
      </w:r>
      <w:bookmarkEnd w:id="746"/>
      <w:bookmarkEnd w:id="747"/>
      <w:bookmarkEnd w:id="748"/>
    </w:p>
    <w:p w14:paraId="355C9E94" w14:textId="77777777" w:rsidR="00A264C8" w:rsidRPr="002B35E9" w:rsidRDefault="00A264C8" w:rsidP="00CE1090">
      <w:pPr>
        <w:pStyle w:val="Sub-ClauseText"/>
        <w:suppressAutoHyphens/>
        <w:spacing w:before="0"/>
        <w:ind w:left="900"/>
        <w:rPr>
          <w:spacing w:val="0"/>
          <w:lang w:val="fr-FR"/>
        </w:rPr>
      </w:pPr>
      <w:r w:rsidRPr="002B35E9">
        <w:rPr>
          <w:spacing w:val="0"/>
          <w:lang w:val="fr-FR"/>
        </w:rPr>
        <w:t>Nonobstant les autres dispositions de la présente Clause, si un évènement ou une circonstance hors du contrôle des Parties (y compris, mais non limitée à, la Force majeure) survient, qui rend impossible ou illégale pour une ou les deux Parties l’exécution de ses ou de leurs obligations contractuelles ou qui, selon le droit applicable au Marché, autorise les Parties à être exonérées de l’exécution future du Marché, alors, par notification de l’une des Partie à l’autre d’un tel évènement ou circonstance :</w:t>
      </w:r>
    </w:p>
    <w:p w14:paraId="3D3C6391" w14:textId="77777777" w:rsidR="00A264C8" w:rsidRPr="002B35E9" w:rsidRDefault="00A264C8" w:rsidP="00467151">
      <w:pPr>
        <w:pStyle w:val="Sub-ClauseText"/>
        <w:numPr>
          <w:ilvl w:val="0"/>
          <w:numId w:val="65"/>
        </w:numPr>
        <w:tabs>
          <w:tab w:val="clear" w:pos="360"/>
          <w:tab w:val="num" w:pos="1980"/>
        </w:tabs>
        <w:suppressAutoHyphens/>
        <w:spacing w:before="0"/>
        <w:ind w:left="1440" w:hanging="450"/>
        <w:rPr>
          <w:spacing w:val="0"/>
          <w:lang w:val="fr-FR"/>
        </w:rPr>
      </w:pPr>
      <w:r w:rsidRPr="002B35E9">
        <w:rPr>
          <w:spacing w:val="0"/>
          <w:lang w:val="fr-FR"/>
        </w:rPr>
        <w:t>les Parties seront exonérées de l’exécution future, sans préjudice des droits de chaque Partie relatifs à toute infraction antérieure au Marché, et</w:t>
      </w:r>
    </w:p>
    <w:p w14:paraId="50C4764F" w14:textId="77777777" w:rsidR="00A264C8" w:rsidRPr="002B35E9" w:rsidRDefault="00A264C8" w:rsidP="00467151">
      <w:pPr>
        <w:pStyle w:val="Sub-ClauseText"/>
        <w:numPr>
          <w:ilvl w:val="0"/>
          <w:numId w:val="65"/>
        </w:numPr>
        <w:tabs>
          <w:tab w:val="clear" w:pos="360"/>
          <w:tab w:val="num" w:pos="1980"/>
        </w:tabs>
        <w:suppressAutoHyphens/>
        <w:spacing w:before="0"/>
        <w:ind w:left="1440" w:hanging="450"/>
        <w:rPr>
          <w:spacing w:val="0"/>
          <w:lang w:val="fr-FR"/>
        </w:rPr>
      </w:pPr>
      <w:r w:rsidRPr="002B35E9">
        <w:rPr>
          <w:spacing w:val="0"/>
          <w:lang w:val="fr-FR"/>
        </w:rPr>
        <w:t>la somme payable par le Maître d’Ouvrage au Prestataire sera la même que celle qui aurait été payable selon la Clause 21.11 si le Marché avait été résilié selon la Clause 17.6.</w:t>
      </w:r>
    </w:p>
    <w:p w14:paraId="1BFB9D3A" w14:textId="77777777" w:rsidR="00A264C8" w:rsidRPr="00D54DB2" w:rsidRDefault="00A264C8" w:rsidP="00467151">
      <w:pPr>
        <w:pStyle w:val="Style17"/>
        <w:rPr>
          <w:lang w:val="fr-FR"/>
        </w:rPr>
      </w:pPr>
      <w:bookmarkStart w:id="749" w:name="_Toc476927182"/>
      <w:bookmarkStart w:id="750" w:name="_Toc485291591"/>
      <w:bookmarkStart w:id="751" w:name="_Toc136634280"/>
      <w:bookmarkStart w:id="752" w:name="_Toc139190451"/>
      <w:r w:rsidRPr="00D54DB2">
        <w:rPr>
          <w:lang w:val="fr-FR"/>
        </w:rPr>
        <w:t>Suspension de l’exécution des Services</w:t>
      </w:r>
      <w:bookmarkEnd w:id="749"/>
      <w:bookmarkEnd w:id="750"/>
      <w:bookmarkEnd w:id="751"/>
      <w:bookmarkEnd w:id="752"/>
    </w:p>
    <w:p w14:paraId="1ECB7C76" w14:textId="77777777" w:rsidR="00A264C8" w:rsidRPr="00D54DB2" w:rsidRDefault="00A264C8" w:rsidP="00D54DB2">
      <w:pPr>
        <w:pStyle w:val="Style18"/>
        <w:rPr>
          <w:lang w:val="fr-FR"/>
        </w:rPr>
      </w:pPr>
      <w:bookmarkStart w:id="753" w:name="_Toc485291592"/>
      <w:bookmarkStart w:id="754" w:name="_Toc136634281"/>
      <w:bookmarkStart w:id="755" w:name="_Toc139190452"/>
      <w:r w:rsidRPr="00D54DB2">
        <w:rPr>
          <w:lang w:val="fr-FR"/>
        </w:rPr>
        <w:t>18.1</w:t>
      </w:r>
      <w:r w:rsidRPr="00D54DB2">
        <w:rPr>
          <w:lang w:val="fr-FR"/>
        </w:rPr>
        <w:tab/>
        <w:t>Ajournement</w:t>
      </w:r>
      <w:bookmarkEnd w:id="753"/>
      <w:bookmarkEnd w:id="754"/>
      <w:bookmarkEnd w:id="755"/>
    </w:p>
    <w:p w14:paraId="7F726BCB" w14:textId="77777777" w:rsidR="00A264C8" w:rsidRPr="00D54DB2" w:rsidRDefault="00A264C8" w:rsidP="00CE1090">
      <w:pPr>
        <w:pStyle w:val="Sub-ClauseText"/>
        <w:suppressAutoHyphens/>
        <w:spacing w:before="0"/>
        <w:ind w:left="810"/>
        <w:rPr>
          <w:b/>
          <w:spacing w:val="0"/>
          <w:lang w:val="fr-FR"/>
        </w:rPr>
      </w:pPr>
      <w:r w:rsidRPr="00D54DB2">
        <w:rPr>
          <w:b/>
          <w:spacing w:val="0"/>
          <w:lang w:val="fr-FR"/>
        </w:rPr>
        <w:t>18.1.1 Suspension pour défaut de paiement :</w:t>
      </w:r>
    </w:p>
    <w:p w14:paraId="639E3C09" w14:textId="77777777" w:rsidR="00A264C8" w:rsidRPr="007155A2" w:rsidRDefault="00A264C8" w:rsidP="00CE1090">
      <w:pPr>
        <w:pStyle w:val="Sub-ClauseText"/>
        <w:suppressAutoHyphens/>
        <w:spacing w:before="0"/>
        <w:ind w:left="1440"/>
        <w:rPr>
          <w:spacing w:val="0"/>
        </w:rPr>
      </w:pPr>
      <w:r w:rsidRPr="00D54DB2">
        <w:rPr>
          <w:spacing w:val="0"/>
          <w:lang w:val="fr-FR"/>
        </w:rPr>
        <w:t>Si le Maître d’Ouvrage</w:t>
      </w:r>
      <w:r w:rsidRPr="007155A2">
        <w:rPr>
          <w:spacing w:val="0"/>
        </w:rPr>
        <w:t> :</w:t>
      </w:r>
    </w:p>
    <w:p w14:paraId="487217AF" w14:textId="77777777" w:rsidR="00A264C8" w:rsidRPr="002B35E9" w:rsidRDefault="00A264C8" w:rsidP="00467151">
      <w:pPr>
        <w:pStyle w:val="Sub-ClauseText"/>
        <w:numPr>
          <w:ilvl w:val="0"/>
          <w:numId w:val="66"/>
        </w:numPr>
        <w:tabs>
          <w:tab w:val="clear" w:pos="360"/>
        </w:tabs>
        <w:suppressAutoHyphens/>
        <w:spacing w:before="0"/>
        <w:ind w:left="1980" w:hanging="540"/>
        <w:rPr>
          <w:spacing w:val="0"/>
          <w:lang w:val="fr-FR"/>
        </w:rPr>
      </w:pPr>
      <w:r w:rsidRPr="002B35E9">
        <w:rPr>
          <w:spacing w:val="0"/>
          <w:lang w:val="fr-FR"/>
        </w:rPr>
        <w:t>Ne paie pas le Prestataire les montants dus dans le cadre du Marché dans les délais prescrits par le Marché ;</w:t>
      </w:r>
    </w:p>
    <w:p w14:paraId="5C037C6C" w14:textId="77777777" w:rsidR="00A264C8" w:rsidRPr="002B35E9" w:rsidRDefault="00A264C8" w:rsidP="00467151">
      <w:pPr>
        <w:pStyle w:val="Sub-ClauseText"/>
        <w:numPr>
          <w:ilvl w:val="0"/>
          <w:numId w:val="66"/>
        </w:numPr>
        <w:tabs>
          <w:tab w:val="clear" w:pos="360"/>
        </w:tabs>
        <w:suppressAutoHyphens/>
        <w:spacing w:before="0"/>
        <w:ind w:left="1980" w:hanging="540"/>
        <w:rPr>
          <w:spacing w:val="0"/>
          <w:lang w:val="fr-FR"/>
        </w:rPr>
      </w:pPr>
      <w:r w:rsidRPr="002B35E9">
        <w:rPr>
          <w:spacing w:val="0"/>
          <w:lang w:val="fr-FR"/>
        </w:rPr>
        <w:t>N’approuve pas une facture ou des documents justificatifs sans motif reconnu dans le cadre du Marché ;</w:t>
      </w:r>
    </w:p>
    <w:p w14:paraId="0CC93200" w14:textId="77777777" w:rsidR="00A264C8" w:rsidRPr="002B35E9" w:rsidRDefault="00A264C8" w:rsidP="00467151">
      <w:pPr>
        <w:pStyle w:val="Sub-ClauseText"/>
        <w:numPr>
          <w:ilvl w:val="0"/>
          <w:numId w:val="66"/>
        </w:numPr>
        <w:tabs>
          <w:tab w:val="clear" w:pos="360"/>
        </w:tabs>
        <w:suppressAutoHyphens/>
        <w:spacing w:before="0"/>
        <w:ind w:left="1980" w:hanging="540"/>
        <w:rPr>
          <w:spacing w:val="0"/>
          <w:lang w:val="fr-FR"/>
        </w:rPr>
      </w:pPr>
      <w:r w:rsidRPr="002B35E9">
        <w:rPr>
          <w:spacing w:val="0"/>
          <w:lang w:val="fr-FR"/>
        </w:rPr>
        <w:t>Commet une infraction d’importance au Marché, incluant l’empêchement pour le Prestataire d’exercer l’autorité de gestion déléguée ;</w:t>
      </w:r>
    </w:p>
    <w:p w14:paraId="1D8FD9A8" w14:textId="77777777" w:rsidR="00A264C8" w:rsidRPr="002B35E9" w:rsidRDefault="00A264C8" w:rsidP="00467151">
      <w:pPr>
        <w:pStyle w:val="Sub-ClauseText"/>
        <w:numPr>
          <w:ilvl w:val="0"/>
          <w:numId w:val="66"/>
        </w:numPr>
        <w:tabs>
          <w:tab w:val="clear" w:pos="360"/>
          <w:tab w:val="num" w:pos="3420"/>
        </w:tabs>
        <w:suppressAutoHyphens/>
        <w:spacing w:before="0"/>
        <w:ind w:left="1890" w:hanging="567"/>
        <w:rPr>
          <w:spacing w:val="0"/>
          <w:lang w:val="fr-FR"/>
        </w:rPr>
      </w:pPr>
      <w:r w:rsidRPr="002B35E9">
        <w:rPr>
          <w:spacing w:val="0"/>
          <w:lang w:val="fr-FR"/>
        </w:rPr>
        <w:t>Manque à son obligation d’accorder l’accès aux Installations.</w:t>
      </w:r>
    </w:p>
    <w:p w14:paraId="329DC997" w14:textId="77777777" w:rsidR="00A264C8" w:rsidRPr="002B35E9" w:rsidRDefault="00A264C8" w:rsidP="00CE1090">
      <w:pPr>
        <w:pStyle w:val="Sub-ClauseText"/>
        <w:suppressAutoHyphens/>
        <w:spacing w:before="0"/>
        <w:ind w:left="1260"/>
        <w:rPr>
          <w:spacing w:val="0"/>
          <w:lang w:val="fr-FR"/>
        </w:rPr>
      </w:pPr>
      <w:r w:rsidRPr="002B35E9">
        <w:rPr>
          <w:spacing w:val="0"/>
          <w:lang w:val="fr-FR"/>
        </w:rPr>
        <w:t>le Prestataire pourra, après avoir donné au Maître d’Ouvrage un préavis d’au moins vingt et un (21) jours, suspendre les services (ou réduire la cadence des activités) à moins que et jusqu’à ce que la cause de la suspension n’ait été rectifiée.</w:t>
      </w:r>
    </w:p>
    <w:p w14:paraId="6A4B6B3D" w14:textId="77777777" w:rsidR="00A264C8" w:rsidRPr="002B35E9" w:rsidRDefault="00A264C8" w:rsidP="00CE1090">
      <w:pPr>
        <w:pStyle w:val="Sub-ClauseText"/>
        <w:suppressAutoHyphens/>
        <w:spacing w:before="0"/>
        <w:ind w:left="810"/>
        <w:rPr>
          <w:b/>
          <w:spacing w:val="0"/>
          <w:lang w:val="fr-FR"/>
        </w:rPr>
      </w:pPr>
      <w:r w:rsidRPr="002B35E9">
        <w:rPr>
          <w:b/>
          <w:spacing w:val="0"/>
          <w:lang w:val="fr-FR"/>
        </w:rPr>
        <w:t xml:space="preserve">18.1.2 Cas de suspension du prêt : </w:t>
      </w:r>
    </w:p>
    <w:p w14:paraId="6A5DE4A4" w14:textId="77777777" w:rsidR="00A264C8" w:rsidRPr="002B35E9" w:rsidRDefault="00A264C8" w:rsidP="00CE1090">
      <w:pPr>
        <w:pStyle w:val="Sub-ClauseText"/>
        <w:suppressAutoHyphens/>
        <w:spacing w:before="0"/>
        <w:ind w:left="810"/>
        <w:rPr>
          <w:spacing w:val="0"/>
          <w:lang w:val="fr-FR"/>
        </w:rPr>
      </w:pPr>
      <w:r w:rsidRPr="002B35E9">
        <w:rPr>
          <w:spacing w:val="0"/>
          <w:lang w:val="fr-FR"/>
        </w:rPr>
        <w:t xml:space="preserve">Nonobstant ce qui précède, si la Banque suspend ses décaissements en vertu du prêt ou du crédit à partir duquel les paiements au Prestataire sont effectués, en totalité ou en partie, pour l’exécution des Services, et que d’autres fonds alternatifs ne sont pas disponibles comme prévu dans la Clause 13.8, le Prestataire pourra à tout moment notifier au Maître d’Ouvrage qu’il suspend les services ou réduire la cadence des activités, mais pas avant sept (7) jours suivant réception par l’Emprunteur de la notification de suspension émis par la Banque. </w:t>
      </w:r>
    </w:p>
    <w:p w14:paraId="2F194D7B" w14:textId="77777777" w:rsidR="00A264C8" w:rsidRPr="002B35E9" w:rsidRDefault="00A264C8" w:rsidP="00CE1090">
      <w:pPr>
        <w:pStyle w:val="Sub-ClauseText"/>
        <w:suppressAutoHyphens/>
        <w:spacing w:before="0"/>
        <w:ind w:left="810"/>
        <w:rPr>
          <w:b/>
          <w:spacing w:val="0"/>
          <w:lang w:val="fr-FR"/>
        </w:rPr>
      </w:pPr>
      <w:r w:rsidRPr="002B35E9">
        <w:rPr>
          <w:b/>
          <w:spacing w:val="0"/>
          <w:lang w:val="fr-FR"/>
        </w:rPr>
        <w:t>18.1.3 Sans préjudice des autres droits</w:t>
      </w:r>
    </w:p>
    <w:p w14:paraId="78BE42B8" w14:textId="77777777" w:rsidR="00A264C8" w:rsidRPr="002B35E9" w:rsidRDefault="00A264C8" w:rsidP="00CE1090">
      <w:pPr>
        <w:pStyle w:val="Sub-ClauseText"/>
        <w:suppressAutoHyphens/>
        <w:spacing w:before="0"/>
        <w:ind w:left="810"/>
        <w:rPr>
          <w:spacing w:val="0"/>
          <w:lang w:val="fr-FR"/>
        </w:rPr>
      </w:pPr>
      <w:r w:rsidRPr="002B35E9">
        <w:rPr>
          <w:spacing w:val="0"/>
          <w:lang w:val="fr-FR"/>
        </w:rPr>
        <w:t xml:space="preserve">L’action du Prestataire ne doit pas porter préjudice à ses droits à intérêts de retard selon la Clause 12.3 </w:t>
      </w:r>
      <w:r w:rsidRPr="002B35E9">
        <w:rPr>
          <w:i/>
          <w:spacing w:val="0"/>
          <w:lang w:val="fr-FR"/>
        </w:rPr>
        <w:t xml:space="preserve">[Retard de paiement] </w:t>
      </w:r>
      <w:r w:rsidRPr="002B35E9">
        <w:rPr>
          <w:spacing w:val="0"/>
          <w:lang w:val="fr-FR"/>
        </w:rPr>
        <w:t xml:space="preserve">et à résiliation selon la Clause 21.7 </w:t>
      </w:r>
      <w:r w:rsidRPr="002B35E9">
        <w:rPr>
          <w:i/>
          <w:spacing w:val="0"/>
          <w:lang w:val="fr-FR"/>
        </w:rPr>
        <w:t>[Résiliation par le Prestataire].</w:t>
      </w:r>
    </w:p>
    <w:p w14:paraId="36128149" w14:textId="77777777" w:rsidR="00A264C8" w:rsidRPr="002B35E9" w:rsidRDefault="00A264C8" w:rsidP="00CE1090">
      <w:pPr>
        <w:pStyle w:val="Sub-ClauseText"/>
        <w:suppressAutoHyphens/>
        <w:spacing w:before="0"/>
        <w:ind w:left="810"/>
        <w:rPr>
          <w:b/>
          <w:spacing w:val="0"/>
          <w:lang w:val="fr-FR"/>
        </w:rPr>
      </w:pPr>
      <w:r w:rsidRPr="002B35E9">
        <w:rPr>
          <w:b/>
          <w:spacing w:val="0"/>
          <w:lang w:val="fr-FR"/>
        </w:rPr>
        <w:t>18.1.4 Compensation des coûts résultant de la suspension</w:t>
      </w:r>
    </w:p>
    <w:p w14:paraId="7EF68B7B" w14:textId="34217BAF" w:rsidR="00A264C8" w:rsidRPr="002B35E9" w:rsidRDefault="00A264C8" w:rsidP="00CE1090">
      <w:pPr>
        <w:pStyle w:val="Sub-ClauseText"/>
        <w:suppressAutoHyphens/>
        <w:spacing w:before="0"/>
        <w:ind w:left="810"/>
        <w:rPr>
          <w:spacing w:val="0"/>
          <w:lang w:val="fr-FR"/>
        </w:rPr>
      </w:pPr>
      <w:r w:rsidRPr="002B35E9">
        <w:rPr>
          <w:spacing w:val="0"/>
          <w:lang w:val="fr-FR"/>
        </w:rPr>
        <w:t xml:space="preserve">Si le Prestataire subit du retard ou/et des coûts </w:t>
      </w:r>
      <w:r w:rsidR="00CE1090" w:rsidRPr="002B35E9">
        <w:rPr>
          <w:spacing w:val="0"/>
          <w:lang w:val="fr-FR"/>
        </w:rPr>
        <w:t>à la suite de</w:t>
      </w:r>
      <w:r w:rsidRPr="002B35E9">
        <w:rPr>
          <w:spacing w:val="0"/>
          <w:lang w:val="fr-FR"/>
        </w:rPr>
        <w:t xml:space="preserve"> la suspension des services (ou à la réduction de la cadence des activités) conformément à la présente Clause, le Prestataire aura droit à : </w:t>
      </w:r>
    </w:p>
    <w:p w14:paraId="5351F634" w14:textId="77777777" w:rsidR="00A264C8" w:rsidRPr="002B35E9" w:rsidRDefault="00A264C8" w:rsidP="00CE1090">
      <w:pPr>
        <w:pStyle w:val="Sub-ClauseText"/>
        <w:tabs>
          <w:tab w:val="left" w:pos="2520"/>
        </w:tabs>
        <w:suppressAutoHyphens/>
        <w:spacing w:before="0"/>
        <w:ind w:left="1350" w:hanging="567"/>
        <w:rPr>
          <w:spacing w:val="0"/>
          <w:lang w:val="fr-FR"/>
        </w:rPr>
      </w:pPr>
      <w:r w:rsidRPr="002B35E9">
        <w:rPr>
          <w:spacing w:val="0"/>
          <w:lang w:val="fr-FR"/>
        </w:rPr>
        <w:t>(a)</w:t>
      </w:r>
      <w:r w:rsidRPr="002B35E9">
        <w:rPr>
          <w:spacing w:val="0"/>
          <w:lang w:val="fr-FR"/>
        </w:rPr>
        <w:tab/>
        <w:t>une prolongation du délai pour un tel retard, et</w:t>
      </w:r>
    </w:p>
    <w:p w14:paraId="0A5F00EF" w14:textId="77777777" w:rsidR="00A264C8" w:rsidRPr="002B35E9" w:rsidRDefault="00A264C8" w:rsidP="00CE1090">
      <w:pPr>
        <w:pStyle w:val="Sub-ClauseText"/>
        <w:tabs>
          <w:tab w:val="left" w:pos="2520"/>
        </w:tabs>
        <w:suppressAutoHyphens/>
        <w:spacing w:before="0"/>
        <w:ind w:left="1350" w:hanging="567"/>
        <w:rPr>
          <w:spacing w:val="0"/>
          <w:lang w:val="fr-FR"/>
        </w:rPr>
      </w:pPr>
      <w:r w:rsidRPr="002B35E9">
        <w:rPr>
          <w:spacing w:val="0"/>
          <w:lang w:val="fr-FR"/>
        </w:rPr>
        <w:t>(b)</w:t>
      </w:r>
      <w:r w:rsidRPr="002B35E9">
        <w:rPr>
          <w:spacing w:val="0"/>
          <w:lang w:val="fr-FR"/>
        </w:rPr>
        <w:tab/>
        <w:t>au paiement des coûts raisonnables réellement encourus en conséquence de la suspension.</w:t>
      </w:r>
    </w:p>
    <w:p w14:paraId="79B394B5" w14:textId="77777777" w:rsidR="00A264C8" w:rsidRPr="002B35E9" w:rsidRDefault="00A264C8" w:rsidP="00D54DB2">
      <w:pPr>
        <w:pStyle w:val="Style18"/>
        <w:rPr>
          <w:lang w:val="fr-FR"/>
        </w:rPr>
      </w:pPr>
      <w:bookmarkStart w:id="756" w:name="_Toc485291593"/>
      <w:bookmarkStart w:id="757" w:name="_Toc136634282"/>
      <w:bookmarkStart w:id="758" w:name="_Toc139190453"/>
      <w:r w:rsidRPr="002B35E9">
        <w:rPr>
          <w:lang w:val="fr-FR"/>
        </w:rPr>
        <w:t>18.2</w:t>
      </w:r>
      <w:r w:rsidRPr="002B35E9">
        <w:rPr>
          <w:lang w:val="fr-FR"/>
        </w:rPr>
        <w:tab/>
        <w:t>Droit du Maître d’Ouvrage de suspendre les Services et l’autorité de gestion déléguée</w:t>
      </w:r>
      <w:bookmarkEnd w:id="756"/>
      <w:bookmarkEnd w:id="757"/>
      <w:bookmarkEnd w:id="758"/>
    </w:p>
    <w:p w14:paraId="795CD352" w14:textId="77777777" w:rsidR="00A264C8" w:rsidRPr="002B35E9" w:rsidRDefault="00A264C8" w:rsidP="00CE1090">
      <w:pPr>
        <w:pStyle w:val="Sub-ClauseText"/>
        <w:suppressAutoHyphens/>
        <w:spacing w:before="0"/>
        <w:ind w:left="900"/>
        <w:rPr>
          <w:spacing w:val="0"/>
          <w:lang w:val="fr-FR"/>
        </w:rPr>
      </w:pPr>
      <w:r w:rsidRPr="002B35E9">
        <w:rPr>
          <w:spacing w:val="0"/>
          <w:lang w:val="fr-FR"/>
        </w:rPr>
        <w:t>Le Maître d’Ouvrage pourra ordonner la suspension des Services et de la délégation de l’autorité de gestion par notification au Prestataire, si cela est rendu nécessaire à l’intérêt public. Ladite notification indiquera la date effective de la suspension, les motifs de la suspension et la date à laquelle la suspension prendra fin.</w:t>
      </w:r>
    </w:p>
    <w:p w14:paraId="7923DC75" w14:textId="77777777" w:rsidR="00A264C8" w:rsidRPr="002B35E9" w:rsidRDefault="00A264C8" w:rsidP="00CE1090">
      <w:pPr>
        <w:pStyle w:val="Sub-ClauseText"/>
        <w:suppressAutoHyphens/>
        <w:spacing w:before="0"/>
        <w:ind w:left="900"/>
        <w:rPr>
          <w:spacing w:val="0"/>
          <w:lang w:val="fr-FR"/>
        </w:rPr>
      </w:pPr>
      <w:r w:rsidRPr="002B35E9">
        <w:rPr>
          <w:spacing w:val="0"/>
          <w:lang w:val="fr-FR"/>
        </w:rPr>
        <w:t>Si le Maître d’Ouvrage ordonne la suspension en application de la présente Clause, le Prestataire devra alors cesser l’exécution de ses obligations contractuelles. Cependant la Rémunération du Prestataire devra être maintenue du fait du Marché.</w:t>
      </w:r>
    </w:p>
    <w:p w14:paraId="6FCD7574" w14:textId="2D8D0CF6" w:rsidR="00A264C8" w:rsidRPr="002B35E9" w:rsidRDefault="00A264C8" w:rsidP="00CE1090">
      <w:pPr>
        <w:pStyle w:val="Sub-ClauseText"/>
        <w:suppressAutoHyphens/>
        <w:spacing w:before="0"/>
        <w:ind w:left="900"/>
        <w:rPr>
          <w:spacing w:val="0"/>
          <w:lang w:val="fr-FR"/>
        </w:rPr>
      </w:pPr>
      <w:r w:rsidRPr="002B35E9">
        <w:rPr>
          <w:spacing w:val="0"/>
          <w:lang w:val="fr-FR"/>
        </w:rPr>
        <w:t>Dans le cas où la suspension se poursuit plus de quatre</w:t>
      </w:r>
      <w:r w:rsidR="00CE1090" w:rsidRPr="002B35E9">
        <w:rPr>
          <w:spacing w:val="0"/>
          <w:lang w:val="fr-FR"/>
        </w:rPr>
        <w:t>-vingt-dix</w:t>
      </w:r>
      <w:r w:rsidRPr="002B35E9">
        <w:rPr>
          <w:spacing w:val="0"/>
          <w:lang w:val="fr-FR"/>
        </w:rPr>
        <w:t xml:space="preserve"> (90) jours, le Prestataire pourra traiter la suspension comme constituant Résiliation par le Maître d’Ouvrage pour convenance, par notification adressée au Maître d’Ouvrage.</w:t>
      </w:r>
    </w:p>
    <w:p w14:paraId="381FD435" w14:textId="77777777" w:rsidR="00A264C8" w:rsidRPr="002B35E9" w:rsidRDefault="00A264C8" w:rsidP="00467151">
      <w:pPr>
        <w:pStyle w:val="Style17"/>
        <w:ind w:left="426" w:hanging="426"/>
        <w:rPr>
          <w:lang w:val="fr-FR"/>
        </w:rPr>
      </w:pPr>
      <w:bookmarkStart w:id="759" w:name="_Toc476927183"/>
      <w:bookmarkStart w:id="760" w:name="_Toc485291594"/>
      <w:bookmarkStart w:id="761" w:name="_Toc136634283"/>
      <w:bookmarkStart w:id="762" w:name="_Toc139190454"/>
      <w:r w:rsidRPr="002B35E9">
        <w:rPr>
          <w:lang w:val="fr-FR"/>
        </w:rPr>
        <w:t>Modification du Marché, prolongation et remise en concurrence</w:t>
      </w:r>
      <w:bookmarkEnd w:id="759"/>
      <w:bookmarkEnd w:id="760"/>
      <w:bookmarkEnd w:id="761"/>
      <w:bookmarkEnd w:id="762"/>
    </w:p>
    <w:p w14:paraId="381CD2D7" w14:textId="77777777" w:rsidR="00A264C8" w:rsidRPr="002B35E9" w:rsidRDefault="00A264C8" w:rsidP="00D54DB2">
      <w:pPr>
        <w:pStyle w:val="Style18"/>
        <w:rPr>
          <w:lang w:val="fr-FR"/>
        </w:rPr>
      </w:pPr>
      <w:bookmarkStart w:id="763" w:name="_Toc485291595"/>
      <w:bookmarkStart w:id="764" w:name="_Toc136634284"/>
      <w:bookmarkStart w:id="765" w:name="_Toc139190455"/>
      <w:r w:rsidRPr="002B35E9">
        <w:rPr>
          <w:lang w:val="fr-FR"/>
        </w:rPr>
        <w:t>19.1</w:t>
      </w:r>
      <w:r w:rsidRPr="002B35E9">
        <w:rPr>
          <w:lang w:val="fr-FR"/>
        </w:rPr>
        <w:tab/>
        <w:t>Modification par le Maître d’Ouvrage</w:t>
      </w:r>
      <w:bookmarkEnd w:id="763"/>
      <w:bookmarkEnd w:id="764"/>
      <w:bookmarkEnd w:id="765"/>
    </w:p>
    <w:p w14:paraId="44D156ED" w14:textId="050BAEBF" w:rsidR="00A264C8" w:rsidRPr="00D54DB2" w:rsidRDefault="00D54DB2" w:rsidP="00CE1090">
      <w:pPr>
        <w:numPr>
          <w:ilvl w:val="12"/>
          <w:numId w:val="0"/>
        </w:numPr>
        <w:tabs>
          <w:tab w:val="left" w:pos="540"/>
        </w:tabs>
        <w:suppressAutoHyphens/>
        <w:ind w:left="900" w:right="-72"/>
        <w:jc w:val="both"/>
        <w:rPr>
          <w:lang w:val="fr-FR"/>
        </w:rPr>
      </w:pPr>
      <w:r w:rsidRPr="002B35E9">
        <w:rPr>
          <w:lang w:val="fr-FR"/>
        </w:rPr>
        <w:t>À tout moment</w:t>
      </w:r>
      <w:r w:rsidR="00A264C8" w:rsidRPr="002B35E9">
        <w:rPr>
          <w:lang w:val="fr-FR"/>
        </w:rPr>
        <w:t xml:space="preserve"> durant l’exécution du Marché, le Représentant du Maître d’Ouvrage pourra demander une Modification en remettant au Prestataire une Demande de Modification. </w:t>
      </w:r>
      <w:r w:rsidR="00A264C8" w:rsidRPr="00D54DB2">
        <w:rPr>
          <w:lang w:val="fr-FR"/>
        </w:rPr>
        <w:t>La Demande de Modification devra indiquer :</w:t>
      </w:r>
    </w:p>
    <w:p w14:paraId="2E008D41" w14:textId="77777777" w:rsidR="00A264C8" w:rsidRPr="002B35E9" w:rsidRDefault="00A264C8" w:rsidP="00467151">
      <w:pPr>
        <w:pStyle w:val="Sub-ClauseText"/>
        <w:numPr>
          <w:ilvl w:val="0"/>
          <w:numId w:val="67"/>
        </w:numPr>
        <w:tabs>
          <w:tab w:val="clear" w:pos="360"/>
        </w:tabs>
        <w:suppressAutoHyphens/>
        <w:spacing w:before="0"/>
        <w:ind w:left="1440" w:hanging="567"/>
        <w:rPr>
          <w:spacing w:val="0"/>
          <w:lang w:val="fr-FR"/>
        </w:rPr>
      </w:pPr>
      <w:r w:rsidRPr="002B35E9">
        <w:rPr>
          <w:spacing w:val="0"/>
          <w:lang w:val="fr-FR"/>
        </w:rPr>
        <w:t>une brève description de la modification des Services demandée,</w:t>
      </w:r>
    </w:p>
    <w:p w14:paraId="6637B135" w14:textId="77777777" w:rsidR="00A264C8" w:rsidRPr="002B35E9" w:rsidRDefault="00A264C8" w:rsidP="00467151">
      <w:pPr>
        <w:pStyle w:val="Sub-ClauseText"/>
        <w:numPr>
          <w:ilvl w:val="0"/>
          <w:numId w:val="67"/>
        </w:numPr>
        <w:tabs>
          <w:tab w:val="clear" w:pos="360"/>
        </w:tabs>
        <w:suppressAutoHyphens/>
        <w:spacing w:before="0"/>
        <w:ind w:left="1440" w:hanging="567"/>
        <w:rPr>
          <w:spacing w:val="0"/>
          <w:lang w:val="fr-FR"/>
        </w:rPr>
      </w:pPr>
      <w:r w:rsidRPr="002B35E9">
        <w:rPr>
          <w:spacing w:val="0"/>
          <w:lang w:val="fr-FR"/>
        </w:rPr>
        <w:t>les effets sur toute autre disposition du Marché, et</w:t>
      </w:r>
    </w:p>
    <w:p w14:paraId="019619BF" w14:textId="77777777" w:rsidR="00A264C8" w:rsidRPr="002B35E9" w:rsidRDefault="00A264C8" w:rsidP="00467151">
      <w:pPr>
        <w:pStyle w:val="Sub-ClauseText"/>
        <w:numPr>
          <w:ilvl w:val="0"/>
          <w:numId w:val="67"/>
        </w:numPr>
        <w:tabs>
          <w:tab w:val="clear" w:pos="360"/>
        </w:tabs>
        <w:suppressAutoHyphens/>
        <w:spacing w:before="0"/>
        <w:ind w:left="1440" w:hanging="567"/>
        <w:rPr>
          <w:spacing w:val="0"/>
          <w:lang w:val="fr-FR"/>
        </w:rPr>
      </w:pPr>
      <w:r w:rsidRPr="002B35E9">
        <w:rPr>
          <w:spacing w:val="0"/>
          <w:lang w:val="fr-FR"/>
        </w:rPr>
        <w:t>un délai raisonnable accordé au Prestataire pour répondre à la demande.</w:t>
      </w:r>
    </w:p>
    <w:p w14:paraId="76665F8B" w14:textId="77777777" w:rsidR="00A264C8" w:rsidRPr="002B35E9" w:rsidRDefault="00A264C8" w:rsidP="00CE1090">
      <w:pPr>
        <w:numPr>
          <w:ilvl w:val="12"/>
          <w:numId w:val="0"/>
        </w:numPr>
        <w:tabs>
          <w:tab w:val="left" w:pos="810"/>
        </w:tabs>
        <w:suppressAutoHyphens/>
        <w:spacing w:before="120"/>
        <w:ind w:left="810" w:right="-74"/>
        <w:jc w:val="both"/>
        <w:rPr>
          <w:b/>
          <w:lang w:val="fr-FR"/>
        </w:rPr>
      </w:pPr>
      <w:r w:rsidRPr="002B35E9">
        <w:rPr>
          <w:b/>
          <w:lang w:val="fr-FR"/>
        </w:rPr>
        <w:t>19.1.1 Décision portant sur la Demande de Modification du Maître d’Ouvrage</w:t>
      </w:r>
    </w:p>
    <w:p w14:paraId="506C4950" w14:textId="77777777" w:rsidR="00A264C8" w:rsidRPr="002B35E9" w:rsidRDefault="00A264C8" w:rsidP="00CE1090">
      <w:pPr>
        <w:numPr>
          <w:ilvl w:val="12"/>
          <w:numId w:val="0"/>
        </w:numPr>
        <w:tabs>
          <w:tab w:val="left" w:pos="2250"/>
        </w:tabs>
        <w:suppressAutoHyphens/>
        <w:ind w:left="1440" w:right="-72"/>
        <w:jc w:val="both"/>
        <w:rPr>
          <w:lang w:val="fr-FR"/>
        </w:rPr>
      </w:pPr>
      <w:r w:rsidRPr="002B35E9">
        <w:rPr>
          <w:lang w:val="fr-FR"/>
        </w:rPr>
        <w:t>A la réception de la Demande de Modification, le Prestataire devra y répondre dès que possible, et au plus tard dans le délai indiqué en application de la Clause 19.1, soit en indiquant les raisons pour lesquelles il ne peut pas se conformer à la demande (si tel est le cas) ou en remettant une Proposition de Modification comprenant :</w:t>
      </w:r>
    </w:p>
    <w:p w14:paraId="65456424" w14:textId="77777777" w:rsidR="00A264C8" w:rsidRPr="002B35E9" w:rsidRDefault="00A264C8" w:rsidP="00467151">
      <w:pPr>
        <w:pStyle w:val="Sub-ClauseText"/>
        <w:numPr>
          <w:ilvl w:val="0"/>
          <w:numId w:val="68"/>
        </w:numPr>
        <w:tabs>
          <w:tab w:val="clear" w:pos="360"/>
          <w:tab w:val="num" w:pos="2160"/>
        </w:tabs>
        <w:suppressAutoHyphens/>
        <w:spacing w:before="0"/>
        <w:ind w:left="1980" w:hanging="540"/>
        <w:rPr>
          <w:spacing w:val="0"/>
          <w:lang w:val="fr-FR"/>
        </w:rPr>
      </w:pPr>
      <w:r w:rsidRPr="002B35E9">
        <w:rPr>
          <w:spacing w:val="0"/>
          <w:lang w:val="fr-FR"/>
        </w:rPr>
        <w:t>la description des activités qu’il est proposé de réaliser et un programme de ces activités,</w:t>
      </w:r>
    </w:p>
    <w:p w14:paraId="321FB05D" w14:textId="77777777" w:rsidR="00A264C8" w:rsidRPr="002B35E9" w:rsidRDefault="00A264C8" w:rsidP="00467151">
      <w:pPr>
        <w:pStyle w:val="Sub-ClauseText"/>
        <w:numPr>
          <w:ilvl w:val="0"/>
          <w:numId w:val="68"/>
        </w:numPr>
        <w:tabs>
          <w:tab w:val="clear" w:pos="360"/>
          <w:tab w:val="num" w:pos="2160"/>
        </w:tabs>
        <w:suppressAutoHyphens/>
        <w:spacing w:before="0"/>
        <w:ind w:left="1980" w:hanging="540"/>
        <w:rPr>
          <w:spacing w:val="0"/>
          <w:lang w:val="fr-FR"/>
        </w:rPr>
      </w:pPr>
      <w:r w:rsidRPr="002B35E9">
        <w:rPr>
          <w:spacing w:val="0"/>
          <w:lang w:val="fr-FR"/>
        </w:rPr>
        <w:t>une estimation de l’ajustement de la Rémunération du Prestataire.</w:t>
      </w:r>
    </w:p>
    <w:p w14:paraId="04BDC039" w14:textId="77777777" w:rsidR="00A264C8" w:rsidRPr="002B35E9" w:rsidRDefault="00A264C8" w:rsidP="00CE1090">
      <w:pPr>
        <w:numPr>
          <w:ilvl w:val="12"/>
          <w:numId w:val="0"/>
        </w:numPr>
        <w:tabs>
          <w:tab w:val="left" w:pos="540"/>
          <w:tab w:val="num" w:pos="567"/>
        </w:tabs>
        <w:suppressAutoHyphens/>
        <w:ind w:left="567" w:right="-72" w:firstLine="873"/>
        <w:jc w:val="both"/>
        <w:rPr>
          <w:lang w:val="fr-FR"/>
        </w:rPr>
      </w:pPr>
      <w:r w:rsidRPr="002B35E9">
        <w:rPr>
          <w:lang w:val="fr-FR"/>
        </w:rPr>
        <w:t>Le Maître d’Ouvrage devra alors :</w:t>
      </w:r>
    </w:p>
    <w:p w14:paraId="7E83F56A" w14:textId="77777777" w:rsidR="00A264C8" w:rsidRPr="002B35E9" w:rsidRDefault="00A264C8" w:rsidP="00467151">
      <w:pPr>
        <w:pStyle w:val="Sub-ClauseText"/>
        <w:numPr>
          <w:ilvl w:val="0"/>
          <w:numId w:val="69"/>
        </w:numPr>
        <w:tabs>
          <w:tab w:val="clear" w:pos="360"/>
        </w:tabs>
        <w:suppressAutoHyphens/>
        <w:spacing w:before="0"/>
        <w:ind w:left="1980" w:hanging="540"/>
        <w:rPr>
          <w:spacing w:val="0"/>
          <w:lang w:val="fr-FR"/>
        </w:rPr>
      </w:pPr>
      <w:r w:rsidRPr="002B35E9">
        <w:rPr>
          <w:spacing w:val="0"/>
          <w:lang w:val="fr-FR"/>
        </w:rPr>
        <w:t>accepter la Proposition de Modification, ce qui modifiera le Marché comme il en est fait mention dans la Demande de Modification ; ou</w:t>
      </w:r>
    </w:p>
    <w:p w14:paraId="276AD1E1" w14:textId="77777777" w:rsidR="00A264C8" w:rsidRPr="002B35E9" w:rsidRDefault="00A264C8" w:rsidP="00467151">
      <w:pPr>
        <w:pStyle w:val="Sub-ClauseText"/>
        <w:numPr>
          <w:ilvl w:val="0"/>
          <w:numId w:val="69"/>
        </w:numPr>
        <w:tabs>
          <w:tab w:val="clear" w:pos="360"/>
        </w:tabs>
        <w:suppressAutoHyphens/>
        <w:spacing w:before="0"/>
        <w:ind w:left="1980" w:hanging="540"/>
        <w:rPr>
          <w:spacing w:val="0"/>
          <w:lang w:val="fr-FR"/>
        </w:rPr>
      </w:pPr>
      <w:r w:rsidRPr="002B35E9">
        <w:rPr>
          <w:spacing w:val="0"/>
          <w:lang w:val="fr-FR"/>
        </w:rPr>
        <w:t>notifier au Prestataire que le Maître d’Ouvrage a décidé de ne pas effectuer la modification ; ou</w:t>
      </w:r>
    </w:p>
    <w:p w14:paraId="48026DA5" w14:textId="6DE241F7" w:rsidR="00A264C8" w:rsidRPr="002B35E9" w:rsidRDefault="00A264C8" w:rsidP="00467151">
      <w:pPr>
        <w:pStyle w:val="Sub-ClauseText"/>
        <w:numPr>
          <w:ilvl w:val="0"/>
          <w:numId w:val="69"/>
        </w:numPr>
        <w:tabs>
          <w:tab w:val="clear" w:pos="360"/>
        </w:tabs>
        <w:suppressAutoHyphens/>
        <w:spacing w:before="0"/>
        <w:ind w:left="1980" w:hanging="540"/>
        <w:rPr>
          <w:spacing w:val="0"/>
          <w:lang w:val="fr-FR"/>
        </w:rPr>
      </w:pPr>
      <w:r w:rsidRPr="002B35E9">
        <w:rPr>
          <w:spacing w:val="0"/>
          <w:lang w:val="fr-FR"/>
        </w:rPr>
        <w:t xml:space="preserve">notifier au Prestataire que le Maître d’Ouvrage n’accepte pas l’ajustement de la Rémunération du Prestataire proposé ou de toute autre disposition du Marché, et référer la question pour résolution par le biais de la procédure de Règlement des différends de la </w:t>
      </w:r>
      <w:r w:rsidR="00AA4462" w:rsidRPr="002B35E9">
        <w:rPr>
          <w:spacing w:val="0"/>
          <w:lang w:val="fr-FR"/>
        </w:rPr>
        <w:t>Sous-</w:t>
      </w:r>
      <w:r w:rsidRPr="002B35E9">
        <w:rPr>
          <w:spacing w:val="0"/>
          <w:lang w:val="fr-FR"/>
        </w:rPr>
        <w:t>Clause 20.1.</w:t>
      </w:r>
    </w:p>
    <w:p w14:paraId="203522AB" w14:textId="77777777" w:rsidR="00A264C8" w:rsidRPr="002B35E9" w:rsidRDefault="00A264C8" w:rsidP="00D54DB2">
      <w:pPr>
        <w:pStyle w:val="Style18"/>
        <w:rPr>
          <w:lang w:val="fr-FR"/>
        </w:rPr>
      </w:pPr>
      <w:bookmarkStart w:id="766" w:name="_Toc485291596"/>
      <w:bookmarkStart w:id="767" w:name="_Toc136634285"/>
      <w:bookmarkStart w:id="768" w:name="_Toc139190456"/>
      <w:r w:rsidRPr="002B35E9">
        <w:rPr>
          <w:lang w:val="fr-FR"/>
        </w:rPr>
        <w:t>19.2</w:t>
      </w:r>
      <w:r w:rsidRPr="002B35E9">
        <w:rPr>
          <w:lang w:val="fr-FR"/>
        </w:rPr>
        <w:tab/>
        <w:t>Gestion de la Valeur (Value Management)</w:t>
      </w:r>
      <w:bookmarkEnd w:id="766"/>
      <w:bookmarkEnd w:id="767"/>
      <w:bookmarkEnd w:id="768"/>
    </w:p>
    <w:p w14:paraId="317FB7CA" w14:textId="77777777"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Le Prestataire pourra, à tout moment, soumettre par écrit au Représentant du Maître d’Ouvrage une proposition fondée sur la gestion de la valeur qui (selon le Prestataire) dans le cas où elle serait adoptée : (i) conduirait à réduire le coût de l’exécution des Services, ou (ii) renforcerait les Objectifs du Marché, ou (iii) serait bénéfique de toute autre manière au Maître d’Ouvrage ou l’Entreprise de Service Public.</w:t>
      </w:r>
    </w:p>
    <w:p w14:paraId="0BBA86AB" w14:textId="77777777"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Le coût de préparation de la proposition fondée sur la gestion de la valeur sera à la charge du Prestataire et la proposition devra comprendre :</w:t>
      </w:r>
    </w:p>
    <w:p w14:paraId="0DCD1023" w14:textId="32B5AA8A" w:rsidR="00A264C8" w:rsidRPr="002B35E9" w:rsidRDefault="00A264C8" w:rsidP="00467151">
      <w:pPr>
        <w:pStyle w:val="Sub-ClauseText"/>
        <w:numPr>
          <w:ilvl w:val="0"/>
          <w:numId w:val="70"/>
        </w:numPr>
        <w:tabs>
          <w:tab w:val="clear" w:pos="360"/>
        </w:tabs>
        <w:suppressAutoHyphens/>
        <w:spacing w:before="0"/>
        <w:ind w:left="1440" w:hanging="567"/>
        <w:rPr>
          <w:spacing w:val="0"/>
          <w:lang w:val="fr-FR"/>
        </w:rPr>
      </w:pPr>
      <w:r w:rsidRPr="002B35E9">
        <w:rPr>
          <w:spacing w:val="0"/>
          <w:lang w:val="fr-FR"/>
        </w:rPr>
        <w:t>la description de la modification proposée pour les Services</w:t>
      </w:r>
      <w:r w:rsidR="00AA4462" w:rsidRPr="002B35E9">
        <w:rPr>
          <w:spacing w:val="0"/>
          <w:lang w:val="fr-FR"/>
        </w:rPr>
        <w:t> ;</w:t>
      </w:r>
    </w:p>
    <w:p w14:paraId="0EF0C32B" w14:textId="057BB308" w:rsidR="00A264C8" w:rsidRPr="002B35E9" w:rsidRDefault="00A264C8" w:rsidP="00467151">
      <w:pPr>
        <w:pStyle w:val="Sub-ClauseText"/>
        <w:numPr>
          <w:ilvl w:val="0"/>
          <w:numId w:val="70"/>
        </w:numPr>
        <w:tabs>
          <w:tab w:val="clear" w:pos="360"/>
        </w:tabs>
        <w:suppressAutoHyphens/>
        <w:spacing w:before="0"/>
        <w:ind w:left="1440" w:hanging="567"/>
        <w:rPr>
          <w:spacing w:val="0"/>
          <w:lang w:val="fr-FR"/>
        </w:rPr>
      </w:pPr>
      <w:r w:rsidRPr="002B35E9">
        <w:rPr>
          <w:spacing w:val="0"/>
          <w:lang w:val="fr-FR"/>
        </w:rPr>
        <w:t>la description des activités qu’il est proposé de réaliser et un programme de ces activités</w:t>
      </w:r>
      <w:r w:rsidR="00AA4462" w:rsidRPr="002B35E9">
        <w:rPr>
          <w:spacing w:val="0"/>
          <w:lang w:val="fr-FR"/>
        </w:rPr>
        <w:t> ;</w:t>
      </w:r>
    </w:p>
    <w:p w14:paraId="457C01CB" w14:textId="70DEA312" w:rsidR="00A264C8" w:rsidRPr="002B35E9" w:rsidRDefault="00A264C8" w:rsidP="00467151">
      <w:pPr>
        <w:pStyle w:val="Sub-ClauseText"/>
        <w:numPr>
          <w:ilvl w:val="0"/>
          <w:numId w:val="70"/>
        </w:numPr>
        <w:tabs>
          <w:tab w:val="clear" w:pos="360"/>
        </w:tabs>
        <w:suppressAutoHyphens/>
        <w:spacing w:before="0"/>
        <w:ind w:left="1440" w:hanging="567"/>
        <w:rPr>
          <w:spacing w:val="0"/>
          <w:lang w:val="fr-FR"/>
        </w:rPr>
      </w:pPr>
      <w:r w:rsidRPr="002B35E9">
        <w:rPr>
          <w:spacing w:val="0"/>
          <w:lang w:val="fr-FR"/>
        </w:rPr>
        <w:t>une estimation de l’ajustement de la Rémunération du Prestataire</w:t>
      </w:r>
      <w:r w:rsidR="00AA4462" w:rsidRPr="002B35E9">
        <w:rPr>
          <w:spacing w:val="0"/>
          <w:lang w:val="fr-FR"/>
        </w:rPr>
        <w:t> ; et</w:t>
      </w:r>
    </w:p>
    <w:p w14:paraId="415D92ED" w14:textId="77777777" w:rsidR="00A264C8" w:rsidRPr="002B35E9" w:rsidRDefault="00A264C8" w:rsidP="00467151">
      <w:pPr>
        <w:pStyle w:val="Sub-ClauseText"/>
        <w:numPr>
          <w:ilvl w:val="0"/>
          <w:numId w:val="70"/>
        </w:numPr>
        <w:tabs>
          <w:tab w:val="clear" w:pos="360"/>
        </w:tabs>
        <w:suppressAutoHyphens/>
        <w:spacing w:before="0"/>
        <w:ind w:left="1440" w:hanging="567"/>
        <w:rPr>
          <w:spacing w:val="0"/>
          <w:lang w:val="fr-FR"/>
        </w:rPr>
      </w:pPr>
      <w:r w:rsidRPr="002B35E9">
        <w:rPr>
          <w:spacing w:val="0"/>
          <w:lang w:val="fr-FR"/>
        </w:rPr>
        <w:t>les effets sur toute autre disposition du Marché.</w:t>
      </w:r>
    </w:p>
    <w:p w14:paraId="3DDA6132" w14:textId="2D357EEF"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Dans le cas où la proposition fondée sur la gestion de la valeur conduirait à réduire le coût d’exécution des mêmes Services, alors l’ajustement proposé de la Rémunération du Prestataire sera telle que l’économie de coût soit partagée également entre le Prestataire et le Maître d’Ouvrage.</w:t>
      </w:r>
    </w:p>
    <w:p w14:paraId="4F52ECBA" w14:textId="42C72BDA" w:rsidR="00483F48" w:rsidRPr="002B35E9" w:rsidRDefault="00483F48" w:rsidP="009454B4">
      <w:pPr>
        <w:shd w:val="clear" w:color="auto" w:fill="FDFDFD"/>
        <w:ind w:left="900"/>
        <w:jc w:val="both"/>
        <w:rPr>
          <w:rFonts w:cs="Times New Roman"/>
          <w:szCs w:val="24"/>
          <w:lang w:val="fr-FR"/>
        </w:rPr>
      </w:pPr>
      <w:r w:rsidRPr="002B35E9">
        <w:rPr>
          <w:rFonts w:cs="Times New Roman"/>
          <w:szCs w:val="24"/>
          <w:lang w:val="fr-FR"/>
        </w:rPr>
        <w:t xml:space="preserve">Si la </w:t>
      </w:r>
      <w:r w:rsidR="00463D00" w:rsidRPr="002B35E9">
        <w:rPr>
          <w:szCs w:val="24"/>
          <w:lang w:val="fr-FR"/>
        </w:rPr>
        <w:t>P</w:t>
      </w:r>
      <w:r w:rsidRPr="002B35E9">
        <w:rPr>
          <w:rFonts w:cs="Times New Roman"/>
          <w:szCs w:val="24"/>
          <w:lang w:val="fr-FR"/>
        </w:rPr>
        <w:t xml:space="preserve">roposition de </w:t>
      </w:r>
      <w:r w:rsidR="00463D00" w:rsidRPr="002B35E9">
        <w:rPr>
          <w:szCs w:val="24"/>
          <w:lang w:val="fr-FR"/>
        </w:rPr>
        <w:t>G</w:t>
      </w:r>
      <w:r w:rsidRPr="002B35E9">
        <w:rPr>
          <w:rFonts w:cs="Times New Roman"/>
          <w:szCs w:val="24"/>
          <w:lang w:val="fr-FR"/>
        </w:rPr>
        <w:t xml:space="preserve">estion de la </w:t>
      </w:r>
      <w:r w:rsidR="00463D00" w:rsidRPr="002B35E9">
        <w:rPr>
          <w:szCs w:val="24"/>
          <w:lang w:val="fr-FR"/>
        </w:rPr>
        <w:t>V</w:t>
      </w:r>
      <w:r w:rsidRPr="002B35E9">
        <w:rPr>
          <w:rFonts w:cs="Times New Roman"/>
          <w:szCs w:val="24"/>
          <w:lang w:val="fr-FR"/>
        </w:rPr>
        <w:t xml:space="preserve">aleur a pour effet d’accroître à la fois la portée des </w:t>
      </w:r>
      <w:r w:rsidRPr="002B35E9">
        <w:rPr>
          <w:szCs w:val="24"/>
          <w:lang w:val="fr-FR"/>
        </w:rPr>
        <w:t>S</w:t>
      </w:r>
      <w:r w:rsidRPr="002B35E9">
        <w:rPr>
          <w:rFonts w:cs="Times New Roman"/>
          <w:szCs w:val="24"/>
          <w:lang w:val="fr-FR"/>
        </w:rPr>
        <w:t xml:space="preserve">ervices et le coût des </w:t>
      </w:r>
      <w:r w:rsidRPr="002B35E9">
        <w:rPr>
          <w:szCs w:val="24"/>
          <w:lang w:val="fr-FR"/>
        </w:rPr>
        <w:t>S</w:t>
      </w:r>
      <w:r w:rsidRPr="002B35E9">
        <w:rPr>
          <w:rFonts w:cs="Times New Roman"/>
          <w:szCs w:val="24"/>
          <w:lang w:val="fr-FR"/>
        </w:rPr>
        <w:t xml:space="preserve">ervices, l’ajustement proposé de la </w:t>
      </w:r>
      <w:r w:rsidR="006E0195" w:rsidRPr="002B35E9">
        <w:rPr>
          <w:szCs w:val="24"/>
          <w:lang w:val="fr-FR"/>
        </w:rPr>
        <w:t>R</w:t>
      </w:r>
      <w:r w:rsidRPr="002B35E9">
        <w:rPr>
          <w:rFonts w:cs="Times New Roman"/>
          <w:szCs w:val="24"/>
          <w:lang w:val="fr-FR"/>
        </w:rPr>
        <w:t xml:space="preserve">émunération </w:t>
      </w:r>
      <w:r w:rsidR="006E0195" w:rsidRPr="002B35E9">
        <w:rPr>
          <w:szCs w:val="24"/>
          <w:lang w:val="fr-FR"/>
        </w:rPr>
        <w:t>du Prestataire</w:t>
      </w:r>
      <w:r w:rsidRPr="002B35E9">
        <w:rPr>
          <w:rFonts w:cs="Times New Roman"/>
          <w:szCs w:val="24"/>
          <w:lang w:val="fr-FR"/>
        </w:rPr>
        <w:t xml:space="preserve"> doit être tel que l</w:t>
      </w:r>
      <w:r w:rsidR="0084018F" w:rsidRPr="002B35E9">
        <w:rPr>
          <w:szCs w:val="24"/>
          <w:lang w:val="fr-FR"/>
        </w:rPr>
        <w:t>e Prestataire</w:t>
      </w:r>
      <w:r w:rsidRPr="002B35E9">
        <w:rPr>
          <w:rFonts w:cs="Times New Roman"/>
          <w:szCs w:val="24"/>
          <w:lang w:val="fr-FR"/>
        </w:rPr>
        <w:t xml:space="preserve"> se retrouverait dans la même situation financière que si la </w:t>
      </w:r>
      <w:r w:rsidR="00463D00" w:rsidRPr="002B35E9">
        <w:rPr>
          <w:szCs w:val="24"/>
          <w:lang w:val="fr-FR"/>
        </w:rPr>
        <w:t>P</w:t>
      </w:r>
      <w:r w:rsidRPr="002B35E9">
        <w:rPr>
          <w:rFonts w:cs="Times New Roman"/>
          <w:szCs w:val="24"/>
          <w:lang w:val="fr-FR"/>
        </w:rPr>
        <w:t xml:space="preserve">roposition de </w:t>
      </w:r>
      <w:r w:rsidR="00463D00" w:rsidRPr="002B35E9">
        <w:rPr>
          <w:szCs w:val="24"/>
          <w:lang w:val="fr-FR"/>
        </w:rPr>
        <w:t>G</w:t>
      </w:r>
      <w:r w:rsidRPr="002B35E9">
        <w:rPr>
          <w:rFonts w:cs="Times New Roman"/>
          <w:szCs w:val="24"/>
          <w:lang w:val="fr-FR"/>
        </w:rPr>
        <w:t xml:space="preserve">estion de la </w:t>
      </w:r>
      <w:r w:rsidR="00463D00" w:rsidRPr="002B35E9">
        <w:rPr>
          <w:szCs w:val="24"/>
          <w:lang w:val="fr-FR"/>
        </w:rPr>
        <w:t>V</w:t>
      </w:r>
      <w:r w:rsidRPr="002B35E9">
        <w:rPr>
          <w:rFonts w:cs="Times New Roman"/>
          <w:szCs w:val="24"/>
          <w:lang w:val="fr-FR"/>
        </w:rPr>
        <w:t>aleur n’était pas mise en œuvre.</w:t>
      </w:r>
    </w:p>
    <w:p w14:paraId="78535D54" w14:textId="77777777" w:rsidR="003315B4" w:rsidRPr="002B35E9" w:rsidRDefault="003315B4" w:rsidP="00AA4462">
      <w:pPr>
        <w:numPr>
          <w:ilvl w:val="12"/>
          <w:numId w:val="0"/>
        </w:numPr>
        <w:tabs>
          <w:tab w:val="left" w:pos="540"/>
        </w:tabs>
        <w:suppressAutoHyphens/>
        <w:ind w:left="900" w:right="-72"/>
        <w:jc w:val="both"/>
        <w:rPr>
          <w:lang w:val="fr-FR"/>
        </w:rPr>
      </w:pPr>
    </w:p>
    <w:p w14:paraId="7DCF7F7F" w14:textId="12D629AC" w:rsidR="00A264C8" w:rsidRPr="002B35E9" w:rsidRDefault="00A264C8" w:rsidP="00D54DB2">
      <w:pPr>
        <w:pStyle w:val="Style18"/>
        <w:rPr>
          <w:lang w:val="fr-FR"/>
        </w:rPr>
      </w:pPr>
      <w:bookmarkStart w:id="769" w:name="_Toc485291597"/>
      <w:bookmarkStart w:id="770" w:name="_Toc136634286"/>
      <w:bookmarkStart w:id="771" w:name="_Toc139190457"/>
      <w:r w:rsidRPr="002B35E9">
        <w:rPr>
          <w:lang w:val="fr-FR"/>
        </w:rPr>
        <w:t>19.3</w:t>
      </w:r>
      <w:r w:rsidRPr="002B35E9">
        <w:rPr>
          <w:lang w:val="fr-FR"/>
        </w:rPr>
        <w:tab/>
        <w:t xml:space="preserve">Décision sur la </w:t>
      </w:r>
      <w:r w:rsidR="00AF540D" w:rsidRPr="002B35E9">
        <w:rPr>
          <w:lang w:val="fr-FR"/>
        </w:rPr>
        <w:t>P</w:t>
      </w:r>
      <w:r w:rsidRPr="002B35E9">
        <w:rPr>
          <w:lang w:val="fr-FR"/>
        </w:rPr>
        <w:t xml:space="preserve">roposition fondée sur la </w:t>
      </w:r>
      <w:r w:rsidR="00AF540D" w:rsidRPr="002B35E9">
        <w:rPr>
          <w:lang w:val="fr-FR"/>
        </w:rPr>
        <w:t>G</w:t>
      </w:r>
      <w:r w:rsidRPr="002B35E9">
        <w:rPr>
          <w:lang w:val="fr-FR"/>
        </w:rPr>
        <w:t xml:space="preserve">estion de la </w:t>
      </w:r>
      <w:r w:rsidR="00AF540D" w:rsidRPr="002B35E9">
        <w:rPr>
          <w:lang w:val="fr-FR"/>
        </w:rPr>
        <w:t>V</w:t>
      </w:r>
      <w:r w:rsidRPr="002B35E9">
        <w:rPr>
          <w:lang w:val="fr-FR"/>
        </w:rPr>
        <w:t>aleur</w:t>
      </w:r>
      <w:bookmarkEnd w:id="769"/>
      <w:bookmarkEnd w:id="770"/>
      <w:bookmarkEnd w:id="771"/>
    </w:p>
    <w:p w14:paraId="1C5B1E27" w14:textId="2B6D3677" w:rsidR="00A264C8" w:rsidRPr="002B35E9" w:rsidRDefault="00A264C8" w:rsidP="00AA4462">
      <w:pPr>
        <w:numPr>
          <w:ilvl w:val="12"/>
          <w:numId w:val="0"/>
        </w:numPr>
        <w:tabs>
          <w:tab w:val="left" w:pos="900"/>
        </w:tabs>
        <w:suppressAutoHyphens/>
        <w:ind w:left="900" w:right="-72"/>
        <w:jc w:val="both"/>
        <w:rPr>
          <w:lang w:val="fr-FR"/>
        </w:rPr>
      </w:pPr>
      <w:r w:rsidRPr="002B35E9">
        <w:rPr>
          <w:lang w:val="fr-FR"/>
        </w:rPr>
        <w:t xml:space="preserve">A la réception de la proposition fondée sur la </w:t>
      </w:r>
      <w:r w:rsidR="00CE2D20" w:rsidRPr="002B35E9">
        <w:rPr>
          <w:lang w:val="fr-FR"/>
        </w:rPr>
        <w:t>G</w:t>
      </w:r>
      <w:r w:rsidRPr="002B35E9">
        <w:rPr>
          <w:lang w:val="fr-FR"/>
        </w:rPr>
        <w:t xml:space="preserve">estion de la </w:t>
      </w:r>
      <w:r w:rsidR="00CE2D20" w:rsidRPr="002B35E9">
        <w:rPr>
          <w:lang w:val="fr-FR"/>
        </w:rPr>
        <w:t>V</w:t>
      </w:r>
      <w:r w:rsidRPr="002B35E9">
        <w:rPr>
          <w:lang w:val="fr-FR"/>
        </w:rPr>
        <w:t>aleur, le Maître d’Ouvrage devra :</w:t>
      </w:r>
    </w:p>
    <w:p w14:paraId="6EA0911C" w14:textId="5B068E79" w:rsidR="00A264C8" w:rsidRPr="002B35E9" w:rsidRDefault="00A264C8" w:rsidP="00467151">
      <w:pPr>
        <w:pStyle w:val="Sub-ClauseText"/>
        <w:numPr>
          <w:ilvl w:val="0"/>
          <w:numId w:val="71"/>
        </w:numPr>
        <w:tabs>
          <w:tab w:val="clear" w:pos="360"/>
          <w:tab w:val="num" w:pos="2250"/>
        </w:tabs>
        <w:suppressAutoHyphens/>
        <w:spacing w:before="0"/>
        <w:ind w:left="1440" w:hanging="450"/>
        <w:rPr>
          <w:spacing w:val="0"/>
          <w:lang w:val="fr-FR"/>
        </w:rPr>
      </w:pPr>
      <w:r w:rsidRPr="002B35E9">
        <w:rPr>
          <w:spacing w:val="0"/>
          <w:lang w:val="fr-FR"/>
        </w:rPr>
        <w:t xml:space="preserve">soit accepter la </w:t>
      </w:r>
      <w:r w:rsidR="00D633B7" w:rsidRPr="002B35E9">
        <w:rPr>
          <w:spacing w:val="0"/>
          <w:lang w:val="fr-FR"/>
        </w:rPr>
        <w:t>P</w:t>
      </w:r>
      <w:r w:rsidRPr="002B35E9">
        <w:rPr>
          <w:spacing w:val="0"/>
          <w:lang w:val="fr-FR"/>
        </w:rPr>
        <w:t xml:space="preserve">roposition </w:t>
      </w:r>
      <w:r w:rsidR="00CE2D20" w:rsidRPr="002B35E9">
        <w:rPr>
          <w:spacing w:val="0"/>
          <w:lang w:val="fr-FR"/>
        </w:rPr>
        <w:t>de Gestion de la Valeur</w:t>
      </w:r>
      <w:r w:rsidRPr="002B35E9">
        <w:rPr>
          <w:spacing w:val="0"/>
          <w:lang w:val="fr-FR"/>
        </w:rPr>
        <w:t xml:space="preserve">, ce qui modifiera le Marché comme il en est fait mention dans la </w:t>
      </w:r>
      <w:r w:rsidR="005F25C5" w:rsidRPr="002B35E9">
        <w:rPr>
          <w:spacing w:val="0"/>
          <w:lang w:val="fr-FR"/>
        </w:rPr>
        <w:t>P</w:t>
      </w:r>
      <w:r w:rsidRPr="002B35E9">
        <w:rPr>
          <w:spacing w:val="0"/>
          <w:lang w:val="fr-FR"/>
        </w:rPr>
        <w:t>roposition </w:t>
      </w:r>
      <w:r w:rsidR="005F25C5" w:rsidRPr="002B35E9">
        <w:rPr>
          <w:spacing w:val="0"/>
          <w:lang w:val="fr-FR"/>
        </w:rPr>
        <w:t xml:space="preserve">de Gestion de la Valeur </w:t>
      </w:r>
      <w:r w:rsidRPr="002B35E9">
        <w:rPr>
          <w:spacing w:val="0"/>
          <w:lang w:val="fr-FR"/>
        </w:rPr>
        <w:t>; ou</w:t>
      </w:r>
    </w:p>
    <w:p w14:paraId="20EBE24C" w14:textId="6DEA11D3" w:rsidR="00A264C8" w:rsidRPr="002B35E9" w:rsidRDefault="00A264C8" w:rsidP="00467151">
      <w:pPr>
        <w:pStyle w:val="Sub-ClauseText"/>
        <w:numPr>
          <w:ilvl w:val="0"/>
          <w:numId w:val="71"/>
        </w:numPr>
        <w:tabs>
          <w:tab w:val="clear" w:pos="360"/>
          <w:tab w:val="num" w:pos="2250"/>
        </w:tabs>
        <w:suppressAutoHyphens/>
        <w:spacing w:before="0"/>
        <w:ind w:left="1440" w:hanging="450"/>
        <w:rPr>
          <w:spacing w:val="0"/>
          <w:lang w:val="fr-FR"/>
        </w:rPr>
      </w:pPr>
      <w:r w:rsidRPr="002B35E9">
        <w:rPr>
          <w:spacing w:val="0"/>
          <w:lang w:val="fr-FR"/>
        </w:rPr>
        <w:t xml:space="preserve">soit rejeter la </w:t>
      </w:r>
      <w:r w:rsidR="001C7DE7" w:rsidRPr="002B35E9">
        <w:rPr>
          <w:spacing w:val="0"/>
          <w:lang w:val="fr-FR"/>
        </w:rPr>
        <w:t>P</w:t>
      </w:r>
      <w:r w:rsidRPr="002B35E9">
        <w:rPr>
          <w:spacing w:val="0"/>
          <w:lang w:val="fr-FR"/>
        </w:rPr>
        <w:t>roposition</w:t>
      </w:r>
      <w:r w:rsidR="001C7DE7" w:rsidRPr="002B35E9">
        <w:rPr>
          <w:spacing w:val="0"/>
          <w:lang w:val="fr-FR"/>
        </w:rPr>
        <w:t xml:space="preserve"> de Gestion de la Valeur</w:t>
      </w:r>
      <w:r w:rsidRPr="002B35E9">
        <w:rPr>
          <w:spacing w:val="0"/>
          <w:lang w:val="fr-FR"/>
        </w:rPr>
        <w:t>.</w:t>
      </w:r>
    </w:p>
    <w:p w14:paraId="145552A8" w14:textId="77777777" w:rsidR="00A264C8" w:rsidRPr="002B35E9" w:rsidRDefault="00A264C8" w:rsidP="00D54DB2">
      <w:pPr>
        <w:pStyle w:val="Style18"/>
        <w:rPr>
          <w:lang w:val="fr-FR"/>
        </w:rPr>
      </w:pPr>
      <w:bookmarkStart w:id="772" w:name="_Toc485291598"/>
      <w:bookmarkStart w:id="773" w:name="_Toc136634287"/>
      <w:bookmarkStart w:id="774" w:name="_Toc139190458"/>
      <w:r w:rsidRPr="002B35E9">
        <w:rPr>
          <w:lang w:val="fr-FR"/>
        </w:rPr>
        <w:t>19.4</w:t>
      </w:r>
      <w:r w:rsidRPr="002B35E9">
        <w:rPr>
          <w:lang w:val="fr-FR"/>
        </w:rPr>
        <w:tab/>
        <w:t>Changements dans la législation</w:t>
      </w:r>
      <w:bookmarkEnd w:id="772"/>
      <w:bookmarkEnd w:id="773"/>
      <w:bookmarkEnd w:id="774"/>
    </w:p>
    <w:p w14:paraId="2850B0BA" w14:textId="77777777"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 Changements dans la législation » signifie une modification dans la législation du Pays du Maître d’Ouvrage (y compris l´introduction de nouvelle législation et l’abrogation ou la modification de législation existante) ou dans l´interprétation judiciaire ou réglementaire officielle de cette législation, survenant après la Date de Référence, et affectant le Prestataire dans l’exécution de ses obligations nées du Marché.</w:t>
      </w:r>
    </w:p>
    <w:p w14:paraId="3A98A42A" w14:textId="77777777"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Si l´Entrepreneur subit des coûts supplémentaires résultant de ces changements dans la législation, la Rémunération du Prestataire sera ajustée de manière à rétablir le Prestataire dans la même position financière qui aurait été la sienne en l’absence de tels changements.</w:t>
      </w:r>
    </w:p>
    <w:p w14:paraId="0CDEBBDF" w14:textId="77777777" w:rsidR="00A264C8" w:rsidRPr="002B35E9" w:rsidRDefault="00A264C8" w:rsidP="00AA4462">
      <w:pPr>
        <w:numPr>
          <w:ilvl w:val="12"/>
          <w:numId w:val="0"/>
        </w:numPr>
        <w:tabs>
          <w:tab w:val="left" w:pos="540"/>
        </w:tabs>
        <w:suppressAutoHyphens/>
        <w:ind w:left="900" w:right="-72"/>
        <w:jc w:val="both"/>
        <w:rPr>
          <w:lang w:val="fr-FR"/>
        </w:rPr>
      </w:pPr>
      <w:r w:rsidRPr="002B35E9">
        <w:rPr>
          <w:lang w:val="fr-FR"/>
        </w:rPr>
        <w:t xml:space="preserve">Dans le cas où les Parties ne parviennent pas à s’accorder sur l’ajustement de la Rémunération du Prestataire, chacune des Parties pourra engager la procédure de la Clause 20.1 </w:t>
      </w:r>
      <w:r w:rsidRPr="002B35E9">
        <w:rPr>
          <w:i/>
          <w:lang w:val="fr-FR"/>
        </w:rPr>
        <w:t>[Règlement des Différends].</w:t>
      </w:r>
    </w:p>
    <w:p w14:paraId="57DA20F8" w14:textId="77777777" w:rsidR="00A264C8" w:rsidRPr="002B35E9" w:rsidRDefault="00A264C8" w:rsidP="00D54DB2">
      <w:pPr>
        <w:pStyle w:val="Style18"/>
        <w:rPr>
          <w:lang w:val="fr-FR"/>
        </w:rPr>
      </w:pPr>
      <w:bookmarkStart w:id="775" w:name="_Toc485291599"/>
      <w:bookmarkStart w:id="776" w:name="_Toc136634288"/>
      <w:bookmarkStart w:id="777" w:name="_Toc139190459"/>
      <w:r w:rsidRPr="002B35E9">
        <w:rPr>
          <w:lang w:val="fr-FR"/>
        </w:rPr>
        <w:t>19.5</w:t>
      </w:r>
      <w:r w:rsidRPr="002B35E9">
        <w:rPr>
          <w:lang w:val="fr-FR"/>
        </w:rPr>
        <w:tab/>
        <w:t>Prorogation et remise en concurrence</w:t>
      </w:r>
      <w:bookmarkEnd w:id="775"/>
      <w:bookmarkEnd w:id="776"/>
      <w:bookmarkEnd w:id="777"/>
    </w:p>
    <w:p w14:paraId="662FA475" w14:textId="77777777" w:rsidR="00A264C8" w:rsidRPr="002B35E9" w:rsidRDefault="00A264C8" w:rsidP="00AA4462">
      <w:pPr>
        <w:pStyle w:val="Sub-ClauseText"/>
        <w:suppressAutoHyphens/>
        <w:spacing w:before="0"/>
        <w:ind w:left="810"/>
        <w:rPr>
          <w:b/>
          <w:spacing w:val="0"/>
          <w:lang w:val="fr-FR"/>
        </w:rPr>
      </w:pPr>
      <w:r w:rsidRPr="002B35E9">
        <w:rPr>
          <w:b/>
          <w:spacing w:val="0"/>
          <w:lang w:val="fr-FR"/>
        </w:rPr>
        <w:t>19.5.1 Prorogation du Marché</w:t>
      </w:r>
    </w:p>
    <w:p w14:paraId="4CC4F897" w14:textId="3FC9E3E1" w:rsidR="00A264C8" w:rsidRPr="002B35E9" w:rsidRDefault="00A264C8" w:rsidP="00AA4462">
      <w:pPr>
        <w:pStyle w:val="Sub-ClauseText"/>
        <w:suppressAutoHyphens/>
        <w:spacing w:before="0"/>
        <w:ind w:left="1440"/>
        <w:rPr>
          <w:spacing w:val="0"/>
          <w:lang w:val="fr-FR"/>
        </w:rPr>
      </w:pPr>
      <w:r w:rsidRPr="002B35E9">
        <w:rPr>
          <w:spacing w:val="0"/>
          <w:lang w:val="fr-FR"/>
        </w:rPr>
        <w:t xml:space="preserve">Sauf disposition contraire dans l’Annexe </w:t>
      </w:r>
      <w:r w:rsidR="00AA4462" w:rsidRPr="002B35E9">
        <w:rPr>
          <w:spacing w:val="0"/>
          <w:lang w:val="fr-FR"/>
        </w:rPr>
        <w:t>O</w:t>
      </w:r>
      <w:r w:rsidRPr="002B35E9">
        <w:rPr>
          <w:spacing w:val="0"/>
          <w:lang w:val="fr-FR"/>
        </w:rPr>
        <w:t>, le Marché pourra être prorogé pour une durée additionnelle qui ne saurait excéder sa durée initiale. Une telle prorogation pourra être demandée par le Maître d’Ouvrage, en suivant la procédure définie à la Clause 19.</w:t>
      </w:r>
      <w:r w:rsidR="00AA4462" w:rsidRPr="002B35E9">
        <w:rPr>
          <w:spacing w:val="0"/>
          <w:lang w:val="fr-FR"/>
        </w:rPr>
        <w:t>1</w:t>
      </w:r>
      <w:r w:rsidRPr="002B35E9">
        <w:rPr>
          <w:spacing w:val="0"/>
          <w:lang w:val="fr-FR"/>
        </w:rPr>
        <w:t xml:space="preserve"> </w:t>
      </w:r>
      <w:r w:rsidRPr="002B35E9">
        <w:rPr>
          <w:i/>
          <w:spacing w:val="0"/>
          <w:lang w:val="fr-FR"/>
        </w:rPr>
        <w:t>[Modification par le Maître d’Ouvrage],</w:t>
      </w:r>
      <w:r w:rsidRPr="002B35E9">
        <w:rPr>
          <w:spacing w:val="0"/>
          <w:lang w:val="fr-FR"/>
        </w:rPr>
        <w:t xml:space="preserve"> ou par le Prestataire en suivant la procédure définie à la Clause 19.2 </w:t>
      </w:r>
      <w:r w:rsidRPr="002B35E9">
        <w:rPr>
          <w:i/>
          <w:spacing w:val="0"/>
          <w:lang w:val="fr-FR"/>
        </w:rPr>
        <w:t>[Gestion de la Valeur],</w:t>
      </w:r>
      <w:r w:rsidRPr="002B35E9">
        <w:rPr>
          <w:spacing w:val="0"/>
          <w:lang w:val="fr-FR"/>
        </w:rPr>
        <w:t xml:space="preserve"> doit faire l’objet d’un accord entre les Parties et ne saurait être déterminée par la procédure de Règlement des Différends.</w:t>
      </w:r>
    </w:p>
    <w:p w14:paraId="3B819BC3" w14:textId="77777777" w:rsidR="00A264C8" w:rsidRPr="002B35E9" w:rsidRDefault="00A264C8" w:rsidP="00AA4462">
      <w:pPr>
        <w:pStyle w:val="Sub-ClauseText"/>
        <w:suppressAutoHyphens/>
        <w:spacing w:before="0"/>
        <w:ind w:left="1440"/>
        <w:rPr>
          <w:spacing w:val="0"/>
          <w:lang w:val="fr-FR"/>
        </w:rPr>
      </w:pPr>
      <w:r w:rsidRPr="002B35E9">
        <w:rPr>
          <w:spacing w:val="0"/>
          <w:lang w:val="fr-FR"/>
        </w:rPr>
        <w:t>Cependant les Parties pourront d’un commun accord soumettre la demande de prorogation à l’Expert indépendant. Si les Parties soumettent la demande de prorogation à l’Expert indépendant, elles devront au préalable convenir si la recommandation de l’Expert indépendant sera informative seulement ou les liera.</w:t>
      </w:r>
    </w:p>
    <w:p w14:paraId="764158AF" w14:textId="77777777" w:rsidR="00A264C8" w:rsidRPr="002B35E9" w:rsidRDefault="00A264C8" w:rsidP="00AA4462">
      <w:pPr>
        <w:pStyle w:val="Sub-ClauseText"/>
        <w:suppressAutoHyphens/>
        <w:spacing w:before="0"/>
        <w:ind w:left="1440"/>
        <w:rPr>
          <w:spacing w:val="0"/>
          <w:lang w:val="fr-FR"/>
        </w:rPr>
      </w:pPr>
      <w:r w:rsidRPr="002B35E9">
        <w:rPr>
          <w:spacing w:val="0"/>
          <w:lang w:val="fr-FR"/>
        </w:rPr>
        <w:t>Si l’Expert indépendant est saisi d’une telle requête, il/elle sera guidée par les considérations ci-après :</w:t>
      </w:r>
    </w:p>
    <w:p w14:paraId="43F43167" w14:textId="690048B8" w:rsidR="00A264C8" w:rsidRPr="007155A2" w:rsidRDefault="00A264C8" w:rsidP="00467151">
      <w:pPr>
        <w:pStyle w:val="Sub-ClauseText"/>
        <w:numPr>
          <w:ilvl w:val="0"/>
          <w:numId w:val="72"/>
        </w:numPr>
        <w:tabs>
          <w:tab w:val="clear" w:pos="360"/>
          <w:tab w:val="num" w:pos="2520"/>
        </w:tabs>
        <w:suppressAutoHyphens/>
        <w:spacing w:before="0"/>
        <w:ind w:left="1800"/>
        <w:rPr>
          <w:spacing w:val="0"/>
        </w:rPr>
      </w:pPr>
      <w:r w:rsidRPr="007155A2">
        <w:rPr>
          <w:spacing w:val="0"/>
        </w:rPr>
        <w:t xml:space="preserve">les </w:t>
      </w:r>
      <w:proofErr w:type="spellStart"/>
      <w:r w:rsidRPr="007155A2">
        <w:rPr>
          <w:spacing w:val="0"/>
        </w:rPr>
        <w:t>Objectifs</w:t>
      </w:r>
      <w:proofErr w:type="spellEnd"/>
      <w:r w:rsidRPr="007155A2">
        <w:rPr>
          <w:spacing w:val="0"/>
        </w:rPr>
        <w:t xml:space="preserve"> du Marché</w:t>
      </w:r>
      <w:r w:rsidR="00AA4462">
        <w:rPr>
          <w:spacing w:val="0"/>
        </w:rPr>
        <w:t> ;</w:t>
      </w:r>
    </w:p>
    <w:p w14:paraId="0A1811C4" w14:textId="59979437" w:rsidR="00A264C8" w:rsidRPr="002B35E9" w:rsidRDefault="00A264C8" w:rsidP="00467151">
      <w:pPr>
        <w:pStyle w:val="Sub-ClauseText"/>
        <w:numPr>
          <w:ilvl w:val="0"/>
          <w:numId w:val="72"/>
        </w:numPr>
        <w:tabs>
          <w:tab w:val="clear" w:pos="360"/>
          <w:tab w:val="num" w:pos="2520"/>
        </w:tabs>
        <w:suppressAutoHyphens/>
        <w:spacing w:before="0"/>
        <w:ind w:left="1800"/>
        <w:rPr>
          <w:spacing w:val="0"/>
          <w:lang w:val="fr-FR"/>
        </w:rPr>
      </w:pPr>
      <w:r w:rsidRPr="002B35E9">
        <w:rPr>
          <w:spacing w:val="0"/>
          <w:lang w:val="fr-FR"/>
        </w:rPr>
        <w:t>les objectifs additionnels qui lui seront présentés par le Maître d’Ouvrage, qui lui paraitront raisonnables</w:t>
      </w:r>
      <w:r w:rsidR="00AA4462" w:rsidRPr="002B35E9">
        <w:rPr>
          <w:spacing w:val="0"/>
          <w:lang w:val="fr-FR"/>
        </w:rPr>
        <w:t> ;</w:t>
      </w:r>
    </w:p>
    <w:p w14:paraId="586E3B68" w14:textId="452D9D9E" w:rsidR="00A264C8" w:rsidRPr="002B35E9" w:rsidRDefault="00A264C8" w:rsidP="00467151">
      <w:pPr>
        <w:pStyle w:val="Sub-ClauseText"/>
        <w:numPr>
          <w:ilvl w:val="0"/>
          <w:numId w:val="72"/>
        </w:numPr>
        <w:tabs>
          <w:tab w:val="clear" w:pos="360"/>
          <w:tab w:val="num" w:pos="2520"/>
        </w:tabs>
        <w:suppressAutoHyphens/>
        <w:spacing w:before="0"/>
        <w:ind w:left="1800"/>
        <w:rPr>
          <w:spacing w:val="0"/>
          <w:lang w:val="fr-FR"/>
        </w:rPr>
      </w:pPr>
      <w:r w:rsidRPr="002B35E9">
        <w:rPr>
          <w:spacing w:val="0"/>
          <w:lang w:val="fr-FR"/>
        </w:rPr>
        <w:t>la nécessité pour le Prestataire de réaliser un bénéfice équitable pour ses efforts, que l’Expert indépendant pourra évaluer en référence au bénéfice réalisé ou attendu dans le cadre du Marché</w:t>
      </w:r>
      <w:r w:rsidR="00AA4462" w:rsidRPr="002B35E9">
        <w:rPr>
          <w:spacing w:val="0"/>
          <w:lang w:val="fr-FR"/>
        </w:rPr>
        <w:t> ; et</w:t>
      </w:r>
    </w:p>
    <w:p w14:paraId="17E9EF42" w14:textId="77777777" w:rsidR="00A264C8" w:rsidRPr="002B35E9" w:rsidRDefault="00A264C8" w:rsidP="00467151">
      <w:pPr>
        <w:pStyle w:val="Sub-ClauseText"/>
        <w:numPr>
          <w:ilvl w:val="0"/>
          <w:numId w:val="72"/>
        </w:numPr>
        <w:tabs>
          <w:tab w:val="clear" w:pos="360"/>
          <w:tab w:val="num" w:pos="2520"/>
        </w:tabs>
        <w:suppressAutoHyphens/>
        <w:spacing w:before="0"/>
        <w:ind w:left="1800"/>
        <w:rPr>
          <w:spacing w:val="0"/>
          <w:lang w:val="fr-FR"/>
        </w:rPr>
      </w:pPr>
      <w:r w:rsidRPr="002B35E9">
        <w:rPr>
          <w:spacing w:val="0"/>
          <w:lang w:val="fr-FR"/>
        </w:rPr>
        <w:t>la désirabilité de récompenser le Prestataire pour avoir servi les objectifs du Maître d’Ouvrage avec succès.</w:t>
      </w:r>
    </w:p>
    <w:p w14:paraId="048C6EBA" w14:textId="77777777" w:rsidR="00A264C8" w:rsidRPr="002B35E9" w:rsidRDefault="00A264C8" w:rsidP="00260D10">
      <w:pPr>
        <w:pStyle w:val="Sub-ClauseText"/>
        <w:suppressAutoHyphens/>
        <w:spacing w:before="0"/>
        <w:rPr>
          <w:b/>
          <w:spacing w:val="0"/>
          <w:lang w:val="fr-FR"/>
        </w:rPr>
      </w:pPr>
      <w:r w:rsidRPr="002B35E9">
        <w:rPr>
          <w:b/>
          <w:spacing w:val="0"/>
          <w:lang w:val="fr-FR"/>
        </w:rPr>
        <w:t>19.5.2 Remise en concurrence en vue d’un Marché similaire</w:t>
      </w:r>
    </w:p>
    <w:p w14:paraId="1A808E72" w14:textId="03C249F9" w:rsidR="00A264C8" w:rsidRPr="002B35E9" w:rsidRDefault="00A264C8" w:rsidP="00AA4462">
      <w:pPr>
        <w:pStyle w:val="Sub-ClauseText"/>
        <w:suppressAutoHyphens/>
        <w:spacing w:before="0"/>
        <w:ind w:left="630"/>
        <w:rPr>
          <w:spacing w:val="0"/>
          <w:lang w:val="fr-FR"/>
        </w:rPr>
      </w:pPr>
      <w:r w:rsidRPr="002B35E9">
        <w:rPr>
          <w:spacing w:val="0"/>
          <w:lang w:val="fr-FR"/>
        </w:rPr>
        <w:t xml:space="preserve">A moins qu’il n’en soit stipulé différemment dans l’Annexe </w:t>
      </w:r>
      <w:r w:rsidR="00AA4462" w:rsidRPr="002B35E9">
        <w:rPr>
          <w:spacing w:val="0"/>
          <w:lang w:val="fr-FR"/>
        </w:rPr>
        <w:t>O</w:t>
      </w:r>
      <w:r w:rsidRPr="002B35E9">
        <w:rPr>
          <w:spacing w:val="0"/>
          <w:lang w:val="fr-FR"/>
        </w:rPr>
        <w:t>, il ne sera pas interdit au Prestataire de postuler pour tout marché similaire qui serait offert par le Maître d’Ouvrage ou l’Entreprise de Service Public après l’achèvement ou la résiliation du présent Marché. Dans le cas d’une remise en concurrence, le Maître d’Ouvrage exigera du Prestataire qu’il fournisse en temps opportun et à la satisfaction du Maître d’Ouvrage, un rapport détaillé concernant les Services dans le cadre du présent Marché, afin que ledit rapport soit mis à la disposition des autres concurrents potentiels par le Maître d’Ouvrage.</w:t>
      </w:r>
    </w:p>
    <w:p w14:paraId="50E559B8" w14:textId="52CF0392" w:rsidR="00A264C8" w:rsidRPr="00D54DB2" w:rsidRDefault="00A264C8" w:rsidP="00467151">
      <w:pPr>
        <w:pStyle w:val="Style17"/>
        <w:ind w:left="426" w:hanging="426"/>
        <w:rPr>
          <w:lang w:val="fr-FR"/>
        </w:rPr>
      </w:pPr>
      <w:bookmarkStart w:id="778" w:name="_Toc476927184"/>
      <w:bookmarkStart w:id="779" w:name="_Toc485291600"/>
      <w:bookmarkStart w:id="780" w:name="_Toc136634289"/>
      <w:bookmarkStart w:id="781" w:name="_Toc139190460"/>
      <w:r w:rsidRPr="00D54DB2">
        <w:rPr>
          <w:lang w:val="fr-FR"/>
        </w:rPr>
        <w:t xml:space="preserve">Règlement des </w:t>
      </w:r>
      <w:r w:rsidR="00F857E1" w:rsidRPr="00D54DB2">
        <w:rPr>
          <w:lang w:val="fr-FR"/>
        </w:rPr>
        <w:t>D</w:t>
      </w:r>
      <w:r w:rsidRPr="00D54DB2">
        <w:rPr>
          <w:lang w:val="fr-FR"/>
        </w:rPr>
        <w:t>ifférends</w:t>
      </w:r>
      <w:bookmarkEnd w:id="778"/>
      <w:bookmarkEnd w:id="779"/>
      <w:bookmarkEnd w:id="780"/>
      <w:bookmarkEnd w:id="781"/>
    </w:p>
    <w:p w14:paraId="09AFCB6D" w14:textId="6AC8EBBA" w:rsidR="00A264C8" w:rsidRPr="00D54DB2" w:rsidRDefault="00A264C8" w:rsidP="00D54DB2">
      <w:pPr>
        <w:pStyle w:val="Style18"/>
        <w:rPr>
          <w:lang w:val="fr-FR"/>
        </w:rPr>
      </w:pPr>
      <w:bookmarkStart w:id="782" w:name="_Toc485291601"/>
      <w:bookmarkStart w:id="783" w:name="_Toc136634290"/>
      <w:bookmarkStart w:id="784" w:name="_Toc139190461"/>
      <w:r w:rsidRPr="007155A2">
        <w:t>20.1</w:t>
      </w:r>
      <w:r w:rsidRPr="00D54DB2">
        <w:rPr>
          <w:lang w:val="fr-FR"/>
        </w:rPr>
        <w:tab/>
        <w:t xml:space="preserve">Règlement des </w:t>
      </w:r>
      <w:r w:rsidR="00F857E1" w:rsidRPr="00D54DB2">
        <w:rPr>
          <w:lang w:val="fr-FR"/>
        </w:rPr>
        <w:t>D</w:t>
      </w:r>
      <w:r w:rsidRPr="00D54DB2">
        <w:rPr>
          <w:lang w:val="fr-FR"/>
        </w:rPr>
        <w:t>ifférends</w:t>
      </w:r>
      <w:bookmarkEnd w:id="782"/>
      <w:bookmarkEnd w:id="783"/>
      <w:bookmarkEnd w:id="784"/>
    </w:p>
    <w:p w14:paraId="381BD76F" w14:textId="77777777" w:rsidR="00A264C8" w:rsidRPr="00D54DB2" w:rsidRDefault="00A264C8" w:rsidP="00AA4462">
      <w:pPr>
        <w:pStyle w:val="Sub-ClauseText"/>
        <w:suppressAutoHyphens/>
        <w:spacing w:before="0"/>
        <w:ind w:left="810"/>
        <w:rPr>
          <w:b/>
          <w:spacing w:val="0"/>
          <w:lang w:val="fr-FR"/>
        </w:rPr>
      </w:pPr>
      <w:r w:rsidRPr="00D54DB2">
        <w:rPr>
          <w:b/>
          <w:spacing w:val="0"/>
          <w:lang w:val="fr-FR"/>
        </w:rPr>
        <w:t>20.1.1 Règlement amiable</w:t>
      </w:r>
    </w:p>
    <w:p w14:paraId="1F249811" w14:textId="77777777" w:rsidR="00A264C8" w:rsidRPr="00D54DB2" w:rsidRDefault="00A264C8" w:rsidP="00467151">
      <w:pPr>
        <w:pStyle w:val="Sub-ClauseText"/>
        <w:numPr>
          <w:ilvl w:val="0"/>
          <w:numId w:val="73"/>
        </w:numPr>
        <w:tabs>
          <w:tab w:val="clear" w:pos="360"/>
          <w:tab w:val="num" w:pos="567"/>
        </w:tabs>
        <w:suppressAutoHyphens/>
        <w:spacing w:before="0"/>
        <w:ind w:left="1980" w:hanging="567"/>
        <w:rPr>
          <w:spacing w:val="0"/>
          <w:lang w:val="fr-FR"/>
        </w:rPr>
      </w:pPr>
      <w:r w:rsidRPr="00D54DB2">
        <w:rPr>
          <w:spacing w:val="0"/>
          <w:lang w:val="fr-FR"/>
        </w:rPr>
        <w:t xml:space="preserve">Le Maître d’Ouvrage et le Prestataire feront tout leur possible pour régler à l’amiable, par voie de négociation directe, tout désaccord ou litige entre eux ou en rapport avec le Marché. </w:t>
      </w:r>
    </w:p>
    <w:p w14:paraId="59EA7660" w14:textId="77777777" w:rsidR="00A264C8" w:rsidRPr="00D54DB2" w:rsidRDefault="00A264C8" w:rsidP="00467151">
      <w:pPr>
        <w:pStyle w:val="Sub-ClauseText"/>
        <w:numPr>
          <w:ilvl w:val="0"/>
          <w:numId w:val="73"/>
        </w:numPr>
        <w:tabs>
          <w:tab w:val="clear" w:pos="360"/>
          <w:tab w:val="num" w:pos="567"/>
        </w:tabs>
        <w:suppressAutoHyphens/>
        <w:spacing w:before="0"/>
        <w:ind w:left="1980" w:hanging="567"/>
        <w:rPr>
          <w:spacing w:val="0"/>
          <w:lang w:val="fr-FR"/>
        </w:rPr>
      </w:pPr>
      <w:r w:rsidRPr="00D54DB2">
        <w:rPr>
          <w:spacing w:val="0"/>
          <w:lang w:val="fr-FR"/>
        </w:rPr>
        <w:t xml:space="preserve">Tout différend qui pourrait s’élever entre les Parties en raison des dispositions contractuelles, durant l’exécution des Services ou après leur achèvement, sera soumis à l’Expert indépendant dans un délai de 20 jours suivant notification du différend par l’une des Parties à l’autre Partie. </w:t>
      </w:r>
    </w:p>
    <w:p w14:paraId="12CC358B" w14:textId="77777777" w:rsidR="00A264C8" w:rsidRPr="00D54DB2" w:rsidRDefault="00A264C8" w:rsidP="00BD1209">
      <w:pPr>
        <w:pStyle w:val="Sub-ClauseText"/>
        <w:suppressAutoHyphens/>
        <w:spacing w:before="0"/>
        <w:ind w:left="900" w:hanging="90"/>
        <w:rPr>
          <w:b/>
          <w:spacing w:val="0"/>
          <w:lang w:val="fr-FR"/>
        </w:rPr>
      </w:pPr>
      <w:r w:rsidRPr="00D54DB2">
        <w:rPr>
          <w:b/>
          <w:spacing w:val="0"/>
          <w:lang w:val="fr-FR"/>
        </w:rPr>
        <w:t>20.1.2 Expert indépendant</w:t>
      </w:r>
    </w:p>
    <w:p w14:paraId="3F2EC1DB" w14:textId="77777777" w:rsidR="00A264C8" w:rsidRPr="002B35E9" w:rsidRDefault="00A264C8" w:rsidP="00467151">
      <w:pPr>
        <w:pStyle w:val="Sub-ClauseText"/>
        <w:numPr>
          <w:ilvl w:val="0"/>
          <w:numId w:val="74"/>
        </w:numPr>
        <w:tabs>
          <w:tab w:val="clear" w:pos="360"/>
        </w:tabs>
        <w:suppressAutoHyphens/>
        <w:spacing w:before="0"/>
        <w:ind w:left="1980" w:hanging="540"/>
        <w:rPr>
          <w:spacing w:val="0"/>
          <w:lang w:val="fr-FR"/>
        </w:rPr>
      </w:pPr>
      <w:r w:rsidRPr="002B35E9">
        <w:rPr>
          <w:spacing w:val="0"/>
          <w:lang w:val="fr-FR"/>
        </w:rPr>
        <w:t xml:space="preserve">À la date de signature du Marché, le Prestataire indiquera son accord par écrit au Maître d’Ouvrage sur l’un des Experts indépendants candidats </w:t>
      </w:r>
      <w:r w:rsidRPr="002B35E9">
        <w:rPr>
          <w:b/>
          <w:spacing w:val="0"/>
          <w:lang w:val="fr-FR"/>
        </w:rPr>
        <w:t>proposés dans le</w:t>
      </w:r>
      <w:r w:rsidRPr="002B35E9">
        <w:rPr>
          <w:spacing w:val="0"/>
          <w:lang w:val="fr-FR"/>
        </w:rPr>
        <w:t xml:space="preserve"> </w:t>
      </w:r>
      <w:r w:rsidRPr="002B35E9">
        <w:rPr>
          <w:b/>
          <w:spacing w:val="0"/>
          <w:lang w:val="fr-FR"/>
        </w:rPr>
        <w:t>CCAP</w:t>
      </w:r>
      <w:r w:rsidRPr="002B35E9">
        <w:rPr>
          <w:spacing w:val="0"/>
          <w:lang w:val="fr-FR"/>
        </w:rPr>
        <w:t xml:space="preserve"> par le Maître d’Ouvrage, ou présentera au Maître d’Ouvrage pour accord une contre-proposition comportant le nom d’une ou plusieurs personnes. Le Maître d’Ouvrage donnera sa réponse au Prestataire par écrit dans le délai </w:t>
      </w:r>
      <w:r w:rsidRPr="002B35E9">
        <w:rPr>
          <w:b/>
          <w:spacing w:val="0"/>
          <w:lang w:val="fr-FR"/>
        </w:rPr>
        <w:t>indiqué dans</w:t>
      </w:r>
      <w:r w:rsidRPr="002B35E9">
        <w:rPr>
          <w:spacing w:val="0"/>
          <w:lang w:val="fr-FR"/>
        </w:rPr>
        <w:t xml:space="preserve"> le </w:t>
      </w:r>
      <w:r w:rsidRPr="002B35E9">
        <w:rPr>
          <w:b/>
          <w:spacing w:val="0"/>
          <w:lang w:val="fr-FR"/>
        </w:rPr>
        <w:t>CCAP</w:t>
      </w:r>
      <w:r w:rsidRPr="002B35E9">
        <w:rPr>
          <w:spacing w:val="0"/>
          <w:lang w:val="fr-FR"/>
        </w:rPr>
        <w:t xml:space="preserve">, avec copie dans le cas d’un refus à l’Autorité de Désignation </w:t>
      </w:r>
      <w:r w:rsidRPr="002B35E9">
        <w:rPr>
          <w:b/>
          <w:spacing w:val="0"/>
          <w:lang w:val="fr-FR"/>
        </w:rPr>
        <w:t>indiquée dans le</w:t>
      </w:r>
      <w:r w:rsidRPr="002B35E9">
        <w:rPr>
          <w:spacing w:val="0"/>
          <w:lang w:val="fr-FR"/>
        </w:rPr>
        <w:t xml:space="preserve"> </w:t>
      </w:r>
      <w:r w:rsidRPr="002B35E9">
        <w:rPr>
          <w:b/>
          <w:spacing w:val="0"/>
          <w:lang w:val="fr-FR"/>
        </w:rPr>
        <w:t>CCAP</w:t>
      </w:r>
      <w:r w:rsidRPr="002B35E9">
        <w:rPr>
          <w:spacing w:val="0"/>
          <w:lang w:val="fr-FR"/>
        </w:rPr>
        <w:t xml:space="preserve">. Si les Parties ne parviennent pas à désigner l’Expert indépendant ou son remplaçant, à la demande de l’une des Parties, l’Autorité de Désignation désignera l’Expert indépendant après consultation des deux Parties. Si le Prestataire n’a pas indiqué son accord par écrit au Maître d’Ouvrage sur l’un des Experts indépendants candidats </w:t>
      </w:r>
      <w:r w:rsidRPr="002B35E9">
        <w:rPr>
          <w:b/>
          <w:spacing w:val="0"/>
          <w:lang w:val="fr-FR"/>
        </w:rPr>
        <w:t>proposés dans le</w:t>
      </w:r>
      <w:r w:rsidRPr="002B35E9">
        <w:rPr>
          <w:spacing w:val="0"/>
          <w:lang w:val="fr-FR"/>
        </w:rPr>
        <w:t xml:space="preserve"> </w:t>
      </w:r>
      <w:r w:rsidRPr="002B35E9">
        <w:rPr>
          <w:b/>
          <w:spacing w:val="0"/>
          <w:lang w:val="fr-FR"/>
        </w:rPr>
        <w:t>CCAP</w:t>
      </w:r>
      <w:r w:rsidRPr="002B35E9">
        <w:rPr>
          <w:spacing w:val="0"/>
          <w:lang w:val="fr-FR"/>
        </w:rPr>
        <w:t xml:space="preserve"> par le Maître d’Ouvrage, ou n’a pas présenté au Maître d’Ouvrage une contre-proposition, ou si le Maître d’Ouvrage n’a pas donné sa réponse à la contre-proposition du Prestataire, dans le délai correspondant </w:t>
      </w:r>
      <w:r w:rsidRPr="002B35E9">
        <w:rPr>
          <w:b/>
          <w:spacing w:val="0"/>
          <w:lang w:val="fr-FR"/>
        </w:rPr>
        <w:t>indiqué dans le</w:t>
      </w:r>
      <w:r w:rsidRPr="002B35E9">
        <w:rPr>
          <w:spacing w:val="0"/>
          <w:lang w:val="fr-FR"/>
        </w:rPr>
        <w:t xml:space="preserve"> </w:t>
      </w:r>
      <w:r w:rsidRPr="002B35E9">
        <w:rPr>
          <w:b/>
          <w:spacing w:val="0"/>
          <w:lang w:val="fr-FR"/>
        </w:rPr>
        <w:t>CCAP</w:t>
      </w:r>
      <w:r w:rsidRPr="002B35E9">
        <w:rPr>
          <w:spacing w:val="0"/>
          <w:lang w:val="fr-FR"/>
        </w:rPr>
        <w:t xml:space="preserve">, ou si les Parties ne s’accordent pas sur la désignation d’un remplacement dans le délai de 42 jours après que l’Expert indépendant a fait part de son refus d’intervenir ou est devenu indisponible pour cause de décès, incapacité, démission ou résiliation de son contrat, l’Autorité de Désignation </w:t>
      </w:r>
      <w:r w:rsidRPr="002B35E9">
        <w:rPr>
          <w:b/>
          <w:spacing w:val="0"/>
          <w:lang w:val="fr-FR"/>
        </w:rPr>
        <w:t>indiquée dans le</w:t>
      </w:r>
      <w:r w:rsidRPr="002B35E9">
        <w:rPr>
          <w:spacing w:val="0"/>
          <w:lang w:val="fr-FR"/>
        </w:rPr>
        <w:t xml:space="preserve"> </w:t>
      </w:r>
      <w:r w:rsidRPr="002B35E9">
        <w:rPr>
          <w:b/>
          <w:spacing w:val="0"/>
          <w:lang w:val="fr-FR"/>
        </w:rPr>
        <w:t xml:space="preserve">CCAP </w:t>
      </w:r>
      <w:r w:rsidRPr="002B35E9">
        <w:rPr>
          <w:spacing w:val="0"/>
          <w:lang w:val="fr-FR"/>
        </w:rPr>
        <w:t>procèdera à la désignation de l’Expert indépendant après consultation des deux Parties. La désignation par l’Autorité de Désignation sera finale. Chacune des Parties supportera le coût de la moitié de la rémunération de l’Autorité de Désignation.</w:t>
      </w:r>
    </w:p>
    <w:p w14:paraId="7FCFB669" w14:textId="77777777" w:rsidR="00A264C8" w:rsidRPr="002B35E9" w:rsidRDefault="00A264C8" w:rsidP="00467151">
      <w:pPr>
        <w:pStyle w:val="Sub-ClauseText"/>
        <w:numPr>
          <w:ilvl w:val="0"/>
          <w:numId w:val="74"/>
        </w:numPr>
        <w:tabs>
          <w:tab w:val="clear" w:pos="360"/>
          <w:tab w:val="num" w:pos="3420"/>
        </w:tabs>
        <w:suppressAutoHyphens/>
        <w:spacing w:before="0"/>
        <w:ind w:left="1980" w:hanging="567"/>
        <w:rPr>
          <w:spacing w:val="0"/>
          <w:lang w:val="fr-FR"/>
        </w:rPr>
      </w:pPr>
      <w:r w:rsidRPr="002B35E9">
        <w:rPr>
          <w:spacing w:val="0"/>
          <w:lang w:val="fr-FR"/>
        </w:rPr>
        <w:t xml:space="preserve">L’Expert indépendant sera un professionnel expérimenté dans le type de services objet du Marché et dans l’interprétation ces documents contractuels, pratiquant couramment la langue de communications définie dans le Marché. L’Expert indépendant devra être indépendant des Parties (et les termes de son recrutement devront le confirmer) et agir de manière impartiale. Il ne pourra être mis fin à l’engagement de l’Expert indépendant que par accord mutuel des deux Parties. Les termes de l’engagement de l’Expert indépendant prendront fin de la manière dont les Parties conviendront mutuellement. </w:t>
      </w:r>
    </w:p>
    <w:p w14:paraId="5E95E1C3" w14:textId="77777777" w:rsidR="00A264C8" w:rsidRPr="002B35E9" w:rsidRDefault="00A264C8" w:rsidP="00467151">
      <w:pPr>
        <w:pStyle w:val="Sub-ClauseText"/>
        <w:numPr>
          <w:ilvl w:val="0"/>
          <w:numId w:val="74"/>
        </w:numPr>
        <w:tabs>
          <w:tab w:val="clear" w:pos="360"/>
          <w:tab w:val="num" w:pos="3420"/>
        </w:tabs>
        <w:suppressAutoHyphens/>
        <w:spacing w:before="0"/>
        <w:ind w:left="1980" w:hanging="567"/>
        <w:rPr>
          <w:spacing w:val="0"/>
          <w:lang w:val="fr-FR"/>
        </w:rPr>
      </w:pPr>
      <w:r w:rsidRPr="002B35E9">
        <w:rPr>
          <w:spacing w:val="0"/>
          <w:lang w:val="fr-FR"/>
        </w:rPr>
        <w:t>Lorsqu’il/elle formule sa détermination, l’Expert indépendant :</w:t>
      </w:r>
    </w:p>
    <w:p w14:paraId="3702ED5A" w14:textId="77777777" w:rsidR="00A264C8" w:rsidRPr="002B35E9" w:rsidRDefault="00A264C8" w:rsidP="00467151">
      <w:pPr>
        <w:pStyle w:val="ListBullet2"/>
        <w:numPr>
          <w:ilvl w:val="0"/>
          <w:numId w:val="27"/>
        </w:numPr>
        <w:tabs>
          <w:tab w:val="clear" w:pos="1080"/>
        </w:tabs>
        <w:suppressAutoHyphens/>
        <w:ind w:left="2430" w:hanging="513"/>
        <w:contextualSpacing w:val="0"/>
        <w:jc w:val="both"/>
        <w:rPr>
          <w:lang w:val="fr-FR"/>
        </w:rPr>
      </w:pPr>
      <w:r w:rsidRPr="002B35E9">
        <w:rPr>
          <w:lang w:val="fr-FR"/>
        </w:rPr>
        <w:t>prendra en compte les Services à fournir et les termes et clauses du présent Marché ; et</w:t>
      </w:r>
    </w:p>
    <w:p w14:paraId="065864AC" w14:textId="77777777" w:rsidR="00A264C8" w:rsidRPr="002B35E9" w:rsidRDefault="00A264C8" w:rsidP="00467151">
      <w:pPr>
        <w:pStyle w:val="ListBullet2"/>
        <w:numPr>
          <w:ilvl w:val="0"/>
          <w:numId w:val="27"/>
        </w:numPr>
        <w:tabs>
          <w:tab w:val="clear" w:pos="1080"/>
        </w:tabs>
        <w:suppressAutoHyphens/>
        <w:ind w:left="2430" w:hanging="513"/>
        <w:contextualSpacing w:val="0"/>
        <w:jc w:val="both"/>
        <w:rPr>
          <w:lang w:val="fr-FR"/>
        </w:rPr>
      </w:pPr>
      <w:r w:rsidRPr="002B35E9">
        <w:rPr>
          <w:lang w:val="fr-FR"/>
        </w:rPr>
        <w:t>veillera à ce que la position des Parties soit restaurée dans la situation dans laquelle elle se serait trouvée si l’évènement ayant conduit au différend sous la présente Clause n’était pas survenu et si toutes les Parties s’étaient conformé au Marché.</w:t>
      </w:r>
    </w:p>
    <w:p w14:paraId="081ADF33" w14:textId="77777777" w:rsidR="00A264C8" w:rsidRPr="002B35E9" w:rsidRDefault="00A264C8" w:rsidP="00467151">
      <w:pPr>
        <w:pStyle w:val="Sub-ClauseText"/>
        <w:numPr>
          <w:ilvl w:val="0"/>
          <w:numId w:val="74"/>
        </w:numPr>
        <w:tabs>
          <w:tab w:val="clear" w:pos="360"/>
        </w:tabs>
        <w:suppressAutoHyphens/>
        <w:spacing w:before="0"/>
        <w:ind w:left="1890" w:hanging="567"/>
        <w:rPr>
          <w:spacing w:val="0"/>
          <w:lang w:val="fr-FR"/>
        </w:rPr>
      </w:pPr>
      <w:r w:rsidRPr="002B35E9">
        <w:rPr>
          <w:spacing w:val="0"/>
          <w:lang w:val="fr-FR"/>
        </w:rPr>
        <w:t>La Partie qui prendra l’initiative de soumettre un différend à l’Expert indépendant devra, dans le délai de dix (10) jours, remettre à celui-ci et à l’autre Partie les documents suivants :</w:t>
      </w:r>
    </w:p>
    <w:p w14:paraId="09F14A4C" w14:textId="77777777" w:rsidR="00A264C8" w:rsidRPr="00D54DB2" w:rsidRDefault="00A264C8" w:rsidP="00467151">
      <w:pPr>
        <w:pStyle w:val="ListBullet2"/>
        <w:numPr>
          <w:ilvl w:val="0"/>
          <w:numId w:val="75"/>
        </w:numPr>
        <w:tabs>
          <w:tab w:val="clear" w:pos="1080"/>
        </w:tabs>
        <w:suppressAutoHyphens/>
        <w:ind w:left="2430" w:hanging="513"/>
        <w:contextualSpacing w:val="0"/>
        <w:jc w:val="both"/>
        <w:rPr>
          <w:lang w:val="fr-FR"/>
        </w:rPr>
      </w:pPr>
      <w:r w:rsidRPr="00D54DB2">
        <w:rPr>
          <w:lang w:val="fr-FR"/>
        </w:rPr>
        <w:t>Un descriptif du différend,</w:t>
      </w:r>
    </w:p>
    <w:p w14:paraId="08BC03E1" w14:textId="77777777" w:rsidR="00A264C8" w:rsidRPr="00D54DB2" w:rsidRDefault="00A264C8" w:rsidP="00467151">
      <w:pPr>
        <w:pStyle w:val="ListBullet2"/>
        <w:numPr>
          <w:ilvl w:val="0"/>
          <w:numId w:val="75"/>
        </w:numPr>
        <w:tabs>
          <w:tab w:val="clear" w:pos="1080"/>
        </w:tabs>
        <w:suppressAutoHyphens/>
        <w:ind w:left="2430" w:hanging="513"/>
        <w:contextualSpacing w:val="0"/>
        <w:jc w:val="both"/>
        <w:rPr>
          <w:lang w:val="fr-FR"/>
        </w:rPr>
      </w:pPr>
      <w:r w:rsidRPr="00D54DB2">
        <w:rPr>
          <w:lang w:val="fr-FR"/>
        </w:rPr>
        <w:t>Une déclaration indiquant la position de la Partie ayant pris l’initiative, et</w:t>
      </w:r>
    </w:p>
    <w:p w14:paraId="2FED800B" w14:textId="77777777" w:rsidR="00A264C8" w:rsidRPr="00D54DB2" w:rsidRDefault="00A264C8" w:rsidP="00467151">
      <w:pPr>
        <w:pStyle w:val="ListBullet2"/>
        <w:numPr>
          <w:ilvl w:val="0"/>
          <w:numId w:val="75"/>
        </w:numPr>
        <w:tabs>
          <w:tab w:val="clear" w:pos="1080"/>
        </w:tabs>
        <w:suppressAutoHyphens/>
        <w:ind w:left="2430" w:hanging="513"/>
        <w:contextualSpacing w:val="0"/>
        <w:jc w:val="both"/>
        <w:rPr>
          <w:lang w:val="fr-FR"/>
        </w:rPr>
      </w:pPr>
      <w:r w:rsidRPr="00D54DB2">
        <w:rPr>
          <w:lang w:val="fr-FR"/>
        </w:rPr>
        <w:t>La copie de tous documents justificatifs pertinents.</w:t>
      </w:r>
    </w:p>
    <w:p w14:paraId="4555ED67" w14:textId="77777777" w:rsidR="00A264C8" w:rsidRPr="00D54DB2" w:rsidRDefault="00A264C8" w:rsidP="00467151">
      <w:pPr>
        <w:pStyle w:val="Sub-ClauseText"/>
        <w:numPr>
          <w:ilvl w:val="0"/>
          <w:numId w:val="74"/>
        </w:numPr>
        <w:tabs>
          <w:tab w:val="clear" w:pos="360"/>
        </w:tabs>
        <w:suppressAutoHyphens/>
        <w:spacing w:before="0"/>
        <w:ind w:left="1890" w:hanging="540"/>
        <w:rPr>
          <w:spacing w:val="0"/>
          <w:lang w:val="fr-FR"/>
        </w:rPr>
      </w:pPr>
      <w:r w:rsidRPr="00D54DB2">
        <w:rPr>
          <w:spacing w:val="0"/>
          <w:lang w:val="fr-FR"/>
        </w:rPr>
        <w:t xml:space="preserve">Dans un délai de dix (10) jours après réception des documents ci-avant, l’autre Partie devra soumettre </w:t>
      </w:r>
    </w:p>
    <w:p w14:paraId="0C81663B" w14:textId="77777777" w:rsidR="00A264C8" w:rsidRPr="007155A2" w:rsidRDefault="00A264C8" w:rsidP="00467151">
      <w:pPr>
        <w:pStyle w:val="BodyText"/>
        <w:numPr>
          <w:ilvl w:val="0"/>
          <w:numId w:val="28"/>
        </w:numPr>
        <w:tabs>
          <w:tab w:val="clear" w:pos="1800"/>
          <w:tab w:val="left" w:pos="2340"/>
        </w:tabs>
        <w:suppressAutoHyphens/>
        <w:ind w:left="2340" w:hanging="513"/>
      </w:pPr>
      <w:r w:rsidRPr="00D54DB2">
        <w:rPr>
          <w:lang w:val="fr-FR"/>
        </w:rPr>
        <w:t>Un descriptif du différend</w:t>
      </w:r>
      <w:r w:rsidRPr="007155A2">
        <w:t> ;</w:t>
      </w:r>
    </w:p>
    <w:p w14:paraId="5B3BA8CB" w14:textId="77777777" w:rsidR="00A264C8" w:rsidRPr="00D54DB2" w:rsidRDefault="00A264C8" w:rsidP="00467151">
      <w:pPr>
        <w:pStyle w:val="ListBullet2"/>
        <w:numPr>
          <w:ilvl w:val="0"/>
          <w:numId w:val="28"/>
        </w:numPr>
        <w:tabs>
          <w:tab w:val="clear" w:pos="1800"/>
          <w:tab w:val="left" w:pos="2340"/>
        </w:tabs>
        <w:suppressAutoHyphens/>
        <w:ind w:left="2340" w:hanging="513"/>
        <w:contextualSpacing w:val="0"/>
        <w:jc w:val="both"/>
        <w:rPr>
          <w:lang w:val="fr-FR"/>
        </w:rPr>
      </w:pPr>
      <w:r w:rsidRPr="00D54DB2">
        <w:rPr>
          <w:lang w:val="fr-FR"/>
        </w:rPr>
        <w:t>Une déclaration indiquant la position de la Partie ayant pris l’initiative, et</w:t>
      </w:r>
    </w:p>
    <w:p w14:paraId="1AC758E7" w14:textId="77777777" w:rsidR="00A264C8" w:rsidRPr="00D54DB2" w:rsidRDefault="00A264C8" w:rsidP="00467151">
      <w:pPr>
        <w:pStyle w:val="ListBullet2"/>
        <w:numPr>
          <w:ilvl w:val="0"/>
          <w:numId w:val="28"/>
        </w:numPr>
        <w:tabs>
          <w:tab w:val="clear" w:pos="1800"/>
          <w:tab w:val="left" w:pos="2340"/>
        </w:tabs>
        <w:suppressAutoHyphens/>
        <w:ind w:left="2340" w:hanging="513"/>
        <w:contextualSpacing w:val="0"/>
        <w:jc w:val="both"/>
        <w:rPr>
          <w:lang w:val="fr-FR"/>
        </w:rPr>
      </w:pPr>
      <w:r w:rsidRPr="00D54DB2">
        <w:rPr>
          <w:lang w:val="fr-FR"/>
        </w:rPr>
        <w:t>La copie de tous documents justificatifs pertinents.</w:t>
      </w:r>
    </w:p>
    <w:p w14:paraId="6CAA51A2" w14:textId="77777777" w:rsidR="00A264C8" w:rsidRPr="00D54DB2" w:rsidRDefault="00A264C8" w:rsidP="00467151">
      <w:pPr>
        <w:pStyle w:val="Sub-ClauseText"/>
        <w:numPr>
          <w:ilvl w:val="0"/>
          <w:numId w:val="74"/>
        </w:numPr>
        <w:tabs>
          <w:tab w:val="clear" w:pos="360"/>
          <w:tab w:val="num" w:pos="2520"/>
        </w:tabs>
        <w:suppressAutoHyphens/>
        <w:spacing w:before="0"/>
        <w:ind w:left="1800" w:hanging="567"/>
        <w:rPr>
          <w:spacing w:val="0"/>
          <w:lang w:val="fr-FR"/>
        </w:rPr>
      </w:pPr>
      <w:r w:rsidRPr="00D54DB2">
        <w:rPr>
          <w:spacing w:val="0"/>
          <w:lang w:val="fr-FR"/>
        </w:rPr>
        <w:t>L’Expert indépendant pourra demander tous autres documents et/ou entendre toute personne de son choix afin de préparer sa décision.</w:t>
      </w:r>
    </w:p>
    <w:p w14:paraId="5D0AAB23" w14:textId="77777777" w:rsidR="00A264C8" w:rsidRPr="00D54DB2" w:rsidRDefault="00A264C8" w:rsidP="00467151">
      <w:pPr>
        <w:pStyle w:val="Sub-ClauseText"/>
        <w:numPr>
          <w:ilvl w:val="0"/>
          <w:numId w:val="74"/>
        </w:numPr>
        <w:tabs>
          <w:tab w:val="clear" w:pos="360"/>
          <w:tab w:val="num" w:pos="2520"/>
        </w:tabs>
        <w:suppressAutoHyphens/>
        <w:spacing w:before="0"/>
        <w:ind w:left="1800" w:hanging="567"/>
        <w:rPr>
          <w:spacing w:val="0"/>
          <w:lang w:val="fr-FR"/>
        </w:rPr>
      </w:pPr>
      <w:r w:rsidRPr="00D54DB2">
        <w:rPr>
          <w:spacing w:val="0"/>
          <w:lang w:val="fr-FR"/>
        </w:rPr>
        <w:t xml:space="preserve">L’Expert indépendant notifiera sa décision aux Parties dans le délai de vingt (20) jours de la réception des documents mentionnés en d) ou e) ci-avant, selon le cas. </w:t>
      </w:r>
    </w:p>
    <w:p w14:paraId="7D543E25" w14:textId="77777777" w:rsidR="00A264C8" w:rsidRPr="00D54DB2" w:rsidRDefault="00A264C8" w:rsidP="00467151">
      <w:pPr>
        <w:pStyle w:val="Sub-ClauseText"/>
        <w:numPr>
          <w:ilvl w:val="0"/>
          <w:numId w:val="74"/>
        </w:numPr>
        <w:tabs>
          <w:tab w:val="clear" w:pos="360"/>
          <w:tab w:val="num" w:pos="2520"/>
        </w:tabs>
        <w:suppressAutoHyphens/>
        <w:spacing w:before="0"/>
        <w:ind w:left="1800" w:hanging="567"/>
        <w:rPr>
          <w:spacing w:val="0"/>
          <w:lang w:val="fr-FR"/>
        </w:rPr>
      </w:pPr>
      <w:r w:rsidRPr="00D54DB2">
        <w:rPr>
          <w:spacing w:val="0"/>
          <w:lang w:val="fr-FR"/>
        </w:rPr>
        <w:t>À moins que le Marché n’ait été auparavant résilié ou abandonné, les Parties devront dans tous les cas poursuivre diligemment l’exercice de leurs droits et obligations dans le cadre du Marché pendant l’examen du différend par l’Expert indépendant.</w:t>
      </w:r>
    </w:p>
    <w:p w14:paraId="23E108E1" w14:textId="0FBDCF8A" w:rsidR="00A264C8" w:rsidRPr="00D54DB2" w:rsidRDefault="00A264C8" w:rsidP="00467151">
      <w:pPr>
        <w:pStyle w:val="Sub-ClauseText"/>
        <w:numPr>
          <w:ilvl w:val="0"/>
          <w:numId w:val="74"/>
        </w:numPr>
        <w:tabs>
          <w:tab w:val="clear" w:pos="360"/>
          <w:tab w:val="num" w:pos="2700"/>
        </w:tabs>
        <w:suppressAutoHyphens/>
        <w:spacing w:before="0"/>
        <w:ind w:left="1800" w:hanging="567"/>
        <w:rPr>
          <w:spacing w:val="0"/>
          <w:lang w:val="fr-FR"/>
        </w:rPr>
      </w:pPr>
      <w:r w:rsidRPr="00D54DB2">
        <w:rPr>
          <w:spacing w:val="0"/>
          <w:lang w:val="fr-FR"/>
        </w:rPr>
        <w:t>La décision de l’Expert indépendant s’imposera aux Parties, à moins que dans le délai de dix (10) jours, l’une des Parties notifie son intention de soumettre le différend à l’arbitrage conformément à la Clause 20.1.4</w:t>
      </w:r>
      <w:r w:rsidR="00951A7B" w:rsidRPr="00D54DB2">
        <w:rPr>
          <w:spacing w:val="0"/>
          <w:lang w:val="fr-FR"/>
        </w:rPr>
        <w:t xml:space="preserve"> [Arbitrage</w:t>
      </w:r>
      <w:r w:rsidR="00791E3C" w:rsidRPr="00D54DB2">
        <w:rPr>
          <w:spacing w:val="0"/>
          <w:lang w:val="fr-FR"/>
        </w:rPr>
        <w:t>]</w:t>
      </w:r>
      <w:r w:rsidRPr="00D54DB2">
        <w:rPr>
          <w:spacing w:val="0"/>
          <w:lang w:val="fr-FR"/>
        </w:rPr>
        <w:t>.</w:t>
      </w:r>
    </w:p>
    <w:p w14:paraId="0B1E67E6" w14:textId="77777777" w:rsidR="00A264C8" w:rsidRPr="00D54DB2" w:rsidRDefault="00A264C8" w:rsidP="00467151">
      <w:pPr>
        <w:pStyle w:val="Sub-ClauseText"/>
        <w:numPr>
          <w:ilvl w:val="0"/>
          <w:numId w:val="74"/>
        </w:numPr>
        <w:tabs>
          <w:tab w:val="clear" w:pos="360"/>
          <w:tab w:val="num" w:pos="2700"/>
        </w:tabs>
        <w:suppressAutoHyphens/>
        <w:spacing w:before="0"/>
        <w:ind w:left="1800" w:hanging="567"/>
        <w:rPr>
          <w:spacing w:val="0"/>
          <w:lang w:val="fr-FR"/>
        </w:rPr>
      </w:pPr>
      <w:r w:rsidRPr="00D54DB2">
        <w:rPr>
          <w:spacing w:val="0"/>
          <w:lang w:val="fr-FR"/>
        </w:rPr>
        <w:t>Chacune des Parties supportera le coût encouru par elle de la préparation des documents et de la présentation à l’Expert.</w:t>
      </w:r>
    </w:p>
    <w:p w14:paraId="288492F6" w14:textId="77777777" w:rsidR="00A264C8" w:rsidRPr="00D54DB2" w:rsidRDefault="00A264C8" w:rsidP="00BD1209">
      <w:pPr>
        <w:pStyle w:val="Sub-ClauseText"/>
        <w:suppressAutoHyphens/>
        <w:spacing w:before="0"/>
        <w:ind w:left="810"/>
        <w:rPr>
          <w:b/>
          <w:spacing w:val="0"/>
          <w:lang w:val="fr-FR"/>
        </w:rPr>
      </w:pPr>
      <w:r w:rsidRPr="00D54DB2">
        <w:rPr>
          <w:b/>
          <w:spacing w:val="0"/>
          <w:lang w:val="fr-FR"/>
        </w:rPr>
        <w:t>20.1.3 Paiement de l’Expert indépendant</w:t>
      </w:r>
    </w:p>
    <w:p w14:paraId="0106A7E2" w14:textId="21567016" w:rsidR="00A264C8" w:rsidRPr="00D54DB2" w:rsidRDefault="00A264C8" w:rsidP="00BD1209">
      <w:pPr>
        <w:pStyle w:val="Sub-ClauseText"/>
        <w:suppressAutoHyphens/>
        <w:spacing w:before="0"/>
        <w:ind w:left="1440"/>
        <w:rPr>
          <w:spacing w:val="0"/>
          <w:lang w:val="fr-FR"/>
        </w:rPr>
      </w:pPr>
      <w:r w:rsidRPr="00D54DB2">
        <w:rPr>
          <w:spacing w:val="0"/>
          <w:lang w:val="fr-FR"/>
        </w:rPr>
        <w:t xml:space="preserve">Les coûts de l’engagement de l’Expert indépendant seront supportés pour moitié par chacune des Parties. L’Expert sera rémunéré comme suit, dans la monnaie indiquée dans le </w:t>
      </w:r>
      <w:r w:rsidRPr="00D54DB2">
        <w:rPr>
          <w:b/>
          <w:spacing w:val="0"/>
          <w:lang w:val="fr-FR"/>
        </w:rPr>
        <w:t>CCAP</w:t>
      </w:r>
      <w:r w:rsidRPr="00D54DB2">
        <w:rPr>
          <w:spacing w:val="0"/>
          <w:lang w:val="fr-FR"/>
        </w:rPr>
        <w:t>, ou comme indiqué dans la notification d’engagement émise en conformité avec la Clause 20.1.2 </w:t>
      </w:r>
      <w:r w:rsidR="00791E3C" w:rsidRPr="00D54DB2">
        <w:rPr>
          <w:spacing w:val="0"/>
          <w:lang w:val="fr-FR"/>
        </w:rPr>
        <w:t xml:space="preserve">[Expert Indépendant] </w:t>
      </w:r>
      <w:r w:rsidRPr="00D54DB2">
        <w:rPr>
          <w:spacing w:val="0"/>
          <w:lang w:val="fr-FR"/>
        </w:rPr>
        <w:t>:</w:t>
      </w:r>
    </w:p>
    <w:p w14:paraId="77634BA3" w14:textId="77777777" w:rsidR="00A264C8" w:rsidRPr="00D54DB2" w:rsidRDefault="00A264C8" w:rsidP="00467151">
      <w:pPr>
        <w:pStyle w:val="Sub-ClauseText"/>
        <w:numPr>
          <w:ilvl w:val="0"/>
          <w:numId w:val="76"/>
        </w:numPr>
        <w:tabs>
          <w:tab w:val="clear" w:pos="360"/>
          <w:tab w:val="num" w:pos="2160"/>
        </w:tabs>
        <w:suppressAutoHyphens/>
        <w:spacing w:before="0"/>
        <w:ind w:left="1980" w:hanging="540"/>
        <w:rPr>
          <w:spacing w:val="0"/>
          <w:lang w:val="fr-FR"/>
        </w:rPr>
      </w:pPr>
      <w:r w:rsidRPr="00D54DB2">
        <w:rPr>
          <w:spacing w:val="0"/>
          <w:lang w:val="fr-FR"/>
        </w:rPr>
        <w:t>Une rémunération d’astreinte (</w:t>
      </w:r>
      <w:proofErr w:type="spellStart"/>
      <w:r w:rsidRPr="00D54DB2">
        <w:rPr>
          <w:spacing w:val="0"/>
          <w:lang w:val="fr-FR"/>
        </w:rPr>
        <w:t>retainer</w:t>
      </w:r>
      <w:proofErr w:type="spellEnd"/>
      <w:r w:rsidRPr="00D54DB2">
        <w:rPr>
          <w:spacing w:val="0"/>
          <w:lang w:val="fr-FR"/>
        </w:rPr>
        <w:t xml:space="preserve"> </w:t>
      </w:r>
      <w:proofErr w:type="spellStart"/>
      <w:r w:rsidRPr="00D54DB2">
        <w:rPr>
          <w:spacing w:val="0"/>
          <w:lang w:val="fr-FR"/>
        </w:rPr>
        <w:t>fee</w:t>
      </w:r>
      <w:proofErr w:type="spellEnd"/>
      <w:r w:rsidRPr="00D54DB2">
        <w:rPr>
          <w:spacing w:val="0"/>
          <w:lang w:val="fr-FR"/>
        </w:rPr>
        <w:t>) par mois calendaire, qui sera payée en totalité pour :</w:t>
      </w:r>
    </w:p>
    <w:p w14:paraId="37599172" w14:textId="77777777" w:rsidR="00A264C8" w:rsidRPr="00D54DB2" w:rsidRDefault="00A264C8" w:rsidP="00467151">
      <w:pPr>
        <w:pStyle w:val="ListBullet2"/>
        <w:numPr>
          <w:ilvl w:val="0"/>
          <w:numId w:val="77"/>
        </w:numPr>
        <w:tabs>
          <w:tab w:val="clear" w:pos="1080"/>
          <w:tab w:val="left" w:pos="2700"/>
        </w:tabs>
        <w:suppressAutoHyphens/>
        <w:ind w:left="2520" w:hanging="567"/>
        <w:contextualSpacing w:val="0"/>
        <w:jc w:val="both"/>
        <w:rPr>
          <w:lang w:val="fr-FR"/>
        </w:rPr>
      </w:pPr>
      <w:r w:rsidRPr="00D54DB2">
        <w:rPr>
          <w:lang w:val="fr-FR"/>
        </w:rPr>
        <w:t>se rendre disponible dans le délai de 28 jours pour les visites de site et les interviews ;</w:t>
      </w:r>
    </w:p>
    <w:p w14:paraId="022D90B8" w14:textId="77777777" w:rsidR="00A264C8" w:rsidRPr="00D54DB2" w:rsidRDefault="00A264C8" w:rsidP="00467151">
      <w:pPr>
        <w:pStyle w:val="ListBullet2"/>
        <w:numPr>
          <w:ilvl w:val="0"/>
          <w:numId w:val="77"/>
        </w:numPr>
        <w:tabs>
          <w:tab w:val="clear" w:pos="1080"/>
          <w:tab w:val="left" w:pos="2700"/>
        </w:tabs>
        <w:suppressAutoHyphens/>
        <w:ind w:left="2520" w:hanging="567"/>
        <w:contextualSpacing w:val="0"/>
        <w:jc w:val="both"/>
        <w:rPr>
          <w:lang w:val="fr-FR"/>
        </w:rPr>
      </w:pPr>
      <w:r w:rsidRPr="00D54DB2">
        <w:rPr>
          <w:lang w:val="fr-FR"/>
        </w:rPr>
        <w:t>s’informer et se maintenir informé des évolutions du projet et maintenir des dossiers pertinents à ce sujet ;</w:t>
      </w:r>
    </w:p>
    <w:p w14:paraId="29158F34" w14:textId="77777777" w:rsidR="00A264C8" w:rsidRPr="00D54DB2" w:rsidRDefault="00A264C8" w:rsidP="00467151">
      <w:pPr>
        <w:pStyle w:val="ListBullet2"/>
        <w:numPr>
          <w:ilvl w:val="0"/>
          <w:numId w:val="77"/>
        </w:numPr>
        <w:tabs>
          <w:tab w:val="clear" w:pos="1080"/>
          <w:tab w:val="left" w:pos="2700"/>
        </w:tabs>
        <w:suppressAutoHyphens/>
        <w:ind w:left="2520" w:hanging="567"/>
        <w:contextualSpacing w:val="0"/>
        <w:jc w:val="both"/>
        <w:rPr>
          <w:lang w:val="fr-FR"/>
        </w:rPr>
      </w:pPr>
      <w:r w:rsidRPr="00D54DB2">
        <w:rPr>
          <w:lang w:val="fr-FR"/>
        </w:rPr>
        <w:t>faire face à toutes dépenses de bureau (y compris frais généraux) incluant les services de secrétariat, la reprographie et les fournitures de bureau encourues en relation avec ses obligations ; et</w:t>
      </w:r>
    </w:p>
    <w:p w14:paraId="3B2385C0" w14:textId="77777777" w:rsidR="00A264C8" w:rsidRPr="00D54DB2" w:rsidRDefault="00A264C8" w:rsidP="00467151">
      <w:pPr>
        <w:pStyle w:val="ListBullet2"/>
        <w:numPr>
          <w:ilvl w:val="0"/>
          <w:numId w:val="77"/>
        </w:numPr>
        <w:tabs>
          <w:tab w:val="clear" w:pos="1080"/>
          <w:tab w:val="left" w:pos="2700"/>
        </w:tabs>
        <w:suppressAutoHyphens/>
        <w:ind w:left="2520" w:hanging="567"/>
        <w:contextualSpacing w:val="0"/>
        <w:jc w:val="both"/>
        <w:rPr>
          <w:lang w:val="fr-FR"/>
        </w:rPr>
      </w:pPr>
      <w:r w:rsidRPr="00D54DB2">
        <w:rPr>
          <w:lang w:val="fr-FR"/>
        </w:rPr>
        <w:t>tous les services fournis, à l’exception de ceux mentionnés aux alinéas (b) et (c) ci-après.</w:t>
      </w:r>
    </w:p>
    <w:p w14:paraId="5CCEE8A5" w14:textId="77777777" w:rsidR="00A264C8" w:rsidRPr="00D54DB2" w:rsidRDefault="00A264C8" w:rsidP="00BD1209">
      <w:pPr>
        <w:pStyle w:val="Sub-ClauseText"/>
        <w:suppressAutoHyphens/>
        <w:spacing w:before="0"/>
        <w:ind w:left="1530"/>
        <w:rPr>
          <w:spacing w:val="0"/>
          <w:lang w:val="fr-FR"/>
        </w:rPr>
      </w:pPr>
      <w:r w:rsidRPr="00D54DB2">
        <w:rPr>
          <w:spacing w:val="0"/>
          <w:lang w:val="fr-FR"/>
        </w:rPr>
        <w:t>La rémunération d’astreinte sera payée à compter du dernier jour du mois calendaire au cours duquel l’engagement est entré en vigueur, jusqu’au dernier jour du mois calendaire au cours duquel le Marché est achevé, à moins que l’Expert indépendant ne démissionne ou il est mis fin à son engagement par les Parties.</w:t>
      </w:r>
    </w:p>
    <w:p w14:paraId="08BFF03D" w14:textId="77777777" w:rsidR="00A264C8" w:rsidRPr="00D54DB2" w:rsidRDefault="00A264C8" w:rsidP="00467151">
      <w:pPr>
        <w:pStyle w:val="Sub-ClauseText"/>
        <w:numPr>
          <w:ilvl w:val="0"/>
          <w:numId w:val="76"/>
        </w:numPr>
        <w:tabs>
          <w:tab w:val="clear" w:pos="360"/>
        </w:tabs>
        <w:suppressAutoHyphens/>
        <w:spacing w:before="0"/>
        <w:ind w:left="2070" w:hanging="567"/>
        <w:rPr>
          <w:spacing w:val="0"/>
          <w:lang w:val="fr-FR"/>
        </w:rPr>
      </w:pPr>
      <w:r w:rsidRPr="00D54DB2">
        <w:rPr>
          <w:spacing w:val="0"/>
          <w:lang w:val="fr-FR"/>
        </w:rPr>
        <w:t>Une rémunération journalière qui sera payée en totalité pour :</w:t>
      </w:r>
    </w:p>
    <w:p w14:paraId="46701606" w14:textId="77777777" w:rsidR="00A264C8" w:rsidRPr="00D54DB2" w:rsidRDefault="00A264C8" w:rsidP="00467151">
      <w:pPr>
        <w:pStyle w:val="Sub-ClauseText"/>
        <w:numPr>
          <w:ilvl w:val="3"/>
          <w:numId w:val="29"/>
        </w:numPr>
        <w:tabs>
          <w:tab w:val="clear" w:pos="1901"/>
        </w:tabs>
        <w:suppressAutoHyphens/>
        <w:spacing w:before="0"/>
        <w:ind w:left="2520" w:hanging="567"/>
        <w:rPr>
          <w:spacing w:val="0"/>
          <w:lang w:val="fr-FR"/>
        </w:rPr>
      </w:pPr>
      <w:r w:rsidRPr="00D54DB2">
        <w:rPr>
          <w:spacing w:val="0"/>
          <w:lang w:val="fr-FR"/>
        </w:rPr>
        <w:t>chaque journée ou partie de journée à concurrence d’un maximum de deux journées de voyage dans chaque direction pour le voyage entre le domicile de l’Expert indépendant et le site, ou un autre lieu de réunion à laquelle l’Expert indépendant doit assister ;</w:t>
      </w:r>
    </w:p>
    <w:p w14:paraId="5509B10E" w14:textId="77777777" w:rsidR="00A264C8" w:rsidRPr="00D54DB2" w:rsidRDefault="00A264C8" w:rsidP="00467151">
      <w:pPr>
        <w:pStyle w:val="Sub-ClauseText"/>
        <w:numPr>
          <w:ilvl w:val="3"/>
          <w:numId w:val="29"/>
        </w:numPr>
        <w:tabs>
          <w:tab w:val="clear" w:pos="1901"/>
        </w:tabs>
        <w:suppressAutoHyphens/>
        <w:spacing w:before="0"/>
        <w:ind w:left="2520" w:hanging="567"/>
        <w:rPr>
          <w:spacing w:val="0"/>
          <w:lang w:val="fr-FR"/>
        </w:rPr>
      </w:pPr>
      <w:r w:rsidRPr="00D54DB2">
        <w:rPr>
          <w:spacing w:val="0"/>
          <w:lang w:val="fr-FR"/>
        </w:rPr>
        <w:t>chaque journée de travail consacrée à visiter le site, aux interviews ou à préparer des décisions ; et</w:t>
      </w:r>
    </w:p>
    <w:p w14:paraId="6FDA4DDC" w14:textId="77777777" w:rsidR="00A264C8" w:rsidRPr="00D54DB2" w:rsidRDefault="00A264C8" w:rsidP="00467151">
      <w:pPr>
        <w:pStyle w:val="Sub-ClauseText"/>
        <w:numPr>
          <w:ilvl w:val="3"/>
          <w:numId w:val="29"/>
        </w:numPr>
        <w:tabs>
          <w:tab w:val="clear" w:pos="1901"/>
        </w:tabs>
        <w:suppressAutoHyphens/>
        <w:spacing w:before="0"/>
        <w:ind w:left="2520" w:hanging="567"/>
        <w:rPr>
          <w:spacing w:val="0"/>
          <w:lang w:val="fr-FR"/>
        </w:rPr>
      </w:pPr>
      <w:r w:rsidRPr="00D54DB2">
        <w:rPr>
          <w:spacing w:val="0"/>
          <w:lang w:val="fr-FR"/>
        </w:rPr>
        <w:t>chaque journée consacrée à la lecture des documents soumis en préparation des interviews.</w:t>
      </w:r>
    </w:p>
    <w:p w14:paraId="24E9E0B8" w14:textId="77777777" w:rsidR="00A264C8" w:rsidRPr="00D54DB2" w:rsidRDefault="00A264C8" w:rsidP="00467151">
      <w:pPr>
        <w:pStyle w:val="Sub-ClauseText"/>
        <w:numPr>
          <w:ilvl w:val="0"/>
          <w:numId w:val="76"/>
        </w:numPr>
        <w:tabs>
          <w:tab w:val="clear" w:pos="360"/>
          <w:tab w:val="num" w:pos="2250"/>
        </w:tabs>
        <w:suppressAutoHyphens/>
        <w:spacing w:before="0"/>
        <w:ind w:left="2070" w:hanging="540"/>
        <w:rPr>
          <w:spacing w:val="0"/>
          <w:lang w:val="fr-FR"/>
        </w:rPr>
      </w:pPr>
      <w:r w:rsidRPr="00D54DB2">
        <w:rPr>
          <w:spacing w:val="0"/>
          <w:lang w:val="fr-FR"/>
        </w:rPr>
        <w:t>Toute dépense raisonnable, incluant les frais de voyage (par avion au tarif inférieur à la première classe, hôtel et subsistance et autres frais directs de voyage) encourue en relation avec les obligations de l’Expert indépendant, ainsi que les frais d’appels téléphoniques, courrier express, télécopies et télex ; un reçu est exigé pour chaque élément d’un coût supérieur à cinq pour cent de la rémunération journalière mentionnée à l’alinéa (b) ci-avant ; et</w:t>
      </w:r>
    </w:p>
    <w:p w14:paraId="3B5EA69F" w14:textId="33A65DD4" w:rsidR="00A264C8" w:rsidRPr="00D54DB2" w:rsidRDefault="00A264C8" w:rsidP="00467151">
      <w:pPr>
        <w:pStyle w:val="Sub-ClauseText"/>
        <w:numPr>
          <w:ilvl w:val="0"/>
          <w:numId w:val="76"/>
        </w:numPr>
        <w:tabs>
          <w:tab w:val="clear" w:pos="360"/>
          <w:tab w:val="num" w:pos="2610"/>
        </w:tabs>
        <w:suppressAutoHyphens/>
        <w:spacing w:before="0"/>
        <w:ind w:left="2070" w:hanging="567"/>
        <w:rPr>
          <w:spacing w:val="0"/>
          <w:lang w:val="fr-FR"/>
        </w:rPr>
      </w:pPr>
      <w:r w:rsidRPr="00D54DB2">
        <w:rPr>
          <w:spacing w:val="0"/>
          <w:lang w:val="fr-FR"/>
        </w:rPr>
        <w:t xml:space="preserve">Toutes taxes légalement levées dans le </w:t>
      </w:r>
      <w:r w:rsidR="001751BA" w:rsidRPr="00D54DB2">
        <w:rPr>
          <w:spacing w:val="0"/>
          <w:lang w:val="fr-FR"/>
        </w:rPr>
        <w:t>Pays du Maître d’Ouvrage</w:t>
      </w:r>
      <w:r w:rsidRPr="00D54DB2">
        <w:rPr>
          <w:spacing w:val="0"/>
          <w:lang w:val="fr-FR"/>
        </w:rPr>
        <w:t xml:space="preserve"> sur les paiements effectués à l’Expert indépendant (sauf si ce dernier est un national ou résident permanent dudit pays) au titre de la présente Clause.</w:t>
      </w:r>
    </w:p>
    <w:p w14:paraId="392AE8F2" w14:textId="77777777" w:rsidR="001666B2" w:rsidRPr="00D54DB2" w:rsidRDefault="00A264C8" w:rsidP="00334B5E">
      <w:pPr>
        <w:pStyle w:val="Sub-ClauseText"/>
        <w:suppressAutoHyphens/>
        <w:spacing w:before="0"/>
        <w:ind w:left="900"/>
        <w:rPr>
          <w:b/>
          <w:spacing w:val="0"/>
          <w:lang w:val="fr-FR"/>
        </w:rPr>
      </w:pPr>
      <w:r w:rsidRPr="00D54DB2">
        <w:rPr>
          <w:b/>
          <w:spacing w:val="0"/>
          <w:lang w:val="fr-FR"/>
        </w:rPr>
        <w:t>20.1.4 Arbitrage</w:t>
      </w:r>
    </w:p>
    <w:p w14:paraId="3E3754D2" w14:textId="77777777" w:rsidR="00A264C8" w:rsidRPr="00D54DB2" w:rsidRDefault="00A264C8" w:rsidP="00334B5E">
      <w:pPr>
        <w:pStyle w:val="Sub-ClauseText"/>
        <w:suppressAutoHyphens/>
        <w:spacing w:before="0"/>
        <w:ind w:left="1620"/>
        <w:rPr>
          <w:spacing w:val="0"/>
          <w:lang w:val="fr-FR"/>
        </w:rPr>
      </w:pPr>
      <w:r w:rsidRPr="00D54DB2">
        <w:rPr>
          <w:spacing w:val="0"/>
          <w:lang w:val="fr-FR"/>
        </w:rPr>
        <w:t>Les différends résultant du Marché, ou en connexion avec le Marché, qui n’auraient pas été résolus par accord amiable ou par l’Expert indépendant, lorsque la détermination effectuée par l’Expert indépendant ne serait pas devenue finale et contraignante pour les Parties, seront réglés de manière finale par voie d’arbitrage. Sauf si les Parties n’en conviennent autrement :</w:t>
      </w:r>
    </w:p>
    <w:p w14:paraId="6BBDCC03" w14:textId="77777777" w:rsidR="00A264C8" w:rsidRPr="00D54DB2" w:rsidRDefault="00A264C8" w:rsidP="00467151">
      <w:pPr>
        <w:pStyle w:val="Sub-ClauseText"/>
        <w:numPr>
          <w:ilvl w:val="0"/>
          <w:numId w:val="78"/>
        </w:numPr>
        <w:tabs>
          <w:tab w:val="clear" w:pos="360"/>
        </w:tabs>
        <w:suppressAutoHyphens/>
        <w:spacing w:before="0"/>
        <w:ind w:left="2160" w:hanging="567"/>
        <w:rPr>
          <w:spacing w:val="0"/>
          <w:lang w:val="fr-FR"/>
        </w:rPr>
      </w:pPr>
      <w:r w:rsidRPr="00D54DB2">
        <w:rPr>
          <w:spacing w:val="0"/>
          <w:lang w:val="fr-FR"/>
        </w:rPr>
        <w:t>Dans le cas d’un Marché avec un prestataire étranger :</w:t>
      </w:r>
    </w:p>
    <w:p w14:paraId="6B48731E" w14:textId="77777777" w:rsidR="00A264C8" w:rsidRPr="00D54DB2" w:rsidRDefault="00A264C8" w:rsidP="00467151">
      <w:pPr>
        <w:pStyle w:val="Sub-ClauseText"/>
        <w:numPr>
          <w:ilvl w:val="3"/>
          <w:numId w:val="79"/>
        </w:numPr>
        <w:tabs>
          <w:tab w:val="clear" w:pos="1901"/>
        </w:tabs>
        <w:suppressAutoHyphens/>
        <w:spacing w:before="0"/>
        <w:ind w:left="2520" w:hanging="405"/>
        <w:rPr>
          <w:spacing w:val="0"/>
          <w:lang w:val="fr-FR"/>
        </w:rPr>
      </w:pPr>
      <w:r w:rsidRPr="00D54DB2">
        <w:rPr>
          <w:spacing w:val="0"/>
          <w:lang w:val="fr-FR"/>
        </w:rPr>
        <w:t xml:space="preserve">La procédure d’arbitrage international sera menée conformément aux procédures d’arbitrage administrées par l’institution d’arbitrage international </w:t>
      </w:r>
      <w:r w:rsidRPr="00D54DB2">
        <w:rPr>
          <w:b/>
          <w:spacing w:val="0"/>
          <w:lang w:val="fr-FR"/>
        </w:rPr>
        <w:t>spécifiées dans le CCAP</w:t>
      </w:r>
      <w:r w:rsidRPr="00D54DB2">
        <w:rPr>
          <w:spacing w:val="0"/>
          <w:lang w:val="fr-FR"/>
        </w:rPr>
        <w:t> ;</w:t>
      </w:r>
    </w:p>
    <w:p w14:paraId="5575329E" w14:textId="77777777" w:rsidR="00A264C8" w:rsidRPr="00D54DB2" w:rsidRDefault="00A264C8" w:rsidP="00467151">
      <w:pPr>
        <w:pStyle w:val="Sub-ClauseText"/>
        <w:numPr>
          <w:ilvl w:val="3"/>
          <w:numId w:val="79"/>
        </w:numPr>
        <w:tabs>
          <w:tab w:val="clear" w:pos="1901"/>
        </w:tabs>
        <w:suppressAutoHyphens/>
        <w:spacing w:before="0"/>
        <w:ind w:left="2520" w:hanging="405"/>
        <w:rPr>
          <w:spacing w:val="0"/>
          <w:lang w:val="fr-FR"/>
        </w:rPr>
      </w:pPr>
      <w:r w:rsidRPr="00D54DB2">
        <w:rPr>
          <w:spacing w:val="0"/>
          <w:lang w:val="fr-FR"/>
        </w:rPr>
        <w:t>Le lieu d’arbitrage sera la ville dans laquelle est situé le siège de l’institution d’arbitrage ou un autre lieu retenu selon les procédures d’arbitrage applicables ; et</w:t>
      </w:r>
    </w:p>
    <w:p w14:paraId="0C23C6D2" w14:textId="4F707AD9" w:rsidR="00A264C8" w:rsidRPr="00D54DB2" w:rsidRDefault="00A264C8" w:rsidP="00467151">
      <w:pPr>
        <w:pStyle w:val="Sub-ClauseText"/>
        <w:numPr>
          <w:ilvl w:val="3"/>
          <w:numId w:val="79"/>
        </w:numPr>
        <w:tabs>
          <w:tab w:val="clear" w:pos="1901"/>
        </w:tabs>
        <w:suppressAutoHyphens/>
        <w:spacing w:before="0"/>
        <w:ind w:left="2520" w:hanging="405"/>
        <w:rPr>
          <w:spacing w:val="0"/>
          <w:lang w:val="fr-FR"/>
        </w:rPr>
      </w:pPr>
      <w:r w:rsidRPr="00D54DB2">
        <w:rPr>
          <w:spacing w:val="0"/>
          <w:lang w:val="fr-FR"/>
        </w:rPr>
        <w:t xml:space="preserve">L’arbitrage sera mené dans la langue de communication définie à la </w:t>
      </w:r>
      <w:r w:rsidR="007D51EC" w:rsidRPr="00D54DB2">
        <w:rPr>
          <w:spacing w:val="0"/>
          <w:lang w:val="fr-FR"/>
        </w:rPr>
        <w:t>Sous-</w:t>
      </w:r>
      <w:r w:rsidRPr="00D54DB2">
        <w:rPr>
          <w:spacing w:val="0"/>
          <w:lang w:val="fr-FR"/>
        </w:rPr>
        <w:t xml:space="preserve">Clause 1.4 ; et </w:t>
      </w:r>
    </w:p>
    <w:p w14:paraId="538F1D96" w14:textId="6D48508A" w:rsidR="00A264C8" w:rsidRPr="00D54DB2" w:rsidRDefault="00A264C8" w:rsidP="00467151">
      <w:pPr>
        <w:pStyle w:val="Sub-ClauseText"/>
        <w:numPr>
          <w:ilvl w:val="0"/>
          <w:numId w:val="78"/>
        </w:numPr>
        <w:tabs>
          <w:tab w:val="clear" w:pos="360"/>
        </w:tabs>
        <w:suppressAutoHyphens/>
        <w:spacing w:before="0"/>
        <w:ind w:left="2160" w:hanging="567"/>
        <w:rPr>
          <w:spacing w:val="0"/>
          <w:lang w:val="fr-FR"/>
        </w:rPr>
      </w:pPr>
      <w:r w:rsidRPr="00D54DB2">
        <w:rPr>
          <w:spacing w:val="0"/>
          <w:lang w:val="fr-FR"/>
        </w:rPr>
        <w:t xml:space="preserve">Dans le cas d’un Marché avec un prestataire national, la procédure d’arbitrage sera menée conformément à la législation du </w:t>
      </w:r>
      <w:r w:rsidR="001751BA" w:rsidRPr="00D54DB2">
        <w:rPr>
          <w:spacing w:val="0"/>
          <w:lang w:val="fr-FR"/>
        </w:rPr>
        <w:t>Pays du Maître d’Ouvrage</w:t>
      </w:r>
      <w:r w:rsidRPr="00D54DB2">
        <w:rPr>
          <w:spacing w:val="0"/>
          <w:lang w:val="fr-FR"/>
        </w:rPr>
        <w:t>.</w:t>
      </w:r>
    </w:p>
    <w:p w14:paraId="346EDF48" w14:textId="77777777" w:rsidR="00A264C8" w:rsidRPr="00D54DB2" w:rsidRDefault="00A264C8" w:rsidP="00334B5E">
      <w:pPr>
        <w:pStyle w:val="Sub-ClauseText"/>
        <w:suppressAutoHyphens/>
        <w:spacing w:before="0"/>
        <w:ind w:left="1350"/>
        <w:rPr>
          <w:spacing w:val="0"/>
          <w:lang w:val="fr-FR"/>
        </w:rPr>
      </w:pPr>
      <w:r w:rsidRPr="00D54DB2">
        <w:rPr>
          <w:spacing w:val="0"/>
          <w:lang w:val="fr-FR"/>
        </w:rPr>
        <w:t>Les arbitres ont la pleine compétence pour rouvrir, revoir et réviser les valorisations de l’Expert indépendant, relatifs au différend. Rien ne doit empêcher les représentants des Parties d’être appelés comme témoin et d’apporter des preuves devant le(s) arbitre(s) sur quelque matière que ce soit, relative au différend.</w:t>
      </w:r>
    </w:p>
    <w:p w14:paraId="1C789431" w14:textId="77777777" w:rsidR="00A264C8" w:rsidRPr="00D54DB2" w:rsidRDefault="00A264C8" w:rsidP="00334B5E">
      <w:pPr>
        <w:pStyle w:val="Sub-ClauseText"/>
        <w:suppressAutoHyphens/>
        <w:spacing w:before="0"/>
        <w:ind w:left="1350"/>
        <w:rPr>
          <w:spacing w:val="0"/>
          <w:lang w:val="fr-FR"/>
        </w:rPr>
      </w:pPr>
      <w:r w:rsidRPr="00D54DB2">
        <w:rPr>
          <w:spacing w:val="0"/>
          <w:lang w:val="fr-FR"/>
        </w:rPr>
        <w:t>Aucune des Parties ne sera limitée dans la procédure arbitrale aux preuves ou prétentions déjà avancés devant l’Expert indépendant pour obtenir sa décision, ou aux motifs de désaccord avancés dans la notification de désaccord. Chaque décision de l’Expert indépendant constitue une preuve recevable lors de la procédure d’arbitrage.</w:t>
      </w:r>
    </w:p>
    <w:p w14:paraId="58D9D6C5" w14:textId="77777777" w:rsidR="00A264C8" w:rsidRPr="00D54DB2" w:rsidRDefault="00A264C8" w:rsidP="00334B5E">
      <w:pPr>
        <w:pStyle w:val="Sub-ClauseText"/>
        <w:suppressAutoHyphens/>
        <w:spacing w:before="0"/>
        <w:ind w:left="1350"/>
        <w:rPr>
          <w:spacing w:val="0"/>
          <w:lang w:val="fr-FR"/>
        </w:rPr>
      </w:pPr>
      <w:r w:rsidRPr="00D54DB2">
        <w:rPr>
          <w:spacing w:val="0"/>
          <w:lang w:val="fr-FR"/>
        </w:rPr>
        <w:t>L’arbitrage pourra être entrepris pendant l’exécution des Services ou après leur achèvement. Les Parties et l’Expert indépendant continueront de réaliser leurs obligations contractuelles respectives, sans modification du fait de la procédure d’arbitrage menée simultanément à l’exécution des Services.</w:t>
      </w:r>
    </w:p>
    <w:p w14:paraId="38111B88" w14:textId="77777777" w:rsidR="00A264C8" w:rsidRPr="00D54DB2" w:rsidRDefault="00A264C8" w:rsidP="00334B5E">
      <w:pPr>
        <w:pStyle w:val="Sub-ClauseText"/>
        <w:suppressAutoHyphens/>
        <w:spacing w:before="0"/>
        <w:ind w:left="900"/>
        <w:rPr>
          <w:b/>
          <w:spacing w:val="0"/>
          <w:lang w:val="fr-FR"/>
        </w:rPr>
      </w:pPr>
      <w:r w:rsidRPr="00D54DB2">
        <w:rPr>
          <w:b/>
          <w:spacing w:val="0"/>
          <w:lang w:val="fr-FR"/>
        </w:rPr>
        <w:t>20.1.5 Survivance</w:t>
      </w:r>
    </w:p>
    <w:p w14:paraId="035A13B1" w14:textId="77777777" w:rsidR="00A264C8" w:rsidRPr="00D54DB2" w:rsidRDefault="00A264C8" w:rsidP="00334B5E">
      <w:pPr>
        <w:pStyle w:val="Sub-ClauseText"/>
        <w:suppressAutoHyphens/>
        <w:spacing w:before="0"/>
        <w:ind w:left="1530"/>
        <w:rPr>
          <w:spacing w:val="0"/>
          <w:lang w:val="fr-FR"/>
        </w:rPr>
      </w:pPr>
      <w:r w:rsidRPr="00D54DB2">
        <w:rPr>
          <w:spacing w:val="0"/>
          <w:lang w:val="fr-FR"/>
        </w:rPr>
        <w:t xml:space="preserve">Les dispositions résultant de l’arbitrage </w:t>
      </w:r>
      <w:r w:rsidRPr="00D54DB2">
        <w:rPr>
          <w:i/>
          <w:spacing w:val="0"/>
          <w:lang w:val="fr-FR"/>
        </w:rPr>
        <w:t>[Clause 20.1.4]</w:t>
      </w:r>
      <w:r w:rsidRPr="00D54DB2">
        <w:rPr>
          <w:spacing w:val="0"/>
          <w:lang w:val="fr-FR"/>
        </w:rPr>
        <w:t xml:space="preserve"> demeureront valables après une éventuelle résiliation du Marché. </w:t>
      </w:r>
    </w:p>
    <w:p w14:paraId="31B21444" w14:textId="16ED11B2" w:rsidR="00A264C8" w:rsidRPr="00D54DB2" w:rsidRDefault="00BA03B7" w:rsidP="00467151">
      <w:pPr>
        <w:pStyle w:val="Style17"/>
        <w:rPr>
          <w:lang w:val="fr-FR"/>
        </w:rPr>
      </w:pPr>
      <w:bookmarkStart w:id="785" w:name="_Toc476927185"/>
      <w:bookmarkStart w:id="786" w:name="_Toc485291602"/>
      <w:bookmarkStart w:id="787" w:name="_Toc136634291"/>
      <w:r>
        <w:rPr>
          <w:lang w:val="fr-FR"/>
        </w:rPr>
        <w:tab/>
      </w:r>
      <w:bookmarkStart w:id="788" w:name="_Toc139190462"/>
      <w:r w:rsidR="00011CD1" w:rsidRPr="00D54DB2">
        <w:rPr>
          <w:lang w:val="fr-FR"/>
        </w:rPr>
        <w:t>Défaillance</w:t>
      </w:r>
      <w:r w:rsidR="00A264C8" w:rsidRPr="00D54DB2">
        <w:rPr>
          <w:lang w:val="fr-FR"/>
        </w:rPr>
        <w:t xml:space="preserve"> et Résiliation</w:t>
      </w:r>
      <w:bookmarkEnd w:id="785"/>
      <w:bookmarkEnd w:id="786"/>
      <w:bookmarkEnd w:id="787"/>
      <w:bookmarkEnd w:id="788"/>
    </w:p>
    <w:p w14:paraId="17C03991" w14:textId="77777777" w:rsidR="00A264C8" w:rsidRPr="00D54DB2" w:rsidRDefault="00A264C8" w:rsidP="00D54DB2">
      <w:pPr>
        <w:pStyle w:val="Style18"/>
        <w:rPr>
          <w:lang w:val="fr-FR"/>
        </w:rPr>
      </w:pPr>
      <w:bookmarkStart w:id="789" w:name="_Toc485291603"/>
      <w:bookmarkStart w:id="790" w:name="_Toc136634292"/>
      <w:bookmarkStart w:id="791" w:name="_Toc139190463"/>
      <w:r w:rsidRPr="007155A2">
        <w:t>21.1</w:t>
      </w:r>
      <w:r w:rsidRPr="007155A2">
        <w:tab/>
      </w:r>
      <w:r w:rsidRPr="00D54DB2">
        <w:rPr>
          <w:lang w:val="fr-FR"/>
        </w:rPr>
        <w:t>Notification et plan de redressement</w:t>
      </w:r>
      <w:bookmarkEnd w:id="789"/>
      <w:bookmarkEnd w:id="790"/>
      <w:bookmarkEnd w:id="791"/>
    </w:p>
    <w:p w14:paraId="446D2061" w14:textId="1071F93C" w:rsidR="00A264C8" w:rsidRPr="00D54DB2" w:rsidRDefault="00A264C8" w:rsidP="00334B5E">
      <w:pPr>
        <w:pStyle w:val="Sub-ClauseText"/>
        <w:suppressAutoHyphens/>
        <w:spacing w:before="0"/>
        <w:ind w:left="900"/>
        <w:rPr>
          <w:spacing w:val="0"/>
          <w:lang w:val="fr-FR"/>
        </w:rPr>
      </w:pPr>
      <w:r w:rsidRPr="00D54DB2">
        <w:rPr>
          <w:spacing w:val="0"/>
          <w:lang w:val="fr-FR"/>
        </w:rPr>
        <w:t xml:space="preserve">Si une situation de </w:t>
      </w:r>
      <w:r w:rsidR="00011CD1" w:rsidRPr="00D54DB2">
        <w:rPr>
          <w:spacing w:val="0"/>
          <w:lang w:val="fr-FR"/>
        </w:rPr>
        <w:t>défaillance</w:t>
      </w:r>
      <w:r w:rsidRPr="00D54DB2">
        <w:rPr>
          <w:spacing w:val="0"/>
          <w:lang w:val="fr-FR"/>
        </w:rPr>
        <w:t xml:space="preserve"> par l’une des Parties survient, la Partie qui n’est pas en </w:t>
      </w:r>
      <w:r w:rsidR="00011CD1" w:rsidRPr="00D54DB2">
        <w:rPr>
          <w:spacing w:val="0"/>
          <w:lang w:val="fr-FR"/>
        </w:rPr>
        <w:t>défaillance</w:t>
      </w:r>
      <w:r w:rsidRPr="00D54DB2">
        <w:rPr>
          <w:spacing w:val="0"/>
          <w:lang w:val="fr-FR"/>
        </w:rPr>
        <w:t xml:space="preserve"> pourra adresser une notification </w:t>
      </w:r>
      <w:r w:rsidRPr="00D54DB2">
        <w:rPr>
          <w:b/>
          <w:spacing w:val="0"/>
          <w:lang w:val="fr-FR"/>
        </w:rPr>
        <w:t xml:space="preserve">(« Notification de </w:t>
      </w:r>
      <w:r w:rsidR="00011CD1" w:rsidRPr="00D54DB2">
        <w:rPr>
          <w:b/>
          <w:spacing w:val="0"/>
          <w:lang w:val="fr-FR"/>
        </w:rPr>
        <w:t>défaillance</w:t>
      </w:r>
      <w:r w:rsidRPr="00D54DB2">
        <w:rPr>
          <w:b/>
          <w:spacing w:val="0"/>
          <w:lang w:val="fr-FR"/>
        </w:rPr>
        <w:t> »)</w:t>
      </w:r>
      <w:r w:rsidRPr="00D54DB2">
        <w:rPr>
          <w:spacing w:val="0"/>
          <w:lang w:val="fr-FR"/>
        </w:rPr>
        <w:t xml:space="preserve"> à la Partie en </w:t>
      </w:r>
      <w:r w:rsidR="00011CD1" w:rsidRPr="00D54DB2">
        <w:rPr>
          <w:spacing w:val="0"/>
          <w:lang w:val="fr-FR"/>
        </w:rPr>
        <w:t>défaillance</w:t>
      </w:r>
      <w:r w:rsidRPr="00D54DB2">
        <w:rPr>
          <w:spacing w:val="0"/>
          <w:lang w:val="fr-FR"/>
        </w:rPr>
        <w:t xml:space="preserve"> par écrit, en indiquant :</w:t>
      </w:r>
    </w:p>
    <w:p w14:paraId="298005A0" w14:textId="7F7323DF" w:rsidR="00A264C8" w:rsidRPr="00D54DB2" w:rsidRDefault="00A264C8" w:rsidP="00467151">
      <w:pPr>
        <w:pStyle w:val="Sub-ClauseText"/>
        <w:numPr>
          <w:ilvl w:val="0"/>
          <w:numId w:val="80"/>
        </w:numPr>
        <w:tabs>
          <w:tab w:val="clear" w:pos="360"/>
        </w:tabs>
        <w:suppressAutoHyphens/>
        <w:spacing w:before="0"/>
        <w:ind w:left="1440" w:hanging="540"/>
        <w:rPr>
          <w:spacing w:val="0"/>
          <w:lang w:val="fr-FR"/>
        </w:rPr>
      </w:pPr>
      <w:r w:rsidRPr="00D54DB2">
        <w:rPr>
          <w:spacing w:val="0"/>
          <w:lang w:val="fr-FR"/>
        </w:rPr>
        <w:t>qu’un</w:t>
      </w:r>
      <w:r w:rsidR="00011CD1" w:rsidRPr="00D54DB2">
        <w:rPr>
          <w:spacing w:val="0"/>
          <w:lang w:val="fr-FR"/>
        </w:rPr>
        <w:t>e</w:t>
      </w:r>
      <w:r w:rsidRPr="00D54DB2">
        <w:rPr>
          <w:spacing w:val="0"/>
          <w:lang w:val="fr-FR"/>
        </w:rPr>
        <w:t xml:space="preserve"> </w:t>
      </w:r>
      <w:r w:rsidR="00011CD1" w:rsidRPr="00D54DB2">
        <w:rPr>
          <w:spacing w:val="0"/>
          <w:lang w:val="fr-FR"/>
        </w:rPr>
        <w:t>défaillance</w:t>
      </w:r>
      <w:r w:rsidRPr="00D54DB2">
        <w:rPr>
          <w:spacing w:val="0"/>
          <w:lang w:val="fr-FR"/>
        </w:rPr>
        <w:t xml:space="preserve"> est apparu</w:t>
      </w:r>
      <w:r w:rsidR="00011CD1" w:rsidRPr="00D54DB2">
        <w:rPr>
          <w:spacing w:val="0"/>
          <w:lang w:val="fr-FR"/>
        </w:rPr>
        <w:t>e</w:t>
      </w:r>
      <w:r w:rsidRPr="00D54DB2">
        <w:rPr>
          <w:spacing w:val="0"/>
          <w:lang w:val="fr-FR"/>
        </w:rPr>
        <w:t> ;</w:t>
      </w:r>
    </w:p>
    <w:p w14:paraId="2F64A38B" w14:textId="0DEC0B7D" w:rsidR="00A264C8" w:rsidRPr="00D54DB2" w:rsidRDefault="00A264C8" w:rsidP="00467151">
      <w:pPr>
        <w:pStyle w:val="Sub-ClauseText"/>
        <w:numPr>
          <w:ilvl w:val="0"/>
          <w:numId w:val="80"/>
        </w:numPr>
        <w:tabs>
          <w:tab w:val="clear" w:pos="360"/>
        </w:tabs>
        <w:suppressAutoHyphens/>
        <w:spacing w:before="0"/>
        <w:ind w:left="1440" w:hanging="540"/>
        <w:rPr>
          <w:spacing w:val="0"/>
          <w:lang w:val="fr-FR"/>
        </w:rPr>
      </w:pPr>
      <w:r w:rsidRPr="00D54DB2">
        <w:rPr>
          <w:spacing w:val="0"/>
          <w:lang w:val="fr-FR"/>
        </w:rPr>
        <w:t>les évènements ou circonstances constituant l</w:t>
      </w:r>
      <w:r w:rsidR="00011CD1"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 et</w:t>
      </w:r>
    </w:p>
    <w:p w14:paraId="42E2CBDC" w14:textId="4920C7DF" w:rsidR="00A264C8" w:rsidRPr="00D54DB2" w:rsidRDefault="00A264C8" w:rsidP="00467151">
      <w:pPr>
        <w:pStyle w:val="Sub-ClauseText"/>
        <w:numPr>
          <w:ilvl w:val="0"/>
          <w:numId w:val="80"/>
        </w:numPr>
        <w:tabs>
          <w:tab w:val="clear" w:pos="360"/>
        </w:tabs>
        <w:suppressAutoHyphens/>
        <w:spacing w:before="0"/>
        <w:ind w:left="1440" w:hanging="540"/>
        <w:rPr>
          <w:spacing w:val="0"/>
          <w:lang w:val="fr-FR"/>
        </w:rPr>
      </w:pPr>
      <w:r w:rsidRPr="00D54DB2">
        <w:rPr>
          <w:spacing w:val="0"/>
          <w:lang w:val="fr-FR"/>
        </w:rPr>
        <w:t>si l</w:t>
      </w:r>
      <w:r w:rsidR="00011CD1"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est susceptible d’être réparé</w:t>
      </w:r>
      <w:r w:rsidR="00011CD1" w:rsidRPr="00D54DB2">
        <w:rPr>
          <w:spacing w:val="0"/>
          <w:lang w:val="fr-FR"/>
        </w:rPr>
        <w:t>e</w:t>
      </w:r>
      <w:r w:rsidRPr="00D54DB2">
        <w:rPr>
          <w:spacing w:val="0"/>
          <w:lang w:val="fr-FR"/>
        </w:rPr>
        <w:t xml:space="preserve"> ou remédié</w:t>
      </w:r>
      <w:r w:rsidR="00011CD1" w:rsidRPr="00D54DB2">
        <w:rPr>
          <w:spacing w:val="0"/>
          <w:lang w:val="fr-FR"/>
        </w:rPr>
        <w:t>e</w:t>
      </w:r>
      <w:r w:rsidRPr="00D54DB2">
        <w:rPr>
          <w:spacing w:val="0"/>
          <w:lang w:val="fr-FR"/>
        </w:rPr>
        <w:t xml:space="preserve">, un délai de redressement accordé à la Partie en </w:t>
      </w:r>
      <w:r w:rsidR="00011CD1" w:rsidRPr="00D54DB2">
        <w:rPr>
          <w:spacing w:val="0"/>
          <w:lang w:val="fr-FR"/>
        </w:rPr>
        <w:t>défaillance</w:t>
      </w:r>
      <w:r w:rsidRPr="00D54DB2">
        <w:rPr>
          <w:spacing w:val="0"/>
          <w:lang w:val="fr-FR"/>
        </w:rPr>
        <w:t xml:space="preserve"> pour réparer l</w:t>
      </w:r>
      <w:r w:rsidR="00011CD1"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ou remédier </w:t>
      </w:r>
      <w:r w:rsidR="00011CD1" w:rsidRPr="00D54DB2">
        <w:rPr>
          <w:spacing w:val="0"/>
          <w:lang w:val="fr-FR"/>
        </w:rPr>
        <w:t>à la défaillance</w:t>
      </w:r>
      <w:r w:rsidRPr="00D54DB2">
        <w:rPr>
          <w:spacing w:val="0"/>
          <w:lang w:val="fr-FR"/>
        </w:rPr>
        <w:t>.</w:t>
      </w:r>
    </w:p>
    <w:p w14:paraId="11B391E3" w14:textId="6DAA87A9" w:rsidR="00A264C8" w:rsidRPr="00D54DB2" w:rsidRDefault="00A264C8" w:rsidP="00334B5E">
      <w:pPr>
        <w:pStyle w:val="Sub-ClauseText"/>
        <w:suppressAutoHyphens/>
        <w:spacing w:before="0"/>
        <w:ind w:left="1350" w:hanging="567"/>
        <w:rPr>
          <w:spacing w:val="0"/>
          <w:lang w:val="fr-FR"/>
        </w:rPr>
      </w:pPr>
      <w:r w:rsidRPr="00D54DB2">
        <w:rPr>
          <w:spacing w:val="0"/>
          <w:lang w:val="fr-FR"/>
        </w:rPr>
        <w:t xml:space="preserve">La Partie qui n’est pas en </w:t>
      </w:r>
      <w:r w:rsidR="00011CD1" w:rsidRPr="00D54DB2">
        <w:rPr>
          <w:spacing w:val="0"/>
          <w:lang w:val="fr-FR"/>
        </w:rPr>
        <w:t>défaillance</w:t>
      </w:r>
      <w:r w:rsidRPr="00D54DB2">
        <w:rPr>
          <w:spacing w:val="0"/>
          <w:lang w:val="fr-FR"/>
        </w:rPr>
        <w:t xml:space="preserve"> pourra indiquer dans la Notification de </w:t>
      </w:r>
      <w:r w:rsidR="00011CD1" w:rsidRPr="00D54DB2">
        <w:rPr>
          <w:spacing w:val="0"/>
          <w:lang w:val="fr-FR"/>
        </w:rPr>
        <w:t>défaillance</w:t>
      </w:r>
      <w:r w:rsidRPr="00D54DB2">
        <w:rPr>
          <w:spacing w:val="0"/>
          <w:lang w:val="fr-FR"/>
        </w:rPr>
        <w:t> :</w:t>
      </w:r>
    </w:p>
    <w:p w14:paraId="30F07893" w14:textId="000F9F48" w:rsidR="00A264C8" w:rsidRPr="00D54DB2" w:rsidRDefault="00A264C8" w:rsidP="00467151">
      <w:pPr>
        <w:pStyle w:val="Sub-ClauseText"/>
        <w:numPr>
          <w:ilvl w:val="0"/>
          <w:numId w:val="81"/>
        </w:numPr>
        <w:tabs>
          <w:tab w:val="clear" w:pos="360"/>
          <w:tab w:val="num" w:pos="3510"/>
        </w:tabs>
        <w:suppressAutoHyphens/>
        <w:spacing w:before="0"/>
        <w:ind w:left="1350" w:hanging="567"/>
        <w:rPr>
          <w:spacing w:val="0"/>
          <w:lang w:val="fr-FR"/>
        </w:rPr>
      </w:pPr>
      <w:r w:rsidRPr="00D54DB2">
        <w:rPr>
          <w:spacing w:val="0"/>
          <w:lang w:val="fr-FR"/>
        </w:rPr>
        <w:t xml:space="preserve">qu’elle demande à la Partie en </w:t>
      </w:r>
      <w:r w:rsidR="00011CD1" w:rsidRPr="00D54DB2">
        <w:rPr>
          <w:spacing w:val="0"/>
          <w:lang w:val="fr-FR"/>
        </w:rPr>
        <w:t>défaillance</w:t>
      </w:r>
      <w:r w:rsidRPr="00D54DB2">
        <w:rPr>
          <w:spacing w:val="0"/>
          <w:lang w:val="fr-FR"/>
        </w:rPr>
        <w:t xml:space="preserve"> de lui fournir par écrit un plan (« Plan de redressement ») indiquant les motifs de la survenance d</w:t>
      </w:r>
      <w:r w:rsidR="00011CD1" w:rsidRPr="00D54DB2">
        <w:rPr>
          <w:spacing w:val="0"/>
          <w:lang w:val="fr-FR"/>
        </w:rPr>
        <w:t xml:space="preserve">e la </w:t>
      </w:r>
      <w:r w:rsidRPr="00D54DB2">
        <w:rPr>
          <w:spacing w:val="0"/>
          <w:lang w:val="fr-FR"/>
        </w:rPr>
        <w:t xml:space="preserve"> </w:t>
      </w:r>
      <w:r w:rsidR="00011CD1" w:rsidRPr="00D54DB2">
        <w:rPr>
          <w:spacing w:val="0"/>
          <w:lang w:val="fr-FR"/>
        </w:rPr>
        <w:t>défaillance</w:t>
      </w:r>
      <w:r w:rsidRPr="00D54DB2">
        <w:rPr>
          <w:spacing w:val="0"/>
          <w:lang w:val="fr-FR"/>
        </w:rPr>
        <w:t xml:space="preserve">, la manière dont la Partie en </w:t>
      </w:r>
      <w:r w:rsidR="00011CD1" w:rsidRPr="00D54DB2">
        <w:rPr>
          <w:spacing w:val="0"/>
          <w:lang w:val="fr-FR"/>
        </w:rPr>
        <w:t>défaillance</w:t>
      </w:r>
      <w:r w:rsidRPr="00D54DB2">
        <w:rPr>
          <w:spacing w:val="0"/>
          <w:lang w:val="fr-FR"/>
        </w:rPr>
        <w:t xml:space="preserve"> prévoit de remédier </w:t>
      </w:r>
      <w:r w:rsidR="00011CD1" w:rsidRPr="00D54DB2">
        <w:rPr>
          <w:spacing w:val="0"/>
          <w:lang w:val="fr-FR"/>
        </w:rPr>
        <w:t>à la défaillance</w:t>
      </w:r>
      <w:r w:rsidRPr="00D54DB2">
        <w:rPr>
          <w:spacing w:val="0"/>
          <w:lang w:val="fr-FR"/>
        </w:rPr>
        <w:t xml:space="preserve">, le délai dans lequel la Partie en </w:t>
      </w:r>
      <w:r w:rsidR="00011CD1" w:rsidRPr="00D54DB2">
        <w:rPr>
          <w:spacing w:val="0"/>
          <w:lang w:val="fr-FR"/>
        </w:rPr>
        <w:t>défaillance</w:t>
      </w:r>
      <w:r w:rsidRPr="00D54DB2">
        <w:rPr>
          <w:spacing w:val="0"/>
          <w:lang w:val="fr-FR"/>
        </w:rPr>
        <w:t xml:space="preserve"> prévoit de remédier </w:t>
      </w:r>
      <w:r w:rsidR="00011CD1" w:rsidRPr="00D54DB2">
        <w:rPr>
          <w:spacing w:val="0"/>
          <w:lang w:val="fr-FR"/>
        </w:rPr>
        <w:t>à la défaillance</w:t>
      </w:r>
      <w:r w:rsidRPr="00D54DB2">
        <w:rPr>
          <w:spacing w:val="0"/>
          <w:lang w:val="fr-FR"/>
        </w:rPr>
        <w:t xml:space="preserve">, et toutes autres informations réclamées par Partie qui n’est pas en </w:t>
      </w:r>
      <w:r w:rsidR="00011CD1" w:rsidRPr="00D54DB2">
        <w:rPr>
          <w:spacing w:val="0"/>
          <w:lang w:val="fr-FR"/>
        </w:rPr>
        <w:t>défaillance</w:t>
      </w:r>
      <w:r w:rsidRPr="00D54DB2">
        <w:rPr>
          <w:spacing w:val="0"/>
          <w:lang w:val="fr-FR"/>
        </w:rPr>
        <w:t> : et</w:t>
      </w:r>
    </w:p>
    <w:p w14:paraId="144E6158" w14:textId="273B1D7F" w:rsidR="00A264C8" w:rsidRPr="00D54DB2" w:rsidRDefault="00A264C8" w:rsidP="00467151">
      <w:pPr>
        <w:pStyle w:val="Sub-ClauseText"/>
        <w:numPr>
          <w:ilvl w:val="0"/>
          <w:numId w:val="81"/>
        </w:numPr>
        <w:tabs>
          <w:tab w:val="clear" w:pos="360"/>
          <w:tab w:val="num" w:pos="3510"/>
        </w:tabs>
        <w:suppressAutoHyphens/>
        <w:spacing w:before="0"/>
        <w:ind w:left="1350" w:hanging="567"/>
        <w:rPr>
          <w:spacing w:val="0"/>
          <w:lang w:val="fr-FR"/>
        </w:rPr>
      </w:pPr>
      <w:r w:rsidRPr="00D54DB2">
        <w:rPr>
          <w:spacing w:val="0"/>
          <w:lang w:val="fr-FR"/>
        </w:rPr>
        <w:t xml:space="preserve">un délai raisonnable accordé à Partie en </w:t>
      </w:r>
      <w:r w:rsidR="00011CD1" w:rsidRPr="00D54DB2">
        <w:rPr>
          <w:spacing w:val="0"/>
          <w:lang w:val="fr-FR"/>
        </w:rPr>
        <w:t>défaillance</w:t>
      </w:r>
      <w:r w:rsidRPr="00D54DB2">
        <w:rPr>
          <w:spacing w:val="0"/>
          <w:lang w:val="fr-FR"/>
        </w:rPr>
        <w:t xml:space="preserve"> pour fournir le Plan de redressement à la Partie qui n’est pas en </w:t>
      </w:r>
      <w:r w:rsidR="00011CD1" w:rsidRPr="00D54DB2">
        <w:rPr>
          <w:spacing w:val="0"/>
          <w:lang w:val="fr-FR"/>
        </w:rPr>
        <w:t>défaillance</w:t>
      </w:r>
      <w:r w:rsidRPr="00D54DB2">
        <w:rPr>
          <w:spacing w:val="0"/>
          <w:lang w:val="fr-FR"/>
        </w:rPr>
        <w:t>.</w:t>
      </w:r>
    </w:p>
    <w:p w14:paraId="1DF91A74" w14:textId="4564917A" w:rsidR="00A264C8" w:rsidRPr="00D54DB2" w:rsidRDefault="00A264C8" w:rsidP="00334B5E">
      <w:pPr>
        <w:pStyle w:val="Sub-ClauseText"/>
        <w:suppressAutoHyphens/>
        <w:spacing w:before="0"/>
        <w:ind w:left="720"/>
        <w:rPr>
          <w:spacing w:val="0"/>
          <w:lang w:val="fr-FR"/>
        </w:rPr>
      </w:pPr>
      <w:r w:rsidRPr="00D54DB2">
        <w:rPr>
          <w:spacing w:val="0"/>
          <w:lang w:val="fr-FR"/>
        </w:rPr>
        <w:t xml:space="preserve">La Partie qui n’est pas en </w:t>
      </w:r>
      <w:r w:rsidR="00011CD1" w:rsidRPr="00D54DB2">
        <w:rPr>
          <w:spacing w:val="0"/>
          <w:lang w:val="fr-FR"/>
        </w:rPr>
        <w:t>défaillance</w:t>
      </w:r>
      <w:r w:rsidRPr="00D54DB2">
        <w:rPr>
          <w:spacing w:val="0"/>
          <w:lang w:val="fr-FR"/>
        </w:rPr>
        <w:t xml:space="preserve"> pourra modifier le délai de redressement par notification à la Partie en </w:t>
      </w:r>
      <w:r w:rsidR="00011CD1" w:rsidRPr="00D54DB2">
        <w:rPr>
          <w:spacing w:val="0"/>
          <w:lang w:val="fr-FR"/>
        </w:rPr>
        <w:t>défaillance</w:t>
      </w:r>
      <w:r w:rsidRPr="00D54DB2">
        <w:rPr>
          <w:spacing w:val="0"/>
          <w:lang w:val="fr-FR"/>
        </w:rPr>
        <w:t>, après avoir pris en compte les informations reçues de cette dernière concernant le Plan de redressement.</w:t>
      </w:r>
    </w:p>
    <w:p w14:paraId="7878916E" w14:textId="47BABE5E" w:rsidR="00A264C8" w:rsidRPr="00D54DB2" w:rsidRDefault="00A264C8" w:rsidP="00D54DB2">
      <w:pPr>
        <w:pStyle w:val="Style18"/>
        <w:rPr>
          <w:lang w:val="fr-FR"/>
        </w:rPr>
      </w:pPr>
      <w:bookmarkStart w:id="792" w:name="_Toc485291604"/>
      <w:bookmarkStart w:id="793" w:name="_Toc136634293"/>
      <w:bookmarkStart w:id="794" w:name="_Toc139190464"/>
      <w:r w:rsidRPr="00D54DB2">
        <w:rPr>
          <w:lang w:val="fr-FR"/>
        </w:rPr>
        <w:t>21.2</w:t>
      </w:r>
      <w:r w:rsidRPr="00D54DB2">
        <w:rPr>
          <w:lang w:val="fr-FR"/>
        </w:rPr>
        <w:tab/>
        <w:t>Correction d</w:t>
      </w:r>
      <w:r w:rsidR="006D4AD9" w:rsidRPr="00D54DB2">
        <w:rPr>
          <w:lang w:val="fr-FR"/>
        </w:rPr>
        <w:t xml:space="preserve">e la </w:t>
      </w:r>
      <w:r w:rsidR="00011CD1" w:rsidRPr="00D54DB2">
        <w:rPr>
          <w:lang w:val="fr-FR"/>
        </w:rPr>
        <w:t>défaillance</w:t>
      </w:r>
      <w:r w:rsidRPr="00D54DB2">
        <w:rPr>
          <w:lang w:val="fr-FR"/>
        </w:rPr>
        <w:t xml:space="preserve"> durant la période de redressement</w:t>
      </w:r>
      <w:bookmarkEnd w:id="792"/>
      <w:bookmarkEnd w:id="793"/>
      <w:bookmarkEnd w:id="794"/>
    </w:p>
    <w:p w14:paraId="44701921" w14:textId="69CF4DE9" w:rsidR="00A264C8" w:rsidRPr="00D54DB2" w:rsidRDefault="00A264C8" w:rsidP="00334B5E">
      <w:pPr>
        <w:pStyle w:val="Sub-ClauseText"/>
        <w:suppressAutoHyphens/>
        <w:spacing w:before="0"/>
        <w:ind w:left="900"/>
        <w:rPr>
          <w:spacing w:val="0"/>
          <w:lang w:val="fr-FR"/>
        </w:rPr>
      </w:pPr>
      <w:r w:rsidRPr="00D54DB2">
        <w:rPr>
          <w:spacing w:val="0"/>
          <w:lang w:val="fr-FR"/>
        </w:rPr>
        <w:t xml:space="preserve">Après réception de la Notification de </w:t>
      </w:r>
      <w:r w:rsidR="00011CD1" w:rsidRPr="00D54DB2">
        <w:rPr>
          <w:spacing w:val="0"/>
          <w:lang w:val="fr-FR"/>
        </w:rPr>
        <w:t>défaillance</w:t>
      </w:r>
      <w:r w:rsidRPr="00D54DB2">
        <w:rPr>
          <w:spacing w:val="0"/>
          <w:lang w:val="fr-FR"/>
        </w:rPr>
        <w:t>, si l</w:t>
      </w:r>
      <w:r w:rsidR="006D4AD9"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est susceptible d’être réparé</w:t>
      </w:r>
      <w:r w:rsidR="006D4AD9" w:rsidRPr="00D54DB2">
        <w:rPr>
          <w:spacing w:val="0"/>
          <w:lang w:val="fr-FR"/>
        </w:rPr>
        <w:t>e</w:t>
      </w:r>
      <w:r w:rsidRPr="00D54DB2">
        <w:rPr>
          <w:spacing w:val="0"/>
          <w:lang w:val="fr-FR"/>
        </w:rPr>
        <w:t xml:space="preserve"> ou remédié</w:t>
      </w:r>
      <w:r w:rsidR="006D4AD9" w:rsidRPr="00D54DB2">
        <w:rPr>
          <w:spacing w:val="0"/>
          <w:lang w:val="fr-FR"/>
        </w:rPr>
        <w:t>e</w:t>
      </w:r>
      <w:r w:rsidRPr="00D54DB2">
        <w:rPr>
          <w:spacing w:val="0"/>
          <w:lang w:val="fr-FR"/>
        </w:rPr>
        <w:t xml:space="preserve">, la Partie en </w:t>
      </w:r>
      <w:r w:rsidR="00011CD1" w:rsidRPr="00D54DB2">
        <w:rPr>
          <w:spacing w:val="0"/>
          <w:lang w:val="fr-FR"/>
        </w:rPr>
        <w:t>défaillance</w:t>
      </w:r>
      <w:r w:rsidRPr="00D54DB2">
        <w:rPr>
          <w:spacing w:val="0"/>
          <w:lang w:val="fr-FR"/>
        </w:rPr>
        <w:t xml:space="preserve"> devra réparer l</w:t>
      </w:r>
      <w:r w:rsidR="006D4AD9"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ou remédier </w:t>
      </w:r>
      <w:r w:rsidR="006D4AD9" w:rsidRPr="00D54DB2">
        <w:rPr>
          <w:spacing w:val="0"/>
          <w:lang w:val="fr-FR"/>
        </w:rPr>
        <w:t xml:space="preserve">à la </w:t>
      </w:r>
      <w:r w:rsidR="00011CD1" w:rsidRPr="00D54DB2">
        <w:rPr>
          <w:spacing w:val="0"/>
          <w:lang w:val="fr-FR"/>
        </w:rPr>
        <w:t>défaillance</w:t>
      </w:r>
      <w:r w:rsidRPr="00D54DB2">
        <w:rPr>
          <w:spacing w:val="0"/>
          <w:lang w:val="fr-FR"/>
        </w:rPr>
        <w:t xml:space="preserve"> dans le délai de redressement accordé.</w:t>
      </w:r>
    </w:p>
    <w:p w14:paraId="1B80DDAF" w14:textId="68A2820E" w:rsidR="00A264C8" w:rsidRPr="00D54DB2" w:rsidRDefault="00A264C8" w:rsidP="00334B5E">
      <w:pPr>
        <w:pStyle w:val="Sub-ClauseText"/>
        <w:suppressAutoHyphens/>
        <w:spacing w:before="0"/>
        <w:ind w:left="900"/>
        <w:rPr>
          <w:spacing w:val="0"/>
          <w:lang w:val="fr-FR"/>
        </w:rPr>
      </w:pPr>
      <w:r w:rsidRPr="00D54DB2">
        <w:rPr>
          <w:spacing w:val="0"/>
          <w:lang w:val="fr-FR"/>
        </w:rPr>
        <w:t xml:space="preserve">En sus des obligations résultant de la Clause 21.1, si la Partie qui n’est pas en </w:t>
      </w:r>
      <w:r w:rsidR="00011CD1" w:rsidRPr="00D54DB2">
        <w:rPr>
          <w:spacing w:val="0"/>
          <w:lang w:val="fr-FR"/>
        </w:rPr>
        <w:t>défaillance</w:t>
      </w:r>
      <w:r w:rsidRPr="00D54DB2">
        <w:rPr>
          <w:spacing w:val="0"/>
          <w:lang w:val="fr-FR"/>
        </w:rPr>
        <w:t xml:space="preserve"> a demandé à la Partie en </w:t>
      </w:r>
      <w:r w:rsidR="00011CD1" w:rsidRPr="00D54DB2">
        <w:rPr>
          <w:spacing w:val="0"/>
          <w:lang w:val="fr-FR"/>
        </w:rPr>
        <w:t>défaillance</w:t>
      </w:r>
      <w:r w:rsidRPr="00D54DB2">
        <w:rPr>
          <w:spacing w:val="0"/>
          <w:lang w:val="fr-FR"/>
        </w:rPr>
        <w:t xml:space="preserve"> de lui fournir Plan de redressement, la Partie en </w:t>
      </w:r>
      <w:r w:rsidR="00011CD1" w:rsidRPr="00D54DB2">
        <w:rPr>
          <w:spacing w:val="0"/>
          <w:lang w:val="fr-FR"/>
        </w:rPr>
        <w:t>défaillance</w:t>
      </w:r>
      <w:r w:rsidRPr="00D54DB2">
        <w:rPr>
          <w:spacing w:val="0"/>
          <w:lang w:val="fr-FR"/>
        </w:rPr>
        <w:t xml:space="preserve"> devra :</w:t>
      </w:r>
    </w:p>
    <w:p w14:paraId="39C53C1F" w14:textId="4CF5EE64" w:rsidR="00A264C8" w:rsidRPr="00D54DB2" w:rsidRDefault="00A264C8" w:rsidP="00467151">
      <w:pPr>
        <w:pStyle w:val="Sub-ClauseText"/>
        <w:numPr>
          <w:ilvl w:val="0"/>
          <w:numId w:val="82"/>
        </w:numPr>
        <w:tabs>
          <w:tab w:val="clear" w:pos="360"/>
        </w:tabs>
        <w:suppressAutoHyphens/>
        <w:spacing w:before="0"/>
        <w:ind w:left="1350" w:hanging="450"/>
        <w:rPr>
          <w:spacing w:val="0"/>
          <w:lang w:val="fr-FR"/>
        </w:rPr>
      </w:pPr>
      <w:r w:rsidRPr="00D54DB2">
        <w:rPr>
          <w:spacing w:val="0"/>
          <w:lang w:val="fr-FR"/>
        </w:rPr>
        <w:t xml:space="preserve">fournir un Plan de redressement dans le délai de redressement notifié par la Partie qui n’est pas en </w:t>
      </w:r>
      <w:r w:rsidR="00011CD1" w:rsidRPr="00D54DB2">
        <w:rPr>
          <w:spacing w:val="0"/>
          <w:lang w:val="fr-FR"/>
        </w:rPr>
        <w:t>défaillance</w:t>
      </w:r>
      <w:r w:rsidRPr="00D54DB2">
        <w:rPr>
          <w:spacing w:val="0"/>
          <w:lang w:val="fr-FR"/>
        </w:rPr>
        <w:t> ;</w:t>
      </w:r>
    </w:p>
    <w:p w14:paraId="5EA037EB" w14:textId="77777777" w:rsidR="00A264C8" w:rsidRPr="00D54DB2" w:rsidRDefault="00A264C8" w:rsidP="00467151">
      <w:pPr>
        <w:pStyle w:val="Sub-ClauseText"/>
        <w:numPr>
          <w:ilvl w:val="0"/>
          <w:numId w:val="82"/>
        </w:numPr>
        <w:tabs>
          <w:tab w:val="clear" w:pos="360"/>
        </w:tabs>
        <w:suppressAutoHyphens/>
        <w:spacing w:before="0"/>
        <w:ind w:left="1350" w:hanging="450"/>
        <w:rPr>
          <w:spacing w:val="0"/>
          <w:lang w:val="fr-FR"/>
        </w:rPr>
      </w:pPr>
      <w:r w:rsidRPr="00D54DB2">
        <w:rPr>
          <w:spacing w:val="0"/>
          <w:lang w:val="fr-FR"/>
        </w:rPr>
        <w:t>se conformer au Plan de redressement ; et</w:t>
      </w:r>
    </w:p>
    <w:p w14:paraId="438E173A" w14:textId="25E17DDF" w:rsidR="00A264C8" w:rsidRPr="00D54DB2" w:rsidRDefault="00A264C8" w:rsidP="00467151">
      <w:pPr>
        <w:pStyle w:val="Sub-ClauseText"/>
        <w:numPr>
          <w:ilvl w:val="0"/>
          <w:numId w:val="82"/>
        </w:numPr>
        <w:tabs>
          <w:tab w:val="clear" w:pos="360"/>
        </w:tabs>
        <w:suppressAutoHyphens/>
        <w:spacing w:before="0"/>
        <w:ind w:left="1350" w:hanging="450"/>
        <w:rPr>
          <w:spacing w:val="0"/>
          <w:lang w:val="fr-FR"/>
        </w:rPr>
      </w:pPr>
      <w:r w:rsidRPr="00D54DB2">
        <w:rPr>
          <w:spacing w:val="0"/>
          <w:lang w:val="fr-FR"/>
        </w:rPr>
        <w:t xml:space="preserve">rendre compte à la Partie qui n’est pas en </w:t>
      </w:r>
      <w:r w:rsidR="00011CD1" w:rsidRPr="00D54DB2">
        <w:rPr>
          <w:spacing w:val="0"/>
          <w:lang w:val="fr-FR"/>
        </w:rPr>
        <w:t>défaillance</w:t>
      </w:r>
      <w:r w:rsidRPr="00D54DB2">
        <w:rPr>
          <w:spacing w:val="0"/>
          <w:lang w:val="fr-FR"/>
        </w:rPr>
        <w:t xml:space="preserve"> du déroulement de la mise en œuvre du Plan de redressement selon le calendrier et dans la forme spécifiée par la Partie qui n’est pas en </w:t>
      </w:r>
      <w:r w:rsidR="00011CD1" w:rsidRPr="00D54DB2">
        <w:rPr>
          <w:spacing w:val="0"/>
          <w:lang w:val="fr-FR"/>
        </w:rPr>
        <w:t>défaillance</w:t>
      </w:r>
      <w:r w:rsidRPr="00D54DB2">
        <w:rPr>
          <w:spacing w:val="0"/>
          <w:lang w:val="fr-FR"/>
        </w:rPr>
        <w:t>.</w:t>
      </w:r>
    </w:p>
    <w:p w14:paraId="3D1DD247" w14:textId="7B6BECC8" w:rsidR="00A264C8" w:rsidRPr="007155A2" w:rsidRDefault="00A264C8" w:rsidP="009E50AC">
      <w:pPr>
        <w:pStyle w:val="Sub-ClauseText"/>
        <w:suppressAutoHyphens/>
        <w:spacing w:before="0"/>
        <w:ind w:left="900"/>
      </w:pPr>
      <w:r w:rsidRPr="00D54DB2">
        <w:rPr>
          <w:lang w:val="fr-FR"/>
        </w:rPr>
        <w:t xml:space="preserve">La Partie en </w:t>
      </w:r>
      <w:r w:rsidR="00011CD1" w:rsidRPr="00D54DB2">
        <w:rPr>
          <w:lang w:val="fr-FR"/>
        </w:rPr>
        <w:t>défaillance</w:t>
      </w:r>
      <w:r w:rsidRPr="00D54DB2">
        <w:rPr>
          <w:lang w:val="fr-FR"/>
        </w:rPr>
        <w:t xml:space="preserve"> pourra solliciter une prorogation du délai de redressement par notification à la Partie qui n’est pas en </w:t>
      </w:r>
      <w:r w:rsidR="00011CD1" w:rsidRPr="00D54DB2">
        <w:rPr>
          <w:lang w:val="fr-FR"/>
        </w:rPr>
        <w:t>défaillance</w:t>
      </w:r>
      <w:r w:rsidRPr="00D54DB2">
        <w:rPr>
          <w:lang w:val="fr-FR"/>
        </w:rPr>
        <w:t>. Une telle prorogation ne pourra être demandée qu’une seule fois pour un</w:t>
      </w:r>
      <w:r w:rsidR="006D4AD9" w:rsidRPr="00D54DB2">
        <w:rPr>
          <w:lang w:val="fr-FR"/>
        </w:rPr>
        <w:t>e</w:t>
      </w:r>
      <w:r w:rsidRPr="00D54DB2">
        <w:rPr>
          <w:lang w:val="fr-FR"/>
        </w:rPr>
        <w:t xml:space="preserve"> </w:t>
      </w:r>
      <w:r w:rsidR="00011CD1" w:rsidRPr="00D54DB2">
        <w:rPr>
          <w:lang w:val="fr-FR"/>
        </w:rPr>
        <w:t>défaillance</w:t>
      </w:r>
      <w:r w:rsidRPr="00D54DB2">
        <w:rPr>
          <w:lang w:val="fr-FR"/>
        </w:rPr>
        <w:t xml:space="preserve"> spécifique. </w:t>
      </w:r>
      <w:r w:rsidRPr="007155A2">
        <w:t xml:space="preserve">La notification </w:t>
      </w:r>
      <w:proofErr w:type="spellStart"/>
      <w:r w:rsidRPr="007155A2">
        <w:t>devra</w:t>
      </w:r>
      <w:proofErr w:type="spellEnd"/>
      <w:r w:rsidRPr="007155A2">
        <w:t xml:space="preserve"> </w:t>
      </w:r>
      <w:proofErr w:type="spellStart"/>
      <w:r w:rsidRPr="007155A2">
        <w:t>indiquer</w:t>
      </w:r>
      <w:proofErr w:type="spellEnd"/>
      <w:r w:rsidRPr="007155A2">
        <w:t> :</w:t>
      </w:r>
    </w:p>
    <w:p w14:paraId="3C18CF33" w14:textId="68B1AD6D" w:rsidR="00A264C8" w:rsidRPr="00D54DB2" w:rsidRDefault="00A264C8" w:rsidP="00467151">
      <w:pPr>
        <w:pStyle w:val="Sub-ClauseText"/>
        <w:numPr>
          <w:ilvl w:val="0"/>
          <w:numId w:val="83"/>
        </w:numPr>
        <w:tabs>
          <w:tab w:val="clear" w:pos="360"/>
        </w:tabs>
        <w:suppressAutoHyphens/>
        <w:spacing w:before="0"/>
        <w:ind w:left="1440" w:hanging="567"/>
        <w:rPr>
          <w:spacing w:val="0"/>
          <w:lang w:val="fr-FR"/>
        </w:rPr>
      </w:pPr>
      <w:r w:rsidRPr="00D54DB2">
        <w:rPr>
          <w:spacing w:val="0"/>
          <w:lang w:val="fr-FR"/>
        </w:rPr>
        <w:t xml:space="preserve">le motif pour lequel la Partie en </w:t>
      </w:r>
      <w:r w:rsidR="00011CD1" w:rsidRPr="00D54DB2">
        <w:rPr>
          <w:spacing w:val="0"/>
          <w:lang w:val="fr-FR"/>
        </w:rPr>
        <w:t>défaillance</w:t>
      </w:r>
      <w:r w:rsidRPr="00D54DB2">
        <w:rPr>
          <w:spacing w:val="0"/>
          <w:lang w:val="fr-FR"/>
        </w:rPr>
        <w:t xml:space="preserve"> n’est pas en mesure de réparer l</w:t>
      </w:r>
      <w:r w:rsidR="006D4AD9"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ou remédier </w:t>
      </w:r>
      <w:r w:rsidR="006D4AD9" w:rsidRPr="00D54DB2">
        <w:rPr>
          <w:spacing w:val="0"/>
          <w:lang w:val="fr-FR"/>
        </w:rPr>
        <w:t xml:space="preserve">à la </w:t>
      </w:r>
      <w:r w:rsidR="00011CD1" w:rsidRPr="00D54DB2">
        <w:rPr>
          <w:spacing w:val="0"/>
          <w:lang w:val="fr-FR"/>
        </w:rPr>
        <w:t>défaillance</w:t>
      </w:r>
      <w:r w:rsidRPr="00D54DB2">
        <w:rPr>
          <w:spacing w:val="0"/>
          <w:lang w:val="fr-FR"/>
        </w:rPr>
        <w:t xml:space="preserve"> dans le délai de redressement accordé,</w:t>
      </w:r>
    </w:p>
    <w:p w14:paraId="1ED1B677" w14:textId="6DA71DA8" w:rsidR="00A264C8" w:rsidRPr="00D54DB2" w:rsidRDefault="00A264C8" w:rsidP="00467151">
      <w:pPr>
        <w:pStyle w:val="Sub-ClauseText"/>
        <w:numPr>
          <w:ilvl w:val="0"/>
          <w:numId w:val="83"/>
        </w:numPr>
        <w:tabs>
          <w:tab w:val="clear" w:pos="360"/>
        </w:tabs>
        <w:suppressAutoHyphens/>
        <w:spacing w:before="0"/>
        <w:ind w:left="1440" w:hanging="567"/>
        <w:rPr>
          <w:spacing w:val="0"/>
          <w:lang w:val="fr-FR"/>
        </w:rPr>
      </w:pPr>
      <w:r w:rsidRPr="00D54DB2">
        <w:rPr>
          <w:spacing w:val="0"/>
          <w:lang w:val="fr-FR"/>
        </w:rPr>
        <w:t xml:space="preserve">le délai supplémentaire sollicité par la Partie en </w:t>
      </w:r>
      <w:r w:rsidR="00011CD1" w:rsidRPr="00D54DB2">
        <w:rPr>
          <w:spacing w:val="0"/>
          <w:lang w:val="fr-FR"/>
        </w:rPr>
        <w:t>défaillance</w:t>
      </w:r>
      <w:r w:rsidRPr="00D54DB2">
        <w:rPr>
          <w:spacing w:val="0"/>
          <w:lang w:val="fr-FR"/>
        </w:rPr>
        <w:t xml:space="preserve"> pour réparer l</w:t>
      </w:r>
      <w:r w:rsidR="006D4AD9"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ou remédier </w:t>
      </w:r>
      <w:r w:rsidR="006D4AD9" w:rsidRPr="00D54DB2">
        <w:rPr>
          <w:spacing w:val="0"/>
          <w:lang w:val="fr-FR"/>
        </w:rPr>
        <w:t xml:space="preserve">à la </w:t>
      </w:r>
      <w:r w:rsidR="00011CD1" w:rsidRPr="00D54DB2">
        <w:rPr>
          <w:spacing w:val="0"/>
          <w:lang w:val="fr-FR"/>
        </w:rPr>
        <w:t>défaillance</w:t>
      </w:r>
      <w:r w:rsidRPr="00D54DB2">
        <w:rPr>
          <w:spacing w:val="0"/>
          <w:lang w:val="fr-FR"/>
        </w:rPr>
        <w:t>, et</w:t>
      </w:r>
    </w:p>
    <w:p w14:paraId="6E51AC06" w14:textId="3F29A7C6" w:rsidR="00A264C8" w:rsidRPr="00D54DB2" w:rsidRDefault="00A264C8" w:rsidP="00467151">
      <w:pPr>
        <w:pStyle w:val="Sub-ClauseText"/>
        <w:numPr>
          <w:ilvl w:val="0"/>
          <w:numId w:val="83"/>
        </w:numPr>
        <w:tabs>
          <w:tab w:val="clear" w:pos="360"/>
        </w:tabs>
        <w:suppressAutoHyphens/>
        <w:spacing w:before="0"/>
        <w:ind w:left="1440" w:hanging="567"/>
        <w:rPr>
          <w:spacing w:val="0"/>
          <w:lang w:val="fr-FR"/>
        </w:rPr>
      </w:pPr>
      <w:r w:rsidRPr="00D54DB2">
        <w:rPr>
          <w:spacing w:val="0"/>
          <w:lang w:val="fr-FR"/>
        </w:rPr>
        <w:t xml:space="preserve">toute autre information pertinente pour l’évaluation de la demande par la Partie qui n’est pas en </w:t>
      </w:r>
      <w:r w:rsidR="00011CD1" w:rsidRPr="00D54DB2">
        <w:rPr>
          <w:spacing w:val="0"/>
          <w:lang w:val="fr-FR"/>
        </w:rPr>
        <w:t>défaillance</w:t>
      </w:r>
      <w:r w:rsidRPr="00D54DB2">
        <w:rPr>
          <w:spacing w:val="0"/>
          <w:lang w:val="fr-FR"/>
        </w:rPr>
        <w:t>.</w:t>
      </w:r>
    </w:p>
    <w:p w14:paraId="4E41563E" w14:textId="00F0C67B" w:rsidR="00A264C8" w:rsidRPr="00D54DB2" w:rsidRDefault="00A264C8" w:rsidP="00334B5E">
      <w:pPr>
        <w:pStyle w:val="Sub-ClauseText"/>
        <w:suppressAutoHyphens/>
        <w:spacing w:before="0"/>
        <w:ind w:left="900"/>
        <w:rPr>
          <w:spacing w:val="0"/>
          <w:lang w:val="fr-FR"/>
        </w:rPr>
      </w:pPr>
      <w:r w:rsidRPr="00D54DB2">
        <w:rPr>
          <w:spacing w:val="0"/>
          <w:lang w:val="fr-FR"/>
        </w:rPr>
        <w:t xml:space="preserve">La Partie en </w:t>
      </w:r>
      <w:r w:rsidR="00011CD1" w:rsidRPr="00D54DB2">
        <w:rPr>
          <w:spacing w:val="0"/>
          <w:lang w:val="fr-FR"/>
        </w:rPr>
        <w:t>défaillance</w:t>
      </w:r>
      <w:r w:rsidRPr="00D54DB2">
        <w:rPr>
          <w:spacing w:val="0"/>
          <w:lang w:val="fr-FR"/>
        </w:rPr>
        <w:t xml:space="preserve"> ne pourra effectuer une telle notification que si elle a entrepris de réparer l</w:t>
      </w:r>
      <w:r w:rsidR="006D4AD9"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ou remédier </w:t>
      </w:r>
      <w:r w:rsidR="006D4AD9" w:rsidRPr="00D54DB2">
        <w:rPr>
          <w:spacing w:val="0"/>
          <w:lang w:val="fr-FR"/>
        </w:rPr>
        <w:t xml:space="preserve">à la </w:t>
      </w:r>
      <w:r w:rsidR="00011CD1" w:rsidRPr="00D54DB2">
        <w:rPr>
          <w:spacing w:val="0"/>
          <w:lang w:val="fr-FR"/>
        </w:rPr>
        <w:t>défaillance</w:t>
      </w:r>
      <w:r w:rsidRPr="00D54DB2">
        <w:rPr>
          <w:spacing w:val="0"/>
          <w:lang w:val="fr-FR"/>
        </w:rPr>
        <w:t xml:space="preserve"> avec diligence. La Partie qui n’est pas en </w:t>
      </w:r>
      <w:r w:rsidR="00011CD1" w:rsidRPr="00D54DB2">
        <w:rPr>
          <w:spacing w:val="0"/>
          <w:lang w:val="fr-FR"/>
        </w:rPr>
        <w:t>défaillance</w:t>
      </w:r>
      <w:r w:rsidRPr="00D54DB2">
        <w:rPr>
          <w:spacing w:val="0"/>
          <w:lang w:val="fr-FR"/>
        </w:rPr>
        <w:t xml:space="preserve"> ne refusera pas d’accéder à la demande de prorogation du délai de redressement à moins qu’elle estime, pour des motifs justifiés, qu’une prorogation du délai de redressement aurait un impact négatif important sur la fourniture des Services ou l’utilisation des Installations par la Partie qui n’est pas en </w:t>
      </w:r>
      <w:r w:rsidR="00011CD1" w:rsidRPr="00D54DB2">
        <w:rPr>
          <w:spacing w:val="0"/>
          <w:lang w:val="fr-FR"/>
        </w:rPr>
        <w:t>défaillance</w:t>
      </w:r>
      <w:r w:rsidRPr="00D54DB2">
        <w:rPr>
          <w:spacing w:val="0"/>
          <w:lang w:val="fr-FR"/>
        </w:rPr>
        <w:t>.</w:t>
      </w:r>
    </w:p>
    <w:p w14:paraId="3B96704D" w14:textId="77777777" w:rsidR="00A264C8" w:rsidRPr="00D54DB2" w:rsidRDefault="00A264C8" w:rsidP="00D54DB2">
      <w:pPr>
        <w:pStyle w:val="Style18"/>
        <w:rPr>
          <w:lang w:val="fr-FR"/>
        </w:rPr>
      </w:pPr>
      <w:bookmarkStart w:id="795" w:name="_Toc485291605"/>
      <w:bookmarkStart w:id="796" w:name="_Toc136634294"/>
      <w:bookmarkStart w:id="797" w:name="_Toc139190465"/>
      <w:r w:rsidRPr="00D54DB2">
        <w:rPr>
          <w:lang w:val="fr-FR"/>
        </w:rPr>
        <w:t>21.3</w:t>
      </w:r>
      <w:r w:rsidRPr="00D54DB2">
        <w:rPr>
          <w:lang w:val="fr-FR"/>
        </w:rPr>
        <w:tab/>
        <w:t>Manquement au redressement</w:t>
      </w:r>
      <w:bookmarkEnd w:id="795"/>
      <w:bookmarkEnd w:id="796"/>
      <w:bookmarkEnd w:id="797"/>
    </w:p>
    <w:p w14:paraId="155F0368" w14:textId="1CA1F19B" w:rsidR="00A264C8" w:rsidRPr="00D54DB2" w:rsidRDefault="00A264C8" w:rsidP="00334B5E">
      <w:pPr>
        <w:pStyle w:val="Sub-ClauseText"/>
        <w:suppressAutoHyphens/>
        <w:spacing w:before="0"/>
        <w:ind w:left="900"/>
        <w:rPr>
          <w:spacing w:val="0"/>
          <w:lang w:val="fr-FR"/>
        </w:rPr>
      </w:pPr>
      <w:r w:rsidRPr="00D54DB2">
        <w:rPr>
          <w:spacing w:val="0"/>
          <w:lang w:val="fr-FR"/>
        </w:rPr>
        <w:t xml:space="preserve">Si la Partie qui n’est pas en </w:t>
      </w:r>
      <w:r w:rsidR="00011CD1" w:rsidRPr="00D54DB2">
        <w:rPr>
          <w:spacing w:val="0"/>
          <w:lang w:val="fr-FR"/>
        </w:rPr>
        <w:t>défaillance</w:t>
      </w:r>
      <w:r w:rsidRPr="00D54DB2">
        <w:rPr>
          <w:spacing w:val="0"/>
          <w:lang w:val="fr-FR"/>
        </w:rPr>
        <w:t xml:space="preserve"> a adressé une Notification de </w:t>
      </w:r>
      <w:r w:rsidR="00011CD1" w:rsidRPr="00D54DB2">
        <w:rPr>
          <w:spacing w:val="0"/>
          <w:lang w:val="fr-FR"/>
        </w:rPr>
        <w:t>défaillance</w:t>
      </w:r>
      <w:r w:rsidRPr="00D54DB2">
        <w:rPr>
          <w:spacing w:val="0"/>
          <w:lang w:val="fr-FR"/>
        </w:rPr>
        <w:t xml:space="preserve"> à la Partie en </w:t>
      </w:r>
      <w:r w:rsidR="00011CD1" w:rsidRPr="00D54DB2">
        <w:rPr>
          <w:spacing w:val="0"/>
          <w:lang w:val="fr-FR"/>
        </w:rPr>
        <w:t>défaillance</w:t>
      </w:r>
      <w:r w:rsidRPr="00D54DB2">
        <w:rPr>
          <w:spacing w:val="0"/>
          <w:lang w:val="fr-FR"/>
        </w:rPr>
        <w:t xml:space="preserve"> et :</w:t>
      </w:r>
    </w:p>
    <w:p w14:paraId="7912608E" w14:textId="2497505E" w:rsidR="00A264C8" w:rsidRPr="00D54DB2" w:rsidRDefault="00A264C8" w:rsidP="00467151">
      <w:pPr>
        <w:pStyle w:val="Sub-ClauseText"/>
        <w:numPr>
          <w:ilvl w:val="0"/>
          <w:numId w:val="84"/>
        </w:numPr>
        <w:tabs>
          <w:tab w:val="clear" w:pos="360"/>
        </w:tabs>
        <w:suppressAutoHyphens/>
        <w:spacing w:before="0"/>
        <w:ind w:left="1440" w:hanging="540"/>
        <w:rPr>
          <w:spacing w:val="0"/>
          <w:lang w:val="fr-FR"/>
        </w:rPr>
      </w:pPr>
      <w:r w:rsidRPr="00D54DB2">
        <w:rPr>
          <w:spacing w:val="0"/>
          <w:lang w:val="fr-FR"/>
        </w:rPr>
        <w:t>lorsque l</w:t>
      </w:r>
      <w:r w:rsidR="001D430F"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est susceptible d’être réparé</w:t>
      </w:r>
      <w:r w:rsidR="001D430F" w:rsidRPr="00D54DB2">
        <w:rPr>
          <w:spacing w:val="0"/>
          <w:lang w:val="fr-FR"/>
        </w:rPr>
        <w:t>e</w:t>
      </w:r>
      <w:r w:rsidRPr="00D54DB2">
        <w:rPr>
          <w:spacing w:val="0"/>
          <w:lang w:val="fr-FR"/>
        </w:rPr>
        <w:t xml:space="preserve"> ou remédié</w:t>
      </w:r>
      <w:r w:rsidR="001D430F" w:rsidRPr="00D54DB2">
        <w:rPr>
          <w:spacing w:val="0"/>
          <w:lang w:val="fr-FR"/>
        </w:rPr>
        <w:t>e</w:t>
      </w:r>
      <w:r w:rsidRPr="00D54DB2">
        <w:rPr>
          <w:spacing w:val="0"/>
          <w:lang w:val="fr-FR"/>
        </w:rPr>
        <w:t xml:space="preserve">, la Partie en </w:t>
      </w:r>
      <w:r w:rsidR="00011CD1" w:rsidRPr="00D54DB2">
        <w:rPr>
          <w:spacing w:val="0"/>
          <w:lang w:val="fr-FR"/>
        </w:rPr>
        <w:t>défaillance</w:t>
      </w:r>
      <w:r w:rsidRPr="00D54DB2">
        <w:rPr>
          <w:spacing w:val="0"/>
          <w:lang w:val="fr-FR"/>
        </w:rPr>
        <w:t xml:space="preserve"> ne fournit pas un Plan de redressement acceptable à la Partie qui n’est pas en </w:t>
      </w:r>
      <w:r w:rsidR="00011CD1" w:rsidRPr="00D54DB2">
        <w:rPr>
          <w:spacing w:val="0"/>
          <w:lang w:val="fr-FR"/>
        </w:rPr>
        <w:t>défaillance</w:t>
      </w:r>
      <w:r w:rsidRPr="00D54DB2">
        <w:rPr>
          <w:spacing w:val="0"/>
          <w:lang w:val="fr-FR"/>
        </w:rPr>
        <w:t xml:space="preserve"> dans le délai indiqué dans Notification de </w:t>
      </w:r>
      <w:r w:rsidR="00011CD1" w:rsidRPr="00D54DB2">
        <w:rPr>
          <w:spacing w:val="0"/>
          <w:lang w:val="fr-FR"/>
        </w:rPr>
        <w:t>défaillance</w:t>
      </w:r>
      <w:r w:rsidRPr="00D54DB2">
        <w:rPr>
          <w:spacing w:val="0"/>
          <w:lang w:val="fr-FR"/>
        </w:rPr>
        <w:t xml:space="preserve"> (le cas échéant) ; </w:t>
      </w:r>
    </w:p>
    <w:p w14:paraId="510F1521" w14:textId="1ED039FB" w:rsidR="00A264C8" w:rsidRPr="00D54DB2" w:rsidRDefault="00A264C8" w:rsidP="00467151">
      <w:pPr>
        <w:pStyle w:val="Sub-ClauseText"/>
        <w:numPr>
          <w:ilvl w:val="0"/>
          <w:numId w:val="84"/>
        </w:numPr>
        <w:tabs>
          <w:tab w:val="clear" w:pos="360"/>
        </w:tabs>
        <w:suppressAutoHyphens/>
        <w:spacing w:before="0"/>
        <w:ind w:left="1440" w:hanging="540"/>
        <w:rPr>
          <w:spacing w:val="0"/>
          <w:lang w:val="fr-FR"/>
        </w:rPr>
      </w:pPr>
      <w:r w:rsidRPr="00D54DB2">
        <w:rPr>
          <w:spacing w:val="0"/>
          <w:lang w:val="fr-FR"/>
        </w:rPr>
        <w:t>lorsque l</w:t>
      </w:r>
      <w:r w:rsidR="001D430F"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est susceptible d’être réparé</w:t>
      </w:r>
      <w:r w:rsidR="001D430F" w:rsidRPr="00D54DB2">
        <w:rPr>
          <w:spacing w:val="0"/>
          <w:lang w:val="fr-FR"/>
        </w:rPr>
        <w:t>e</w:t>
      </w:r>
      <w:r w:rsidRPr="00D54DB2">
        <w:rPr>
          <w:spacing w:val="0"/>
          <w:lang w:val="fr-FR"/>
        </w:rPr>
        <w:t xml:space="preserve"> ou remédié</w:t>
      </w:r>
      <w:r w:rsidR="001D430F" w:rsidRPr="00D54DB2">
        <w:rPr>
          <w:spacing w:val="0"/>
          <w:lang w:val="fr-FR"/>
        </w:rPr>
        <w:t>e</w:t>
      </w:r>
      <w:r w:rsidRPr="00D54DB2">
        <w:rPr>
          <w:spacing w:val="0"/>
          <w:lang w:val="fr-FR"/>
        </w:rPr>
        <w:t xml:space="preserve">, la Partie en </w:t>
      </w:r>
      <w:r w:rsidR="00011CD1" w:rsidRPr="00D54DB2">
        <w:rPr>
          <w:spacing w:val="0"/>
          <w:lang w:val="fr-FR"/>
        </w:rPr>
        <w:t>défaillance</w:t>
      </w:r>
      <w:r w:rsidRPr="00D54DB2">
        <w:rPr>
          <w:spacing w:val="0"/>
          <w:lang w:val="fr-FR"/>
        </w:rPr>
        <w:t xml:space="preserve"> n’a pas mis en œuvre le Plan de redressement avec diligence (le cas échéant) ou ne s’est pas conformé à ses obligations dans le cadre de la Clause 21.2 ;</w:t>
      </w:r>
    </w:p>
    <w:p w14:paraId="4AAA8268" w14:textId="575EF293" w:rsidR="00A264C8" w:rsidRPr="00D54DB2" w:rsidRDefault="00A264C8" w:rsidP="00467151">
      <w:pPr>
        <w:pStyle w:val="Sub-ClauseText"/>
        <w:numPr>
          <w:ilvl w:val="0"/>
          <w:numId w:val="84"/>
        </w:numPr>
        <w:tabs>
          <w:tab w:val="clear" w:pos="360"/>
        </w:tabs>
        <w:suppressAutoHyphens/>
        <w:spacing w:before="0"/>
        <w:ind w:left="1440" w:hanging="540"/>
        <w:rPr>
          <w:spacing w:val="0"/>
          <w:lang w:val="fr-FR"/>
        </w:rPr>
      </w:pPr>
      <w:r w:rsidRPr="00D54DB2">
        <w:rPr>
          <w:spacing w:val="0"/>
          <w:lang w:val="fr-FR"/>
        </w:rPr>
        <w:t>lorsque l</w:t>
      </w:r>
      <w:r w:rsidR="0022787C"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est susceptible d’être réparé</w:t>
      </w:r>
      <w:r w:rsidR="0022787C" w:rsidRPr="00D54DB2">
        <w:rPr>
          <w:spacing w:val="0"/>
          <w:lang w:val="fr-FR"/>
        </w:rPr>
        <w:t>e</w:t>
      </w:r>
      <w:r w:rsidRPr="00D54DB2">
        <w:rPr>
          <w:spacing w:val="0"/>
          <w:lang w:val="fr-FR"/>
        </w:rPr>
        <w:t xml:space="preserve"> ou remédié</w:t>
      </w:r>
      <w:r w:rsidR="0022787C" w:rsidRPr="00D54DB2">
        <w:rPr>
          <w:spacing w:val="0"/>
          <w:lang w:val="fr-FR"/>
        </w:rPr>
        <w:t>e</w:t>
      </w:r>
      <w:r w:rsidRPr="00D54DB2">
        <w:rPr>
          <w:spacing w:val="0"/>
          <w:lang w:val="fr-FR"/>
        </w:rPr>
        <w:t>, l</w:t>
      </w:r>
      <w:r w:rsidR="0022787C"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n’est pas réparé</w:t>
      </w:r>
      <w:r w:rsidR="0022787C" w:rsidRPr="00D54DB2">
        <w:rPr>
          <w:spacing w:val="0"/>
          <w:lang w:val="fr-FR"/>
        </w:rPr>
        <w:t>e</w:t>
      </w:r>
      <w:r w:rsidRPr="00D54DB2">
        <w:rPr>
          <w:spacing w:val="0"/>
          <w:lang w:val="fr-FR"/>
        </w:rPr>
        <w:t xml:space="preserve"> ou remédié</w:t>
      </w:r>
      <w:r w:rsidR="0022787C" w:rsidRPr="00D54DB2">
        <w:rPr>
          <w:spacing w:val="0"/>
          <w:lang w:val="fr-FR"/>
        </w:rPr>
        <w:t>e</w:t>
      </w:r>
      <w:r w:rsidRPr="00D54DB2">
        <w:rPr>
          <w:spacing w:val="0"/>
          <w:lang w:val="fr-FR"/>
        </w:rPr>
        <w:t xml:space="preserve"> dans le délai de redressement et, le cas échéant, en conformité avec le Plan de redressement ; ou </w:t>
      </w:r>
    </w:p>
    <w:p w14:paraId="0A59AD72" w14:textId="63FEFF76" w:rsidR="00A264C8" w:rsidRPr="00D54DB2" w:rsidRDefault="00A264C8" w:rsidP="00467151">
      <w:pPr>
        <w:pStyle w:val="Sub-ClauseText"/>
        <w:numPr>
          <w:ilvl w:val="0"/>
          <w:numId w:val="84"/>
        </w:numPr>
        <w:tabs>
          <w:tab w:val="clear" w:pos="360"/>
        </w:tabs>
        <w:suppressAutoHyphens/>
        <w:spacing w:before="0"/>
        <w:ind w:left="1440" w:hanging="540"/>
        <w:rPr>
          <w:spacing w:val="0"/>
          <w:lang w:val="fr-FR"/>
        </w:rPr>
      </w:pPr>
      <w:r w:rsidRPr="00D54DB2">
        <w:rPr>
          <w:spacing w:val="0"/>
          <w:lang w:val="fr-FR"/>
        </w:rPr>
        <w:t>l</w:t>
      </w:r>
      <w:r w:rsidR="00FB2C6A"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xml:space="preserve"> n’est pas susceptible d’être réparé</w:t>
      </w:r>
      <w:r w:rsidR="00FB2C6A" w:rsidRPr="00D54DB2">
        <w:rPr>
          <w:spacing w:val="0"/>
          <w:lang w:val="fr-FR"/>
        </w:rPr>
        <w:t>e</w:t>
      </w:r>
      <w:r w:rsidRPr="00D54DB2">
        <w:rPr>
          <w:spacing w:val="0"/>
          <w:lang w:val="fr-FR"/>
        </w:rPr>
        <w:t xml:space="preserve"> ou remédié</w:t>
      </w:r>
      <w:r w:rsidR="00FB2C6A" w:rsidRPr="00D54DB2">
        <w:rPr>
          <w:spacing w:val="0"/>
          <w:lang w:val="fr-FR"/>
        </w:rPr>
        <w:t>e</w:t>
      </w:r>
      <w:r w:rsidR="00F550A6" w:rsidRPr="00D54DB2">
        <w:rPr>
          <w:spacing w:val="0"/>
          <w:lang w:val="fr-FR"/>
        </w:rPr>
        <w:t>.</w:t>
      </w:r>
      <w:r w:rsidRPr="00D54DB2">
        <w:rPr>
          <w:spacing w:val="0"/>
          <w:lang w:val="fr-FR"/>
        </w:rPr>
        <w:t xml:space="preserve"> </w:t>
      </w:r>
    </w:p>
    <w:p w14:paraId="2D5FA3D7" w14:textId="1356D508" w:rsidR="00A264C8" w:rsidRPr="00D54DB2" w:rsidRDefault="00A264C8" w:rsidP="00334B5E">
      <w:pPr>
        <w:pStyle w:val="Sub-ClauseText"/>
        <w:suppressAutoHyphens/>
        <w:spacing w:before="0"/>
        <w:ind w:left="900"/>
        <w:rPr>
          <w:spacing w:val="0"/>
          <w:lang w:val="fr-FR"/>
        </w:rPr>
      </w:pPr>
      <w:r w:rsidRPr="00D54DB2">
        <w:rPr>
          <w:spacing w:val="0"/>
          <w:lang w:val="fr-FR"/>
        </w:rPr>
        <w:t xml:space="preserve">La Partie qui n’est pas en </w:t>
      </w:r>
      <w:r w:rsidR="00011CD1" w:rsidRPr="00D54DB2">
        <w:rPr>
          <w:spacing w:val="0"/>
          <w:lang w:val="fr-FR"/>
        </w:rPr>
        <w:t>défaillance</w:t>
      </w:r>
      <w:r w:rsidRPr="00D54DB2">
        <w:rPr>
          <w:spacing w:val="0"/>
          <w:lang w:val="fr-FR"/>
        </w:rPr>
        <w:t xml:space="preserve"> pourra (sans préjudice de tout autre droit concernant l</w:t>
      </w:r>
      <w:r w:rsidR="00FB2C6A"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mettre en œuvre tout ou partie des mesures ci-après :</w:t>
      </w:r>
    </w:p>
    <w:p w14:paraId="491D3623" w14:textId="3095F3F0" w:rsidR="00A264C8" w:rsidRPr="00D54DB2" w:rsidRDefault="00A264C8" w:rsidP="00467151">
      <w:pPr>
        <w:pStyle w:val="Sub-ClauseText"/>
        <w:numPr>
          <w:ilvl w:val="0"/>
          <w:numId w:val="85"/>
        </w:numPr>
        <w:tabs>
          <w:tab w:val="clear" w:pos="360"/>
          <w:tab w:val="num" w:pos="1710"/>
        </w:tabs>
        <w:suppressAutoHyphens/>
        <w:spacing w:before="0"/>
        <w:ind w:left="1440" w:hanging="540"/>
        <w:rPr>
          <w:spacing w:val="0"/>
          <w:lang w:val="fr-FR"/>
        </w:rPr>
      </w:pPr>
      <w:r w:rsidRPr="00D54DB2">
        <w:rPr>
          <w:spacing w:val="0"/>
          <w:lang w:val="fr-FR"/>
        </w:rPr>
        <w:t xml:space="preserve">intenter une action en justice contre la Partie en </w:t>
      </w:r>
      <w:r w:rsidR="00011CD1" w:rsidRPr="00D54DB2">
        <w:rPr>
          <w:spacing w:val="0"/>
          <w:lang w:val="fr-FR"/>
        </w:rPr>
        <w:t>défaillance</w:t>
      </w:r>
      <w:r w:rsidRPr="00D54DB2">
        <w:rPr>
          <w:spacing w:val="0"/>
          <w:lang w:val="fr-FR"/>
        </w:rPr>
        <w:t xml:space="preserve"> en vue d’obtenir réparation pour l</w:t>
      </w:r>
      <w:r w:rsidR="00FB2C6A" w:rsidRPr="00D54DB2">
        <w:rPr>
          <w:spacing w:val="0"/>
          <w:lang w:val="fr-FR"/>
        </w:rPr>
        <w:t>a</w:t>
      </w:r>
      <w:r w:rsidRPr="00D54DB2">
        <w:rPr>
          <w:spacing w:val="0"/>
          <w:lang w:val="fr-FR"/>
        </w:rPr>
        <w:t xml:space="preserve"> </w:t>
      </w:r>
      <w:r w:rsidR="00011CD1" w:rsidRPr="00D54DB2">
        <w:rPr>
          <w:spacing w:val="0"/>
          <w:lang w:val="fr-FR"/>
        </w:rPr>
        <w:t>défaillance</w:t>
      </w:r>
      <w:r w:rsidRPr="00D54DB2">
        <w:rPr>
          <w:spacing w:val="0"/>
          <w:lang w:val="fr-FR"/>
        </w:rPr>
        <w:t>, et exercer tous droits qu’elle estime appropriés ; et/ou</w:t>
      </w:r>
    </w:p>
    <w:p w14:paraId="00B2BE0D" w14:textId="77777777" w:rsidR="00A264C8" w:rsidRPr="007155A2" w:rsidRDefault="00A264C8" w:rsidP="00467151">
      <w:pPr>
        <w:pStyle w:val="Sub-ClauseText"/>
        <w:numPr>
          <w:ilvl w:val="0"/>
          <w:numId w:val="85"/>
        </w:numPr>
        <w:tabs>
          <w:tab w:val="clear" w:pos="360"/>
          <w:tab w:val="num" w:pos="1710"/>
        </w:tabs>
        <w:suppressAutoHyphens/>
        <w:spacing w:before="0"/>
        <w:ind w:left="1440" w:hanging="540"/>
        <w:rPr>
          <w:spacing w:val="0"/>
        </w:rPr>
      </w:pPr>
      <w:proofErr w:type="spellStart"/>
      <w:r w:rsidRPr="007155A2">
        <w:rPr>
          <w:spacing w:val="0"/>
        </w:rPr>
        <w:t>résilier</w:t>
      </w:r>
      <w:proofErr w:type="spellEnd"/>
      <w:r w:rsidRPr="007155A2">
        <w:rPr>
          <w:spacing w:val="0"/>
        </w:rPr>
        <w:t xml:space="preserve"> le Marché.</w:t>
      </w:r>
    </w:p>
    <w:p w14:paraId="6431AA53" w14:textId="77777777" w:rsidR="00A264C8" w:rsidRPr="009E50AC" w:rsidRDefault="00A264C8" w:rsidP="00D54DB2">
      <w:pPr>
        <w:pStyle w:val="Style18"/>
      </w:pPr>
      <w:bookmarkStart w:id="798" w:name="_Toc485291606"/>
      <w:bookmarkStart w:id="799" w:name="_Toc136634295"/>
      <w:bookmarkStart w:id="800" w:name="_Toc139190466"/>
      <w:r w:rsidRPr="009E50AC">
        <w:t>21.4</w:t>
      </w:r>
      <w:r w:rsidRPr="009E50AC">
        <w:tab/>
      </w:r>
      <w:proofErr w:type="spellStart"/>
      <w:r w:rsidRPr="009E50AC">
        <w:t>Modalités</w:t>
      </w:r>
      <w:proofErr w:type="spellEnd"/>
      <w:r w:rsidRPr="009E50AC">
        <w:t xml:space="preserve"> de </w:t>
      </w:r>
      <w:proofErr w:type="spellStart"/>
      <w:r w:rsidRPr="009E50AC">
        <w:t>résiliation</w:t>
      </w:r>
      <w:bookmarkEnd w:id="798"/>
      <w:bookmarkEnd w:id="799"/>
      <w:bookmarkEnd w:id="800"/>
      <w:proofErr w:type="spellEnd"/>
    </w:p>
    <w:p w14:paraId="6060156F" w14:textId="77777777" w:rsidR="00A264C8" w:rsidRPr="00D54DB2" w:rsidRDefault="00A264C8" w:rsidP="00334B5E">
      <w:pPr>
        <w:pStyle w:val="Sub-ClauseText"/>
        <w:suppressAutoHyphens/>
        <w:spacing w:before="0"/>
        <w:ind w:left="612" w:firstLine="288"/>
        <w:rPr>
          <w:spacing w:val="0"/>
          <w:lang w:val="fr-FR"/>
        </w:rPr>
      </w:pPr>
      <w:r w:rsidRPr="00D54DB2">
        <w:rPr>
          <w:spacing w:val="0"/>
          <w:lang w:val="fr-FR"/>
        </w:rPr>
        <w:t>Le Marché pourra être résilié de manière ci-après :</w:t>
      </w:r>
    </w:p>
    <w:p w14:paraId="61231C1D" w14:textId="79F1597B" w:rsidR="00A264C8" w:rsidRPr="00D54DB2" w:rsidRDefault="00A264C8" w:rsidP="00467151">
      <w:pPr>
        <w:pStyle w:val="Sub-ClauseText"/>
        <w:numPr>
          <w:ilvl w:val="0"/>
          <w:numId w:val="86"/>
        </w:numPr>
        <w:tabs>
          <w:tab w:val="clear" w:pos="360"/>
          <w:tab w:val="num" w:pos="3150"/>
        </w:tabs>
        <w:suppressAutoHyphens/>
        <w:spacing w:before="0"/>
        <w:ind w:left="1350" w:hanging="450"/>
        <w:rPr>
          <w:spacing w:val="0"/>
          <w:lang w:val="fr-FR"/>
        </w:rPr>
      </w:pPr>
      <w:r w:rsidRPr="00D54DB2">
        <w:rPr>
          <w:spacing w:val="0"/>
          <w:lang w:val="fr-FR"/>
        </w:rPr>
        <w:t>résiliation par le Maître d’Ouvrage pour convenance, en conformité avec la Clause 21.5,</w:t>
      </w:r>
    </w:p>
    <w:p w14:paraId="1AFA67BE" w14:textId="03BC073F" w:rsidR="00A264C8" w:rsidRPr="00D54DB2" w:rsidRDefault="00A264C8" w:rsidP="00467151">
      <w:pPr>
        <w:pStyle w:val="Sub-ClauseText"/>
        <w:numPr>
          <w:ilvl w:val="0"/>
          <w:numId w:val="86"/>
        </w:numPr>
        <w:tabs>
          <w:tab w:val="clear" w:pos="360"/>
          <w:tab w:val="num" w:pos="3150"/>
        </w:tabs>
        <w:suppressAutoHyphens/>
        <w:spacing w:before="0"/>
        <w:ind w:left="1350" w:hanging="450"/>
        <w:rPr>
          <w:spacing w:val="0"/>
          <w:lang w:val="fr-FR"/>
        </w:rPr>
      </w:pPr>
      <w:r w:rsidRPr="00D54DB2">
        <w:rPr>
          <w:spacing w:val="0"/>
          <w:lang w:val="fr-FR"/>
        </w:rPr>
        <w:t xml:space="preserve">résiliation par le Maître d’Ouvrage pour </w:t>
      </w:r>
      <w:r w:rsidR="0035355E" w:rsidRPr="00D54DB2">
        <w:rPr>
          <w:spacing w:val="0"/>
          <w:lang w:val="fr-FR"/>
        </w:rPr>
        <w:t>motif</w:t>
      </w:r>
      <w:r w:rsidRPr="00D54DB2">
        <w:rPr>
          <w:spacing w:val="0"/>
          <w:lang w:val="fr-FR"/>
        </w:rPr>
        <w:t>, en conformité avec la Clause 21.6, ou</w:t>
      </w:r>
    </w:p>
    <w:p w14:paraId="136AAA62" w14:textId="5F6EB32F" w:rsidR="00A264C8" w:rsidRPr="00D54DB2" w:rsidRDefault="00A264C8" w:rsidP="00467151">
      <w:pPr>
        <w:pStyle w:val="Sub-ClauseText"/>
        <w:numPr>
          <w:ilvl w:val="0"/>
          <w:numId w:val="86"/>
        </w:numPr>
        <w:tabs>
          <w:tab w:val="clear" w:pos="360"/>
          <w:tab w:val="num" w:pos="3150"/>
        </w:tabs>
        <w:suppressAutoHyphens/>
        <w:spacing w:before="0"/>
        <w:ind w:left="1350" w:hanging="450"/>
        <w:rPr>
          <w:spacing w:val="0"/>
          <w:lang w:val="fr-FR"/>
        </w:rPr>
      </w:pPr>
      <w:r w:rsidRPr="00D54DB2">
        <w:rPr>
          <w:spacing w:val="0"/>
          <w:lang w:val="fr-FR"/>
        </w:rPr>
        <w:t xml:space="preserve">résiliation par le Prestataire pour </w:t>
      </w:r>
      <w:r w:rsidR="0035355E" w:rsidRPr="00D54DB2">
        <w:rPr>
          <w:spacing w:val="0"/>
          <w:lang w:val="fr-FR"/>
        </w:rPr>
        <w:t>motif</w:t>
      </w:r>
      <w:r w:rsidRPr="00D54DB2">
        <w:rPr>
          <w:spacing w:val="0"/>
          <w:lang w:val="fr-FR"/>
        </w:rPr>
        <w:t>, en conformité avec la Clause 21.7.</w:t>
      </w:r>
    </w:p>
    <w:p w14:paraId="7E173A94" w14:textId="34F92E96" w:rsidR="00A264C8" w:rsidRPr="00564E3D" w:rsidRDefault="00A264C8" w:rsidP="00D54DB2">
      <w:pPr>
        <w:pStyle w:val="Style18"/>
        <w:rPr>
          <w:rFonts w:cs="Times New Roman"/>
          <w:lang w:val="fr-FR"/>
        </w:rPr>
      </w:pPr>
      <w:bookmarkStart w:id="801" w:name="_Toc485291607"/>
      <w:bookmarkStart w:id="802" w:name="_Toc136634296"/>
      <w:bookmarkStart w:id="803" w:name="_Toc139190467"/>
      <w:r w:rsidRPr="00D54DB2">
        <w:rPr>
          <w:lang w:val="fr-FR"/>
        </w:rPr>
        <w:t>21.5</w:t>
      </w:r>
      <w:r w:rsidRPr="00D54DB2">
        <w:rPr>
          <w:lang w:val="fr-FR"/>
        </w:rPr>
        <w:tab/>
      </w:r>
      <w:r w:rsidRPr="00564E3D">
        <w:rPr>
          <w:rFonts w:cs="Times New Roman"/>
          <w:lang w:val="fr-FR"/>
        </w:rPr>
        <w:t xml:space="preserve">Résiliation par le Maître d’Ouvrage pour </w:t>
      </w:r>
      <w:r w:rsidR="00E20954" w:rsidRPr="00564E3D">
        <w:rPr>
          <w:rFonts w:cs="Times New Roman"/>
          <w:lang w:val="fr-FR"/>
        </w:rPr>
        <w:t xml:space="preserve">raison de </w:t>
      </w:r>
      <w:r w:rsidRPr="00564E3D">
        <w:rPr>
          <w:rFonts w:cs="Times New Roman"/>
          <w:lang w:val="fr-FR"/>
        </w:rPr>
        <w:t>convenance</w:t>
      </w:r>
      <w:bookmarkEnd w:id="801"/>
      <w:bookmarkEnd w:id="802"/>
      <w:bookmarkEnd w:id="803"/>
    </w:p>
    <w:p w14:paraId="5C2F3CD2" w14:textId="77777777" w:rsidR="00A264C8" w:rsidRPr="00564E3D" w:rsidRDefault="00A264C8" w:rsidP="003F3920">
      <w:pPr>
        <w:pStyle w:val="Heading3"/>
        <w:suppressAutoHyphens/>
        <w:spacing w:after="120"/>
        <w:ind w:left="900"/>
        <w:rPr>
          <w:rFonts w:ascii="Times New Roman" w:hAnsi="Times New Roman" w:cs="Times New Roman"/>
          <w:color w:val="auto"/>
          <w:lang w:val="fr-FR"/>
        </w:rPr>
      </w:pPr>
      <w:r w:rsidRPr="00564E3D">
        <w:rPr>
          <w:rFonts w:ascii="Times New Roman" w:hAnsi="Times New Roman" w:cs="Times New Roman"/>
          <w:color w:val="auto"/>
          <w:lang w:val="fr-FR"/>
        </w:rPr>
        <w:t xml:space="preserve">Le Maître d’Ouvrage peut à tout moment résilier le Marché par notification écrite adressée au Prestataire pour une raison de convenance. La résiliation interviendra vingt-huit (28) jours après réception de la notification par le Prestataire. </w:t>
      </w:r>
    </w:p>
    <w:p w14:paraId="1B3D2446" w14:textId="1D5E940B" w:rsidR="00A264C8" w:rsidRPr="00564E3D" w:rsidRDefault="00A264C8" w:rsidP="003F3920">
      <w:pPr>
        <w:pStyle w:val="Heading3"/>
        <w:suppressAutoHyphens/>
        <w:spacing w:after="120"/>
        <w:ind w:left="900"/>
        <w:rPr>
          <w:rFonts w:ascii="Times New Roman" w:hAnsi="Times New Roman" w:cs="Times New Roman"/>
          <w:color w:val="auto"/>
          <w:lang w:val="fr-FR"/>
        </w:rPr>
      </w:pPr>
      <w:r w:rsidRPr="00564E3D">
        <w:rPr>
          <w:rFonts w:ascii="Times New Roman" w:hAnsi="Times New Roman" w:cs="Times New Roman"/>
          <w:color w:val="auto"/>
          <w:lang w:val="fr-FR"/>
        </w:rPr>
        <w:t>Le Maître d’Ouvrage ne résiliera pas le Marché en application de la présente Clause en vue de faire réaliser les Services par un autre prestataire ou afin d’éviter la résiliation du Marché par le Prestataire en application de la Clause 21.7.</w:t>
      </w:r>
    </w:p>
    <w:p w14:paraId="13A55F0F" w14:textId="668A3621" w:rsidR="00A264C8" w:rsidRPr="00564E3D" w:rsidRDefault="00A264C8" w:rsidP="003F3920">
      <w:pPr>
        <w:pStyle w:val="Sub-ClauseText"/>
        <w:suppressAutoHyphens/>
        <w:spacing w:before="0"/>
        <w:ind w:left="900"/>
        <w:rPr>
          <w:rFonts w:cs="Times New Roman"/>
          <w:spacing w:val="0"/>
          <w:lang w:val="fr-FR"/>
        </w:rPr>
      </w:pPr>
      <w:r w:rsidRPr="00564E3D">
        <w:rPr>
          <w:rFonts w:cs="Times New Roman"/>
          <w:spacing w:val="0"/>
          <w:lang w:val="fr-FR"/>
        </w:rPr>
        <w:t>A la suite de la résiliation, le Prestataire agira en conformité avec la Clause 21.12 et sera payé en conformité avec la Clause 21.8.</w:t>
      </w:r>
    </w:p>
    <w:p w14:paraId="4A3C7CD1" w14:textId="34DCEDDD" w:rsidR="00A264C8" w:rsidRPr="00564E3D" w:rsidRDefault="00A264C8" w:rsidP="00D54DB2">
      <w:pPr>
        <w:pStyle w:val="Style18"/>
        <w:rPr>
          <w:rFonts w:cs="Times New Roman"/>
          <w:lang w:val="fr-FR"/>
        </w:rPr>
      </w:pPr>
      <w:bookmarkStart w:id="804" w:name="_Toc485291608"/>
      <w:bookmarkStart w:id="805" w:name="_Toc136634297"/>
      <w:bookmarkStart w:id="806" w:name="_Toc139190468"/>
      <w:r w:rsidRPr="00564E3D">
        <w:rPr>
          <w:rFonts w:cs="Times New Roman"/>
          <w:lang w:val="fr-FR"/>
        </w:rPr>
        <w:t>21.6</w:t>
      </w:r>
      <w:r w:rsidRPr="00564E3D">
        <w:rPr>
          <w:rFonts w:cs="Times New Roman"/>
          <w:lang w:val="fr-FR"/>
        </w:rPr>
        <w:tab/>
        <w:t xml:space="preserve">Résiliation par le Maître d’Ouvrage pour </w:t>
      </w:r>
      <w:bookmarkEnd w:id="804"/>
      <w:r w:rsidR="00E20954" w:rsidRPr="00564E3D">
        <w:rPr>
          <w:rFonts w:cs="Times New Roman"/>
          <w:lang w:val="fr-FR"/>
        </w:rPr>
        <w:t>Motif</w:t>
      </w:r>
      <w:bookmarkEnd w:id="805"/>
      <w:bookmarkEnd w:id="806"/>
    </w:p>
    <w:p w14:paraId="0D8D4AE0" w14:textId="77777777" w:rsidR="00A264C8" w:rsidRPr="00D54DB2" w:rsidRDefault="00A264C8" w:rsidP="003F3920">
      <w:pPr>
        <w:pStyle w:val="Sub-ClauseText"/>
        <w:suppressAutoHyphens/>
        <w:spacing w:before="0"/>
        <w:ind w:left="900"/>
        <w:rPr>
          <w:spacing w:val="0"/>
          <w:lang w:val="fr-FR"/>
        </w:rPr>
      </w:pPr>
      <w:r w:rsidRPr="00D54DB2">
        <w:rPr>
          <w:spacing w:val="0"/>
          <w:lang w:val="fr-FR"/>
        </w:rPr>
        <w:t>Le Maître d’Ouvrage est en droit de résilier le Marché si le Prestataire :</w:t>
      </w:r>
    </w:p>
    <w:p w14:paraId="007E2AE7" w14:textId="1A9DFE52"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 xml:space="preserve">est la Partie en </w:t>
      </w:r>
      <w:r w:rsidR="00011CD1" w:rsidRPr="00D54DB2">
        <w:rPr>
          <w:spacing w:val="0"/>
          <w:lang w:val="fr-FR"/>
        </w:rPr>
        <w:t>défaillance</w:t>
      </w:r>
      <w:r w:rsidRPr="00D54DB2">
        <w:rPr>
          <w:spacing w:val="0"/>
          <w:lang w:val="fr-FR"/>
        </w:rPr>
        <w:t xml:space="preserve"> selon la </w:t>
      </w:r>
      <w:r w:rsidR="00DD27BC" w:rsidRPr="00D54DB2">
        <w:rPr>
          <w:spacing w:val="0"/>
          <w:lang w:val="fr-FR"/>
        </w:rPr>
        <w:t>Sous-</w:t>
      </w:r>
      <w:r w:rsidRPr="00D54DB2">
        <w:rPr>
          <w:spacing w:val="0"/>
          <w:lang w:val="fr-FR"/>
        </w:rPr>
        <w:t xml:space="preserve">Clause 21.3 </w:t>
      </w:r>
      <w:r w:rsidRPr="00D54DB2">
        <w:rPr>
          <w:i/>
          <w:spacing w:val="0"/>
          <w:lang w:val="fr-FR"/>
        </w:rPr>
        <w:t>[Manquement au redressement],</w:t>
      </w:r>
      <w:r w:rsidRPr="00D54DB2">
        <w:rPr>
          <w:spacing w:val="0"/>
          <w:lang w:val="fr-FR"/>
        </w:rPr>
        <w:t xml:space="preserve"> ou</w:t>
      </w:r>
    </w:p>
    <w:p w14:paraId="034083E3" w14:textId="20F94351"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 xml:space="preserve">manque à se conformer à la Clause 16.3 </w:t>
      </w:r>
      <w:r w:rsidRPr="00D54DB2">
        <w:rPr>
          <w:i/>
          <w:spacing w:val="0"/>
          <w:lang w:val="fr-FR"/>
        </w:rPr>
        <w:t>[</w:t>
      </w:r>
      <w:r w:rsidR="00D0420F" w:rsidRPr="00D54DB2">
        <w:rPr>
          <w:i/>
          <w:spacing w:val="0"/>
          <w:lang w:val="fr-FR"/>
        </w:rPr>
        <w:t>Garantie de Bonne Exécution</w:t>
      </w:r>
      <w:r w:rsidRPr="00D54DB2">
        <w:rPr>
          <w:i/>
          <w:spacing w:val="0"/>
          <w:lang w:val="fr-FR"/>
        </w:rPr>
        <w:t>],</w:t>
      </w:r>
      <w:r w:rsidRPr="00D54DB2">
        <w:rPr>
          <w:spacing w:val="0"/>
          <w:lang w:val="fr-FR"/>
        </w:rPr>
        <w:t xml:space="preserve"> ou</w:t>
      </w:r>
    </w:p>
    <w:p w14:paraId="5D105622" w14:textId="77777777"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abandonne les Services, ou montre clairement son intention de ne pas continuer l’exécution de ses obligations nées du Marché, ou</w:t>
      </w:r>
    </w:p>
    <w:p w14:paraId="56C5444E" w14:textId="77777777"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manque à réaliser les Services, sans excuse valable, ou</w:t>
      </w:r>
    </w:p>
    <w:p w14:paraId="68DA4FC8" w14:textId="77777777"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sous-traite l’ensemble des Services, ou cède le Marché sans le consentement requis, ou</w:t>
      </w:r>
    </w:p>
    <w:p w14:paraId="1A3397A1" w14:textId="77777777"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 ou</w:t>
      </w:r>
    </w:p>
    <w:p w14:paraId="484CCB83" w14:textId="77777777" w:rsidR="00A264C8" w:rsidRPr="00D54DB2" w:rsidRDefault="00A264C8" w:rsidP="00467151">
      <w:pPr>
        <w:pStyle w:val="Sub-ClauseText"/>
        <w:numPr>
          <w:ilvl w:val="0"/>
          <w:numId w:val="87"/>
        </w:numPr>
        <w:tabs>
          <w:tab w:val="clear" w:pos="360"/>
        </w:tabs>
        <w:suppressAutoHyphens/>
        <w:spacing w:before="0"/>
        <w:ind w:left="1440" w:hanging="567"/>
        <w:rPr>
          <w:spacing w:val="0"/>
          <w:lang w:val="fr-FR"/>
        </w:rPr>
      </w:pPr>
      <w:r w:rsidRPr="00D54DB2">
        <w:rPr>
          <w:spacing w:val="0"/>
          <w:lang w:val="fr-FR"/>
        </w:rPr>
        <w:t>donne ou propose de donner (directement ou indirectement) à une personne une gratification, un cadeau, une commission ou une autre chose de valeur, comme incitation ou récompense :</w:t>
      </w:r>
    </w:p>
    <w:p w14:paraId="45283A21" w14:textId="77777777" w:rsidR="00A264C8" w:rsidRPr="00D54DB2" w:rsidRDefault="00A264C8" w:rsidP="00467151">
      <w:pPr>
        <w:pStyle w:val="Sub-ClauseText"/>
        <w:numPr>
          <w:ilvl w:val="3"/>
          <w:numId w:val="88"/>
        </w:numPr>
        <w:tabs>
          <w:tab w:val="clear" w:pos="1901"/>
          <w:tab w:val="num" w:pos="3060"/>
        </w:tabs>
        <w:suppressAutoHyphens/>
        <w:spacing w:before="0"/>
        <w:ind w:left="1980" w:hanging="567"/>
        <w:rPr>
          <w:spacing w:val="0"/>
          <w:lang w:val="fr-FR"/>
        </w:rPr>
      </w:pPr>
      <w:r w:rsidRPr="00D54DB2">
        <w:rPr>
          <w:spacing w:val="0"/>
          <w:lang w:val="fr-FR"/>
        </w:rPr>
        <w:t>pour faire ou s'abstenir de faire une action en relation avec le Marché, ou</w:t>
      </w:r>
    </w:p>
    <w:p w14:paraId="334AE027" w14:textId="77777777" w:rsidR="00A264C8" w:rsidRPr="00D54DB2" w:rsidRDefault="00A264C8" w:rsidP="00467151">
      <w:pPr>
        <w:pStyle w:val="Sub-ClauseText"/>
        <w:numPr>
          <w:ilvl w:val="3"/>
          <w:numId w:val="88"/>
        </w:numPr>
        <w:tabs>
          <w:tab w:val="clear" w:pos="1901"/>
          <w:tab w:val="num" w:pos="3060"/>
        </w:tabs>
        <w:suppressAutoHyphens/>
        <w:spacing w:before="0"/>
        <w:ind w:left="1980" w:hanging="567"/>
        <w:rPr>
          <w:spacing w:val="0"/>
          <w:lang w:val="fr-FR"/>
        </w:rPr>
      </w:pPr>
      <w:r w:rsidRPr="00D54DB2">
        <w:rPr>
          <w:spacing w:val="0"/>
          <w:lang w:val="fr-FR"/>
        </w:rPr>
        <w:t>pour accorder ou s'abstenir d'accorder une faveur ou une défaveur à une personne en relation avec le Marché, ou</w:t>
      </w:r>
    </w:p>
    <w:p w14:paraId="5A85FBAD" w14:textId="77777777" w:rsidR="00A264C8" w:rsidRPr="00D54DB2" w:rsidRDefault="00A264C8" w:rsidP="00467151">
      <w:pPr>
        <w:pStyle w:val="Sub-ClauseText"/>
        <w:numPr>
          <w:ilvl w:val="3"/>
          <w:numId w:val="88"/>
        </w:numPr>
        <w:tabs>
          <w:tab w:val="clear" w:pos="1901"/>
          <w:tab w:val="num" w:pos="3060"/>
        </w:tabs>
        <w:suppressAutoHyphens/>
        <w:spacing w:before="0"/>
        <w:ind w:left="1980" w:hanging="567"/>
        <w:rPr>
          <w:spacing w:val="0"/>
          <w:lang w:val="fr-FR"/>
        </w:rPr>
      </w:pPr>
      <w:r w:rsidRPr="00D54DB2">
        <w:rPr>
          <w:spacing w:val="0"/>
          <w:lang w:val="fr-FR"/>
        </w:rPr>
        <w:t>ou si un membre du Personnel du Prestataire, un de ses agents ou Sous-traitants, donne ou propose de donner (directement ou indirectement) à une personne une telle incitation ou récompense telle que décrite dans ce paragraphe. Toutefois, des incitations ou récompenses légales en faveur du Personnel de l´Entrepreneur ne donnent pas droit à résiliation, ou</w:t>
      </w:r>
    </w:p>
    <w:p w14:paraId="61150EF0" w14:textId="5DC1B61D" w:rsidR="00A264C8" w:rsidRPr="00D54DB2" w:rsidRDefault="00A264C8" w:rsidP="00467151">
      <w:pPr>
        <w:pStyle w:val="Sub-ClauseText"/>
        <w:numPr>
          <w:ilvl w:val="0"/>
          <w:numId w:val="87"/>
        </w:numPr>
        <w:tabs>
          <w:tab w:val="clear" w:pos="360"/>
          <w:tab w:val="num" w:pos="2880"/>
        </w:tabs>
        <w:suppressAutoHyphens/>
        <w:spacing w:before="0"/>
        <w:ind w:left="1440" w:hanging="567"/>
        <w:rPr>
          <w:spacing w:val="0"/>
          <w:lang w:val="fr-FR"/>
        </w:rPr>
      </w:pPr>
      <w:r w:rsidRPr="00D54DB2">
        <w:rPr>
          <w:spacing w:val="0"/>
          <w:szCs w:val="24"/>
          <w:lang w:val="fr-FR"/>
        </w:rPr>
        <w:t xml:space="preserve">si le Prestataire, </w:t>
      </w:r>
      <w:r w:rsidR="00F33D93" w:rsidRPr="00D54DB2">
        <w:rPr>
          <w:spacing w:val="0"/>
          <w:szCs w:val="24"/>
          <w:lang w:val="fr-FR"/>
        </w:rPr>
        <w:t>de l’avis</w:t>
      </w:r>
      <w:r w:rsidRPr="00D54DB2">
        <w:rPr>
          <w:spacing w:val="0"/>
          <w:szCs w:val="24"/>
          <w:lang w:val="fr-FR"/>
        </w:rPr>
        <w:t xml:space="preserve"> d</w:t>
      </w:r>
      <w:r w:rsidR="00A62B56" w:rsidRPr="00D54DB2">
        <w:rPr>
          <w:spacing w:val="0"/>
          <w:szCs w:val="24"/>
          <w:lang w:val="fr-FR"/>
        </w:rPr>
        <w:t>u Maître d’Ouvrage</w:t>
      </w:r>
      <w:r w:rsidRPr="00D54DB2">
        <w:rPr>
          <w:spacing w:val="0"/>
          <w:szCs w:val="24"/>
          <w:lang w:val="fr-FR"/>
        </w:rPr>
        <w:t xml:space="preserve">, s’est livré à la </w:t>
      </w:r>
      <w:r w:rsidR="0065270E" w:rsidRPr="00D54DB2">
        <w:rPr>
          <w:spacing w:val="0"/>
          <w:szCs w:val="24"/>
          <w:lang w:val="fr-FR"/>
        </w:rPr>
        <w:t>F</w:t>
      </w:r>
      <w:r w:rsidRPr="00D54DB2">
        <w:rPr>
          <w:spacing w:val="0"/>
          <w:szCs w:val="24"/>
          <w:lang w:val="fr-FR"/>
        </w:rPr>
        <w:t xml:space="preserve">raude ou la </w:t>
      </w:r>
      <w:r w:rsidR="0065270E" w:rsidRPr="00D54DB2">
        <w:rPr>
          <w:spacing w:val="0"/>
          <w:szCs w:val="24"/>
          <w:lang w:val="fr-FR"/>
        </w:rPr>
        <w:t>C</w:t>
      </w:r>
      <w:r w:rsidRPr="00D54DB2">
        <w:rPr>
          <w:spacing w:val="0"/>
          <w:szCs w:val="24"/>
          <w:lang w:val="fr-FR"/>
        </w:rPr>
        <w:t xml:space="preserve">orruption, comme défini au paragraphe 2.2 a de l’Annexe </w:t>
      </w:r>
      <w:r w:rsidR="0065270E" w:rsidRPr="00D54DB2">
        <w:rPr>
          <w:spacing w:val="0"/>
          <w:szCs w:val="24"/>
          <w:lang w:val="fr-FR"/>
        </w:rPr>
        <w:t>du</w:t>
      </w:r>
      <w:r w:rsidRPr="00D54DB2">
        <w:rPr>
          <w:spacing w:val="0"/>
          <w:szCs w:val="24"/>
          <w:lang w:val="fr-FR"/>
        </w:rPr>
        <w:t xml:space="preserve"> CCAG, au cours de l’attribution ou de l’exécution du Marché.</w:t>
      </w:r>
    </w:p>
    <w:p w14:paraId="7FEAE706" w14:textId="77777777" w:rsidR="00A264C8" w:rsidRPr="00D54DB2" w:rsidRDefault="00A264C8" w:rsidP="003F3920">
      <w:pPr>
        <w:pStyle w:val="Sub-ClauseText"/>
        <w:suppressAutoHyphens/>
        <w:spacing w:before="0"/>
        <w:ind w:left="810"/>
        <w:rPr>
          <w:spacing w:val="0"/>
          <w:lang w:val="fr-FR"/>
        </w:rPr>
      </w:pPr>
      <w:r w:rsidRPr="00D54DB2">
        <w:rPr>
          <w:spacing w:val="0"/>
          <w:lang w:val="fr-FR"/>
        </w:rPr>
        <w:t>Si un de ces évènements ou circonstances se produit, le Maître d’Ouvrage peut, par un préavis de 14 jours au Prestataire, résilier le Marché et renvoyer le Prestataire des Installations. Toutefois, dans l´hypothèse du sous-paragraphe (e), (f) ou (h), le Maître d’Ouvrage peut par notification résilier le Marché immédiatement.</w:t>
      </w:r>
    </w:p>
    <w:p w14:paraId="71ADC936" w14:textId="67D1E954" w:rsidR="00A264C8" w:rsidRPr="00D54DB2" w:rsidRDefault="00A264C8" w:rsidP="003F3920">
      <w:pPr>
        <w:pStyle w:val="Sub-ClauseText"/>
        <w:suppressAutoHyphens/>
        <w:spacing w:before="0"/>
        <w:ind w:left="810"/>
        <w:rPr>
          <w:spacing w:val="0"/>
          <w:lang w:val="fr-FR"/>
        </w:rPr>
      </w:pPr>
      <w:r w:rsidRPr="00D54DB2">
        <w:rPr>
          <w:spacing w:val="0"/>
          <w:lang w:val="fr-FR"/>
        </w:rPr>
        <w:t xml:space="preserve">La décision du Maître d’Ouvrage de résilier le Marché ne porte </w:t>
      </w:r>
      <w:r w:rsidR="00084916" w:rsidRPr="00D54DB2">
        <w:rPr>
          <w:spacing w:val="0"/>
          <w:lang w:val="fr-FR"/>
        </w:rPr>
        <w:t xml:space="preserve">pas </w:t>
      </w:r>
      <w:r w:rsidRPr="00D54DB2">
        <w:rPr>
          <w:spacing w:val="0"/>
          <w:lang w:val="fr-FR"/>
        </w:rPr>
        <w:t>préjudice aux autres droits du Maître d’Ouvrage, selon le Marché ou autrement.</w:t>
      </w:r>
    </w:p>
    <w:p w14:paraId="330D1C85" w14:textId="7AF13A5E" w:rsidR="00A264C8" w:rsidRPr="00D54DB2" w:rsidRDefault="00A264C8" w:rsidP="00D54DB2">
      <w:pPr>
        <w:pStyle w:val="Style18"/>
        <w:rPr>
          <w:lang w:val="fr-FR"/>
        </w:rPr>
      </w:pPr>
      <w:bookmarkStart w:id="807" w:name="_Toc485291609"/>
      <w:bookmarkStart w:id="808" w:name="_Toc136634298"/>
      <w:bookmarkStart w:id="809" w:name="_Toc139190469"/>
      <w:r w:rsidRPr="00D54DB2">
        <w:rPr>
          <w:lang w:val="fr-FR"/>
        </w:rPr>
        <w:t>21.7</w:t>
      </w:r>
      <w:r w:rsidRPr="00D54DB2">
        <w:rPr>
          <w:lang w:val="fr-FR"/>
        </w:rPr>
        <w:tab/>
        <w:t xml:space="preserve">Résiliation par le Prestataire pour </w:t>
      </w:r>
      <w:bookmarkEnd w:id="807"/>
      <w:r w:rsidR="00DB6CD5" w:rsidRPr="00D54DB2">
        <w:rPr>
          <w:lang w:val="fr-FR"/>
        </w:rPr>
        <w:t>Motif</w:t>
      </w:r>
      <w:bookmarkEnd w:id="808"/>
      <w:bookmarkEnd w:id="809"/>
    </w:p>
    <w:p w14:paraId="190BF68E" w14:textId="77777777" w:rsidR="00A264C8" w:rsidRPr="00D54DB2" w:rsidRDefault="00A264C8" w:rsidP="003F3920">
      <w:pPr>
        <w:pStyle w:val="Sub-ClauseText"/>
        <w:suppressAutoHyphens/>
        <w:spacing w:before="0"/>
        <w:ind w:left="810"/>
        <w:rPr>
          <w:spacing w:val="0"/>
          <w:lang w:val="fr-FR"/>
        </w:rPr>
      </w:pPr>
      <w:r w:rsidRPr="00D54DB2">
        <w:rPr>
          <w:spacing w:val="0"/>
          <w:lang w:val="fr-FR"/>
        </w:rPr>
        <w:t>Le Prestataire est en droit de résilier le Marché si :</w:t>
      </w:r>
    </w:p>
    <w:p w14:paraId="7AFE7010" w14:textId="135915D9" w:rsidR="00A264C8" w:rsidRPr="00D54DB2" w:rsidRDefault="00A264C8" w:rsidP="00467151">
      <w:pPr>
        <w:pStyle w:val="Sub-ClauseText"/>
        <w:numPr>
          <w:ilvl w:val="0"/>
          <w:numId w:val="89"/>
        </w:numPr>
        <w:tabs>
          <w:tab w:val="clear" w:pos="360"/>
        </w:tabs>
        <w:suppressAutoHyphens/>
        <w:spacing w:before="0"/>
        <w:ind w:left="1350" w:hanging="567"/>
        <w:rPr>
          <w:spacing w:val="0"/>
          <w:lang w:val="fr-FR"/>
        </w:rPr>
      </w:pPr>
      <w:r w:rsidRPr="00D54DB2">
        <w:rPr>
          <w:spacing w:val="0"/>
          <w:lang w:val="fr-FR"/>
        </w:rPr>
        <w:t xml:space="preserve">le Maître d’Ouvrage est la Partie en </w:t>
      </w:r>
      <w:r w:rsidR="00011CD1" w:rsidRPr="00D54DB2">
        <w:rPr>
          <w:spacing w:val="0"/>
          <w:lang w:val="fr-FR"/>
        </w:rPr>
        <w:t>défaillance</w:t>
      </w:r>
      <w:r w:rsidRPr="00D54DB2">
        <w:rPr>
          <w:spacing w:val="0"/>
          <w:lang w:val="fr-FR"/>
        </w:rPr>
        <w:t xml:space="preserve"> selon la Clause 21.3 </w:t>
      </w:r>
      <w:r w:rsidRPr="00D54DB2">
        <w:rPr>
          <w:i/>
          <w:spacing w:val="0"/>
          <w:lang w:val="fr-FR"/>
        </w:rPr>
        <w:t xml:space="preserve">[Manquement au redressement], </w:t>
      </w:r>
      <w:r w:rsidRPr="00D54DB2">
        <w:rPr>
          <w:spacing w:val="0"/>
          <w:lang w:val="fr-FR"/>
        </w:rPr>
        <w:t>ou</w:t>
      </w:r>
    </w:p>
    <w:p w14:paraId="0E1E04C9" w14:textId="77777777" w:rsidR="00A264C8" w:rsidRPr="00D54DB2" w:rsidRDefault="00A264C8" w:rsidP="00467151">
      <w:pPr>
        <w:pStyle w:val="Sub-ClauseText"/>
        <w:numPr>
          <w:ilvl w:val="0"/>
          <w:numId w:val="89"/>
        </w:numPr>
        <w:tabs>
          <w:tab w:val="clear" w:pos="360"/>
        </w:tabs>
        <w:suppressAutoHyphens/>
        <w:spacing w:before="0"/>
        <w:ind w:left="1350" w:hanging="567"/>
        <w:rPr>
          <w:spacing w:val="0"/>
          <w:lang w:val="fr-FR"/>
        </w:rPr>
      </w:pPr>
      <w:r w:rsidRPr="00D54DB2">
        <w:rPr>
          <w:spacing w:val="0"/>
          <w:lang w:val="fr-FR"/>
        </w:rPr>
        <w:t xml:space="preserve">le Maître d’Ouvrage ne règle pas toute partie de la Rémunération du Prestataire, dans les cinquante-six (56) jours suivant la date à laquelle le paiement était dû, ou </w:t>
      </w:r>
    </w:p>
    <w:p w14:paraId="30AA46F2" w14:textId="5BA7D64F" w:rsidR="00A264C8" w:rsidRPr="00D54DB2" w:rsidRDefault="00A264C8" w:rsidP="00467151">
      <w:pPr>
        <w:pStyle w:val="Sub-ClauseText"/>
        <w:numPr>
          <w:ilvl w:val="0"/>
          <w:numId w:val="89"/>
        </w:numPr>
        <w:tabs>
          <w:tab w:val="clear" w:pos="360"/>
        </w:tabs>
        <w:suppressAutoHyphens/>
        <w:spacing w:before="0"/>
        <w:ind w:left="1350" w:hanging="567"/>
        <w:rPr>
          <w:spacing w:val="0"/>
          <w:lang w:val="fr-FR"/>
        </w:rPr>
      </w:pPr>
      <w:r w:rsidRPr="00D54DB2">
        <w:rPr>
          <w:spacing w:val="0"/>
          <w:szCs w:val="24"/>
          <w:lang w:val="fr-FR"/>
        </w:rPr>
        <w:t xml:space="preserve">le Maître d’Ouvrage fait substantiellement </w:t>
      </w:r>
      <w:r w:rsidR="00011CD1" w:rsidRPr="00D54DB2">
        <w:rPr>
          <w:spacing w:val="0"/>
          <w:szCs w:val="24"/>
          <w:lang w:val="fr-FR"/>
        </w:rPr>
        <w:t>défaillance</w:t>
      </w:r>
      <w:r w:rsidRPr="00D54DB2">
        <w:rPr>
          <w:spacing w:val="0"/>
          <w:szCs w:val="24"/>
          <w:lang w:val="fr-FR"/>
        </w:rPr>
        <w:t xml:space="preserve"> à ses obligations nées du Marché </w:t>
      </w:r>
      <w:r w:rsidRPr="00D54DB2">
        <w:rPr>
          <w:spacing w:val="0"/>
          <w:lang w:val="fr-FR"/>
        </w:rPr>
        <w:t>de façon à influer substantiellement la capacité du Prestataire à exécuter le Marché, ou</w:t>
      </w:r>
    </w:p>
    <w:p w14:paraId="0F708709" w14:textId="77777777" w:rsidR="00A264C8" w:rsidRPr="00D54DB2" w:rsidRDefault="00A264C8" w:rsidP="00467151">
      <w:pPr>
        <w:pStyle w:val="Sub-ClauseText"/>
        <w:numPr>
          <w:ilvl w:val="0"/>
          <w:numId w:val="89"/>
        </w:numPr>
        <w:tabs>
          <w:tab w:val="clear" w:pos="360"/>
        </w:tabs>
        <w:suppressAutoHyphens/>
        <w:spacing w:before="0"/>
        <w:ind w:left="1350" w:hanging="567"/>
        <w:rPr>
          <w:spacing w:val="0"/>
          <w:lang w:val="fr-FR"/>
        </w:rPr>
      </w:pPr>
      <w:r w:rsidRPr="00D54DB2">
        <w:rPr>
          <w:spacing w:val="0"/>
          <w:lang w:val="fr-FR"/>
        </w:rPr>
        <w:t xml:space="preserve">le Maître d’Ouvrage manque à se conformer avec la Clause 3.1 </w:t>
      </w:r>
      <w:r w:rsidRPr="00D54DB2">
        <w:rPr>
          <w:i/>
          <w:spacing w:val="0"/>
          <w:lang w:val="fr-FR"/>
        </w:rPr>
        <w:t xml:space="preserve">[Cession], </w:t>
      </w:r>
      <w:r w:rsidRPr="00D54DB2">
        <w:rPr>
          <w:spacing w:val="0"/>
          <w:lang w:val="fr-FR"/>
        </w:rPr>
        <w:t xml:space="preserve">ou </w:t>
      </w:r>
    </w:p>
    <w:p w14:paraId="6AF924EE" w14:textId="77777777" w:rsidR="00A264C8" w:rsidRPr="00D54DB2" w:rsidRDefault="00A264C8" w:rsidP="00467151">
      <w:pPr>
        <w:pStyle w:val="Sub-ClauseText"/>
        <w:numPr>
          <w:ilvl w:val="0"/>
          <w:numId w:val="89"/>
        </w:numPr>
        <w:tabs>
          <w:tab w:val="clear" w:pos="360"/>
        </w:tabs>
        <w:suppressAutoHyphens/>
        <w:spacing w:before="0"/>
        <w:ind w:left="1350" w:hanging="567"/>
        <w:rPr>
          <w:spacing w:val="0"/>
          <w:lang w:val="fr-FR"/>
        </w:rPr>
      </w:pPr>
      <w:r w:rsidRPr="00D54DB2">
        <w:rPr>
          <w:spacing w:val="0"/>
          <w:lang w:val="fr-FR"/>
        </w:rPr>
        <w:t>le Maître d’Ouvrage 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w:t>
      </w:r>
    </w:p>
    <w:p w14:paraId="730AB54B" w14:textId="77777777" w:rsidR="00A264C8" w:rsidRPr="00D54DB2" w:rsidRDefault="00A264C8" w:rsidP="003F3920">
      <w:pPr>
        <w:pStyle w:val="Sub-ClauseText"/>
        <w:suppressAutoHyphens/>
        <w:spacing w:before="0"/>
        <w:ind w:left="720"/>
        <w:rPr>
          <w:spacing w:val="0"/>
          <w:lang w:val="fr-FR"/>
        </w:rPr>
      </w:pPr>
      <w:r w:rsidRPr="00D54DB2">
        <w:rPr>
          <w:spacing w:val="0"/>
          <w:lang w:val="fr-FR"/>
        </w:rPr>
        <w:t xml:space="preserve">Dans le cas où la Banque suspend ses décaissements en vertu du prêt ou du crédit à partir duquel les paiements au Prestataire sont effectués, en totalité ou en partie, pour l’exécution des Services, si le Prestataire n’a pas reçu les montants qui lui sont dus dans un délai de 7 jours à compter de la date de paiement contractuelle, sans préjudice du droit du Prestataire au paiement des intérêts de retard en application de la Clause 12.3, le Prestataire pourra décider de (i) suspendre les services ou réduire la cadence des activités, ou (ii) résilier le Marché, par notification au Maître d’Ouvrage avec copie à l’Expert indépendant, étant entendu que la résiliation ne prendra effet plus tôt que 14 jours après la notification de résiliation. </w:t>
      </w:r>
    </w:p>
    <w:p w14:paraId="7CDA01BE" w14:textId="77777777" w:rsidR="00A264C8" w:rsidRPr="00D54DB2" w:rsidRDefault="00A264C8" w:rsidP="003F3920">
      <w:pPr>
        <w:pStyle w:val="Sub-ClauseText"/>
        <w:suppressAutoHyphens/>
        <w:spacing w:before="0"/>
        <w:ind w:left="720"/>
        <w:rPr>
          <w:spacing w:val="0"/>
          <w:lang w:val="fr-FR"/>
        </w:rPr>
      </w:pPr>
      <w:r w:rsidRPr="00D54DB2">
        <w:rPr>
          <w:spacing w:val="0"/>
          <w:lang w:val="fr-FR"/>
        </w:rPr>
        <w:t>Dans l’hypothèse de la survenance d’un tel évènement ou d’une telle circonstance, le Prestataire peut, en donnant au Maître d’Ouvrage un préavis de quatorze (14) jours, résilier le Marché. Toutefois dans le cas du sous-paragraphe (e), le Prestataire peut, par notification, résilier le Marché immédiatement.</w:t>
      </w:r>
    </w:p>
    <w:p w14:paraId="5281CDD5" w14:textId="29FDF347" w:rsidR="00A264C8" w:rsidRPr="00D54DB2" w:rsidRDefault="00A264C8" w:rsidP="003F3920">
      <w:pPr>
        <w:pStyle w:val="Sub-ClauseText"/>
        <w:suppressAutoHyphens/>
        <w:spacing w:before="0"/>
        <w:ind w:left="720"/>
        <w:rPr>
          <w:spacing w:val="0"/>
          <w:lang w:val="fr-FR"/>
        </w:rPr>
      </w:pPr>
      <w:r w:rsidRPr="00D54DB2">
        <w:rPr>
          <w:spacing w:val="0"/>
          <w:lang w:val="fr-FR"/>
        </w:rPr>
        <w:t xml:space="preserve">La décision du Prestataire de résilier le Marché ne porte </w:t>
      </w:r>
      <w:r w:rsidR="00DB6CD5" w:rsidRPr="00D54DB2">
        <w:rPr>
          <w:spacing w:val="0"/>
          <w:lang w:val="fr-FR"/>
        </w:rPr>
        <w:t xml:space="preserve">pas </w:t>
      </w:r>
      <w:r w:rsidRPr="00D54DB2">
        <w:rPr>
          <w:spacing w:val="0"/>
          <w:lang w:val="fr-FR"/>
        </w:rPr>
        <w:t>préjudice à tout autre droit du Prestataire en vertu du Marché ou autrement.</w:t>
      </w:r>
    </w:p>
    <w:p w14:paraId="58C24F4D" w14:textId="77777777" w:rsidR="00A264C8" w:rsidRPr="00D54DB2" w:rsidRDefault="00A264C8" w:rsidP="00D54DB2">
      <w:pPr>
        <w:pStyle w:val="Style18"/>
        <w:rPr>
          <w:lang w:val="fr-FR"/>
        </w:rPr>
      </w:pPr>
      <w:bookmarkStart w:id="810" w:name="_Toc485291610"/>
      <w:bookmarkStart w:id="811" w:name="_Toc136634299"/>
      <w:bookmarkStart w:id="812" w:name="_Toc139190470"/>
      <w:r w:rsidRPr="00D54DB2">
        <w:rPr>
          <w:lang w:val="fr-FR"/>
        </w:rPr>
        <w:t>21.8</w:t>
      </w:r>
      <w:r w:rsidRPr="00D54DB2">
        <w:rPr>
          <w:lang w:val="fr-FR"/>
        </w:rPr>
        <w:tab/>
        <w:t>Paiement en cas de résiliation par le Maître d’Ouvrage pour convenance</w:t>
      </w:r>
      <w:bookmarkEnd w:id="810"/>
      <w:bookmarkEnd w:id="811"/>
      <w:bookmarkEnd w:id="812"/>
    </w:p>
    <w:p w14:paraId="31691E88" w14:textId="77777777" w:rsidR="00A264C8" w:rsidRPr="00D54DB2" w:rsidRDefault="00A264C8" w:rsidP="003F3920">
      <w:pPr>
        <w:pStyle w:val="Heading3"/>
        <w:suppressAutoHyphens/>
        <w:spacing w:after="120"/>
        <w:ind w:left="720"/>
        <w:rPr>
          <w:lang w:val="fr-FR"/>
        </w:rPr>
      </w:pPr>
      <w:r w:rsidRPr="00D54DB2">
        <w:rPr>
          <w:lang w:val="fr-FR"/>
        </w:rPr>
        <w:t>En cas de résiliation du Marché en application de la Clause 21.5, le Maître d’Ouvrage effectuera les paiements ci-après au Prestataire :</w:t>
      </w:r>
    </w:p>
    <w:p w14:paraId="28C50DEA" w14:textId="77777777" w:rsidR="00A264C8" w:rsidRPr="00D54DB2" w:rsidRDefault="00A264C8" w:rsidP="00467151">
      <w:pPr>
        <w:pStyle w:val="Sub-ClauseText"/>
        <w:numPr>
          <w:ilvl w:val="0"/>
          <w:numId w:val="90"/>
        </w:numPr>
        <w:tabs>
          <w:tab w:val="clear" w:pos="360"/>
          <w:tab w:val="num" w:pos="2340"/>
        </w:tabs>
        <w:suppressAutoHyphens/>
        <w:spacing w:before="0"/>
        <w:ind w:left="1080"/>
        <w:rPr>
          <w:spacing w:val="0"/>
          <w:lang w:val="fr-FR"/>
        </w:rPr>
      </w:pPr>
      <w:r w:rsidRPr="00D54DB2">
        <w:rPr>
          <w:spacing w:val="0"/>
          <w:lang w:val="fr-FR"/>
        </w:rPr>
        <w:t>toute portion de la Rémunération payable au Prestataire pour les Services réalisés de manière satisfaisante ou les Objectifs de Performance atteints avant la Résiliation du Marché ;</w:t>
      </w:r>
    </w:p>
    <w:p w14:paraId="2AB3A0ED" w14:textId="77777777" w:rsidR="00A264C8" w:rsidRPr="00564E3D" w:rsidRDefault="00A264C8" w:rsidP="00467151">
      <w:pPr>
        <w:pStyle w:val="Sub-ClauseText"/>
        <w:numPr>
          <w:ilvl w:val="0"/>
          <w:numId w:val="90"/>
        </w:numPr>
        <w:tabs>
          <w:tab w:val="clear" w:pos="360"/>
          <w:tab w:val="num" w:pos="2340"/>
        </w:tabs>
        <w:suppressAutoHyphens/>
        <w:spacing w:before="0"/>
        <w:ind w:left="1080"/>
        <w:rPr>
          <w:rFonts w:cs="Times New Roman"/>
          <w:spacing w:val="0"/>
          <w:lang w:val="fr-FR"/>
        </w:rPr>
      </w:pPr>
      <w:r w:rsidRPr="00D54DB2">
        <w:rPr>
          <w:spacing w:val="0"/>
          <w:lang w:val="fr-FR"/>
        </w:rPr>
        <w:t xml:space="preserve">les coûts raisonnables encourus par le Prestataire afin de </w:t>
      </w:r>
      <w:r w:rsidRPr="00564E3D">
        <w:rPr>
          <w:rFonts w:cs="Times New Roman"/>
          <w:spacing w:val="0"/>
          <w:lang w:val="fr-FR"/>
        </w:rPr>
        <w:t xml:space="preserve">retirer et replier le Matériel du Prestataire, les matériaux et fournitures hors des Installations, et afin de rapatrier le Personnel du Prestataire et de ses sous-traitants. </w:t>
      </w:r>
    </w:p>
    <w:p w14:paraId="4831728C" w14:textId="77777777" w:rsidR="00A264C8" w:rsidRPr="00564E3D" w:rsidRDefault="00A264C8" w:rsidP="00467151">
      <w:pPr>
        <w:pStyle w:val="Sub-ClauseText"/>
        <w:numPr>
          <w:ilvl w:val="0"/>
          <w:numId w:val="90"/>
        </w:numPr>
        <w:tabs>
          <w:tab w:val="clear" w:pos="360"/>
          <w:tab w:val="num" w:pos="2340"/>
        </w:tabs>
        <w:suppressAutoHyphens/>
        <w:spacing w:before="0"/>
        <w:ind w:left="1080"/>
        <w:rPr>
          <w:rFonts w:cs="Times New Roman"/>
          <w:spacing w:val="0"/>
          <w:lang w:val="fr-FR"/>
        </w:rPr>
      </w:pPr>
      <w:r w:rsidRPr="00564E3D">
        <w:rPr>
          <w:rFonts w:cs="Times New Roman"/>
          <w:spacing w:val="0"/>
          <w:lang w:val="fr-FR"/>
        </w:rPr>
        <w:t>les montants à payer par le Prestataire à ses sous-traitants du fait de la résiliation des contrats de sous-traitance, y compris tous frais raisonnables d’annulation ;</w:t>
      </w:r>
    </w:p>
    <w:p w14:paraId="05ACB7EA" w14:textId="542663EB" w:rsidR="00B90364" w:rsidRPr="00564E3D" w:rsidRDefault="00A264C8" w:rsidP="00467151">
      <w:pPr>
        <w:pStyle w:val="Sub-ClauseText"/>
        <w:numPr>
          <w:ilvl w:val="0"/>
          <w:numId w:val="90"/>
        </w:numPr>
        <w:tabs>
          <w:tab w:val="clear" w:pos="360"/>
          <w:tab w:val="num" w:pos="2340"/>
        </w:tabs>
        <w:suppressAutoHyphens/>
        <w:spacing w:before="0"/>
        <w:ind w:left="1080"/>
        <w:rPr>
          <w:rFonts w:cs="Times New Roman"/>
          <w:spacing w:val="0"/>
          <w:lang w:val="fr-FR"/>
        </w:rPr>
      </w:pPr>
      <w:r w:rsidRPr="00564E3D">
        <w:rPr>
          <w:rFonts w:cs="Times New Roman"/>
          <w:spacing w:val="0"/>
          <w:lang w:val="fr-FR"/>
        </w:rPr>
        <w:t xml:space="preserve">les coûts raisonnables encourus par le Prestataire afin d’assurer la protection et la remise des Installations en </w:t>
      </w:r>
      <w:r w:rsidR="00623B43" w:rsidRPr="00564E3D">
        <w:rPr>
          <w:rFonts w:cs="Times New Roman"/>
          <w:spacing w:val="0"/>
          <w:lang w:val="fr-FR"/>
        </w:rPr>
        <w:t>application de la Clause 21.12</w:t>
      </w:r>
      <w:r w:rsidR="00B34242" w:rsidRPr="00564E3D">
        <w:rPr>
          <w:rFonts w:cs="Times New Roman"/>
          <w:spacing w:val="0"/>
          <w:lang w:val="fr-FR"/>
        </w:rPr>
        <w:t xml:space="preserve"> </w:t>
      </w:r>
      <w:r w:rsidR="00632FAD" w:rsidRPr="00564E3D">
        <w:rPr>
          <w:rFonts w:cs="Times New Roman"/>
          <w:spacing w:val="0"/>
          <w:lang w:val="fr-FR"/>
        </w:rPr>
        <w:t>[Actions à la Résiliation]</w:t>
      </w:r>
      <w:r w:rsidR="00B90364" w:rsidRPr="00564E3D">
        <w:rPr>
          <w:rFonts w:cs="Times New Roman"/>
          <w:spacing w:val="0"/>
          <w:lang w:val="fr-FR"/>
        </w:rPr>
        <w:t> ;</w:t>
      </w:r>
      <w:r w:rsidR="00762547" w:rsidRPr="00564E3D">
        <w:rPr>
          <w:rFonts w:cs="Times New Roman"/>
          <w:spacing w:val="0"/>
          <w:lang w:val="fr-FR"/>
        </w:rPr>
        <w:t xml:space="preserve"> et</w:t>
      </w:r>
    </w:p>
    <w:p w14:paraId="58DFA818" w14:textId="1FA21CB5" w:rsidR="005B4D11" w:rsidRPr="00564E3D" w:rsidRDefault="005B4D11" w:rsidP="00467151">
      <w:pPr>
        <w:pStyle w:val="ListParagraph"/>
        <w:numPr>
          <w:ilvl w:val="0"/>
          <w:numId w:val="90"/>
        </w:numPr>
        <w:shd w:val="clear" w:color="auto" w:fill="FDFDFD"/>
        <w:tabs>
          <w:tab w:val="clear" w:pos="360"/>
        </w:tabs>
        <w:ind w:left="1080"/>
        <w:rPr>
          <w:rFonts w:cs="Times New Roman"/>
          <w:szCs w:val="24"/>
          <w:lang w:val="fr-FR"/>
        </w:rPr>
      </w:pPr>
      <w:r w:rsidRPr="00564E3D">
        <w:rPr>
          <w:rFonts w:cs="Times New Roman"/>
          <w:szCs w:val="24"/>
          <w:lang w:val="fr-FR"/>
        </w:rPr>
        <w:t xml:space="preserve">les coûts raisonnables pour satisfaire à toutes les autres obligations, engagements et réclamations que </w:t>
      </w:r>
      <w:r w:rsidR="0084313F" w:rsidRPr="00564E3D">
        <w:rPr>
          <w:rFonts w:cs="Times New Roman"/>
          <w:szCs w:val="24"/>
          <w:lang w:val="fr-FR"/>
        </w:rPr>
        <w:t xml:space="preserve">le Prestataire </w:t>
      </w:r>
      <w:r w:rsidRPr="00564E3D">
        <w:rPr>
          <w:rFonts w:cs="Times New Roman"/>
          <w:szCs w:val="24"/>
          <w:lang w:val="fr-FR"/>
        </w:rPr>
        <w:t xml:space="preserve">peut avoir contractés de bonne foi </w:t>
      </w:r>
      <w:r w:rsidR="008E2761" w:rsidRPr="00564E3D">
        <w:rPr>
          <w:rFonts w:cs="Times New Roman"/>
          <w:szCs w:val="24"/>
          <w:lang w:val="fr-FR"/>
        </w:rPr>
        <w:t>à l’égard</w:t>
      </w:r>
      <w:r w:rsidRPr="00564E3D">
        <w:rPr>
          <w:rFonts w:cs="Times New Roman"/>
          <w:szCs w:val="24"/>
          <w:lang w:val="fr-FR"/>
        </w:rPr>
        <w:t xml:space="preserve"> de </w:t>
      </w:r>
      <w:r w:rsidR="008E2761" w:rsidRPr="00564E3D">
        <w:rPr>
          <w:rFonts w:cs="Times New Roman"/>
          <w:szCs w:val="24"/>
          <w:lang w:val="fr-FR"/>
        </w:rPr>
        <w:t>T</w:t>
      </w:r>
      <w:r w:rsidRPr="00564E3D">
        <w:rPr>
          <w:rFonts w:cs="Times New Roman"/>
          <w:szCs w:val="24"/>
          <w:lang w:val="fr-FR"/>
        </w:rPr>
        <w:t xml:space="preserve">iers dans le cadre du Marché et qui ne sont pas autrement couverts par la présente </w:t>
      </w:r>
      <w:proofErr w:type="spellStart"/>
      <w:r w:rsidR="001569E3" w:rsidRPr="00564E3D">
        <w:rPr>
          <w:rFonts w:cs="Times New Roman"/>
          <w:szCs w:val="24"/>
          <w:lang w:val="fr-FR"/>
        </w:rPr>
        <w:t>S</w:t>
      </w:r>
      <w:r w:rsidRPr="00564E3D">
        <w:rPr>
          <w:rFonts w:cs="Times New Roman"/>
          <w:szCs w:val="24"/>
          <w:lang w:val="fr-FR"/>
        </w:rPr>
        <w:t>ous-clause</w:t>
      </w:r>
      <w:proofErr w:type="spellEnd"/>
      <w:r w:rsidRPr="00564E3D">
        <w:rPr>
          <w:rFonts w:cs="Times New Roman"/>
          <w:szCs w:val="24"/>
          <w:lang w:val="fr-FR"/>
        </w:rPr>
        <w:t xml:space="preserve"> 21.8 .</w:t>
      </w:r>
    </w:p>
    <w:p w14:paraId="40E7CF8C" w14:textId="4C5FFA42" w:rsidR="00A264C8" w:rsidRPr="00564E3D" w:rsidRDefault="00A264C8" w:rsidP="003F3920">
      <w:pPr>
        <w:pStyle w:val="Sub-ClauseText"/>
        <w:suppressAutoHyphens/>
        <w:spacing w:before="0"/>
        <w:ind w:left="630"/>
        <w:rPr>
          <w:rFonts w:cs="Times New Roman"/>
          <w:spacing w:val="0"/>
          <w:lang w:val="fr-FR"/>
        </w:rPr>
      </w:pPr>
      <w:r w:rsidRPr="00564E3D">
        <w:rPr>
          <w:rFonts w:cs="Times New Roman"/>
          <w:spacing w:val="0"/>
          <w:lang w:val="fr-FR"/>
        </w:rPr>
        <w:t>Les seuls paiements dus au Prestataire en cas de résiliation par le Maître d’Ouvrage en application de la Clause 21.5</w:t>
      </w:r>
      <w:r w:rsidRPr="00564E3D">
        <w:rPr>
          <w:rFonts w:cs="Times New Roman"/>
          <w:iCs/>
          <w:spacing w:val="0"/>
          <w:lang w:val="fr-FR"/>
        </w:rPr>
        <w:t xml:space="preserve"> [Résiliation par le Maître d’Ouvrage pour </w:t>
      </w:r>
      <w:r w:rsidR="00762547" w:rsidRPr="00564E3D">
        <w:rPr>
          <w:rFonts w:cs="Times New Roman"/>
          <w:iCs/>
          <w:spacing w:val="0"/>
          <w:lang w:val="fr-FR"/>
        </w:rPr>
        <w:t>C</w:t>
      </w:r>
      <w:r w:rsidRPr="00564E3D">
        <w:rPr>
          <w:rFonts w:cs="Times New Roman"/>
          <w:iCs/>
          <w:spacing w:val="0"/>
          <w:lang w:val="fr-FR"/>
        </w:rPr>
        <w:t xml:space="preserve">onvenance] </w:t>
      </w:r>
      <w:r w:rsidRPr="00564E3D">
        <w:rPr>
          <w:rFonts w:cs="Times New Roman"/>
          <w:spacing w:val="0"/>
          <w:lang w:val="fr-FR"/>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1812126B" w14:textId="65E4B65F" w:rsidR="00A264C8" w:rsidRPr="00564E3D" w:rsidRDefault="00A264C8" w:rsidP="00D54DB2">
      <w:pPr>
        <w:pStyle w:val="Style18"/>
        <w:rPr>
          <w:rFonts w:cs="Times New Roman"/>
          <w:lang w:val="fr-FR"/>
        </w:rPr>
      </w:pPr>
      <w:bookmarkStart w:id="813" w:name="_Toc485291611"/>
      <w:bookmarkStart w:id="814" w:name="_Toc136634300"/>
      <w:bookmarkStart w:id="815" w:name="_Toc139190471"/>
      <w:r w:rsidRPr="00564E3D">
        <w:rPr>
          <w:rFonts w:cs="Times New Roman"/>
          <w:lang w:val="fr-FR"/>
        </w:rPr>
        <w:t>21.9</w:t>
      </w:r>
      <w:r w:rsidRPr="00564E3D">
        <w:rPr>
          <w:rFonts w:cs="Times New Roman"/>
          <w:lang w:val="fr-FR"/>
        </w:rPr>
        <w:tab/>
        <w:t xml:space="preserve">Paiement en cas de résiliation par le Maître d’Ouvrage pour </w:t>
      </w:r>
      <w:r w:rsidR="009E50AC" w:rsidRPr="00564E3D">
        <w:rPr>
          <w:rFonts w:cs="Times New Roman"/>
          <w:lang w:val="fr-FR"/>
        </w:rPr>
        <w:t>Motif</w:t>
      </w:r>
      <w:bookmarkEnd w:id="813"/>
      <w:bookmarkEnd w:id="814"/>
      <w:bookmarkEnd w:id="815"/>
    </w:p>
    <w:p w14:paraId="085948AC" w14:textId="77777777" w:rsidR="00A264C8" w:rsidRPr="00564E3D" w:rsidRDefault="00A264C8" w:rsidP="003F3920">
      <w:pPr>
        <w:pStyle w:val="Heading3"/>
        <w:suppressAutoHyphens/>
        <w:spacing w:after="120"/>
        <w:ind w:left="630"/>
        <w:rPr>
          <w:rFonts w:ascii="Times New Roman" w:hAnsi="Times New Roman" w:cs="Times New Roman"/>
          <w:color w:val="auto"/>
          <w:lang w:val="fr-FR"/>
        </w:rPr>
      </w:pPr>
      <w:r w:rsidRPr="00564E3D">
        <w:rPr>
          <w:rFonts w:ascii="Times New Roman" w:hAnsi="Times New Roman" w:cs="Times New Roman"/>
          <w:color w:val="auto"/>
          <w:lang w:val="fr-FR"/>
        </w:rPr>
        <w:t>En cas de résiliation du Marché en application de la Clause 21.6, le Maître d’Ouvrage effectuera les paiements ci-après au Prestataire :</w:t>
      </w:r>
    </w:p>
    <w:p w14:paraId="6445B1FE" w14:textId="77777777" w:rsidR="00A264C8" w:rsidRPr="00564E3D" w:rsidRDefault="00A264C8" w:rsidP="00467151">
      <w:pPr>
        <w:pStyle w:val="Sub-ClauseText"/>
        <w:numPr>
          <w:ilvl w:val="0"/>
          <w:numId w:val="91"/>
        </w:numPr>
        <w:tabs>
          <w:tab w:val="clear" w:pos="360"/>
          <w:tab w:val="num" w:pos="3240"/>
        </w:tabs>
        <w:suppressAutoHyphens/>
        <w:spacing w:before="0"/>
        <w:ind w:left="1080"/>
        <w:rPr>
          <w:rFonts w:cs="Times New Roman"/>
          <w:spacing w:val="0"/>
          <w:lang w:val="fr-FR"/>
        </w:rPr>
      </w:pPr>
      <w:r w:rsidRPr="00564E3D">
        <w:rPr>
          <w:rFonts w:cs="Times New Roman"/>
          <w:spacing w:val="0"/>
          <w:lang w:val="fr-FR"/>
        </w:rPr>
        <w:t>toute portion de la Rémunération payable au Prestataire pour les Services réalisés de manière satisfaisante ou les Objectifs de Performance atteints avant la Résiliation du Marché ; et</w:t>
      </w:r>
    </w:p>
    <w:p w14:paraId="60CA505D" w14:textId="4BBC4914" w:rsidR="00A264C8" w:rsidRPr="00564E3D" w:rsidRDefault="00A264C8" w:rsidP="00467151">
      <w:pPr>
        <w:pStyle w:val="Sub-ClauseText"/>
        <w:numPr>
          <w:ilvl w:val="0"/>
          <w:numId w:val="91"/>
        </w:numPr>
        <w:tabs>
          <w:tab w:val="clear" w:pos="360"/>
          <w:tab w:val="num" w:pos="3240"/>
        </w:tabs>
        <w:suppressAutoHyphens/>
        <w:spacing w:before="0"/>
        <w:ind w:left="1080"/>
        <w:rPr>
          <w:rFonts w:cs="Times New Roman"/>
          <w:spacing w:val="0"/>
          <w:lang w:val="fr-FR"/>
        </w:rPr>
      </w:pPr>
      <w:r w:rsidRPr="00564E3D">
        <w:rPr>
          <w:rFonts w:cs="Times New Roman"/>
          <w:spacing w:val="0"/>
          <w:lang w:val="fr-FR"/>
        </w:rPr>
        <w:t>les coûts raisonnables encourus par le Prestataire afin d’assurer la protection et la remise des Installations en application de la Clause 21.12.</w:t>
      </w:r>
    </w:p>
    <w:p w14:paraId="4C79D9A0" w14:textId="1910961D" w:rsidR="00A264C8" w:rsidRPr="00564E3D" w:rsidRDefault="00A264C8" w:rsidP="003F3920">
      <w:pPr>
        <w:pStyle w:val="Sub-ClauseText"/>
        <w:suppressAutoHyphens/>
        <w:spacing w:before="0"/>
        <w:ind w:left="630"/>
        <w:rPr>
          <w:rFonts w:cs="Times New Roman"/>
          <w:spacing w:val="0"/>
          <w:lang w:val="fr-FR"/>
        </w:rPr>
      </w:pPr>
      <w:r w:rsidRPr="00564E3D">
        <w:rPr>
          <w:rFonts w:cs="Times New Roman"/>
          <w:spacing w:val="0"/>
          <w:lang w:val="fr-FR"/>
        </w:rPr>
        <w:t xml:space="preserve">Les seuls paiements dus au Prestataire en cas de résiliation par le Maître d’Ouvrage en application de la Clause 21.6 </w:t>
      </w:r>
      <w:r w:rsidRPr="00564E3D">
        <w:rPr>
          <w:rFonts w:cs="Times New Roman"/>
          <w:iCs/>
          <w:spacing w:val="0"/>
          <w:lang w:val="fr-FR"/>
        </w:rPr>
        <w:t xml:space="preserve">[Résiliation par le Maître d’Ouvrage pour </w:t>
      </w:r>
      <w:r w:rsidR="00DA5929" w:rsidRPr="00564E3D">
        <w:rPr>
          <w:rFonts w:cs="Times New Roman"/>
          <w:iCs/>
          <w:spacing w:val="0"/>
          <w:lang w:val="fr-FR"/>
        </w:rPr>
        <w:t>Motif</w:t>
      </w:r>
      <w:r w:rsidRPr="00564E3D">
        <w:rPr>
          <w:rFonts w:cs="Times New Roman"/>
          <w:iCs/>
          <w:spacing w:val="0"/>
          <w:lang w:val="fr-FR"/>
        </w:rPr>
        <w:t>]</w:t>
      </w:r>
      <w:r w:rsidRPr="00564E3D">
        <w:rPr>
          <w:rFonts w:cs="Times New Roman"/>
          <w:spacing w:val="0"/>
          <w:lang w:val="fr-FR"/>
        </w:rPr>
        <w:t xml:space="preserve"> sont ceux identifiés dans la présente </w:t>
      </w:r>
      <w:r w:rsidR="00906A67" w:rsidRPr="00564E3D">
        <w:rPr>
          <w:rFonts w:cs="Times New Roman"/>
          <w:spacing w:val="0"/>
          <w:lang w:val="fr-FR"/>
        </w:rPr>
        <w:t>Sous-</w:t>
      </w:r>
      <w:r w:rsidRPr="00564E3D">
        <w:rPr>
          <w:rFonts w:cs="Times New Roman"/>
          <w:spacing w:val="0"/>
          <w:lang w:val="fr-FR"/>
        </w:rPr>
        <w:t>Clause</w:t>
      </w:r>
      <w:r w:rsidR="00906A67" w:rsidRPr="00564E3D">
        <w:rPr>
          <w:rFonts w:cs="Times New Roman"/>
          <w:spacing w:val="0"/>
          <w:lang w:val="fr-FR"/>
        </w:rPr>
        <w:t xml:space="preserve"> 21.9</w:t>
      </w:r>
      <w:r w:rsidRPr="00564E3D">
        <w:rPr>
          <w:rFonts w:cs="Times New Roman"/>
          <w:spacing w:val="0"/>
          <w:lang w:val="fr-FR"/>
        </w:rPr>
        <w:t>. Le Prestataire ne pourra pas réclamer de dédommagement pour perte de bénéfice, revenus, dommages indirects ou tous autres coûts, dommages, dépenses ou pertes de toute nature découlant de ou en relation avec la résiliation du Marché.</w:t>
      </w:r>
    </w:p>
    <w:p w14:paraId="799EA0CB" w14:textId="12355446" w:rsidR="00A264C8" w:rsidRPr="00564E3D" w:rsidRDefault="00A264C8" w:rsidP="00D54DB2">
      <w:pPr>
        <w:pStyle w:val="Style18"/>
        <w:rPr>
          <w:rFonts w:cs="Times New Roman"/>
          <w:lang w:val="fr-FR"/>
        </w:rPr>
      </w:pPr>
      <w:bookmarkStart w:id="816" w:name="_Toc485291612"/>
      <w:bookmarkStart w:id="817" w:name="_Toc136634301"/>
      <w:bookmarkStart w:id="818" w:name="_Toc139190472"/>
      <w:r w:rsidRPr="00564E3D">
        <w:rPr>
          <w:rFonts w:cs="Times New Roman"/>
          <w:lang w:val="fr-FR"/>
        </w:rPr>
        <w:t>21.10</w:t>
      </w:r>
      <w:r w:rsidR="00BA03B7" w:rsidRPr="00564E3D">
        <w:rPr>
          <w:rFonts w:cs="Times New Roman"/>
          <w:lang w:val="fr-FR"/>
        </w:rPr>
        <w:tab/>
      </w:r>
      <w:r w:rsidRPr="00564E3D">
        <w:rPr>
          <w:rFonts w:cs="Times New Roman"/>
          <w:lang w:val="fr-FR"/>
        </w:rPr>
        <w:t xml:space="preserve">Paiement en cas de résiliation par le Prestataire pour </w:t>
      </w:r>
      <w:bookmarkEnd w:id="816"/>
      <w:r w:rsidR="009E50AC" w:rsidRPr="00564E3D">
        <w:rPr>
          <w:rFonts w:cs="Times New Roman"/>
          <w:lang w:val="fr-FR"/>
        </w:rPr>
        <w:t>Motif</w:t>
      </w:r>
      <w:bookmarkEnd w:id="817"/>
      <w:bookmarkEnd w:id="818"/>
    </w:p>
    <w:p w14:paraId="558B8B7F" w14:textId="77777777" w:rsidR="00A264C8" w:rsidRPr="00564E3D" w:rsidRDefault="00A264C8" w:rsidP="003F3920">
      <w:pPr>
        <w:pStyle w:val="Heading3"/>
        <w:suppressAutoHyphens/>
        <w:spacing w:after="120"/>
        <w:ind w:left="720"/>
        <w:rPr>
          <w:rFonts w:ascii="Times New Roman" w:hAnsi="Times New Roman" w:cs="Times New Roman"/>
          <w:color w:val="auto"/>
          <w:lang w:val="fr-FR"/>
        </w:rPr>
      </w:pPr>
      <w:r w:rsidRPr="00564E3D">
        <w:rPr>
          <w:rFonts w:ascii="Times New Roman" w:hAnsi="Times New Roman" w:cs="Times New Roman"/>
          <w:color w:val="auto"/>
          <w:lang w:val="fr-FR"/>
        </w:rPr>
        <w:t>En cas de résiliation du Marché en application de la Clause 21.7, le Maître d’Ouvrage effectuera les paiements ci-après au Prestataire :</w:t>
      </w:r>
    </w:p>
    <w:p w14:paraId="65737BCC" w14:textId="77777777" w:rsidR="00A264C8" w:rsidRPr="00564E3D" w:rsidRDefault="00A264C8" w:rsidP="00467151">
      <w:pPr>
        <w:pStyle w:val="Sub-ClauseText"/>
        <w:numPr>
          <w:ilvl w:val="0"/>
          <w:numId w:val="92"/>
        </w:numPr>
        <w:tabs>
          <w:tab w:val="clear" w:pos="360"/>
        </w:tabs>
        <w:suppressAutoHyphens/>
        <w:spacing w:before="0"/>
        <w:ind w:left="1350" w:hanging="540"/>
        <w:rPr>
          <w:rFonts w:cs="Times New Roman"/>
          <w:spacing w:val="0"/>
          <w:lang w:val="fr-FR"/>
        </w:rPr>
      </w:pPr>
      <w:r w:rsidRPr="00564E3D">
        <w:rPr>
          <w:rFonts w:cs="Times New Roman"/>
          <w:spacing w:val="0"/>
          <w:lang w:val="fr-FR"/>
        </w:rPr>
        <w:t>toute portion de la Rémunération payable au Prestataire pour les Services réalisés de manière satisfaisante ou les Objectifs de Performance atteints avant la Résiliation du Marché ;</w:t>
      </w:r>
    </w:p>
    <w:p w14:paraId="1A613A32" w14:textId="77777777" w:rsidR="00A264C8" w:rsidRPr="00D54DB2" w:rsidRDefault="00A264C8" w:rsidP="00467151">
      <w:pPr>
        <w:pStyle w:val="Sub-ClauseText"/>
        <w:numPr>
          <w:ilvl w:val="0"/>
          <w:numId w:val="92"/>
        </w:numPr>
        <w:tabs>
          <w:tab w:val="clear" w:pos="360"/>
        </w:tabs>
        <w:suppressAutoHyphens/>
        <w:spacing w:before="0"/>
        <w:ind w:left="1350" w:hanging="540"/>
        <w:rPr>
          <w:spacing w:val="0"/>
          <w:lang w:val="fr-FR"/>
        </w:rPr>
      </w:pPr>
      <w:r w:rsidRPr="00564E3D">
        <w:rPr>
          <w:rFonts w:cs="Times New Roman"/>
          <w:spacing w:val="0"/>
          <w:lang w:val="fr-FR"/>
        </w:rPr>
        <w:t>les coûts raisonnables encourus par le Prestataire afin de retirer et replier le Matériel du Prestataire, les matériaux et fournitures hors des Installations, et afin de rapatrier le Personnel du Prestataire et de ses</w:t>
      </w:r>
      <w:r w:rsidRPr="00564E3D">
        <w:rPr>
          <w:spacing w:val="0"/>
          <w:lang w:val="fr-FR"/>
        </w:rPr>
        <w:t xml:space="preserve"> </w:t>
      </w:r>
      <w:r w:rsidRPr="00D54DB2">
        <w:rPr>
          <w:spacing w:val="0"/>
          <w:lang w:val="fr-FR"/>
        </w:rPr>
        <w:t xml:space="preserve">sous-traitants. </w:t>
      </w:r>
    </w:p>
    <w:p w14:paraId="1F025806" w14:textId="77777777" w:rsidR="00A264C8" w:rsidRPr="00D54DB2" w:rsidRDefault="00A264C8" w:rsidP="00467151">
      <w:pPr>
        <w:pStyle w:val="Sub-ClauseText"/>
        <w:numPr>
          <w:ilvl w:val="0"/>
          <w:numId w:val="92"/>
        </w:numPr>
        <w:tabs>
          <w:tab w:val="clear" w:pos="360"/>
        </w:tabs>
        <w:suppressAutoHyphens/>
        <w:spacing w:before="0"/>
        <w:ind w:left="1350" w:hanging="540"/>
        <w:rPr>
          <w:spacing w:val="0"/>
          <w:lang w:val="fr-FR"/>
        </w:rPr>
      </w:pPr>
      <w:r w:rsidRPr="00D54DB2">
        <w:rPr>
          <w:spacing w:val="0"/>
          <w:lang w:val="fr-FR"/>
        </w:rPr>
        <w:t>les montants à payer par le Prestataire à ses sous-traitants du fait de la résiliation des contrats de sous-traitance, y compris tous frais raisonnables d’annulation ;</w:t>
      </w:r>
    </w:p>
    <w:p w14:paraId="37F79913" w14:textId="150153DD" w:rsidR="00A264C8" w:rsidRPr="00D54DB2" w:rsidRDefault="00A264C8" w:rsidP="00467151">
      <w:pPr>
        <w:pStyle w:val="Sub-ClauseText"/>
        <w:numPr>
          <w:ilvl w:val="0"/>
          <w:numId w:val="92"/>
        </w:numPr>
        <w:tabs>
          <w:tab w:val="clear" w:pos="360"/>
        </w:tabs>
        <w:suppressAutoHyphens/>
        <w:spacing w:before="0"/>
        <w:ind w:left="1350" w:hanging="540"/>
        <w:rPr>
          <w:spacing w:val="0"/>
          <w:lang w:val="fr-FR"/>
        </w:rPr>
      </w:pPr>
      <w:r w:rsidRPr="00D54DB2">
        <w:rPr>
          <w:spacing w:val="0"/>
          <w:lang w:val="fr-FR"/>
        </w:rPr>
        <w:t xml:space="preserve">les coûts raisonnables encourus par le Prestataire afin d’assurer la protection et la remise des Installations en application de la </w:t>
      </w:r>
      <w:r w:rsidR="000937AC" w:rsidRPr="00D54DB2">
        <w:rPr>
          <w:spacing w:val="0"/>
          <w:lang w:val="fr-FR"/>
        </w:rPr>
        <w:t>Sous-</w:t>
      </w:r>
      <w:r w:rsidRPr="00D54DB2">
        <w:rPr>
          <w:spacing w:val="0"/>
          <w:lang w:val="fr-FR"/>
        </w:rPr>
        <w:t>Clause 21.12 ;</w:t>
      </w:r>
    </w:p>
    <w:p w14:paraId="30B83EE7" w14:textId="4F0C83C9" w:rsidR="00A264C8" w:rsidRPr="00564E3D" w:rsidRDefault="00A264C8" w:rsidP="00467151">
      <w:pPr>
        <w:pStyle w:val="Sub-ClauseText"/>
        <w:numPr>
          <w:ilvl w:val="0"/>
          <w:numId w:val="92"/>
        </w:numPr>
        <w:tabs>
          <w:tab w:val="clear" w:pos="360"/>
        </w:tabs>
        <w:suppressAutoHyphens/>
        <w:spacing w:before="0"/>
        <w:ind w:left="1350" w:hanging="540"/>
        <w:rPr>
          <w:spacing w:val="0"/>
          <w:szCs w:val="24"/>
          <w:lang w:val="fr-FR"/>
        </w:rPr>
      </w:pPr>
      <w:r w:rsidRPr="00D54DB2">
        <w:rPr>
          <w:spacing w:val="0"/>
          <w:lang w:val="fr-FR"/>
        </w:rPr>
        <w:t xml:space="preserve">les coûts raisonnables pour faire face aux autres obligations, engagements et réclamations que le Prestataire aurait pu prendre de bonne foi vis-à-vis de Tiers en relation avec le Marché et qui ne seraient pas couverts par d’autres dispositions de la présente </w:t>
      </w:r>
      <w:r w:rsidR="00C81CEB" w:rsidRPr="00D54DB2">
        <w:rPr>
          <w:spacing w:val="0"/>
          <w:lang w:val="fr-FR"/>
        </w:rPr>
        <w:t>Sous-</w:t>
      </w:r>
      <w:r w:rsidRPr="00D54DB2">
        <w:rPr>
          <w:spacing w:val="0"/>
          <w:lang w:val="fr-FR"/>
        </w:rPr>
        <w:t>Clause </w:t>
      </w:r>
      <w:r w:rsidR="000937AC" w:rsidRPr="00D54DB2">
        <w:rPr>
          <w:spacing w:val="0"/>
          <w:lang w:val="fr-FR"/>
        </w:rPr>
        <w:t>21.8</w:t>
      </w:r>
      <w:r w:rsidRPr="00D54DB2">
        <w:rPr>
          <w:spacing w:val="0"/>
          <w:lang w:val="fr-FR"/>
        </w:rPr>
        <w:t xml:space="preserve">; </w:t>
      </w:r>
      <w:r w:rsidRPr="00564E3D">
        <w:rPr>
          <w:spacing w:val="0"/>
          <w:szCs w:val="24"/>
          <w:lang w:val="fr-FR"/>
        </w:rPr>
        <w:t>et</w:t>
      </w:r>
    </w:p>
    <w:p w14:paraId="69D6747D" w14:textId="2E28A3B7" w:rsidR="00E001E3" w:rsidRPr="00564E3D" w:rsidRDefault="00EB64C3" w:rsidP="00467151">
      <w:pPr>
        <w:pStyle w:val="Sub-ClauseText"/>
        <w:numPr>
          <w:ilvl w:val="0"/>
          <w:numId w:val="92"/>
        </w:numPr>
        <w:tabs>
          <w:tab w:val="clear" w:pos="360"/>
        </w:tabs>
        <w:suppressAutoHyphens/>
        <w:spacing w:before="0"/>
        <w:ind w:left="1350" w:hanging="540"/>
        <w:rPr>
          <w:spacing w:val="0"/>
          <w:szCs w:val="24"/>
          <w:lang w:val="fr-FR"/>
        </w:rPr>
      </w:pPr>
      <w:r w:rsidRPr="00564E3D">
        <w:rPr>
          <w:spacing w:val="0"/>
          <w:szCs w:val="24"/>
          <w:lang w:val="fr-FR"/>
        </w:rPr>
        <w:t xml:space="preserve">un montant en compensation </w:t>
      </w:r>
      <w:r w:rsidR="00983EEE" w:rsidRPr="00564E3D">
        <w:rPr>
          <w:spacing w:val="0"/>
          <w:szCs w:val="24"/>
          <w:lang w:val="fr-FR"/>
        </w:rPr>
        <w:t xml:space="preserve">des pertes de profits en vertu du </w:t>
      </w:r>
      <w:r w:rsidR="00BF6C8A" w:rsidRPr="00564E3D">
        <w:rPr>
          <w:spacing w:val="0"/>
          <w:szCs w:val="24"/>
          <w:lang w:val="fr-FR"/>
        </w:rPr>
        <w:t>M</w:t>
      </w:r>
      <w:r w:rsidR="00983EEE" w:rsidRPr="00564E3D">
        <w:rPr>
          <w:spacing w:val="0"/>
          <w:szCs w:val="24"/>
          <w:lang w:val="fr-FR"/>
        </w:rPr>
        <w:t>arché, qui sera soit</w:t>
      </w:r>
    </w:p>
    <w:p w14:paraId="4C4E1A87" w14:textId="07523618" w:rsidR="00623B43" w:rsidRPr="00564E3D" w:rsidRDefault="00623B43" w:rsidP="00467151">
      <w:pPr>
        <w:pStyle w:val="ListBullet"/>
        <w:numPr>
          <w:ilvl w:val="1"/>
          <w:numId w:val="139"/>
        </w:numPr>
        <w:tabs>
          <w:tab w:val="clear" w:pos="720"/>
        </w:tabs>
        <w:ind w:left="1710"/>
        <w:rPr>
          <w:szCs w:val="24"/>
          <w:lang w:val="fr-FR"/>
        </w:rPr>
      </w:pPr>
      <w:r w:rsidRPr="00564E3D">
        <w:rPr>
          <w:szCs w:val="24"/>
          <w:lang w:val="fr-FR"/>
        </w:rPr>
        <w:t xml:space="preserve">Le montant des pénalités pour résiliation pour convenance par le Maître d’Ouvrage indiqué </w:t>
      </w:r>
      <w:r w:rsidRPr="00564E3D">
        <w:rPr>
          <w:b/>
          <w:bCs/>
          <w:szCs w:val="24"/>
          <w:lang w:val="fr-FR"/>
        </w:rPr>
        <w:t>dans le CCAP</w:t>
      </w:r>
      <w:r w:rsidRPr="00564E3D">
        <w:rPr>
          <w:szCs w:val="24"/>
          <w:lang w:val="fr-FR"/>
        </w:rPr>
        <w:t xml:space="preserve">, ou si un tel montant n’est pas spécifié, </w:t>
      </w:r>
    </w:p>
    <w:p w14:paraId="0BC957F5" w14:textId="1B0CA6D0" w:rsidR="005978E7" w:rsidRPr="00564E3D" w:rsidRDefault="00623B43" w:rsidP="00467151">
      <w:pPr>
        <w:pStyle w:val="ListBullet"/>
        <w:numPr>
          <w:ilvl w:val="1"/>
          <w:numId w:val="139"/>
        </w:numPr>
        <w:tabs>
          <w:tab w:val="clear" w:pos="720"/>
        </w:tabs>
        <w:ind w:left="1710"/>
        <w:rPr>
          <w:szCs w:val="24"/>
          <w:lang w:val="fr-FR"/>
        </w:rPr>
      </w:pPr>
      <w:r w:rsidRPr="00564E3D">
        <w:rPr>
          <w:szCs w:val="24"/>
          <w:lang w:val="fr-FR"/>
        </w:rPr>
        <w:t>Le montant du bénéfice du Prestataire perdu du fait d’un</w:t>
      </w:r>
      <w:r w:rsidR="008B73FF" w:rsidRPr="00564E3D">
        <w:rPr>
          <w:szCs w:val="24"/>
          <w:lang w:val="fr-FR"/>
        </w:rPr>
        <w:t>e</w:t>
      </w:r>
      <w:r w:rsidRPr="00564E3D">
        <w:rPr>
          <w:szCs w:val="24"/>
          <w:lang w:val="fr-FR"/>
        </w:rPr>
        <w:t xml:space="preserve"> résiliation anticipée du marché. Le Prestataire devra soumettre une estimation supportant ce montant.  Le Maître d’Ouvrage soit </w:t>
      </w:r>
      <w:proofErr w:type="gramStart"/>
      <w:r w:rsidRPr="00564E3D">
        <w:rPr>
          <w:szCs w:val="24"/>
          <w:lang w:val="fr-FR"/>
        </w:rPr>
        <w:t>paiera</w:t>
      </w:r>
      <w:proofErr w:type="gramEnd"/>
      <w:r w:rsidRPr="00564E3D">
        <w:rPr>
          <w:szCs w:val="24"/>
          <w:lang w:val="fr-FR"/>
        </w:rPr>
        <w:t xml:space="preserve"> cette somme, ou soumettra le cas à une résolution de litige suivant la </w:t>
      </w:r>
      <w:r w:rsidR="003F22E7" w:rsidRPr="00564E3D">
        <w:rPr>
          <w:szCs w:val="24"/>
          <w:lang w:val="fr-FR"/>
        </w:rPr>
        <w:t>Sous-</w:t>
      </w:r>
      <w:r w:rsidRPr="00564E3D">
        <w:rPr>
          <w:szCs w:val="24"/>
          <w:lang w:val="fr-FR"/>
        </w:rPr>
        <w:t>Clause 20.1 [Résolution des Litiges].</w:t>
      </w:r>
    </w:p>
    <w:p w14:paraId="24410D47" w14:textId="77F1F5E1" w:rsidR="00A264C8" w:rsidRPr="00564E3D" w:rsidRDefault="00A264C8" w:rsidP="0000520E">
      <w:pPr>
        <w:pStyle w:val="Sub-ClauseText"/>
        <w:tabs>
          <w:tab w:val="left" w:pos="1530"/>
        </w:tabs>
        <w:suppressAutoHyphens/>
        <w:spacing w:before="0"/>
        <w:ind w:left="1440"/>
        <w:rPr>
          <w:spacing w:val="0"/>
          <w:szCs w:val="24"/>
          <w:lang w:val="fr-FR"/>
        </w:rPr>
      </w:pPr>
      <w:r w:rsidRPr="00564E3D">
        <w:rPr>
          <w:spacing w:val="0"/>
          <w:szCs w:val="24"/>
          <w:lang w:val="fr-FR"/>
        </w:rPr>
        <w:t>Les seuls paiements dus au Prestataire en cas de résiliation par le Maître d’Ouvrage en application de la Clause 21.7</w:t>
      </w:r>
      <w:r w:rsidRPr="00564E3D">
        <w:rPr>
          <w:i/>
          <w:spacing w:val="0"/>
          <w:szCs w:val="24"/>
          <w:lang w:val="fr-FR"/>
        </w:rPr>
        <w:t xml:space="preserve"> [Résiliation par le Prestataire pour </w:t>
      </w:r>
      <w:r w:rsidR="00F3126A" w:rsidRPr="00564E3D">
        <w:rPr>
          <w:i/>
          <w:spacing w:val="0"/>
          <w:szCs w:val="24"/>
          <w:lang w:val="fr-FR"/>
        </w:rPr>
        <w:t>Motif</w:t>
      </w:r>
      <w:r w:rsidRPr="00564E3D">
        <w:rPr>
          <w:i/>
          <w:spacing w:val="0"/>
          <w:szCs w:val="24"/>
          <w:lang w:val="fr-FR"/>
        </w:rPr>
        <w:t xml:space="preserve">] </w:t>
      </w:r>
      <w:r w:rsidRPr="00564E3D">
        <w:rPr>
          <w:spacing w:val="0"/>
          <w:szCs w:val="24"/>
          <w:lang w:val="fr-FR"/>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6EA710F1" w14:textId="4120F494" w:rsidR="00A264C8" w:rsidRPr="00564E3D" w:rsidRDefault="00A264C8" w:rsidP="00D54DB2">
      <w:pPr>
        <w:pStyle w:val="Style18"/>
        <w:rPr>
          <w:szCs w:val="24"/>
          <w:lang w:val="fr-FR"/>
        </w:rPr>
      </w:pPr>
      <w:bookmarkStart w:id="819" w:name="_Toc485291613"/>
      <w:bookmarkStart w:id="820" w:name="_Toc136634302"/>
      <w:bookmarkStart w:id="821" w:name="_Toc139190473"/>
      <w:r w:rsidRPr="00564E3D">
        <w:rPr>
          <w:szCs w:val="24"/>
          <w:lang w:val="fr-FR"/>
        </w:rPr>
        <w:t>21.11</w:t>
      </w:r>
      <w:r w:rsidR="00BA03B7" w:rsidRPr="00564E3D">
        <w:rPr>
          <w:szCs w:val="24"/>
          <w:lang w:val="fr-FR"/>
        </w:rPr>
        <w:tab/>
      </w:r>
      <w:r w:rsidRPr="00564E3D">
        <w:rPr>
          <w:szCs w:val="24"/>
          <w:lang w:val="fr-FR"/>
        </w:rPr>
        <w:t>Paiement à la résiliation pour Force majeure prolongée</w:t>
      </w:r>
      <w:bookmarkEnd w:id="819"/>
      <w:bookmarkEnd w:id="820"/>
      <w:bookmarkEnd w:id="821"/>
    </w:p>
    <w:p w14:paraId="1A41D794" w14:textId="77777777" w:rsidR="00A264C8" w:rsidRPr="00564E3D" w:rsidRDefault="00A264C8" w:rsidP="00564E3D">
      <w:pPr>
        <w:pStyle w:val="Heading3"/>
        <w:suppressAutoHyphens/>
        <w:spacing w:after="120"/>
        <w:ind w:left="810"/>
        <w:jc w:val="both"/>
        <w:rPr>
          <w:rFonts w:ascii="Times New Roman" w:hAnsi="Times New Roman" w:cs="Times New Roman"/>
          <w:color w:val="auto"/>
          <w:lang w:val="fr-FR"/>
        </w:rPr>
      </w:pPr>
      <w:r w:rsidRPr="00564E3D">
        <w:rPr>
          <w:rFonts w:ascii="Times New Roman" w:hAnsi="Times New Roman" w:cs="Times New Roman"/>
          <w:color w:val="auto"/>
          <w:lang w:val="fr-FR"/>
        </w:rPr>
        <w:t xml:space="preserve">En cas de résiliation du Marché en application de la Clause 17.6 </w:t>
      </w:r>
      <w:r w:rsidRPr="00564E3D">
        <w:rPr>
          <w:rFonts w:ascii="Times New Roman" w:hAnsi="Times New Roman" w:cs="Times New Roman"/>
          <w:i/>
          <w:color w:val="auto"/>
          <w:lang w:val="fr-FR"/>
        </w:rPr>
        <w:t>[Résiliation optionnelle, paiement et exonération],</w:t>
      </w:r>
      <w:r w:rsidRPr="00564E3D">
        <w:rPr>
          <w:rFonts w:ascii="Times New Roman" w:hAnsi="Times New Roman" w:cs="Times New Roman"/>
          <w:color w:val="auto"/>
          <w:lang w:val="fr-FR"/>
        </w:rPr>
        <w:t xml:space="preserve"> le Maître d’Ouvrage effectuera les paiements ci-après au Prestataire :</w:t>
      </w:r>
    </w:p>
    <w:p w14:paraId="6AF7FD23" w14:textId="77777777" w:rsidR="00A264C8" w:rsidRPr="00564E3D" w:rsidRDefault="00A264C8" w:rsidP="00467151">
      <w:pPr>
        <w:pStyle w:val="Sub-ClauseText"/>
        <w:numPr>
          <w:ilvl w:val="0"/>
          <w:numId w:val="93"/>
        </w:numPr>
        <w:tabs>
          <w:tab w:val="clear" w:pos="360"/>
        </w:tabs>
        <w:suppressAutoHyphens/>
        <w:spacing w:before="0"/>
        <w:ind w:left="1350" w:hanging="567"/>
        <w:rPr>
          <w:spacing w:val="0"/>
          <w:szCs w:val="24"/>
          <w:lang w:val="fr-FR"/>
        </w:rPr>
      </w:pPr>
      <w:r w:rsidRPr="00564E3D">
        <w:rPr>
          <w:spacing w:val="0"/>
          <w:szCs w:val="24"/>
          <w:lang w:val="fr-FR"/>
        </w:rPr>
        <w:t>toute portion de la Rémunération payable au Prestataire pour les Services réalisés de manière satisfaisante ou les Objectifs de Performance atteints avant la Résiliation du Marché ;</w:t>
      </w:r>
    </w:p>
    <w:p w14:paraId="46B726A5" w14:textId="77777777" w:rsidR="00A264C8" w:rsidRPr="00564E3D" w:rsidRDefault="00A264C8" w:rsidP="00467151">
      <w:pPr>
        <w:pStyle w:val="Sub-ClauseText"/>
        <w:numPr>
          <w:ilvl w:val="0"/>
          <w:numId w:val="93"/>
        </w:numPr>
        <w:tabs>
          <w:tab w:val="clear" w:pos="360"/>
        </w:tabs>
        <w:suppressAutoHyphens/>
        <w:spacing w:before="0"/>
        <w:ind w:left="1350" w:hanging="567"/>
        <w:rPr>
          <w:spacing w:val="0"/>
          <w:szCs w:val="24"/>
          <w:lang w:val="fr-FR"/>
        </w:rPr>
      </w:pPr>
      <w:r w:rsidRPr="00564E3D">
        <w:rPr>
          <w:spacing w:val="0"/>
          <w:szCs w:val="24"/>
          <w:lang w:val="fr-FR"/>
        </w:rPr>
        <w:t xml:space="preserve">les coûts raisonnables encourus par le Prestataire afin de retirer et replier le Matériel du Prestataire, les matériaux et fournitures hors des Installations, et afin de rapatrier le Personnel du Prestataire et de ses sous-traitants. </w:t>
      </w:r>
    </w:p>
    <w:p w14:paraId="7B525663" w14:textId="77777777" w:rsidR="00A264C8" w:rsidRPr="00564E3D" w:rsidRDefault="00A264C8" w:rsidP="00467151">
      <w:pPr>
        <w:pStyle w:val="Sub-ClauseText"/>
        <w:numPr>
          <w:ilvl w:val="0"/>
          <w:numId w:val="93"/>
        </w:numPr>
        <w:tabs>
          <w:tab w:val="clear" w:pos="360"/>
        </w:tabs>
        <w:suppressAutoHyphens/>
        <w:spacing w:before="0"/>
        <w:ind w:left="1350" w:hanging="567"/>
        <w:rPr>
          <w:spacing w:val="0"/>
          <w:szCs w:val="24"/>
          <w:lang w:val="fr-FR"/>
        </w:rPr>
      </w:pPr>
      <w:r w:rsidRPr="00564E3D">
        <w:rPr>
          <w:spacing w:val="0"/>
          <w:szCs w:val="24"/>
          <w:lang w:val="fr-FR"/>
        </w:rPr>
        <w:t>les montants à payer par le Prestataire à ses sous-traitants du fait de la résiliation des contrats de sous-traitance, y compris tous frais raisonnables d’annulation ;</w:t>
      </w:r>
    </w:p>
    <w:p w14:paraId="20C91AFD" w14:textId="77777777" w:rsidR="00A264C8" w:rsidRPr="00564E3D" w:rsidRDefault="00A264C8" w:rsidP="00467151">
      <w:pPr>
        <w:pStyle w:val="Sub-ClauseText"/>
        <w:numPr>
          <w:ilvl w:val="0"/>
          <w:numId w:val="93"/>
        </w:numPr>
        <w:tabs>
          <w:tab w:val="clear" w:pos="360"/>
        </w:tabs>
        <w:suppressAutoHyphens/>
        <w:spacing w:before="0"/>
        <w:ind w:left="1350" w:hanging="567"/>
        <w:rPr>
          <w:spacing w:val="0"/>
          <w:szCs w:val="24"/>
          <w:lang w:val="fr-FR"/>
        </w:rPr>
      </w:pPr>
      <w:r w:rsidRPr="00564E3D">
        <w:rPr>
          <w:spacing w:val="0"/>
          <w:szCs w:val="24"/>
          <w:lang w:val="fr-FR"/>
        </w:rPr>
        <w:t>les coûts raisonnables encourus par le Prestataire afin d’assurer la protection et la remise des Installations en application de la Clause 21.12 ; et</w:t>
      </w:r>
    </w:p>
    <w:p w14:paraId="5E1D1BAC" w14:textId="77777777" w:rsidR="00A264C8" w:rsidRPr="00564E3D" w:rsidRDefault="00A264C8" w:rsidP="00467151">
      <w:pPr>
        <w:pStyle w:val="Sub-ClauseText"/>
        <w:numPr>
          <w:ilvl w:val="0"/>
          <w:numId w:val="93"/>
        </w:numPr>
        <w:tabs>
          <w:tab w:val="clear" w:pos="360"/>
        </w:tabs>
        <w:suppressAutoHyphens/>
        <w:spacing w:before="0"/>
        <w:ind w:left="1350" w:hanging="567"/>
        <w:rPr>
          <w:spacing w:val="0"/>
          <w:szCs w:val="24"/>
          <w:lang w:val="fr-FR"/>
        </w:rPr>
      </w:pPr>
      <w:r w:rsidRPr="00564E3D">
        <w:rPr>
          <w:spacing w:val="0"/>
          <w:szCs w:val="24"/>
          <w:lang w:val="fr-FR"/>
        </w:rPr>
        <w:t>les coûts raisonnables pour faire face aux autres obligations, engagements et réclamations que le Prestataire aurait pu prendre de bonne foi vis-à-vis de Tiers en relation avec le Marché et qui ne seraient pas couverts par d’autres dispositions de la présente Clause.</w:t>
      </w:r>
    </w:p>
    <w:p w14:paraId="1DBB856E" w14:textId="3D98C96F" w:rsidR="00A264C8" w:rsidRPr="00564E3D" w:rsidRDefault="00A264C8" w:rsidP="00D54DB2">
      <w:pPr>
        <w:pStyle w:val="Style18"/>
        <w:rPr>
          <w:szCs w:val="24"/>
          <w:lang w:val="fr-FR"/>
        </w:rPr>
      </w:pPr>
      <w:bookmarkStart w:id="822" w:name="_Toc485291614"/>
      <w:bookmarkStart w:id="823" w:name="_Toc136634303"/>
      <w:bookmarkStart w:id="824" w:name="_Toc139190474"/>
      <w:r w:rsidRPr="00564E3D">
        <w:rPr>
          <w:szCs w:val="24"/>
          <w:lang w:val="fr-FR"/>
        </w:rPr>
        <w:t>21.12</w:t>
      </w:r>
      <w:r w:rsidR="006252C6" w:rsidRPr="00564E3D">
        <w:rPr>
          <w:szCs w:val="24"/>
          <w:lang w:val="fr-FR"/>
        </w:rPr>
        <w:tab/>
      </w:r>
      <w:r w:rsidRPr="00564E3D">
        <w:rPr>
          <w:szCs w:val="24"/>
          <w:lang w:val="fr-FR"/>
        </w:rPr>
        <w:t>Activités lors de la résiliation</w:t>
      </w:r>
      <w:bookmarkEnd w:id="822"/>
      <w:bookmarkEnd w:id="823"/>
      <w:bookmarkEnd w:id="824"/>
    </w:p>
    <w:p w14:paraId="3DFA8EAC" w14:textId="77777777" w:rsidR="00A264C8" w:rsidRPr="00564E3D" w:rsidRDefault="00A264C8" w:rsidP="00FE5AF9">
      <w:pPr>
        <w:pStyle w:val="Heading3"/>
        <w:suppressAutoHyphens/>
        <w:spacing w:after="120"/>
        <w:ind w:left="360" w:firstLine="450"/>
        <w:rPr>
          <w:rFonts w:asciiTheme="minorHAnsi" w:hAnsiTheme="minorHAnsi" w:cstheme="minorHAnsi"/>
          <w:color w:val="auto"/>
          <w:lang w:val="fr-FR"/>
        </w:rPr>
      </w:pPr>
      <w:r w:rsidRPr="00564E3D">
        <w:rPr>
          <w:rFonts w:asciiTheme="minorHAnsi" w:hAnsiTheme="minorHAnsi" w:cstheme="minorHAnsi"/>
          <w:color w:val="auto"/>
          <w:lang w:val="fr-FR"/>
        </w:rPr>
        <w:t>Dans tous les cas de résiliation, le Prestataire devra rapidement :</w:t>
      </w:r>
    </w:p>
    <w:p w14:paraId="504041C9" w14:textId="77777777" w:rsidR="00A264C8" w:rsidRPr="00564E3D" w:rsidRDefault="00A264C8" w:rsidP="00467151">
      <w:pPr>
        <w:pStyle w:val="Sub-ClauseText"/>
        <w:numPr>
          <w:ilvl w:val="0"/>
          <w:numId w:val="94"/>
        </w:numPr>
        <w:tabs>
          <w:tab w:val="clear" w:pos="360"/>
        </w:tabs>
        <w:suppressAutoHyphens/>
        <w:spacing w:before="0"/>
        <w:ind w:left="1350" w:hanging="567"/>
        <w:rPr>
          <w:spacing w:val="0"/>
          <w:szCs w:val="24"/>
          <w:lang w:val="fr-FR"/>
        </w:rPr>
      </w:pPr>
      <w:r w:rsidRPr="00564E3D">
        <w:rPr>
          <w:spacing w:val="0"/>
          <w:szCs w:val="24"/>
          <w:lang w:val="fr-FR"/>
        </w:rPr>
        <w:t>arrêter le travail ; excepté celui que le Maître d’Ouvrage aura ordonné dans la notification de résiliation aux seules fins de protection des Installations ou de leur remise en vue d’une poursuite des opérations par le Maître d’Ouvrage en toute sécurité et sans interruption, y compris coopérer avec le Maître d’Ouvrage de la manière dont le Maître d’Ouvrage peut raisonnablement le demander afin d’assurer que les Services puissent être fournis par un autre prestataire ou par le Maître d’Ouvrage lui-même,</w:t>
      </w:r>
    </w:p>
    <w:p w14:paraId="4C28AC09" w14:textId="04E2DF3B" w:rsidR="00A264C8" w:rsidRPr="00564E3D" w:rsidRDefault="00A264C8" w:rsidP="00467151">
      <w:pPr>
        <w:pStyle w:val="Sub-ClauseText"/>
        <w:numPr>
          <w:ilvl w:val="0"/>
          <w:numId w:val="94"/>
        </w:numPr>
        <w:tabs>
          <w:tab w:val="clear" w:pos="360"/>
        </w:tabs>
        <w:suppressAutoHyphens/>
        <w:spacing w:before="0"/>
        <w:ind w:left="1350" w:hanging="567"/>
        <w:rPr>
          <w:spacing w:val="0"/>
          <w:szCs w:val="24"/>
        </w:rPr>
      </w:pPr>
      <w:r w:rsidRPr="00564E3D">
        <w:rPr>
          <w:spacing w:val="0"/>
          <w:szCs w:val="24"/>
        </w:rPr>
        <w:t>quitter les Installations,</w:t>
      </w:r>
    </w:p>
    <w:p w14:paraId="4F5CC450" w14:textId="77777777" w:rsidR="00A264C8" w:rsidRPr="00564E3D" w:rsidRDefault="00A264C8" w:rsidP="00467151">
      <w:pPr>
        <w:pStyle w:val="Sub-ClauseText"/>
        <w:numPr>
          <w:ilvl w:val="0"/>
          <w:numId w:val="94"/>
        </w:numPr>
        <w:tabs>
          <w:tab w:val="clear" w:pos="360"/>
        </w:tabs>
        <w:suppressAutoHyphens/>
        <w:spacing w:before="0"/>
        <w:ind w:left="1350" w:hanging="567"/>
        <w:rPr>
          <w:spacing w:val="0"/>
          <w:szCs w:val="24"/>
          <w:lang w:val="fr-FR"/>
        </w:rPr>
      </w:pPr>
      <w:r w:rsidRPr="00564E3D">
        <w:rPr>
          <w:spacing w:val="0"/>
          <w:szCs w:val="24"/>
          <w:lang w:val="fr-FR"/>
        </w:rPr>
        <w:t>remettre au Maître d’Ouvrage tous documents et renseignements relatifs au Marché et aux Services</w:t>
      </w:r>
    </w:p>
    <w:p w14:paraId="34E4123F" w14:textId="77777777" w:rsidR="00A264C8" w:rsidRPr="00564E3D" w:rsidRDefault="00A264C8" w:rsidP="00467151">
      <w:pPr>
        <w:pStyle w:val="Sub-ClauseText"/>
        <w:numPr>
          <w:ilvl w:val="0"/>
          <w:numId w:val="94"/>
        </w:numPr>
        <w:tabs>
          <w:tab w:val="clear" w:pos="360"/>
        </w:tabs>
        <w:suppressAutoHyphens/>
        <w:spacing w:before="0"/>
        <w:ind w:left="1350" w:hanging="567"/>
        <w:rPr>
          <w:iCs/>
          <w:spacing w:val="0"/>
          <w:szCs w:val="24"/>
          <w:lang w:val="fr-FR"/>
        </w:rPr>
      </w:pPr>
      <w:r w:rsidRPr="00564E3D">
        <w:rPr>
          <w:spacing w:val="0"/>
          <w:szCs w:val="24"/>
          <w:lang w:val="fr-FR"/>
        </w:rPr>
        <w:t xml:space="preserve">remettre tous documents, savoir-faire, logiciels informatiques et autres propriétés intellectuelles nécessaires pour la poursuite des Services et la gestion de l’Entreprise de Service Public à la résiliation du Marché en application des Clauses 6 </w:t>
      </w:r>
      <w:r w:rsidRPr="00564E3D">
        <w:rPr>
          <w:iCs/>
          <w:spacing w:val="0"/>
          <w:szCs w:val="24"/>
          <w:lang w:val="fr-FR"/>
        </w:rPr>
        <w:t>[Transfert de savoir-faire et formation] et 15 [Droits de propriété intellectuelle et industrielle].</w:t>
      </w:r>
    </w:p>
    <w:p w14:paraId="59E049D2" w14:textId="3B934EF6" w:rsidR="00880F2E" w:rsidRPr="00564E3D" w:rsidRDefault="006252C6" w:rsidP="00467151">
      <w:pPr>
        <w:pStyle w:val="Style17"/>
        <w:rPr>
          <w:sz w:val="24"/>
          <w:szCs w:val="24"/>
          <w:lang w:val="fr-FR"/>
        </w:rPr>
      </w:pPr>
      <w:bookmarkStart w:id="825" w:name="_Toc136634304"/>
      <w:r w:rsidRPr="00564E3D">
        <w:rPr>
          <w:sz w:val="24"/>
          <w:szCs w:val="24"/>
          <w:lang w:val="fr-FR"/>
        </w:rPr>
        <w:tab/>
      </w:r>
      <w:bookmarkStart w:id="826" w:name="_Toc139190475"/>
      <w:r w:rsidR="005D27C4" w:rsidRPr="00564E3D">
        <w:rPr>
          <w:sz w:val="24"/>
          <w:szCs w:val="24"/>
          <w:lang w:val="fr-FR"/>
        </w:rPr>
        <w:t>Cybersécurité</w:t>
      </w:r>
      <w:bookmarkEnd w:id="825"/>
      <w:bookmarkEnd w:id="826"/>
    </w:p>
    <w:p w14:paraId="128D960A" w14:textId="333AEDC8" w:rsidR="005D27C4" w:rsidRPr="00564E3D" w:rsidRDefault="005D27C4" w:rsidP="00D54DB2">
      <w:pPr>
        <w:pStyle w:val="Style18"/>
        <w:ind w:left="0" w:firstLine="0"/>
        <w:rPr>
          <w:szCs w:val="24"/>
          <w:lang w:val="fr-FR"/>
        </w:rPr>
      </w:pPr>
      <w:bookmarkStart w:id="827" w:name="_Toc136634305"/>
      <w:bookmarkStart w:id="828" w:name="_Toc139190476"/>
      <w:r w:rsidRPr="00564E3D">
        <w:rPr>
          <w:szCs w:val="24"/>
          <w:lang w:val="fr-FR"/>
        </w:rPr>
        <w:t>22.1</w:t>
      </w:r>
      <w:r w:rsidR="00ED2650" w:rsidRPr="00564E3D">
        <w:rPr>
          <w:szCs w:val="24"/>
          <w:lang w:val="fr-FR"/>
        </w:rPr>
        <w:tab/>
      </w:r>
      <w:r w:rsidRPr="00564E3D">
        <w:rPr>
          <w:szCs w:val="24"/>
          <w:lang w:val="fr-FR"/>
        </w:rPr>
        <w:t>Cybersécurité</w:t>
      </w:r>
      <w:bookmarkEnd w:id="827"/>
      <w:bookmarkEnd w:id="828"/>
    </w:p>
    <w:p w14:paraId="43A9B8EE" w14:textId="42F0C6A4" w:rsidR="003A224C" w:rsidRPr="00ED2650" w:rsidRDefault="003A224C" w:rsidP="009454B4">
      <w:pPr>
        <w:shd w:val="clear" w:color="auto" w:fill="FDFDFD"/>
        <w:ind w:left="1440"/>
        <w:jc w:val="both"/>
        <w:rPr>
          <w:rFonts w:ascii="Segoe UI" w:hAnsi="Segoe UI" w:cs="Segoe UI"/>
          <w:sz w:val="21"/>
          <w:szCs w:val="21"/>
          <w:lang w:val="fr-FR"/>
        </w:rPr>
      </w:pPr>
      <w:r w:rsidRPr="00564E3D">
        <w:rPr>
          <w:rFonts w:cs="Times New Roman"/>
          <w:szCs w:val="24"/>
          <w:lang w:val="fr-FR"/>
        </w:rPr>
        <w:t xml:space="preserve">Conformément aux </w:t>
      </w:r>
      <w:r w:rsidR="00A16007" w:rsidRPr="00564E3D">
        <w:rPr>
          <w:szCs w:val="24"/>
          <w:lang w:val="fr-FR"/>
        </w:rPr>
        <w:t>D</w:t>
      </w:r>
      <w:r w:rsidRPr="00564E3D">
        <w:rPr>
          <w:rFonts w:cs="Times New Roman"/>
          <w:szCs w:val="24"/>
          <w:lang w:val="fr-FR"/>
        </w:rPr>
        <w:t xml:space="preserve">onnées </w:t>
      </w:r>
      <w:r w:rsidR="00A16007" w:rsidRPr="00564E3D">
        <w:rPr>
          <w:szCs w:val="24"/>
          <w:lang w:val="fr-FR"/>
        </w:rPr>
        <w:t>du Marché</w:t>
      </w:r>
      <w:r w:rsidRPr="00564E3D">
        <w:rPr>
          <w:rFonts w:cs="Times New Roman"/>
          <w:szCs w:val="24"/>
          <w:lang w:val="fr-FR"/>
        </w:rPr>
        <w:t xml:space="preserve">, </w:t>
      </w:r>
      <w:r w:rsidR="00B138B6" w:rsidRPr="00564E3D">
        <w:rPr>
          <w:szCs w:val="24"/>
          <w:lang w:val="fr-FR"/>
        </w:rPr>
        <w:t>le Prestataire</w:t>
      </w:r>
      <w:r w:rsidRPr="00564E3D">
        <w:rPr>
          <w:rFonts w:cs="Times New Roman"/>
          <w:szCs w:val="24"/>
          <w:lang w:val="fr-FR"/>
        </w:rPr>
        <w:t xml:space="preserve">, y compris ses </w:t>
      </w:r>
      <w:r w:rsidR="00A16007" w:rsidRPr="00564E3D">
        <w:rPr>
          <w:szCs w:val="24"/>
          <w:lang w:val="fr-FR"/>
        </w:rPr>
        <w:t>S</w:t>
      </w:r>
      <w:r w:rsidRPr="00564E3D">
        <w:rPr>
          <w:rFonts w:cs="Times New Roman"/>
          <w:szCs w:val="24"/>
          <w:lang w:val="fr-FR"/>
        </w:rPr>
        <w:t xml:space="preserve">ous-traitants/fournisseurs, prendra toutes les mesures techniques et organisationnelles nécessaires pour protéger les systèmes informatiques et les données utilisés dans le cadre du </w:t>
      </w:r>
      <w:r w:rsidR="00A16007" w:rsidRPr="00564E3D">
        <w:rPr>
          <w:szCs w:val="24"/>
          <w:lang w:val="fr-FR"/>
        </w:rPr>
        <w:t>Marché</w:t>
      </w:r>
      <w:r w:rsidRPr="00564E3D">
        <w:rPr>
          <w:rFonts w:cs="Times New Roman"/>
          <w:szCs w:val="24"/>
          <w:lang w:val="fr-FR"/>
        </w:rPr>
        <w:t xml:space="preserve">. Sans limiter la portée de ce qui précède, </w:t>
      </w:r>
      <w:r w:rsidR="00D16894" w:rsidRPr="00564E3D">
        <w:rPr>
          <w:szCs w:val="24"/>
          <w:lang w:val="fr-FR"/>
        </w:rPr>
        <w:t>le Prestataire</w:t>
      </w:r>
      <w:r w:rsidRPr="00564E3D">
        <w:rPr>
          <w:rFonts w:cs="Times New Roman"/>
          <w:szCs w:val="24"/>
          <w:lang w:val="fr-FR"/>
        </w:rPr>
        <w:t xml:space="preserve">, y compris ses </w:t>
      </w:r>
      <w:r w:rsidR="00A16007" w:rsidRPr="00564E3D">
        <w:rPr>
          <w:szCs w:val="24"/>
          <w:lang w:val="fr-FR"/>
        </w:rPr>
        <w:t>S</w:t>
      </w:r>
      <w:r w:rsidRPr="00564E3D">
        <w:rPr>
          <w:rFonts w:cs="Times New Roman"/>
          <w:szCs w:val="24"/>
          <w:lang w:val="fr-FR"/>
        </w:rPr>
        <w:t xml:space="preserve">ous-traitants/fournisseurs,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w:t>
      </w:r>
      <w:r w:rsidRPr="00ED2650">
        <w:rPr>
          <w:rFonts w:cs="Times New Roman"/>
          <w:szCs w:val="24"/>
          <w:lang w:val="fr-FR"/>
        </w:rPr>
        <w:t xml:space="preserve">et la reprise après sinistre et les plans de sécurité conçus pour protéger et prévenir la violation, la destruction, la perte, la distribution, l’utilisation, l’accès, la désactivation, le détournement ou la modification non autorisés, ou toute autre compromission ou mauvaise utilisation de ou liée à tout système informatique ou donnée utilisée dans le cadre du </w:t>
      </w:r>
      <w:r w:rsidR="00A16007" w:rsidRPr="00ED2650">
        <w:rPr>
          <w:szCs w:val="24"/>
          <w:lang w:val="fr-FR"/>
        </w:rPr>
        <w:t>Marché</w:t>
      </w:r>
      <w:r w:rsidRPr="00ED2650">
        <w:rPr>
          <w:rFonts w:ascii="Segoe UI" w:hAnsi="Segoe UI" w:cs="Segoe UI"/>
          <w:sz w:val="21"/>
          <w:szCs w:val="21"/>
          <w:lang w:val="fr-FR"/>
        </w:rPr>
        <w:t>.</w:t>
      </w:r>
    </w:p>
    <w:p w14:paraId="6D618F73" w14:textId="3E0D0998" w:rsidR="009A28E9" w:rsidRPr="00ED2650" w:rsidRDefault="009A28E9" w:rsidP="009454B4">
      <w:pPr>
        <w:ind w:firstLine="900"/>
        <w:rPr>
          <w:lang w:val="fr-FR"/>
        </w:rPr>
        <w:sectPr w:rsidR="009A28E9" w:rsidRPr="00ED2650" w:rsidSect="00F461F1">
          <w:headerReference w:type="even" r:id="rId71"/>
          <w:headerReference w:type="default" r:id="rId72"/>
          <w:headerReference w:type="first" r:id="rId73"/>
          <w:footnotePr>
            <w:numRestart w:val="eachSect"/>
          </w:footnotePr>
          <w:pgSz w:w="12240" w:h="15840" w:code="32767"/>
          <w:pgMar w:top="1440" w:right="1440" w:bottom="1440" w:left="1440" w:header="720" w:footer="720" w:gutter="0"/>
          <w:paperSrc w:first="15" w:other="15"/>
          <w:cols w:space="720"/>
          <w:docGrid w:linePitch="326"/>
        </w:sectPr>
      </w:pPr>
    </w:p>
    <w:p w14:paraId="153B3088" w14:textId="26EAFD2B" w:rsidR="0071294A" w:rsidRPr="00ED2650" w:rsidRDefault="0071294A" w:rsidP="00260D10">
      <w:pPr>
        <w:suppressAutoHyphens/>
        <w:spacing w:after="134"/>
        <w:ind w:right="-14"/>
        <w:jc w:val="center"/>
        <w:rPr>
          <w:rFonts w:ascii="Times New Roman Bold" w:hAnsi="Times New Roman Bold" w:hint="eastAsia"/>
          <w:caps/>
          <w:sz w:val="32"/>
          <w:szCs w:val="32"/>
          <w:lang w:val="fr-FR"/>
        </w:rPr>
      </w:pPr>
      <w:bookmarkStart w:id="829" w:name="_Toc449960645"/>
      <w:bookmarkStart w:id="830" w:name="_Toc327539604"/>
      <w:r w:rsidRPr="00ED2650">
        <w:rPr>
          <w:rFonts w:ascii="Times New Roman Bold" w:hAnsi="Times New Roman Bold"/>
          <w:b/>
          <w:caps/>
          <w:sz w:val="36"/>
          <w:szCs w:val="36"/>
          <w:lang w:val="fr-FR"/>
        </w:rPr>
        <w:t>Annexe 1 au Cahier des Clauses Administratives Générales</w:t>
      </w:r>
      <w:bookmarkEnd w:id="829"/>
    </w:p>
    <w:p w14:paraId="1AC19DFC" w14:textId="77777777" w:rsidR="0071294A" w:rsidRPr="00ED2650" w:rsidRDefault="0071294A" w:rsidP="00260D10">
      <w:pPr>
        <w:suppressAutoHyphens/>
        <w:jc w:val="center"/>
        <w:rPr>
          <w:b/>
          <w:sz w:val="40"/>
          <w:szCs w:val="40"/>
          <w:lang w:val="fr-FR"/>
        </w:rPr>
      </w:pPr>
      <w:bookmarkStart w:id="831" w:name="_Toc449960646"/>
      <w:r w:rsidRPr="00ED2650">
        <w:rPr>
          <w:b/>
          <w:sz w:val="40"/>
          <w:szCs w:val="40"/>
          <w:lang w:val="fr-FR"/>
        </w:rPr>
        <w:t>Fraude et Corruption</w:t>
      </w:r>
      <w:bookmarkEnd w:id="830"/>
      <w:bookmarkEnd w:id="831"/>
    </w:p>
    <w:p w14:paraId="10D69874" w14:textId="77777777" w:rsidR="0071294A" w:rsidRPr="00ED2650" w:rsidRDefault="0071294A" w:rsidP="00260D10">
      <w:pPr>
        <w:suppressAutoHyphens/>
        <w:jc w:val="center"/>
        <w:rPr>
          <w:b/>
          <w:i/>
          <w:szCs w:val="24"/>
          <w:lang w:val="fr-FR"/>
        </w:rPr>
      </w:pPr>
      <w:r w:rsidRPr="00ED2650">
        <w:rPr>
          <w:b/>
          <w:i/>
          <w:szCs w:val="24"/>
          <w:lang w:val="fr-FR"/>
        </w:rPr>
        <w:t>(Le texte de cette section ne doit pas être modifié)</w:t>
      </w:r>
    </w:p>
    <w:p w14:paraId="7AE857F0" w14:textId="77777777" w:rsidR="0071294A" w:rsidRPr="00ED2650" w:rsidRDefault="0071294A" w:rsidP="00260D10">
      <w:pPr>
        <w:suppressAutoHyphens/>
        <w:ind w:left="567" w:hanging="567"/>
        <w:jc w:val="both"/>
        <w:rPr>
          <w:szCs w:val="24"/>
          <w:lang w:val="fr-FR"/>
        </w:rPr>
      </w:pPr>
      <w:r w:rsidRPr="00ED2650">
        <w:rPr>
          <w:b/>
          <w:bCs/>
          <w:szCs w:val="24"/>
          <w:lang w:val="fr-FR"/>
        </w:rPr>
        <w:t>1.</w:t>
      </w:r>
      <w:r w:rsidRPr="00ED2650">
        <w:rPr>
          <w:szCs w:val="24"/>
          <w:lang w:val="fr-FR"/>
        </w:rPr>
        <w:t xml:space="preserve"> </w:t>
      </w:r>
      <w:r w:rsidRPr="00ED2650">
        <w:rPr>
          <w:szCs w:val="24"/>
          <w:lang w:val="fr-FR"/>
        </w:rPr>
        <w:tab/>
      </w:r>
      <w:r w:rsidRPr="00ED2650">
        <w:rPr>
          <w:rFonts w:eastAsia="Calibri"/>
          <w:b/>
          <w:lang w:val="fr-FR"/>
        </w:rPr>
        <w:t>Objet</w:t>
      </w:r>
    </w:p>
    <w:p w14:paraId="3E828DD2" w14:textId="77777777" w:rsidR="0071294A" w:rsidRPr="00ED2650" w:rsidRDefault="0071294A" w:rsidP="00260D10">
      <w:pPr>
        <w:suppressAutoHyphens/>
        <w:ind w:left="567" w:hanging="567"/>
        <w:rPr>
          <w:szCs w:val="24"/>
          <w:lang w:val="fr-FR"/>
        </w:rPr>
      </w:pPr>
      <w:r w:rsidRPr="00ED2650">
        <w:rPr>
          <w:szCs w:val="24"/>
          <w:lang w:val="fr-FR"/>
        </w:rPr>
        <w:t>1.1</w:t>
      </w:r>
      <w:r w:rsidRPr="00ED2650">
        <w:rPr>
          <w:szCs w:val="24"/>
          <w:lang w:val="fr-FR"/>
        </w:rPr>
        <w:tab/>
        <w:t>Les Directives Anti-Corruption de la Banque et la présente section sont applicables à la passation des marchés dans le cadre des Opérations de Financement de Projets d’Investissement par la Banque.</w:t>
      </w:r>
    </w:p>
    <w:p w14:paraId="3187800A" w14:textId="77777777" w:rsidR="0071294A" w:rsidRPr="00ED2650" w:rsidRDefault="0071294A" w:rsidP="00260D10">
      <w:pPr>
        <w:suppressAutoHyphens/>
        <w:ind w:left="567" w:hanging="567"/>
        <w:jc w:val="both"/>
        <w:rPr>
          <w:szCs w:val="24"/>
          <w:lang w:val="fr-FR"/>
        </w:rPr>
      </w:pPr>
      <w:r w:rsidRPr="00ED2650">
        <w:rPr>
          <w:b/>
          <w:szCs w:val="24"/>
          <w:lang w:val="fr-FR"/>
        </w:rPr>
        <w:t>2</w:t>
      </w:r>
      <w:r w:rsidRPr="00ED2650">
        <w:rPr>
          <w:szCs w:val="24"/>
          <w:lang w:val="fr-FR"/>
        </w:rPr>
        <w:t>.</w:t>
      </w:r>
      <w:r w:rsidRPr="00ED2650">
        <w:rPr>
          <w:szCs w:val="24"/>
          <w:lang w:val="fr-FR"/>
        </w:rPr>
        <w:tab/>
      </w:r>
      <w:r w:rsidRPr="00ED2650">
        <w:rPr>
          <w:rFonts w:eastAsia="Calibri"/>
          <w:b/>
          <w:lang w:val="fr-FR"/>
        </w:rPr>
        <w:t>Exigences</w:t>
      </w:r>
    </w:p>
    <w:p w14:paraId="3647D5CD" w14:textId="77777777" w:rsidR="0071294A" w:rsidRPr="00ED2650" w:rsidRDefault="0071294A" w:rsidP="00260D10">
      <w:pPr>
        <w:pStyle w:val="BodyText"/>
        <w:tabs>
          <w:tab w:val="left" w:pos="576"/>
        </w:tabs>
        <w:suppressAutoHyphens/>
        <w:ind w:left="567" w:hanging="567"/>
        <w:rPr>
          <w:szCs w:val="24"/>
          <w:lang w:val="fr-FR"/>
        </w:rPr>
      </w:pPr>
      <w:r w:rsidRPr="00ED2650">
        <w:rPr>
          <w:szCs w:val="24"/>
          <w:lang w:val="fr-FR"/>
        </w:rPr>
        <w:t>2.1</w:t>
      </w:r>
      <w:r w:rsidRPr="00ED2650">
        <w:rPr>
          <w:szCs w:val="24"/>
          <w:lang w:val="fr-FR"/>
        </w:rPr>
        <w:tab/>
        <w:t>La Banque exige, dans le cadre de la procédure de passation des marchés qu’elle finance, de demander aux Emprunteurs (y compris les bénéficiaires de ses financements) ainsi qu’aux soumissionnaires</w:t>
      </w:r>
      <w:r w:rsidR="00DA18DB" w:rsidRPr="00ED2650">
        <w:rPr>
          <w:szCs w:val="24"/>
          <w:lang w:val="fr-FR"/>
        </w:rPr>
        <w:t xml:space="preserve"> </w:t>
      </w:r>
      <w:r w:rsidR="00DA18DB" w:rsidRPr="00ED2650">
        <w:rPr>
          <w:color w:val="000000"/>
          <w:szCs w:val="24"/>
          <w:lang w:val="fr-FR"/>
        </w:rPr>
        <w:t>(candidats/proposants)</w:t>
      </w:r>
      <w:r w:rsidRPr="00ED2650">
        <w:rPr>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CE1EEF6" w14:textId="77777777" w:rsidR="0071294A" w:rsidRPr="00ED2650" w:rsidRDefault="0071294A" w:rsidP="00260D10">
      <w:pPr>
        <w:pStyle w:val="BodyText"/>
        <w:tabs>
          <w:tab w:val="left" w:pos="576"/>
        </w:tabs>
        <w:suppressAutoHyphens/>
        <w:rPr>
          <w:szCs w:val="24"/>
          <w:lang w:val="fr-FR"/>
        </w:rPr>
      </w:pPr>
      <w:r w:rsidRPr="00ED2650">
        <w:rPr>
          <w:szCs w:val="24"/>
          <w:lang w:val="fr-FR"/>
        </w:rPr>
        <w:t>2.2</w:t>
      </w:r>
      <w:r w:rsidRPr="00ED2650">
        <w:rPr>
          <w:szCs w:val="24"/>
          <w:lang w:val="fr-FR"/>
        </w:rPr>
        <w:tab/>
        <w:t xml:space="preserve">En vertu de ce principe, la Banque </w:t>
      </w:r>
    </w:p>
    <w:p w14:paraId="02995D3D" w14:textId="77777777" w:rsidR="0071294A" w:rsidRPr="00ED2650" w:rsidRDefault="0071294A" w:rsidP="00467151">
      <w:pPr>
        <w:pStyle w:val="BodyText"/>
        <w:numPr>
          <w:ilvl w:val="0"/>
          <w:numId w:val="95"/>
        </w:numPr>
        <w:tabs>
          <w:tab w:val="left" w:pos="576"/>
        </w:tabs>
        <w:suppressAutoHyphens/>
        <w:ind w:left="1134" w:hanging="540"/>
        <w:rPr>
          <w:szCs w:val="24"/>
          <w:lang w:val="fr-FR"/>
        </w:rPr>
      </w:pPr>
      <w:r w:rsidRPr="00ED2650">
        <w:rPr>
          <w:szCs w:val="24"/>
          <w:lang w:val="fr-FR"/>
        </w:rPr>
        <w:t>aux fins d’application de la présente disposition, définit comme suit les expressions suivantes</w:t>
      </w:r>
      <w:r w:rsidR="007C3612" w:rsidRPr="00ED2650">
        <w:rPr>
          <w:szCs w:val="24"/>
          <w:lang w:val="fr-FR"/>
        </w:rPr>
        <w:t> :</w:t>
      </w:r>
    </w:p>
    <w:p w14:paraId="509AA907" w14:textId="77777777" w:rsidR="0071294A" w:rsidRPr="00ED2650" w:rsidRDefault="0071294A" w:rsidP="00467151">
      <w:pPr>
        <w:numPr>
          <w:ilvl w:val="0"/>
          <w:numId w:val="124"/>
        </w:numPr>
        <w:tabs>
          <w:tab w:val="left" w:pos="1985"/>
        </w:tabs>
        <w:suppressAutoHyphens/>
        <w:ind w:left="1985" w:hanging="567"/>
        <w:jc w:val="both"/>
        <w:rPr>
          <w:szCs w:val="24"/>
          <w:lang w:val="fr-FR"/>
        </w:rPr>
      </w:pPr>
      <w:r w:rsidRPr="00ED2650">
        <w:rPr>
          <w:szCs w:val="24"/>
          <w:lang w:val="fr-FR"/>
        </w:rPr>
        <w:t xml:space="preserve">i est coupable de </w:t>
      </w:r>
      <w:r w:rsidR="00E31AA1" w:rsidRPr="00ED2650">
        <w:rPr>
          <w:szCs w:val="24"/>
          <w:lang w:val="fr-FR"/>
        </w:rPr>
        <w:t>« </w:t>
      </w:r>
      <w:r w:rsidRPr="00ED2650">
        <w:rPr>
          <w:szCs w:val="24"/>
          <w:lang w:val="fr-FR"/>
        </w:rPr>
        <w:t>corruption</w:t>
      </w:r>
      <w:r w:rsidR="00E31AA1" w:rsidRPr="00ED2650">
        <w:rPr>
          <w:szCs w:val="24"/>
          <w:lang w:val="fr-FR"/>
        </w:rPr>
        <w:t> »</w:t>
      </w:r>
      <w:r w:rsidRPr="00ED2650">
        <w:rPr>
          <w:szCs w:val="24"/>
          <w:lang w:val="fr-FR"/>
        </w:rPr>
        <w:t xml:space="preserve"> quiconque offre, donne, sollicite ou accepte, directement ou indirectement, un quelconque avantage en vue d’influer indûment sur l’action d’une autre personne ou entité</w:t>
      </w:r>
      <w:r w:rsidR="007C3612" w:rsidRPr="00ED2650">
        <w:rPr>
          <w:szCs w:val="24"/>
          <w:lang w:val="fr-FR"/>
        </w:rPr>
        <w:t xml:space="preserve"> ; </w:t>
      </w:r>
    </w:p>
    <w:p w14:paraId="58535067" w14:textId="77777777" w:rsidR="0071294A" w:rsidRPr="00ED2650" w:rsidRDefault="0071294A" w:rsidP="00467151">
      <w:pPr>
        <w:numPr>
          <w:ilvl w:val="0"/>
          <w:numId w:val="124"/>
        </w:numPr>
        <w:tabs>
          <w:tab w:val="left" w:pos="1985"/>
        </w:tabs>
        <w:suppressAutoHyphens/>
        <w:ind w:left="1985" w:hanging="567"/>
        <w:jc w:val="both"/>
        <w:rPr>
          <w:szCs w:val="24"/>
          <w:lang w:val="fr-FR"/>
        </w:rPr>
      </w:pPr>
      <w:r w:rsidRPr="00ED2650">
        <w:rPr>
          <w:szCs w:val="24"/>
          <w:lang w:val="fr-FR"/>
        </w:rPr>
        <w:t xml:space="preserve">se livre </w:t>
      </w:r>
      <w:r w:rsidRPr="00ED2650">
        <w:rPr>
          <w:color w:val="000000"/>
          <w:szCs w:val="24"/>
          <w:lang w:val="fr-FR"/>
        </w:rPr>
        <w:t xml:space="preserve">à des </w:t>
      </w:r>
      <w:r w:rsidR="007C3612" w:rsidRPr="00ED2650">
        <w:rPr>
          <w:color w:val="000000"/>
          <w:szCs w:val="24"/>
          <w:lang w:val="fr-FR"/>
        </w:rPr>
        <w:t>« </w:t>
      </w:r>
      <w:r w:rsidRPr="00ED2650">
        <w:rPr>
          <w:color w:val="000000"/>
          <w:szCs w:val="24"/>
          <w:lang w:val="fr-FR"/>
        </w:rPr>
        <w:t>manœuvres frauduleuses</w:t>
      </w:r>
      <w:r w:rsidR="0079697A" w:rsidRPr="00ED2650">
        <w:rPr>
          <w:color w:val="000000"/>
          <w:szCs w:val="24"/>
          <w:lang w:val="fr-FR"/>
        </w:rPr>
        <w:t> »</w:t>
      </w:r>
      <w:r w:rsidRPr="00ED2650">
        <w:rPr>
          <w:color w:val="000000"/>
          <w:szCs w:val="24"/>
          <w:lang w:val="fr-FR"/>
        </w:rPr>
        <w:t xml:space="preserve"> quiconque agit, ou dénature des faits, délibérément ou par négligence grave,</w:t>
      </w:r>
      <w:r w:rsidRPr="00ED2650">
        <w:rPr>
          <w:b/>
          <w:i/>
          <w:color w:val="000000"/>
          <w:szCs w:val="24"/>
          <w:lang w:val="fr-FR"/>
        </w:rPr>
        <w:t xml:space="preserve"> </w:t>
      </w:r>
      <w:r w:rsidRPr="00ED2650">
        <w:rPr>
          <w:color w:val="000000"/>
          <w:szCs w:val="24"/>
          <w:lang w:val="fr-FR"/>
        </w:rPr>
        <w:t>ou tente d’induire en erreur une personne ou une entité afin d’en retirer un avantage financier ou de toute autre nature, ou se dérober à une obligation</w:t>
      </w:r>
      <w:r w:rsidR="007C3612" w:rsidRPr="00ED2650">
        <w:rPr>
          <w:szCs w:val="24"/>
          <w:lang w:val="fr-FR"/>
        </w:rPr>
        <w:t> ;</w:t>
      </w:r>
    </w:p>
    <w:p w14:paraId="0F406E9D" w14:textId="77777777" w:rsidR="0071294A" w:rsidRPr="00ED2650" w:rsidRDefault="0071294A" w:rsidP="00467151">
      <w:pPr>
        <w:numPr>
          <w:ilvl w:val="0"/>
          <w:numId w:val="124"/>
        </w:numPr>
        <w:tabs>
          <w:tab w:val="left" w:pos="1985"/>
        </w:tabs>
        <w:suppressAutoHyphens/>
        <w:ind w:left="1985" w:hanging="567"/>
        <w:jc w:val="both"/>
        <w:rPr>
          <w:szCs w:val="24"/>
          <w:lang w:val="fr-FR"/>
        </w:rPr>
      </w:pPr>
      <w:r w:rsidRPr="00ED2650">
        <w:rPr>
          <w:color w:val="000000"/>
          <w:szCs w:val="24"/>
          <w:lang w:val="fr-FR"/>
        </w:rPr>
        <w:t xml:space="preserve">se livrent à des </w:t>
      </w:r>
      <w:r w:rsidR="007C3612" w:rsidRPr="00ED2650">
        <w:rPr>
          <w:color w:val="000000"/>
          <w:szCs w:val="24"/>
          <w:lang w:val="fr-FR"/>
        </w:rPr>
        <w:t>« </w:t>
      </w:r>
      <w:r w:rsidRPr="00ED2650">
        <w:rPr>
          <w:color w:val="000000"/>
          <w:szCs w:val="24"/>
          <w:lang w:val="fr-FR"/>
        </w:rPr>
        <w:t>manœuvres collusoires</w:t>
      </w:r>
      <w:r w:rsidR="0079697A" w:rsidRPr="00ED2650">
        <w:rPr>
          <w:color w:val="000000"/>
          <w:szCs w:val="24"/>
          <w:lang w:val="fr-FR"/>
        </w:rPr>
        <w:t> »</w:t>
      </w:r>
      <w:r w:rsidRPr="00ED2650">
        <w:rPr>
          <w:color w:val="000000"/>
          <w:szCs w:val="24"/>
          <w:lang w:val="fr-FR"/>
        </w:rPr>
        <w:t xml:space="preserve"> les personnes ou entités qui s’entendent afin d’atteindre un objectif illicite, notamment en influant</w:t>
      </w:r>
      <w:r w:rsidR="007C3612" w:rsidRPr="00ED2650">
        <w:rPr>
          <w:color w:val="000000"/>
          <w:szCs w:val="24"/>
          <w:lang w:val="fr-FR"/>
        </w:rPr>
        <w:t xml:space="preserve"> </w:t>
      </w:r>
      <w:r w:rsidRPr="00ED2650">
        <w:rPr>
          <w:color w:val="000000"/>
          <w:szCs w:val="24"/>
          <w:lang w:val="fr-FR"/>
        </w:rPr>
        <w:t>indûment sur l’action d’autres personnes ou entités</w:t>
      </w:r>
      <w:r w:rsidR="007C3612" w:rsidRPr="00ED2650">
        <w:rPr>
          <w:szCs w:val="24"/>
          <w:lang w:val="fr-FR"/>
        </w:rPr>
        <w:t> ;</w:t>
      </w:r>
    </w:p>
    <w:p w14:paraId="35E045CB" w14:textId="77777777" w:rsidR="0071294A" w:rsidRPr="00ED2650" w:rsidRDefault="0071294A" w:rsidP="00467151">
      <w:pPr>
        <w:numPr>
          <w:ilvl w:val="0"/>
          <w:numId w:val="124"/>
        </w:numPr>
        <w:tabs>
          <w:tab w:val="left" w:pos="1985"/>
        </w:tabs>
        <w:suppressAutoHyphens/>
        <w:ind w:left="1985" w:hanging="567"/>
        <w:jc w:val="both"/>
        <w:rPr>
          <w:szCs w:val="24"/>
          <w:lang w:val="fr-FR"/>
        </w:rPr>
      </w:pPr>
      <w:r w:rsidRPr="00ED2650">
        <w:rPr>
          <w:szCs w:val="24"/>
          <w:lang w:val="fr-FR"/>
        </w:rPr>
        <w:t xml:space="preserve">se livre à des </w:t>
      </w:r>
      <w:r w:rsidR="007C3612" w:rsidRPr="00ED2650">
        <w:rPr>
          <w:szCs w:val="24"/>
          <w:lang w:val="fr-FR"/>
        </w:rPr>
        <w:t>« </w:t>
      </w:r>
      <w:r w:rsidRPr="00ED2650">
        <w:rPr>
          <w:szCs w:val="24"/>
          <w:lang w:val="fr-FR"/>
        </w:rPr>
        <w:t>manœuvres coercitives</w:t>
      </w:r>
      <w:r w:rsidR="0079697A" w:rsidRPr="00ED2650">
        <w:rPr>
          <w:szCs w:val="24"/>
          <w:lang w:val="fr-FR"/>
        </w:rPr>
        <w:t> »</w:t>
      </w:r>
      <w:r w:rsidRPr="00ED2650">
        <w:rPr>
          <w:szCs w:val="24"/>
          <w:lang w:val="fr-FR"/>
        </w:rPr>
        <w:t xml:space="preserve"> quiconque nuit ou porte préjudice, ou menace de nuire ou de porter préjudice, directement ou indirectement, à une personne ou à ses biens en vue d’en influer indûment les actions de cette personne ou entité</w:t>
      </w:r>
      <w:r w:rsidR="007C3612" w:rsidRPr="00ED2650">
        <w:rPr>
          <w:szCs w:val="24"/>
          <w:lang w:val="fr-FR"/>
        </w:rPr>
        <w:t> ;</w:t>
      </w:r>
      <w:r w:rsidRPr="00ED2650">
        <w:rPr>
          <w:szCs w:val="24"/>
          <w:lang w:val="fr-FR"/>
        </w:rPr>
        <w:t xml:space="preserve"> et</w:t>
      </w:r>
    </w:p>
    <w:p w14:paraId="77E23E88" w14:textId="77777777" w:rsidR="0071294A" w:rsidRPr="00ED2650" w:rsidRDefault="0071294A" w:rsidP="00467151">
      <w:pPr>
        <w:numPr>
          <w:ilvl w:val="0"/>
          <w:numId w:val="124"/>
        </w:numPr>
        <w:tabs>
          <w:tab w:val="left" w:pos="1985"/>
        </w:tabs>
        <w:suppressAutoHyphens/>
        <w:ind w:left="1985" w:hanging="567"/>
        <w:jc w:val="both"/>
        <w:rPr>
          <w:color w:val="000000"/>
          <w:szCs w:val="24"/>
          <w:lang w:val="fr-FR"/>
        </w:rPr>
      </w:pPr>
      <w:r w:rsidRPr="00ED2650">
        <w:rPr>
          <w:szCs w:val="24"/>
          <w:lang w:val="fr-FR"/>
        </w:rPr>
        <w:t>et</w:t>
      </w:r>
      <w:r w:rsidRPr="00ED2650">
        <w:rPr>
          <w:color w:val="000000"/>
          <w:szCs w:val="24"/>
          <w:lang w:val="fr-FR"/>
        </w:rPr>
        <w:t xml:space="preserve"> se livre à des </w:t>
      </w:r>
      <w:r w:rsidR="007C3612" w:rsidRPr="00ED2650">
        <w:rPr>
          <w:color w:val="000000"/>
          <w:szCs w:val="24"/>
          <w:lang w:val="fr-FR"/>
        </w:rPr>
        <w:t>« </w:t>
      </w:r>
      <w:r w:rsidRPr="00ED2650">
        <w:rPr>
          <w:color w:val="000000"/>
          <w:szCs w:val="24"/>
          <w:lang w:val="fr-FR"/>
        </w:rPr>
        <w:t>manœuvres obstructives</w:t>
      </w:r>
      <w:r w:rsidR="0079697A" w:rsidRPr="00ED2650">
        <w:rPr>
          <w:color w:val="000000"/>
          <w:szCs w:val="24"/>
          <w:lang w:val="fr-FR"/>
        </w:rPr>
        <w:t> »</w:t>
      </w:r>
    </w:p>
    <w:p w14:paraId="3D85D3AE" w14:textId="77777777" w:rsidR="0071294A" w:rsidRPr="00ED2650" w:rsidRDefault="0071294A" w:rsidP="00467151">
      <w:pPr>
        <w:numPr>
          <w:ilvl w:val="0"/>
          <w:numId w:val="125"/>
        </w:numPr>
        <w:tabs>
          <w:tab w:val="left" w:pos="2694"/>
        </w:tabs>
        <w:suppressAutoHyphens/>
        <w:ind w:left="2694" w:hanging="502"/>
        <w:jc w:val="both"/>
        <w:rPr>
          <w:color w:val="000000"/>
          <w:szCs w:val="24"/>
          <w:lang w:val="fr-FR"/>
        </w:rPr>
      </w:pPr>
      <w:r w:rsidRPr="00ED2650">
        <w:rPr>
          <w:color w:val="000000"/>
          <w:szCs w:val="24"/>
          <w:lang w:val="fr-FR"/>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C3612" w:rsidRPr="00ED2650">
        <w:rPr>
          <w:color w:val="000000"/>
          <w:szCs w:val="24"/>
          <w:lang w:val="fr-FR"/>
        </w:rPr>
        <w:t> ;</w:t>
      </w:r>
      <w:r w:rsidRPr="00ED2650">
        <w:rPr>
          <w:color w:val="000000"/>
          <w:szCs w:val="24"/>
          <w:lang w:val="fr-FR"/>
        </w:rPr>
        <w:t xml:space="preserve"> ou bien</w:t>
      </w:r>
      <w:r w:rsidR="007C3612" w:rsidRPr="00ED2650">
        <w:rPr>
          <w:color w:val="000000"/>
          <w:szCs w:val="24"/>
          <w:lang w:val="fr-FR"/>
        </w:rPr>
        <w:t xml:space="preserve"> </w:t>
      </w:r>
      <w:r w:rsidRPr="00ED2650">
        <w:rPr>
          <w:color w:val="000000"/>
          <w:szCs w:val="24"/>
          <w:lang w:val="fr-FR"/>
        </w:rPr>
        <w:t>menace,</w:t>
      </w:r>
      <w:r w:rsidRPr="00ED2650">
        <w:rPr>
          <w:b/>
          <w:color w:val="000000"/>
          <w:szCs w:val="24"/>
          <w:lang w:val="fr-FR"/>
        </w:rPr>
        <w:t xml:space="preserve"> </w:t>
      </w:r>
      <w:r w:rsidRPr="00ED2650">
        <w:rPr>
          <w:color w:val="000000"/>
          <w:szCs w:val="24"/>
          <w:lang w:val="fr-FR"/>
        </w:rPr>
        <w:t>harcèle ou intimide quelqu’un aux fins de l’empêcher de faire part d’informations relatives à cette enquête, ou bien de poursuivre l’enquête</w:t>
      </w:r>
      <w:r w:rsidR="007C3612" w:rsidRPr="00ED2650">
        <w:rPr>
          <w:color w:val="000000"/>
          <w:szCs w:val="24"/>
          <w:lang w:val="fr-FR"/>
        </w:rPr>
        <w:t> ;</w:t>
      </w:r>
      <w:r w:rsidRPr="00ED2650">
        <w:rPr>
          <w:color w:val="000000"/>
          <w:szCs w:val="24"/>
          <w:lang w:val="fr-FR"/>
        </w:rPr>
        <w:t xml:space="preserve"> ou </w:t>
      </w:r>
    </w:p>
    <w:p w14:paraId="52167FD2" w14:textId="77777777" w:rsidR="0071294A" w:rsidRPr="00ED2650" w:rsidRDefault="0071294A" w:rsidP="00467151">
      <w:pPr>
        <w:numPr>
          <w:ilvl w:val="0"/>
          <w:numId w:val="125"/>
        </w:numPr>
        <w:tabs>
          <w:tab w:val="left" w:pos="576"/>
          <w:tab w:val="left" w:pos="2694"/>
        </w:tabs>
        <w:suppressAutoHyphens/>
        <w:ind w:left="2694" w:hanging="502"/>
        <w:jc w:val="both"/>
        <w:rPr>
          <w:szCs w:val="24"/>
          <w:lang w:val="fr-FR"/>
        </w:rPr>
      </w:pPr>
      <w:r w:rsidRPr="00ED2650">
        <w:rPr>
          <w:color w:val="000000"/>
          <w:szCs w:val="24"/>
          <w:lang w:val="fr-FR"/>
        </w:rPr>
        <w:t>celui qui entrave délibérément l’exercice par la Banque de son droit d’examen tel que stipulé au paragraphe (e) ci-dessous</w:t>
      </w:r>
      <w:r w:rsidR="007C3612" w:rsidRPr="00ED2650">
        <w:rPr>
          <w:szCs w:val="24"/>
          <w:lang w:val="fr-FR"/>
        </w:rPr>
        <w:t> ;</w:t>
      </w:r>
      <w:r w:rsidRPr="00ED2650">
        <w:rPr>
          <w:szCs w:val="24"/>
          <w:lang w:val="fr-FR"/>
        </w:rPr>
        <w:t xml:space="preserve"> et</w:t>
      </w:r>
    </w:p>
    <w:p w14:paraId="44326B50" w14:textId="77777777" w:rsidR="0071294A" w:rsidRPr="00ED2650" w:rsidRDefault="0071294A" w:rsidP="00467151">
      <w:pPr>
        <w:pStyle w:val="BodyText"/>
        <w:numPr>
          <w:ilvl w:val="0"/>
          <w:numId w:val="95"/>
        </w:numPr>
        <w:tabs>
          <w:tab w:val="left" w:pos="576"/>
        </w:tabs>
        <w:suppressAutoHyphens/>
        <w:ind w:left="1134" w:hanging="540"/>
        <w:rPr>
          <w:szCs w:val="24"/>
          <w:lang w:val="fr-FR"/>
        </w:rPr>
      </w:pPr>
      <w:r w:rsidRPr="00ED2650">
        <w:rPr>
          <w:szCs w:val="24"/>
          <w:lang w:val="fr-FR"/>
        </w:rPr>
        <w:t>rejettera la proposition d’attribution du marché si elle établit que le /proposant auquel il est recommandé d’attribuer le marché est coupable de corruption, directement ou par l’intermédiaire d’un agent, ou s’est</w:t>
      </w:r>
      <w:r w:rsidR="007C3612" w:rsidRPr="00ED2650">
        <w:rPr>
          <w:szCs w:val="24"/>
          <w:lang w:val="fr-FR"/>
        </w:rPr>
        <w:t xml:space="preserve"> </w:t>
      </w:r>
      <w:r w:rsidRPr="00ED2650">
        <w:rPr>
          <w:szCs w:val="24"/>
          <w:lang w:val="fr-FR"/>
        </w:rPr>
        <w:t>livré à des manœuvres frauduleuses, collusoires, coercitives ou obstructives en vue de l’obtention de ce marché</w:t>
      </w:r>
      <w:r w:rsidR="007C3612" w:rsidRPr="00ED2650">
        <w:rPr>
          <w:szCs w:val="24"/>
          <w:lang w:val="fr-FR"/>
        </w:rPr>
        <w:t> ;</w:t>
      </w:r>
      <w:r w:rsidRPr="00ED2650">
        <w:rPr>
          <w:szCs w:val="24"/>
          <w:lang w:val="fr-FR"/>
        </w:rPr>
        <w:t xml:space="preserve"> </w:t>
      </w:r>
    </w:p>
    <w:p w14:paraId="5D4BB59A" w14:textId="77777777" w:rsidR="0071294A" w:rsidRPr="00ED2650" w:rsidRDefault="0071294A" w:rsidP="00467151">
      <w:pPr>
        <w:pStyle w:val="BodyText"/>
        <w:numPr>
          <w:ilvl w:val="0"/>
          <w:numId w:val="95"/>
        </w:numPr>
        <w:tabs>
          <w:tab w:val="left" w:pos="576"/>
        </w:tabs>
        <w:suppressAutoHyphens/>
        <w:ind w:left="1134" w:hanging="540"/>
        <w:rPr>
          <w:szCs w:val="24"/>
          <w:lang w:val="fr-FR"/>
        </w:rPr>
      </w:pPr>
      <w:r w:rsidRPr="00ED2650">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ED2650">
        <w:rPr>
          <w:color w:val="000000"/>
          <w:szCs w:val="24"/>
          <w:lang w:val="fr-FR"/>
        </w:rPr>
        <w:t>desdites pratiques</w:t>
      </w:r>
      <w:r w:rsidR="007C3612" w:rsidRPr="00ED2650">
        <w:rPr>
          <w:szCs w:val="24"/>
          <w:lang w:val="fr-FR"/>
        </w:rPr>
        <w:t> ;</w:t>
      </w:r>
    </w:p>
    <w:p w14:paraId="3C82B11C" w14:textId="77777777" w:rsidR="0071294A" w:rsidRPr="00ED2650" w:rsidRDefault="0071294A" w:rsidP="00467151">
      <w:pPr>
        <w:pStyle w:val="BodyText"/>
        <w:numPr>
          <w:ilvl w:val="0"/>
          <w:numId w:val="95"/>
        </w:numPr>
        <w:tabs>
          <w:tab w:val="left" w:pos="576"/>
        </w:tabs>
        <w:suppressAutoHyphens/>
        <w:ind w:left="1134" w:hanging="540"/>
        <w:rPr>
          <w:szCs w:val="24"/>
          <w:lang w:val="fr-FR"/>
        </w:rPr>
      </w:pPr>
      <w:r w:rsidRPr="00ED2650">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4"/>
      </w:r>
      <w:r w:rsidRPr="00ED2650">
        <w:rPr>
          <w:szCs w:val="24"/>
          <w:lang w:val="fr-FR"/>
        </w:rPr>
        <w:t xml:space="preserve"> (ii)</w:t>
      </w:r>
      <w:r w:rsidR="007C3612" w:rsidRPr="00ED2650">
        <w:rPr>
          <w:szCs w:val="24"/>
          <w:lang w:val="fr-FR"/>
        </w:rPr>
        <w:t xml:space="preserve"> </w:t>
      </w:r>
      <w:r w:rsidRPr="00ED2650">
        <w:rPr>
          <w:szCs w:val="24"/>
          <w:lang w:val="fr-FR"/>
        </w:rPr>
        <w:t>de la participation</w:t>
      </w:r>
      <w:r w:rsidRPr="007155A2">
        <w:rPr>
          <w:rStyle w:val="FootnoteReference"/>
          <w:szCs w:val="24"/>
        </w:rPr>
        <w:footnoteReference w:id="15"/>
      </w:r>
      <w:r w:rsidRPr="00ED2650">
        <w:rPr>
          <w:szCs w:val="24"/>
          <w:lang w:val="fr-FR"/>
        </w:rPr>
        <w:t xml:space="preserve"> comme sous-traitant, consultant, fabricant ou fournisseur de biens ou prestataire de services désigné d’une entreprise par ailleurs éligible à l’attribution d’un marché financé par la Banque</w:t>
      </w:r>
      <w:r w:rsidR="007C3612" w:rsidRPr="00ED2650">
        <w:rPr>
          <w:szCs w:val="24"/>
          <w:lang w:val="fr-FR"/>
        </w:rPr>
        <w:t> ;</w:t>
      </w:r>
      <w:r w:rsidRPr="00ED2650">
        <w:rPr>
          <w:szCs w:val="24"/>
          <w:lang w:val="fr-FR"/>
        </w:rPr>
        <w:t xml:space="preserve"> et (ii) du bénéfice du versement de fonds émanant d’un prêt de la Banque ou de participer d’une autre manière à la préparation ou à la mise en œuvre d’un projet financé par la Banque</w:t>
      </w:r>
      <w:r w:rsidR="007C3612" w:rsidRPr="00ED2650">
        <w:rPr>
          <w:szCs w:val="24"/>
          <w:lang w:val="fr-FR"/>
        </w:rPr>
        <w:t> ;</w:t>
      </w:r>
      <w:r w:rsidRPr="00ED2650">
        <w:rPr>
          <w:szCs w:val="24"/>
          <w:lang w:val="fr-FR"/>
        </w:rPr>
        <w:t xml:space="preserve"> </w:t>
      </w:r>
    </w:p>
    <w:p w14:paraId="7CD142AE" w14:textId="77777777" w:rsidR="0071294A" w:rsidRPr="00ED2650" w:rsidRDefault="0071294A" w:rsidP="00467151">
      <w:pPr>
        <w:pStyle w:val="BodyText"/>
        <w:pageBreakBefore/>
        <w:numPr>
          <w:ilvl w:val="0"/>
          <w:numId w:val="95"/>
        </w:numPr>
        <w:tabs>
          <w:tab w:val="left" w:pos="576"/>
        </w:tabs>
        <w:suppressAutoHyphens/>
        <w:ind w:left="1134" w:hanging="539"/>
        <w:rPr>
          <w:szCs w:val="24"/>
          <w:lang w:val="fr-FR"/>
        </w:rPr>
      </w:pPr>
      <w:r w:rsidRPr="00ED2650">
        <w:rPr>
          <w:szCs w:val="24"/>
          <w:lang w:val="fr-FR"/>
        </w:rPr>
        <w:t>exigera que les dossiers d’appel à propositions et les marchés financés par la Banque contiennent une disposition requérant des soumissionnaires</w:t>
      </w:r>
      <w:r w:rsidR="00DA18DB" w:rsidRPr="00ED2650">
        <w:rPr>
          <w:szCs w:val="24"/>
          <w:lang w:val="fr-FR"/>
        </w:rPr>
        <w:t xml:space="preserve"> </w:t>
      </w:r>
      <w:r w:rsidR="00DA18DB" w:rsidRPr="00ED2650">
        <w:rPr>
          <w:color w:val="000000"/>
          <w:szCs w:val="24"/>
          <w:lang w:val="fr-FR"/>
        </w:rPr>
        <w:t>(candidats/proposants)</w:t>
      </w:r>
      <w:r w:rsidRPr="00ED2650">
        <w:rPr>
          <w:szCs w:val="24"/>
          <w:lang w:val="fr-FR"/>
        </w:rPr>
        <w:t>, consultants, fournisseurs et entrepreneurs, sous-traitants, prestataires de services, fournisseurs, agents, et leur personnel qu’ils autorisent la Banque à inspecter</w:t>
      </w:r>
      <w:r w:rsidRPr="007155A2">
        <w:rPr>
          <w:rStyle w:val="FootnoteReference"/>
          <w:szCs w:val="24"/>
        </w:rPr>
        <w:footnoteReference w:id="16"/>
      </w:r>
      <w:r w:rsidRPr="00ED2650">
        <w:rPr>
          <w:szCs w:val="24"/>
          <w:lang w:val="fr-FR"/>
        </w:rPr>
        <w:t xml:space="preserve"> les documents et pièces comptables et autres documents relatifs à la </w:t>
      </w:r>
      <w:r w:rsidR="00DA18DB" w:rsidRPr="00ED2650">
        <w:rPr>
          <w:szCs w:val="24"/>
          <w:lang w:val="fr-FR"/>
        </w:rPr>
        <w:t>passation du marché, la sélection et/ou</w:t>
      </w:r>
      <w:r w:rsidRPr="00ED2650">
        <w:rPr>
          <w:szCs w:val="24"/>
          <w:lang w:val="fr-FR"/>
        </w:rPr>
        <w:t xml:space="preserve"> à l’exécution du marché et à les soumettre pour vérification à des auditeurs désignés par la Banque. </w:t>
      </w:r>
    </w:p>
    <w:p w14:paraId="02F8004E" w14:textId="77777777" w:rsidR="0071294A" w:rsidRPr="00ED2650" w:rsidRDefault="0071294A" w:rsidP="00260D10">
      <w:pPr>
        <w:suppressAutoHyphens/>
        <w:rPr>
          <w:szCs w:val="24"/>
          <w:lang w:val="fr-FR"/>
        </w:rPr>
      </w:pPr>
    </w:p>
    <w:p w14:paraId="7F3063CF" w14:textId="77777777" w:rsidR="0071294A" w:rsidRPr="00ED2650" w:rsidRDefault="0071294A" w:rsidP="00260D10">
      <w:pPr>
        <w:suppressAutoHyphens/>
        <w:ind w:right="43"/>
        <w:jc w:val="both"/>
        <w:rPr>
          <w:lang w:val="fr-FR"/>
        </w:rPr>
      </w:pPr>
    </w:p>
    <w:p w14:paraId="7E71F43C" w14:textId="13360421" w:rsidR="00AB1519" w:rsidRPr="00ED2650" w:rsidRDefault="00AB1519">
      <w:pPr>
        <w:rPr>
          <w:lang w:val="fr-FR"/>
        </w:rPr>
      </w:pPr>
      <w:r w:rsidRPr="00ED2650">
        <w:rPr>
          <w:b/>
          <w:lang w:val="fr-FR"/>
        </w:rPr>
        <w:br w:type="page"/>
      </w:r>
    </w:p>
    <w:p w14:paraId="1A491798" w14:textId="3D37DC36" w:rsidR="00AB1519" w:rsidRPr="00ED2650" w:rsidRDefault="00AB1519">
      <w:pPr>
        <w:rPr>
          <w:lang w:val="fr-FR"/>
        </w:rPr>
      </w:pPr>
    </w:p>
    <w:p w14:paraId="13094DC4" w14:textId="1B3E046F" w:rsidR="00CD0BEB" w:rsidRPr="00ED2650" w:rsidRDefault="00CD0BEB" w:rsidP="00CD0BEB">
      <w:pPr>
        <w:spacing w:after="134"/>
        <w:ind w:right="-14"/>
        <w:jc w:val="center"/>
        <w:rPr>
          <w:b/>
          <w:sz w:val="36"/>
          <w:szCs w:val="36"/>
          <w:lang w:val="fr-FR"/>
        </w:rPr>
      </w:pPr>
      <w:r w:rsidRPr="00EF1D0A">
        <w:rPr>
          <w:b/>
          <w:sz w:val="36"/>
          <w:szCs w:val="36"/>
          <w:lang w:val="fr"/>
        </w:rPr>
        <w:t xml:space="preserve">Annexe B- </w:t>
      </w:r>
      <w:r w:rsidRPr="00A542E9">
        <w:rPr>
          <w:b/>
          <w:sz w:val="36"/>
          <w:szCs w:val="36"/>
          <w:lang w:val="fr"/>
        </w:rPr>
        <w:t>AU</w:t>
      </w:r>
      <w:r w:rsidR="00274267">
        <w:rPr>
          <w:b/>
          <w:sz w:val="36"/>
          <w:szCs w:val="36"/>
          <w:lang w:val="fr"/>
        </w:rPr>
        <w:t>CCAG</w:t>
      </w:r>
    </w:p>
    <w:p w14:paraId="66F9132B" w14:textId="625D5AF6" w:rsidR="00CD0BEB" w:rsidRPr="00ED2650" w:rsidRDefault="00CD0BEB" w:rsidP="00CD0BEB">
      <w:pPr>
        <w:spacing w:after="134"/>
        <w:ind w:right="-14"/>
        <w:jc w:val="center"/>
        <w:rPr>
          <w:b/>
          <w:sz w:val="36"/>
          <w:szCs w:val="36"/>
          <w:lang w:val="fr-FR"/>
        </w:rPr>
      </w:pPr>
      <w:r w:rsidRPr="00EF1D0A">
        <w:rPr>
          <w:b/>
          <w:sz w:val="36"/>
          <w:szCs w:val="36"/>
          <w:lang w:val="fr"/>
        </w:rPr>
        <w:t xml:space="preserve">Déclaration </w:t>
      </w:r>
      <w:r w:rsidR="00A64E2E">
        <w:rPr>
          <w:b/>
          <w:sz w:val="36"/>
          <w:szCs w:val="36"/>
          <w:lang w:val="fr"/>
        </w:rPr>
        <w:t>relative à l</w:t>
      </w:r>
      <w:r w:rsidRPr="00EF1D0A">
        <w:rPr>
          <w:b/>
          <w:sz w:val="36"/>
          <w:szCs w:val="36"/>
          <w:lang w:val="fr"/>
        </w:rPr>
        <w:t>’</w:t>
      </w:r>
      <w:r>
        <w:rPr>
          <w:b/>
          <w:sz w:val="36"/>
          <w:szCs w:val="36"/>
          <w:lang w:val="fr"/>
        </w:rPr>
        <w:t>E</w:t>
      </w:r>
      <w:r w:rsidRPr="00EF1D0A">
        <w:rPr>
          <w:b/>
          <w:sz w:val="36"/>
          <w:szCs w:val="36"/>
          <w:lang w:val="fr"/>
        </w:rPr>
        <w:t xml:space="preserve">xploitation et </w:t>
      </w:r>
      <w:r w:rsidR="00A64E2E">
        <w:rPr>
          <w:b/>
          <w:sz w:val="36"/>
          <w:szCs w:val="36"/>
          <w:lang w:val="fr"/>
        </w:rPr>
        <w:t xml:space="preserve">aux </w:t>
      </w:r>
      <w:r>
        <w:rPr>
          <w:b/>
          <w:sz w:val="36"/>
          <w:szCs w:val="36"/>
          <w:lang w:val="fr"/>
        </w:rPr>
        <w:t>A</w:t>
      </w:r>
      <w:r w:rsidRPr="00EF1D0A">
        <w:rPr>
          <w:b/>
          <w:sz w:val="36"/>
          <w:szCs w:val="36"/>
          <w:lang w:val="fr"/>
        </w:rPr>
        <w:t xml:space="preserve">bus </w:t>
      </w:r>
      <w:r>
        <w:rPr>
          <w:b/>
          <w:sz w:val="36"/>
          <w:szCs w:val="36"/>
          <w:lang w:val="fr"/>
        </w:rPr>
        <w:t>S</w:t>
      </w:r>
      <w:r w:rsidRPr="00EF1D0A">
        <w:rPr>
          <w:b/>
          <w:sz w:val="36"/>
          <w:szCs w:val="36"/>
          <w:lang w:val="fr"/>
        </w:rPr>
        <w:t xml:space="preserve">exuels (EAS) et/ou </w:t>
      </w:r>
      <w:r w:rsidR="00A64E2E">
        <w:rPr>
          <w:b/>
          <w:sz w:val="36"/>
          <w:szCs w:val="36"/>
          <w:lang w:val="fr"/>
        </w:rPr>
        <w:t>au</w:t>
      </w:r>
      <w:r w:rsidRPr="00EF1D0A">
        <w:rPr>
          <w:b/>
          <w:sz w:val="36"/>
          <w:szCs w:val="36"/>
          <w:lang w:val="fr"/>
        </w:rPr>
        <w:t xml:space="preserve"> </w:t>
      </w:r>
      <w:r>
        <w:rPr>
          <w:b/>
          <w:sz w:val="36"/>
          <w:szCs w:val="36"/>
          <w:lang w:val="fr"/>
        </w:rPr>
        <w:t>H</w:t>
      </w:r>
      <w:r w:rsidRPr="00EF1D0A">
        <w:rPr>
          <w:b/>
          <w:sz w:val="36"/>
          <w:szCs w:val="36"/>
          <w:lang w:val="fr"/>
        </w:rPr>
        <w:t xml:space="preserve">arcèlement </w:t>
      </w:r>
      <w:r>
        <w:rPr>
          <w:b/>
          <w:sz w:val="36"/>
          <w:szCs w:val="36"/>
          <w:lang w:val="fr"/>
        </w:rPr>
        <w:t>S</w:t>
      </w:r>
      <w:r w:rsidRPr="00EF1D0A">
        <w:rPr>
          <w:b/>
          <w:sz w:val="36"/>
          <w:szCs w:val="36"/>
          <w:lang w:val="fr"/>
        </w:rPr>
        <w:t>exuel (H</w:t>
      </w:r>
      <w:r>
        <w:rPr>
          <w:b/>
          <w:sz w:val="36"/>
          <w:szCs w:val="36"/>
          <w:lang w:val="fr"/>
        </w:rPr>
        <w:t>S</w:t>
      </w:r>
      <w:r w:rsidRPr="00EF1D0A">
        <w:rPr>
          <w:b/>
          <w:sz w:val="36"/>
          <w:szCs w:val="36"/>
          <w:lang w:val="fr"/>
        </w:rPr>
        <w:t xml:space="preserve">) pour les </w:t>
      </w:r>
      <w:r w:rsidR="00A64E2E">
        <w:rPr>
          <w:b/>
          <w:sz w:val="36"/>
          <w:szCs w:val="36"/>
          <w:lang w:val="fr"/>
        </w:rPr>
        <w:t>S</w:t>
      </w:r>
      <w:r w:rsidRPr="00EF1D0A">
        <w:rPr>
          <w:b/>
          <w:sz w:val="36"/>
          <w:szCs w:val="36"/>
          <w:lang w:val="fr"/>
        </w:rPr>
        <w:t>ous-</w:t>
      </w:r>
      <w:r w:rsidR="00A64E2E">
        <w:rPr>
          <w:b/>
          <w:sz w:val="36"/>
          <w:szCs w:val="36"/>
          <w:lang w:val="fr"/>
        </w:rPr>
        <w:t>T</w:t>
      </w:r>
      <w:r w:rsidRPr="00EF1D0A">
        <w:rPr>
          <w:b/>
          <w:sz w:val="36"/>
          <w:szCs w:val="36"/>
          <w:lang w:val="fr"/>
        </w:rPr>
        <w:t>raitants</w:t>
      </w:r>
    </w:p>
    <w:p w14:paraId="3D518B8F" w14:textId="2C1CD022" w:rsidR="00CD0BEB" w:rsidRPr="00ED2650" w:rsidRDefault="00CD0BEB" w:rsidP="00CD0BEB">
      <w:pPr>
        <w:spacing w:before="120" w:line="264" w:lineRule="exact"/>
        <w:contextualSpacing/>
        <w:rPr>
          <w:bCs/>
          <w:i/>
          <w:iCs/>
          <w:spacing w:val="-6"/>
          <w:sz w:val="22"/>
          <w:szCs w:val="22"/>
          <w:lang w:val="fr-FR"/>
        </w:rPr>
      </w:pPr>
      <w:r w:rsidRPr="00CA525A">
        <w:rPr>
          <w:i/>
          <w:spacing w:val="6"/>
          <w:sz w:val="22"/>
          <w:szCs w:val="22"/>
          <w:lang w:val="fr"/>
        </w:rPr>
        <w:t>[</w:t>
      </w:r>
      <w:r w:rsidRPr="00CA525A">
        <w:rPr>
          <w:bCs/>
          <w:i/>
          <w:iCs/>
          <w:spacing w:val="-6"/>
          <w:sz w:val="22"/>
          <w:szCs w:val="22"/>
          <w:lang w:val="fr"/>
        </w:rPr>
        <w:t xml:space="preserve">Le tableau ci-après est rempli par chaque sous-traitant proposé par le </w:t>
      </w:r>
      <w:r w:rsidR="00A64E2E">
        <w:rPr>
          <w:bCs/>
          <w:i/>
          <w:iCs/>
          <w:spacing w:val="-6"/>
          <w:sz w:val="22"/>
          <w:szCs w:val="22"/>
          <w:lang w:val="fr"/>
        </w:rPr>
        <w:t>Prestataire</w:t>
      </w:r>
      <w:r w:rsidRPr="00CA525A">
        <w:rPr>
          <w:bCs/>
          <w:i/>
          <w:iCs/>
          <w:spacing w:val="-6"/>
          <w:sz w:val="22"/>
          <w:szCs w:val="22"/>
          <w:lang w:val="fr"/>
        </w:rPr>
        <w:t xml:space="preserve"> qui n’a pas été nommé dans le </w:t>
      </w:r>
      <w:r w:rsidR="007A28DF">
        <w:rPr>
          <w:bCs/>
          <w:i/>
          <w:iCs/>
          <w:spacing w:val="-6"/>
          <w:sz w:val="22"/>
          <w:szCs w:val="22"/>
          <w:lang w:val="fr"/>
        </w:rPr>
        <w:t>Marché</w:t>
      </w:r>
      <w:r w:rsidRPr="00CA525A">
        <w:rPr>
          <w:bCs/>
          <w:i/>
          <w:iCs/>
          <w:spacing w:val="-6"/>
          <w:sz w:val="22"/>
          <w:szCs w:val="22"/>
          <w:lang w:val="fr"/>
        </w:rPr>
        <w:t>]</w:t>
      </w:r>
    </w:p>
    <w:p w14:paraId="31A576FA" w14:textId="2E3C56F2" w:rsidR="00E36E6E" w:rsidRDefault="00CD0BEB" w:rsidP="00A83208">
      <w:pPr>
        <w:spacing w:after="0" w:line="264" w:lineRule="exact"/>
        <w:jc w:val="right"/>
        <w:rPr>
          <w:bCs/>
          <w:spacing w:val="-4"/>
          <w:sz w:val="22"/>
          <w:szCs w:val="22"/>
          <w:lang w:val="fr"/>
        </w:rPr>
      </w:pPr>
      <w:r w:rsidRPr="00CA525A">
        <w:rPr>
          <w:bCs/>
          <w:spacing w:val="-4"/>
          <w:sz w:val="22"/>
          <w:szCs w:val="22"/>
          <w:lang w:val="fr"/>
        </w:rPr>
        <w:t xml:space="preserve">Nom du </w:t>
      </w:r>
      <w:r w:rsidR="007A28DF">
        <w:rPr>
          <w:bCs/>
          <w:spacing w:val="-4"/>
          <w:sz w:val="22"/>
          <w:szCs w:val="22"/>
          <w:lang w:val="fr"/>
        </w:rPr>
        <w:t>S</w:t>
      </w:r>
      <w:r w:rsidRPr="00CA525A">
        <w:rPr>
          <w:bCs/>
          <w:spacing w:val="-4"/>
          <w:sz w:val="22"/>
          <w:szCs w:val="22"/>
          <w:lang w:val="fr"/>
        </w:rPr>
        <w:t>ous-</w:t>
      </w:r>
      <w:r w:rsidR="007A28DF">
        <w:rPr>
          <w:bCs/>
          <w:spacing w:val="-4"/>
          <w:sz w:val="22"/>
          <w:szCs w:val="22"/>
          <w:lang w:val="fr"/>
        </w:rPr>
        <w:t>T</w:t>
      </w:r>
      <w:r w:rsidRPr="00CA525A">
        <w:rPr>
          <w:bCs/>
          <w:spacing w:val="-4"/>
          <w:sz w:val="22"/>
          <w:szCs w:val="22"/>
          <w:lang w:val="fr"/>
        </w:rPr>
        <w:t>raitant : [insérer le nom complet]</w:t>
      </w:r>
    </w:p>
    <w:p w14:paraId="3E1FE969" w14:textId="77777777" w:rsidR="00E36E6E" w:rsidRDefault="00CD0BEB" w:rsidP="00A83208">
      <w:pPr>
        <w:spacing w:after="0" w:line="264" w:lineRule="exact"/>
        <w:jc w:val="right"/>
        <w:rPr>
          <w:lang w:val="fr"/>
        </w:rPr>
      </w:pPr>
      <w:r w:rsidRPr="00CA525A">
        <w:rPr>
          <w:bCs/>
          <w:spacing w:val="-4"/>
          <w:sz w:val="22"/>
          <w:szCs w:val="22"/>
          <w:lang w:val="fr"/>
        </w:rPr>
        <w:t xml:space="preserve">Date : </w:t>
      </w:r>
      <w:r>
        <w:rPr>
          <w:lang w:val="fr"/>
        </w:rPr>
        <w:t xml:space="preserve"> [insérer le jour, le </w:t>
      </w:r>
      <w:r w:rsidRPr="00CA525A">
        <w:rPr>
          <w:bCs/>
          <w:i/>
          <w:iCs/>
          <w:spacing w:val="-6"/>
          <w:sz w:val="22"/>
          <w:szCs w:val="22"/>
          <w:lang w:val="fr"/>
        </w:rPr>
        <w:t>mois, l’année</w:t>
      </w:r>
      <w:r>
        <w:rPr>
          <w:lang w:val="fr"/>
        </w:rPr>
        <w:t>]</w:t>
      </w:r>
    </w:p>
    <w:p w14:paraId="05F9F498" w14:textId="47B15DDB" w:rsidR="00E36E6E" w:rsidRDefault="00CD0BEB" w:rsidP="00A83208">
      <w:pPr>
        <w:spacing w:after="0" w:line="264" w:lineRule="exact"/>
        <w:jc w:val="right"/>
        <w:rPr>
          <w:lang w:val="fr"/>
        </w:rPr>
      </w:pPr>
      <w:r>
        <w:rPr>
          <w:lang w:val="fr"/>
        </w:rPr>
        <w:t xml:space="preserve">Référence du </w:t>
      </w:r>
      <w:r w:rsidR="007A28DF">
        <w:rPr>
          <w:lang w:val="fr"/>
        </w:rPr>
        <w:t>Marché</w:t>
      </w:r>
      <w:r>
        <w:rPr>
          <w:lang w:val="fr"/>
        </w:rPr>
        <w:t xml:space="preserve"> [insérer </w:t>
      </w:r>
      <w:r w:rsidRPr="00CA525A">
        <w:rPr>
          <w:bCs/>
          <w:i/>
          <w:iCs/>
          <w:spacing w:val="-6"/>
          <w:sz w:val="22"/>
          <w:szCs w:val="22"/>
          <w:lang w:val="fr"/>
        </w:rPr>
        <w:t xml:space="preserve">la référence du </w:t>
      </w:r>
      <w:r w:rsidR="007A28DF">
        <w:rPr>
          <w:bCs/>
          <w:i/>
          <w:iCs/>
          <w:spacing w:val="-6"/>
          <w:sz w:val="22"/>
          <w:szCs w:val="22"/>
          <w:lang w:val="fr"/>
        </w:rPr>
        <w:t>marché</w:t>
      </w:r>
      <w:r>
        <w:rPr>
          <w:lang w:val="fr"/>
        </w:rPr>
        <w:t>]</w:t>
      </w:r>
    </w:p>
    <w:p w14:paraId="7C63BA59" w14:textId="27E701C1" w:rsidR="00CD0BEB" w:rsidRPr="00ED2650" w:rsidRDefault="00CD0BEB" w:rsidP="00A83208">
      <w:pPr>
        <w:spacing w:after="0" w:line="264" w:lineRule="exact"/>
        <w:jc w:val="right"/>
        <w:rPr>
          <w:bCs/>
          <w:spacing w:val="-4"/>
          <w:sz w:val="22"/>
          <w:szCs w:val="22"/>
          <w:lang w:val="fr-FR"/>
        </w:rPr>
      </w:pPr>
      <w:r w:rsidRPr="00CA525A">
        <w:rPr>
          <w:bCs/>
          <w:spacing w:val="-4"/>
          <w:sz w:val="22"/>
          <w:szCs w:val="22"/>
          <w:lang w:val="fr"/>
        </w:rPr>
        <w:t xml:space="preserve">Page </w:t>
      </w:r>
      <w:r>
        <w:rPr>
          <w:lang w:val="fr"/>
        </w:rPr>
        <w:t xml:space="preserve"> [insérer le numéro de </w:t>
      </w:r>
      <w:r w:rsidRPr="00CA525A">
        <w:rPr>
          <w:bCs/>
          <w:spacing w:val="-4"/>
          <w:sz w:val="22"/>
          <w:szCs w:val="22"/>
          <w:lang w:val="fr"/>
        </w:rPr>
        <w:t xml:space="preserve"> </w:t>
      </w:r>
      <w:r>
        <w:rPr>
          <w:lang w:val="fr"/>
        </w:rPr>
        <w:t xml:space="preserve"> page] </w:t>
      </w:r>
      <w:r w:rsidRPr="00CA525A">
        <w:rPr>
          <w:bCs/>
          <w:spacing w:val="-4"/>
          <w:sz w:val="22"/>
          <w:szCs w:val="22"/>
          <w:lang w:val="fr"/>
        </w:rPr>
        <w:t xml:space="preserve">sur </w:t>
      </w:r>
      <w:r w:rsidRPr="00CA525A">
        <w:rPr>
          <w:bCs/>
          <w:i/>
          <w:iCs/>
          <w:spacing w:val="-6"/>
          <w:sz w:val="22"/>
          <w:szCs w:val="22"/>
          <w:lang w:val="fr"/>
        </w:rPr>
        <w:t>[insérer le nombre total]</w:t>
      </w:r>
      <w:r>
        <w:rPr>
          <w:lang w:val="fr"/>
        </w:rPr>
        <w:t xml:space="preserve"> </w:t>
      </w:r>
      <w:r w:rsidRPr="00CA525A">
        <w:rPr>
          <w:bCs/>
          <w:spacing w:val="-4"/>
          <w:sz w:val="22"/>
          <w:szCs w:val="22"/>
          <w:lang w:val="fr"/>
        </w:rPr>
        <w:t>pages</w:t>
      </w:r>
      <w:r w:rsidRPr="00CA525A">
        <w:rPr>
          <w:bCs/>
          <w:i/>
          <w:iCs/>
          <w:spacing w:val="-6"/>
          <w:sz w:val="22"/>
          <w:szCs w:val="22"/>
          <w:lang w:val="fr"/>
        </w:rPr>
        <w:t xml:space="preserve"> </w:t>
      </w:r>
      <w:r w:rsidRPr="00CA525A">
        <w:rPr>
          <w:bCs/>
          <w:i/>
          <w:iCs/>
          <w:spacing w:val="-6"/>
          <w:sz w:val="22"/>
          <w:szCs w:val="22"/>
          <w:lang w:val="fr"/>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0BEB" w:rsidRPr="00CA525A" w14:paraId="646FEBE2" w14:textId="77777777" w:rsidTr="0044475E">
        <w:tc>
          <w:tcPr>
            <w:tcW w:w="9389" w:type="dxa"/>
            <w:tcBorders>
              <w:top w:val="single" w:sz="2" w:space="0" w:color="auto"/>
              <w:left w:val="single" w:sz="2" w:space="0" w:color="auto"/>
              <w:bottom w:val="single" w:sz="2" w:space="0" w:color="auto"/>
              <w:right w:val="single" w:sz="2" w:space="0" w:color="auto"/>
            </w:tcBorders>
          </w:tcPr>
          <w:p w14:paraId="18F0DA87" w14:textId="3D64F0EE" w:rsidR="00CD0BEB" w:rsidRPr="00CA525A" w:rsidRDefault="00CD0BEB" w:rsidP="0044475E">
            <w:pPr>
              <w:spacing w:before="120"/>
              <w:jc w:val="center"/>
              <w:rPr>
                <w:b/>
                <w:bCs/>
                <w:spacing w:val="-4"/>
                <w:sz w:val="22"/>
                <w:szCs w:val="22"/>
              </w:rPr>
            </w:pPr>
            <w:r w:rsidRPr="00CA525A">
              <w:rPr>
                <w:b/>
                <w:bCs/>
                <w:spacing w:val="-4"/>
                <w:sz w:val="22"/>
                <w:szCs w:val="22"/>
                <w:lang w:val="fr"/>
              </w:rPr>
              <w:t>Déclaration E</w:t>
            </w:r>
            <w:r>
              <w:rPr>
                <w:b/>
                <w:bCs/>
                <w:spacing w:val="-4"/>
                <w:sz w:val="22"/>
                <w:szCs w:val="22"/>
                <w:lang w:val="fr"/>
              </w:rPr>
              <w:t>A</w:t>
            </w:r>
            <w:r w:rsidRPr="00CA525A">
              <w:rPr>
                <w:b/>
                <w:bCs/>
                <w:spacing w:val="-4"/>
                <w:sz w:val="22"/>
                <w:szCs w:val="22"/>
                <w:lang w:val="fr"/>
              </w:rPr>
              <w:t xml:space="preserve">S et/ou </w:t>
            </w:r>
            <w:r>
              <w:rPr>
                <w:b/>
                <w:bCs/>
                <w:spacing w:val="-4"/>
                <w:sz w:val="22"/>
                <w:szCs w:val="22"/>
                <w:lang w:val="fr"/>
              </w:rPr>
              <w:t>HS</w:t>
            </w:r>
            <w:r w:rsidRPr="00CA525A">
              <w:rPr>
                <w:b/>
                <w:bCs/>
                <w:spacing w:val="-4"/>
                <w:sz w:val="22"/>
                <w:szCs w:val="22"/>
                <w:lang w:val="fr"/>
              </w:rPr>
              <w:t xml:space="preserve"> </w:t>
            </w:r>
          </w:p>
          <w:p w14:paraId="6AFC199F" w14:textId="77777777" w:rsidR="00CD0BEB" w:rsidRPr="00CA525A" w:rsidRDefault="00CD0BEB" w:rsidP="0044475E">
            <w:pPr>
              <w:spacing w:before="120"/>
              <w:jc w:val="center"/>
              <w:rPr>
                <w:bCs/>
                <w:spacing w:val="-4"/>
                <w:sz w:val="22"/>
                <w:szCs w:val="22"/>
              </w:rPr>
            </w:pPr>
          </w:p>
        </w:tc>
      </w:tr>
      <w:tr w:rsidR="00CD0BEB" w:rsidRPr="00467151" w14:paraId="2BC3E5C3" w14:textId="77777777" w:rsidTr="0044475E">
        <w:tc>
          <w:tcPr>
            <w:tcW w:w="9389" w:type="dxa"/>
            <w:tcBorders>
              <w:top w:val="single" w:sz="2" w:space="0" w:color="auto"/>
              <w:left w:val="single" w:sz="2" w:space="0" w:color="auto"/>
              <w:bottom w:val="single" w:sz="2" w:space="0" w:color="auto"/>
              <w:right w:val="single" w:sz="2" w:space="0" w:color="auto"/>
            </w:tcBorders>
          </w:tcPr>
          <w:p w14:paraId="34B93882" w14:textId="77777777" w:rsidR="00CD0BEB" w:rsidRPr="00ED2650" w:rsidRDefault="00CD0BEB" w:rsidP="0044475E">
            <w:pPr>
              <w:spacing w:before="120"/>
              <w:ind w:left="892" w:hanging="826"/>
              <w:rPr>
                <w:bCs/>
                <w:spacing w:val="-4"/>
                <w:sz w:val="22"/>
                <w:szCs w:val="22"/>
                <w:lang w:val="fr-FR"/>
              </w:rPr>
            </w:pPr>
            <w:r w:rsidRPr="00CA525A">
              <w:rPr>
                <w:bCs/>
                <w:spacing w:val="-4"/>
                <w:sz w:val="22"/>
                <w:szCs w:val="22"/>
                <w:lang w:val="fr"/>
              </w:rPr>
              <w:t>Nous:</w:t>
            </w:r>
          </w:p>
          <w:p w14:paraId="40B9B349" w14:textId="6ED80269" w:rsidR="00CD0BEB" w:rsidRPr="00ED2650" w:rsidRDefault="00CD0BEB" w:rsidP="009454B4">
            <w:pPr>
              <w:spacing w:before="120"/>
              <w:ind w:left="622" w:hanging="556"/>
              <w:rPr>
                <w:rFonts w:eastAsia="MS Mincho"/>
                <w:bCs/>
                <w:spacing w:val="-2"/>
                <w:sz w:val="22"/>
                <w:szCs w:val="22"/>
                <w:lang w:val="fr-FR"/>
              </w:rPr>
            </w:pPr>
            <w:r w:rsidRPr="00CA525A">
              <w:rPr>
                <w:bCs/>
                <w:spacing w:val="-2"/>
                <w:sz w:val="22"/>
                <w:szCs w:val="22"/>
                <w:lang w:val="fr"/>
              </w:rPr>
              <w:sym w:font="Wingdings" w:char="F0A8"/>
            </w:r>
            <w:r w:rsidRPr="00CA525A">
              <w:rPr>
                <w:bCs/>
                <w:spacing w:val="-2"/>
                <w:sz w:val="22"/>
                <w:szCs w:val="22"/>
                <w:lang w:val="fr"/>
              </w:rPr>
              <w:t xml:space="preserve">  a) n’</w:t>
            </w:r>
            <w:r>
              <w:rPr>
                <w:bCs/>
                <w:spacing w:val="-2"/>
                <w:sz w:val="22"/>
                <w:szCs w:val="22"/>
                <w:lang w:val="fr"/>
              </w:rPr>
              <w:t xml:space="preserve">avons </w:t>
            </w:r>
            <w:r w:rsidRPr="00CA525A">
              <w:rPr>
                <w:bCs/>
                <w:spacing w:val="-2"/>
                <w:sz w:val="22"/>
                <w:szCs w:val="22"/>
                <w:lang w:val="fr"/>
              </w:rPr>
              <w:t>pas fait l’objet d’une disqualification de la part de la Banque pour non-respect des obligations en matière d’E</w:t>
            </w:r>
            <w:r>
              <w:rPr>
                <w:bCs/>
                <w:spacing w:val="-2"/>
                <w:sz w:val="22"/>
                <w:szCs w:val="22"/>
                <w:lang w:val="fr"/>
              </w:rPr>
              <w:t>A</w:t>
            </w:r>
            <w:r w:rsidRPr="00CA525A">
              <w:rPr>
                <w:bCs/>
                <w:spacing w:val="-2"/>
                <w:sz w:val="22"/>
                <w:szCs w:val="22"/>
                <w:lang w:val="fr"/>
              </w:rPr>
              <w:t>S/H</w:t>
            </w:r>
            <w:r>
              <w:rPr>
                <w:bCs/>
                <w:spacing w:val="-2"/>
                <w:sz w:val="22"/>
                <w:szCs w:val="22"/>
                <w:lang w:val="fr"/>
              </w:rPr>
              <w:t>S</w:t>
            </w:r>
            <w:r w:rsidRPr="00CA525A">
              <w:rPr>
                <w:bCs/>
                <w:spacing w:val="-2"/>
                <w:sz w:val="22"/>
                <w:szCs w:val="22"/>
                <w:lang w:val="fr"/>
              </w:rPr>
              <w:t>.</w:t>
            </w:r>
          </w:p>
          <w:p w14:paraId="2F1FCC1D" w14:textId="61F7739A" w:rsidR="00CD0BEB" w:rsidRPr="00ED2650" w:rsidRDefault="00CD0BEB" w:rsidP="009454B4">
            <w:pPr>
              <w:spacing w:before="120"/>
              <w:ind w:left="622" w:hanging="556"/>
              <w:rPr>
                <w:bCs/>
                <w:spacing w:val="-6"/>
                <w:sz w:val="22"/>
                <w:szCs w:val="22"/>
                <w:lang w:val="fr-FR"/>
              </w:rPr>
            </w:pPr>
            <w:r w:rsidRPr="00CA525A">
              <w:rPr>
                <w:bCs/>
                <w:spacing w:val="-2"/>
                <w:sz w:val="22"/>
                <w:szCs w:val="22"/>
                <w:lang w:val="fr"/>
              </w:rPr>
              <w:sym w:font="Wingdings" w:char="F0A8"/>
            </w:r>
            <w:r w:rsidRPr="00CA525A">
              <w:rPr>
                <w:bCs/>
                <w:spacing w:val="-2"/>
                <w:sz w:val="22"/>
                <w:szCs w:val="22"/>
                <w:lang w:val="fr"/>
              </w:rPr>
              <w:t xml:space="preserve">  b) </w:t>
            </w:r>
            <w:r w:rsidR="007A28DF">
              <w:rPr>
                <w:bCs/>
                <w:spacing w:val="-2"/>
                <w:sz w:val="22"/>
                <w:szCs w:val="22"/>
                <w:lang w:val="fr"/>
              </w:rPr>
              <w:t>avons fait l’objet de disqualification</w:t>
            </w:r>
            <w:r w:rsidRPr="00CA525A">
              <w:rPr>
                <w:bCs/>
                <w:spacing w:val="-2"/>
                <w:sz w:val="22"/>
                <w:szCs w:val="22"/>
                <w:lang w:val="fr"/>
              </w:rPr>
              <w:t xml:space="preserve"> par la Banque pour non-respect des obligations en matière d’E</w:t>
            </w:r>
            <w:r>
              <w:rPr>
                <w:bCs/>
                <w:spacing w:val="-2"/>
                <w:sz w:val="22"/>
                <w:szCs w:val="22"/>
                <w:lang w:val="fr"/>
              </w:rPr>
              <w:t>A</w:t>
            </w:r>
            <w:r w:rsidRPr="00CA525A">
              <w:rPr>
                <w:bCs/>
                <w:spacing w:val="-2"/>
                <w:sz w:val="22"/>
                <w:szCs w:val="22"/>
                <w:lang w:val="fr"/>
              </w:rPr>
              <w:t>S/H</w:t>
            </w:r>
            <w:r>
              <w:rPr>
                <w:bCs/>
                <w:spacing w:val="-2"/>
                <w:sz w:val="22"/>
                <w:szCs w:val="22"/>
                <w:lang w:val="fr"/>
              </w:rPr>
              <w:t>S</w:t>
            </w:r>
            <w:r w:rsidRPr="00CA525A">
              <w:rPr>
                <w:bCs/>
                <w:spacing w:val="-2"/>
                <w:sz w:val="22"/>
                <w:szCs w:val="22"/>
                <w:lang w:val="fr"/>
              </w:rPr>
              <w:t>.</w:t>
            </w:r>
          </w:p>
          <w:p w14:paraId="71E65125" w14:textId="1E54EDB3" w:rsidR="00CD0BEB" w:rsidRPr="00ED2650" w:rsidRDefault="00CD0BEB" w:rsidP="009454B4">
            <w:pPr>
              <w:tabs>
                <w:tab w:val="right" w:pos="9000"/>
              </w:tabs>
              <w:spacing w:before="120"/>
              <w:ind w:left="622" w:hanging="556"/>
              <w:rPr>
                <w:bCs/>
                <w:color w:val="000000" w:themeColor="text1"/>
                <w:sz w:val="22"/>
                <w:szCs w:val="22"/>
                <w:lang w:val="fr-FR"/>
              </w:rPr>
            </w:pPr>
            <w:r w:rsidRPr="00CA525A">
              <w:rPr>
                <w:bCs/>
                <w:spacing w:val="-2"/>
                <w:sz w:val="22"/>
                <w:szCs w:val="22"/>
                <w:lang w:val="fr"/>
              </w:rPr>
              <w:sym w:font="Wingdings" w:char="F0A8"/>
            </w:r>
            <w:r>
              <w:rPr>
                <w:bCs/>
                <w:spacing w:val="-2"/>
                <w:sz w:val="22"/>
                <w:szCs w:val="22"/>
                <w:lang w:val="fr"/>
              </w:rPr>
              <w:t xml:space="preserve">  </w:t>
            </w:r>
            <w:r w:rsidRPr="00CA525A">
              <w:rPr>
                <w:bCs/>
                <w:spacing w:val="-2"/>
                <w:sz w:val="22"/>
                <w:szCs w:val="22"/>
                <w:lang w:val="fr"/>
              </w:rPr>
              <w:t xml:space="preserve">c) </w:t>
            </w:r>
            <w:r w:rsidRPr="00CA525A">
              <w:rPr>
                <w:bCs/>
                <w:color w:val="000000" w:themeColor="text1"/>
                <w:sz w:val="22"/>
                <w:szCs w:val="22"/>
                <w:lang w:val="fr"/>
              </w:rPr>
              <w:t>av</w:t>
            </w:r>
            <w:r>
              <w:rPr>
                <w:bCs/>
                <w:color w:val="000000" w:themeColor="text1"/>
                <w:sz w:val="22"/>
                <w:szCs w:val="22"/>
                <w:lang w:val="fr"/>
              </w:rPr>
              <w:t>ons</w:t>
            </w:r>
            <w:r w:rsidRPr="00CA525A">
              <w:rPr>
                <w:bCs/>
                <w:color w:val="000000" w:themeColor="text1"/>
                <w:sz w:val="22"/>
                <w:szCs w:val="22"/>
                <w:lang w:val="fr"/>
              </w:rPr>
              <w:t xml:space="preserve"> fait </w:t>
            </w:r>
            <w:r w:rsidRPr="00CA525A">
              <w:rPr>
                <w:bCs/>
                <w:sz w:val="22"/>
                <w:szCs w:val="22"/>
                <w:lang w:val="fr"/>
              </w:rPr>
              <w:t>l’objet d’une disqualification par la Banque pour non-respect des obligations en matière d’E</w:t>
            </w:r>
            <w:r>
              <w:rPr>
                <w:bCs/>
                <w:sz w:val="22"/>
                <w:szCs w:val="22"/>
                <w:lang w:val="fr"/>
              </w:rPr>
              <w:t>A</w:t>
            </w:r>
            <w:r w:rsidRPr="00CA525A">
              <w:rPr>
                <w:bCs/>
                <w:sz w:val="22"/>
                <w:szCs w:val="22"/>
                <w:lang w:val="fr"/>
              </w:rPr>
              <w:t>S/H</w:t>
            </w:r>
            <w:r>
              <w:rPr>
                <w:bCs/>
                <w:sz w:val="22"/>
                <w:szCs w:val="22"/>
                <w:lang w:val="fr"/>
              </w:rPr>
              <w:t>S</w:t>
            </w:r>
            <w:r w:rsidRPr="00CA525A">
              <w:rPr>
                <w:bCs/>
                <w:sz w:val="22"/>
                <w:szCs w:val="22"/>
                <w:lang w:val="fr"/>
              </w:rPr>
              <w:t xml:space="preserve">. </w:t>
            </w:r>
            <w:r>
              <w:rPr>
                <w:lang w:val="fr"/>
              </w:rPr>
              <w:t xml:space="preserve"> </w:t>
            </w:r>
            <w:r w:rsidRPr="00CA525A">
              <w:rPr>
                <w:bCs/>
                <w:color w:val="000000" w:themeColor="text1"/>
                <w:sz w:val="22"/>
                <w:szCs w:val="22"/>
                <w:lang w:val="fr"/>
              </w:rPr>
              <w:t>Une sentence arbitrale sur l’affaire de disqualification a été rendue en notre faveur.</w:t>
            </w:r>
          </w:p>
        </w:tc>
      </w:tr>
      <w:tr w:rsidR="00CD0BEB" w:rsidRPr="00467151" w14:paraId="10123ADA" w14:textId="77777777" w:rsidTr="0044475E">
        <w:tc>
          <w:tcPr>
            <w:tcW w:w="9389" w:type="dxa"/>
            <w:tcBorders>
              <w:top w:val="single" w:sz="2" w:space="0" w:color="auto"/>
              <w:left w:val="single" w:sz="2" w:space="0" w:color="auto"/>
              <w:bottom w:val="single" w:sz="2" w:space="0" w:color="auto"/>
              <w:right w:val="single" w:sz="2" w:space="0" w:color="auto"/>
            </w:tcBorders>
          </w:tcPr>
          <w:p w14:paraId="15524448" w14:textId="77777777" w:rsidR="00CD0BEB" w:rsidRPr="00ED2650" w:rsidRDefault="00CD0BEB" w:rsidP="0044475E">
            <w:pPr>
              <w:spacing w:before="120"/>
              <w:ind w:left="82"/>
              <w:rPr>
                <w:b/>
                <w:sz w:val="22"/>
                <w:szCs w:val="22"/>
                <w:lang w:val="fr-FR"/>
              </w:rPr>
            </w:pPr>
            <w:r w:rsidRPr="00CA525A">
              <w:rPr>
                <w:b/>
                <w:color w:val="000000" w:themeColor="text1"/>
                <w:sz w:val="22"/>
                <w:szCs w:val="22"/>
                <w:lang w:val="fr"/>
              </w:rPr>
              <w:t>[</w:t>
            </w:r>
            <w:r w:rsidRPr="00CA525A">
              <w:rPr>
                <w:b/>
                <w:i/>
                <w:iCs/>
                <w:sz w:val="22"/>
                <w:szCs w:val="22"/>
                <w:lang w:val="fr"/>
              </w:rPr>
              <w:t>Si l’alinéa c) ci-dessus s’applique</w:t>
            </w:r>
            <w:r w:rsidRPr="00CA525A">
              <w:rPr>
                <w:b/>
                <w:sz w:val="22"/>
                <w:szCs w:val="22"/>
                <w:lang w:val="fr"/>
              </w:rPr>
              <w:t xml:space="preserve">, </w:t>
            </w:r>
            <w:r w:rsidRPr="00CA525A">
              <w:rPr>
                <w:b/>
                <w:i/>
                <w:iCs/>
                <w:sz w:val="22"/>
                <w:szCs w:val="22"/>
                <w:lang w:val="fr"/>
              </w:rPr>
              <w:t>joindre la preuve qu’une sentence arbitrale infirme les conclusions sur les questions sous-jacentes à la récusation.]</w:t>
            </w:r>
          </w:p>
        </w:tc>
      </w:tr>
    </w:tbl>
    <w:p w14:paraId="2668759E" w14:textId="77777777" w:rsidR="00CD0BEB" w:rsidRPr="00ED2650" w:rsidRDefault="00CD0BEB" w:rsidP="00CD0BEB">
      <w:pPr>
        <w:rPr>
          <w:bCs/>
          <w:i/>
          <w:color w:val="000000" w:themeColor="text1"/>
          <w:szCs w:val="24"/>
          <w:lang w:val="fr-FR"/>
        </w:rPr>
      </w:pPr>
    </w:p>
    <w:p w14:paraId="1074FFA0" w14:textId="38E62308" w:rsidR="00CD0BEB" w:rsidRPr="00ED2650" w:rsidRDefault="00CD0BEB" w:rsidP="009454B4">
      <w:pPr>
        <w:tabs>
          <w:tab w:val="left" w:pos="6120"/>
        </w:tabs>
        <w:spacing w:before="120"/>
        <w:rPr>
          <w:bCs/>
          <w:iCs/>
          <w:color w:val="000000" w:themeColor="text1"/>
          <w:sz w:val="22"/>
          <w:szCs w:val="22"/>
          <w:lang w:val="fr-FR"/>
        </w:rPr>
      </w:pPr>
      <w:r w:rsidRPr="00CA525A">
        <w:rPr>
          <w:bCs/>
          <w:iCs/>
          <w:color w:val="000000" w:themeColor="text1"/>
          <w:sz w:val="22"/>
          <w:szCs w:val="22"/>
          <w:lang w:val="fr"/>
        </w:rPr>
        <w:t xml:space="preserve">Nom du </w:t>
      </w:r>
      <w:r w:rsidR="003B5036">
        <w:rPr>
          <w:bCs/>
          <w:iCs/>
          <w:color w:val="000000" w:themeColor="text1"/>
          <w:sz w:val="22"/>
          <w:szCs w:val="22"/>
          <w:lang w:val="fr"/>
        </w:rPr>
        <w:t>S</w:t>
      </w:r>
      <w:r w:rsidRPr="00CA525A">
        <w:rPr>
          <w:bCs/>
          <w:iCs/>
          <w:color w:val="000000" w:themeColor="text1"/>
          <w:sz w:val="22"/>
          <w:szCs w:val="22"/>
          <w:lang w:val="fr"/>
        </w:rPr>
        <w:t>ous-</w:t>
      </w:r>
      <w:r w:rsidR="003B5036">
        <w:rPr>
          <w:bCs/>
          <w:iCs/>
          <w:color w:val="000000" w:themeColor="text1"/>
          <w:sz w:val="22"/>
          <w:szCs w:val="22"/>
          <w:lang w:val="fr"/>
        </w:rPr>
        <w:t>T</w:t>
      </w:r>
      <w:r w:rsidRPr="00CA525A">
        <w:rPr>
          <w:bCs/>
          <w:iCs/>
          <w:color w:val="000000" w:themeColor="text1"/>
          <w:sz w:val="22"/>
          <w:szCs w:val="22"/>
          <w:lang w:val="fr"/>
        </w:rPr>
        <w:t>raitant</w:t>
      </w:r>
      <w:r w:rsidRPr="00CA525A">
        <w:rPr>
          <w:bCs/>
          <w:iCs/>
          <w:color w:val="000000" w:themeColor="text1"/>
          <w:sz w:val="22"/>
          <w:szCs w:val="22"/>
          <w:u w:val="single"/>
          <w:lang w:val="fr"/>
        </w:rPr>
        <w:tab/>
      </w:r>
    </w:p>
    <w:p w14:paraId="737F4CB4" w14:textId="3518D921" w:rsidR="00CD0BEB" w:rsidRPr="00ED2650" w:rsidRDefault="00CD0BEB" w:rsidP="009454B4">
      <w:pPr>
        <w:tabs>
          <w:tab w:val="left" w:pos="6120"/>
        </w:tabs>
        <w:spacing w:before="120"/>
        <w:rPr>
          <w:bCs/>
          <w:iCs/>
          <w:color w:val="000000" w:themeColor="text1"/>
          <w:sz w:val="22"/>
          <w:szCs w:val="22"/>
          <w:u w:val="single"/>
          <w:lang w:val="fr-FR"/>
        </w:rPr>
      </w:pPr>
      <w:r w:rsidRPr="00CA525A">
        <w:rPr>
          <w:bCs/>
          <w:iCs/>
          <w:color w:val="000000" w:themeColor="text1"/>
          <w:sz w:val="22"/>
          <w:szCs w:val="22"/>
          <w:lang w:val="fr"/>
        </w:rPr>
        <w:t xml:space="preserve">Nom de la personne dûment autorisée à signer au nom du </w:t>
      </w:r>
      <w:r w:rsidR="003B5036">
        <w:rPr>
          <w:bCs/>
          <w:iCs/>
          <w:color w:val="000000" w:themeColor="text1"/>
          <w:sz w:val="22"/>
          <w:szCs w:val="22"/>
          <w:lang w:val="fr"/>
        </w:rPr>
        <w:t>S</w:t>
      </w:r>
      <w:r w:rsidRPr="00CA525A">
        <w:rPr>
          <w:bCs/>
          <w:iCs/>
          <w:color w:val="000000" w:themeColor="text1"/>
          <w:sz w:val="22"/>
          <w:szCs w:val="22"/>
          <w:lang w:val="fr"/>
        </w:rPr>
        <w:t>ous-</w:t>
      </w:r>
      <w:r w:rsidR="003B5036">
        <w:rPr>
          <w:bCs/>
          <w:iCs/>
          <w:color w:val="000000" w:themeColor="text1"/>
          <w:sz w:val="22"/>
          <w:szCs w:val="22"/>
          <w:lang w:val="fr"/>
        </w:rPr>
        <w:t>T</w:t>
      </w:r>
      <w:r w:rsidRPr="00CA525A">
        <w:rPr>
          <w:bCs/>
          <w:iCs/>
          <w:color w:val="000000" w:themeColor="text1"/>
          <w:sz w:val="22"/>
          <w:szCs w:val="22"/>
          <w:lang w:val="fr"/>
        </w:rPr>
        <w:t>raitant_____</w:t>
      </w:r>
      <w:r w:rsidRPr="00CA525A">
        <w:rPr>
          <w:bCs/>
          <w:iCs/>
          <w:color w:val="000000" w:themeColor="text1"/>
          <w:sz w:val="22"/>
          <w:szCs w:val="22"/>
          <w:u w:val="single"/>
          <w:lang w:val="fr"/>
        </w:rPr>
        <w:tab/>
        <w:t>__</w:t>
      </w:r>
    </w:p>
    <w:p w14:paraId="75AE7C57" w14:textId="154EA76D" w:rsidR="00CD0BEB" w:rsidRPr="00ED2650" w:rsidRDefault="00CD0BEB" w:rsidP="009454B4">
      <w:pPr>
        <w:tabs>
          <w:tab w:val="left" w:pos="6120"/>
        </w:tabs>
        <w:spacing w:before="120"/>
        <w:rPr>
          <w:bCs/>
          <w:iCs/>
          <w:color w:val="000000" w:themeColor="text1"/>
          <w:sz w:val="22"/>
          <w:szCs w:val="22"/>
          <w:lang w:val="fr-FR"/>
        </w:rPr>
      </w:pPr>
      <w:r w:rsidRPr="00CA525A">
        <w:rPr>
          <w:bCs/>
          <w:iCs/>
          <w:color w:val="000000" w:themeColor="text1"/>
          <w:sz w:val="22"/>
          <w:szCs w:val="22"/>
          <w:lang w:val="fr"/>
        </w:rPr>
        <w:t xml:space="preserve">Titre de la personne qui signe au nom du </w:t>
      </w:r>
      <w:r w:rsidR="00774A1C">
        <w:rPr>
          <w:bCs/>
          <w:iCs/>
          <w:color w:val="000000" w:themeColor="text1"/>
          <w:sz w:val="22"/>
          <w:szCs w:val="22"/>
          <w:lang w:val="fr"/>
        </w:rPr>
        <w:t>S</w:t>
      </w:r>
      <w:r w:rsidR="00774A1C" w:rsidRPr="00CA525A">
        <w:rPr>
          <w:bCs/>
          <w:iCs/>
          <w:color w:val="000000" w:themeColor="text1"/>
          <w:sz w:val="22"/>
          <w:szCs w:val="22"/>
          <w:lang w:val="fr"/>
        </w:rPr>
        <w:t>ous-</w:t>
      </w:r>
      <w:r w:rsidR="00774A1C">
        <w:rPr>
          <w:bCs/>
          <w:iCs/>
          <w:color w:val="000000" w:themeColor="text1"/>
          <w:sz w:val="22"/>
          <w:szCs w:val="22"/>
          <w:lang w:val="fr"/>
        </w:rPr>
        <w:t>T</w:t>
      </w:r>
      <w:r w:rsidR="00774A1C" w:rsidRPr="00CA525A">
        <w:rPr>
          <w:bCs/>
          <w:iCs/>
          <w:color w:val="000000" w:themeColor="text1"/>
          <w:sz w:val="22"/>
          <w:szCs w:val="22"/>
          <w:lang w:val="fr"/>
        </w:rPr>
        <w:t>raitant</w:t>
      </w:r>
      <w:r w:rsidR="00774A1C" w:rsidRPr="00CA525A" w:rsidDel="00774A1C">
        <w:rPr>
          <w:bCs/>
          <w:iCs/>
          <w:color w:val="000000" w:themeColor="text1"/>
          <w:sz w:val="22"/>
          <w:szCs w:val="22"/>
          <w:lang w:val="fr"/>
        </w:rPr>
        <w:t xml:space="preserve"> </w:t>
      </w:r>
      <w:r w:rsidRPr="00CA525A">
        <w:rPr>
          <w:bCs/>
          <w:iCs/>
          <w:color w:val="000000" w:themeColor="text1"/>
          <w:sz w:val="22"/>
          <w:szCs w:val="22"/>
          <w:lang w:val="fr"/>
        </w:rPr>
        <w:t>__</w:t>
      </w:r>
      <w:r w:rsidRPr="00CA525A">
        <w:rPr>
          <w:bCs/>
          <w:iCs/>
          <w:color w:val="000000" w:themeColor="text1"/>
          <w:sz w:val="22"/>
          <w:szCs w:val="22"/>
          <w:u w:val="single"/>
          <w:lang w:val="fr"/>
        </w:rPr>
        <w:tab/>
        <w:t>_</w:t>
      </w:r>
    </w:p>
    <w:p w14:paraId="41E505A0" w14:textId="77777777" w:rsidR="00CD0BEB" w:rsidRPr="00ED2650" w:rsidRDefault="00CD0BEB" w:rsidP="009454B4">
      <w:pPr>
        <w:tabs>
          <w:tab w:val="left" w:pos="6120"/>
        </w:tabs>
        <w:spacing w:before="120"/>
        <w:rPr>
          <w:bCs/>
          <w:iCs/>
          <w:color w:val="000000" w:themeColor="text1"/>
          <w:sz w:val="22"/>
          <w:szCs w:val="22"/>
          <w:lang w:val="fr-FR"/>
        </w:rPr>
      </w:pPr>
      <w:r w:rsidRPr="00CA525A">
        <w:rPr>
          <w:bCs/>
          <w:iCs/>
          <w:color w:val="000000" w:themeColor="text1"/>
          <w:sz w:val="22"/>
          <w:szCs w:val="22"/>
          <w:lang w:val="fr"/>
        </w:rPr>
        <w:t>Signature de la personne nommée ci-dessus</w:t>
      </w:r>
      <w:r w:rsidRPr="00CA525A">
        <w:rPr>
          <w:bCs/>
          <w:iCs/>
          <w:color w:val="000000" w:themeColor="text1"/>
          <w:sz w:val="22"/>
          <w:szCs w:val="22"/>
          <w:u w:val="single"/>
          <w:lang w:val="fr"/>
        </w:rPr>
        <w:tab/>
        <w:t>_</w:t>
      </w:r>
    </w:p>
    <w:p w14:paraId="0A1593E2" w14:textId="77777777" w:rsidR="00CD0BEB" w:rsidRPr="00ED2650" w:rsidRDefault="00CD0BEB" w:rsidP="009454B4">
      <w:pPr>
        <w:tabs>
          <w:tab w:val="left" w:pos="6120"/>
        </w:tabs>
        <w:spacing w:before="120"/>
        <w:rPr>
          <w:bCs/>
          <w:iCs/>
          <w:color w:val="000000" w:themeColor="text1"/>
          <w:sz w:val="22"/>
          <w:szCs w:val="22"/>
          <w:lang w:val="fr-FR"/>
        </w:rPr>
      </w:pPr>
      <w:r w:rsidRPr="00CA525A">
        <w:rPr>
          <w:bCs/>
          <w:iCs/>
          <w:color w:val="000000" w:themeColor="text1"/>
          <w:sz w:val="22"/>
          <w:szCs w:val="22"/>
          <w:lang w:val="fr"/>
        </w:rPr>
        <w:t>Date de signature ____</w:t>
      </w:r>
    </w:p>
    <w:p w14:paraId="78D706E3" w14:textId="4F539195" w:rsidR="00CD0BEB" w:rsidRPr="00ED2650" w:rsidRDefault="00CD0BEB" w:rsidP="00E36E6E">
      <w:pPr>
        <w:rPr>
          <w:bCs/>
          <w:iCs/>
          <w:color w:val="000000" w:themeColor="text1"/>
          <w:sz w:val="22"/>
          <w:szCs w:val="22"/>
          <w:lang w:val="fr-FR"/>
        </w:rPr>
      </w:pPr>
      <w:r w:rsidRPr="00CA525A">
        <w:rPr>
          <w:bCs/>
          <w:iCs/>
          <w:color w:val="000000" w:themeColor="text1"/>
          <w:sz w:val="22"/>
          <w:szCs w:val="22"/>
          <w:lang w:val="fr"/>
        </w:rPr>
        <w:t>Contres</w:t>
      </w:r>
      <w:r w:rsidR="00E36E6E">
        <w:rPr>
          <w:bCs/>
          <w:iCs/>
          <w:color w:val="000000" w:themeColor="text1"/>
          <w:sz w:val="22"/>
          <w:szCs w:val="22"/>
          <w:lang w:val="fr"/>
        </w:rPr>
        <w:t>ignature</w:t>
      </w:r>
      <w:r w:rsidRPr="00CA525A">
        <w:rPr>
          <w:bCs/>
          <w:iCs/>
          <w:color w:val="000000" w:themeColor="text1"/>
          <w:sz w:val="22"/>
          <w:szCs w:val="22"/>
          <w:lang w:val="fr"/>
        </w:rPr>
        <w:t xml:space="preserve"> du représentant autorisé </w:t>
      </w:r>
      <w:r w:rsidR="00774A1C">
        <w:rPr>
          <w:bCs/>
          <w:iCs/>
          <w:color w:val="000000" w:themeColor="text1"/>
          <w:sz w:val="22"/>
          <w:szCs w:val="22"/>
          <w:lang w:val="fr"/>
        </w:rPr>
        <w:t>du Prestataire</w:t>
      </w:r>
      <w:r w:rsidRPr="00CA525A">
        <w:rPr>
          <w:bCs/>
          <w:iCs/>
          <w:color w:val="000000" w:themeColor="text1"/>
          <w:sz w:val="22"/>
          <w:szCs w:val="22"/>
          <w:lang w:val="fr"/>
        </w:rPr>
        <w:t xml:space="preserve"> :</w:t>
      </w:r>
    </w:p>
    <w:p w14:paraId="6C301EBC" w14:textId="77777777" w:rsidR="00CD0BEB" w:rsidRPr="00ED2650" w:rsidRDefault="00CD0BEB" w:rsidP="00E36E6E">
      <w:pPr>
        <w:rPr>
          <w:bCs/>
          <w:iCs/>
          <w:color w:val="000000" w:themeColor="text1"/>
          <w:sz w:val="22"/>
          <w:szCs w:val="22"/>
          <w:lang w:val="fr-FR"/>
        </w:rPr>
      </w:pPr>
      <w:r w:rsidRPr="00CA525A">
        <w:rPr>
          <w:bCs/>
          <w:iCs/>
          <w:color w:val="000000" w:themeColor="text1"/>
          <w:sz w:val="22"/>
          <w:szCs w:val="22"/>
          <w:lang w:val="fr"/>
        </w:rPr>
        <w:t>Signature:________________________________________________________</w:t>
      </w:r>
    </w:p>
    <w:p w14:paraId="74B39243" w14:textId="31AD65F4" w:rsidR="00BD2682" w:rsidRPr="00ED2650" w:rsidRDefault="00CD0BEB" w:rsidP="00260D10">
      <w:pPr>
        <w:pStyle w:val="Subtitle"/>
        <w:suppressAutoHyphens/>
        <w:rPr>
          <w:b/>
          <w:lang w:val="fr-FR"/>
        </w:rPr>
      </w:pPr>
      <w:r w:rsidRPr="00CA525A">
        <w:rPr>
          <w:bCs/>
          <w:iCs/>
          <w:color w:val="000000" w:themeColor="text1"/>
          <w:sz w:val="22"/>
          <w:szCs w:val="22"/>
          <w:lang w:val="fr"/>
        </w:rPr>
        <w:t>Date de signature ____</w:t>
      </w:r>
    </w:p>
    <w:p w14:paraId="6870847E" w14:textId="3F97B442" w:rsidR="00A83208" w:rsidRDefault="00A83208">
      <w:pPr>
        <w:rPr>
          <w:rFonts w:eastAsiaTheme="majorEastAsia" w:cs="Times New Roman"/>
          <w:b/>
          <w:bCs/>
          <w:sz w:val="40"/>
          <w:szCs w:val="40"/>
          <w:lang w:val="fr-FR"/>
        </w:rPr>
      </w:pPr>
      <w:bookmarkStart w:id="832" w:name="_Toc438954452"/>
      <w:bookmarkStart w:id="833" w:name="_Toc488411761"/>
      <w:bookmarkStart w:id="834" w:name="_Toc106180642"/>
      <w:bookmarkEnd w:id="404"/>
      <w:bookmarkEnd w:id="405"/>
      <w:bookmarkEnd w:id="406"/>
      <w:r w:rsidRPr="00DE5275">
        <w:rPr>
          <w:lang w:val="fr-FR"/>
        </w:rPr>
        <w:br w:type="page"/>
      </w:r>
    </w:p>
    <w:p w14:paraId="39EB23B1" w14:textId="77777777" w:rsidR="00A83208" w:rsidRDefault="00A83208" w:rsidP="000A4EA4">
      <w:pPr>
        <w:pStyle w:val="Style13"/>
      </w:pPr>
    </w:p>
    <w:p w14:paraId="27FF06E8" w14:textId="397F6C75" w:rsidR="005978E7" w:rsidRPr="00ED2650" w:rsidRDefault="005978E7" w:rsidP="000A4EA4">
      <w:pPr>
        <w:pStyle w:val="Style13"/>
      </w:pPr>
      <w:bookmarkStart w:id="835" w:name="_Toc139194512"/>
      <w:r w:rsidRPr="00ED2650">
        <w:t xml:space="preserve">Section IX. </w:t>
      </w:r>
      <w:bookmarkEnd w:id="832"/>
      <w:bookmarkEnd w:id="833"/>
      <w:bookmarkEnd w:id="834"/>
      <w:r w:rsidRPr="00ED2650">
        <w:t>Cahier des Clauses administratives particulières</w:t>
      </w:r>
      <w:bookmarkEnd w:id="835"/>
    </w:p>
    <w:p w14:paraId="7DB8C1C7" w14:textId="77777777" w:rsidR="005978E7" w:rsidRPr="00ED2650" w:rsidRDefault="005978E7" w:rsidP="00260D10">
      <w:pPr>
        <w:suppressAutoHyphens/>
        <w:rPr>
          <w:lang w:val="fr-FR"/>
        </w:rPr>
      </w:pPr>
    </w:p>
    <w:p w14:paraId="33EEE4C8" w14:textId="77777777" w:rsidR="005978E7" w:rsidRPr="00ED2650" w:rsidRDefault="005978E7" w:rsidP="00260D10">
      <w:pPr>
        <w:pStyle w:val="explanatorynotes"/>
        <w:spacing w:after="0" w:line="240" w:lineRule="auto"/>
        <w:rPr>
          <w:rFonts w:ascii="Times New Roman" w:hAnsi="Times New Roman"/>
          <w:lang w:val="fr-FR"/>
        </w:rPr>
      </w:pPr>
    </w:p>
    <w:p w14:paraId="6ECB9F4D" w14:textId="77777777" w:rsidR="005978E7" w:rsidRPr="00ED2650" w:rsidRDefault="005978E7" w:rsidP="00260D10">
      <w:pPr>
        <w:pStyle w:val="Subtitle"/>
        <w:suppressAutoHyphens/>
        <w:rPr>
          <w:lang w:val="fr-FR"/>
        </w:rPr>
      </w:pPr>
    </w:p>
    <w:p w14:paraId="14AB343A" w14:textId="77777777" w:rsidR="005978E7" w:rsidRPr="00ED2650" w:rsidRDefault="005978E7" w:rsidP="00260D10">
      <w:pPr>
        <w:suppressAutoHyphens/>
        <w:rPr>
          <w:lang w:val="fr-FR"/>
        </w:rPr>
      </w:pPr>
      <w:r w:rsidRPr="00ED2650">
        <w:rPr>
          <w:lang w:val="fr-FR"/>
        </w:rPr>
        <w:t xml:space="preserve">Le CCAP supplémente et/ou modifie le CCAG. En cas de conflit, les dispositions du CCAP prévalent sur celles du CCAG. </w:t>
      </w:r>
    </w:p>
    <w:p w14:paraId="06FF543D" w14:textId="77777777" w:rsidR="005978E7" w:rsidRPr="00ED2650" w:rsidRDefault="005978E7" w:rsidP="00260D10">
      <w:pPr>
        <w:pStyle w:val="Subtitle"/>
        <w:suppressAutoHyphens/>
        <w:rPr>
          <w:lang w:val="fr-FR"/>
        </w:rPr>
      </w:pPr>
    </w:p>
    <w:p w14:paraId="0C4F605C" w14:textId="77777777" w:rsidR="005978E7" w:rsidRPr="00ED2650" w:rsidRDefault="005978E7" w:rsidP="00260D10">
      <w:pPr>
        <w:suppressAutoHyphens/>
        <w:rPr>
          <w:lang w:val="fr-FR"/>
        </w:rPr>
      </w:pPr>
    </w:p>
    <w:p w14:paraId="5C3065BD" w14:textId="77777777" w:rsidR="00FD629F" w:rsidRPr="00ED2650" w:rsidRDefault="00FD629F" w:rsidP="00260D10">
      <w:pPr>
        <w:pStyle w:val="explanatorynotes"/>
        <w:spacing w:after="0" w:line="240" w:lineRule="auto"/>
        <w:jc w:val="center"/>
        <w:rPr>
          <w:rFonts w:ascii="Times New Roman" w:hAnsi="Times New Roman"/>
          <w:b/>
          <w:bCs/>
          <w:sz w:val="28"/>
          <w:lang w:val="fr-FR"/>
        </w:rPr>
      </w:pPr>
    </w:p>
    <w:p w14:paraId="47BBE5F7" w14:textId="77777777" w:rsidR="008E6799" w:rsidRPr="00A83208" w:rsidRDefault="00FD629F" w:rsidP="00260D10">
      <w:pPr>
        <w:pStyle w:val="explanatorynotes"/>
        <w:spacing w:after="0" w:line="240" w:lineRule="auto"/>
        <w:jc w:val="center"/>
        <w:rPr>
          <w:rFonts w:ascii="Times New Roman" w:hAnsi="Times New Roman"/>
          <w:b/>
          <w:bCs/>
          <w:sz w:val="28"/>
          <w:lang w:val="fr-FR"/>
        </w:rPr>
      </w:pPr>
      <w:r w:rsidRPr="00ED2650">
        <w:rPr>
          <w:rFonts w:ascii="Times New Roman" w:hAnsi="Times New Roman"/>
          <w:b/>
          <w:bCs/>
          <w:sz w:val="28"/>
          <w:lang w:val="fr-FR"/>
        </w:rPr>
        <w:br w:type="page"/>
      </w:r>
      <w:r w:rsidR="008E6799" w:rsidRPr="00A83208">
        <w:rPr>
          <w:rFonts w:ascii="Times New Roman" w:hAnsi="Times New Roman"/>
          <w:b/>
          <w:bCs/>
          <w:sz w:val="28"/>
          <w:lang w:val="fr-FR"/>
        </w:rPr>
        <w:t>Partie A – Données du Marché</w:t>
      </w:r>
    </w:p>
    <w:p w14:paraId="0E721A90" w14:textId="77777777" w:rsidR="008E6799" w:rsidRPr="00A83208" w:rsidRDefault="008E6799" w:rsidP="00260D10">
      <w:pPr>
        <w:pStyle w:val="explanatorynotes"/>
        <w:spacing w:after="0" w:line="240" w:lineRule="auto"/>
        <w:jc w:val="left"/>
        <w:rPr>
          <w:lang w:val="fr-FR"/>
        </w:rPr>
      </w:pPr>
    </w:p>
    <w:tbl>
      <w:tblPr>
        <w:tblW w:w="9108" w:type="dxa"/>
        <w:tblLayout w:type="fixed"/>
        <w:tblLook w:val="0000" w:firstRow="0" w:lastRow="0" w:firstColumn="0" w:lastColumn="0" w:noHBand="0" w:noVBand="0"/>
      </w:tblPr>
      <w:tblGrid>
        <w:gridCol w:w="3348"/>
        <w:gridCol w:w="949"/>
        <w:gridCol w:w="4811"/>
      </w:tblGrid>
      <w:tr w:rsidR="008E6799" w:rsidRPr="007155A2" w14:paraId="3F158CEF" w14:textId="77777777" w:rsidTr="00722557">
        <w:tc>
          <w:tcPr>
            <w:tcW w:w="3348" w:type="dxa"/>
            <w:tcBorders>
              <w:top w:val="single" w:sz="18" w:space="0" w:color="auto"/>
              <w:left w:val="single" w:sz="18" w:space="0" w:color="auto"/>
              <w:bottom w:val="single" w:sz="18" w:space="0" w:color="auto"/>
              <w:right w:val="single" w:sz="18" w:space="0" w:color="auto"/>
            </w:tcBorders>
          </w:tcPr>
          <w:p w14:paraId="4A71B405" w14:textId="77777777" w:rsidR="008E6799" w:rsidRPr="007155A2" w:rsidRDefault="008E6799" w:rsidP="00260D10">
            <w:pPr>
              <w:suppressAutoHyphens/>
              <w:spacing w:before="80" w:after="80"/>
              <w:jc w:val="center"/>
              <w:rPr>
                <w:b/>
                <w:sz w:val="22"/>
                <w:szCs w:val="22"/>
              </w:rPr>
            </w:pPr>
            <w:r w:rsidRPr="007155A2">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0713F604" w14:textId="77777777" w:rsidR="008E6799" w:rsidRPr="007155A2" w:rsidRDefault="008E6799" w:rsidP="00260D10">
            <w:pPr>
              <w:suppressAutoHyphens/>
              <w:spacing w:before="80" w:after="80"/>
              <w:jc w:val="center"/>
              <w:rPr>
                <w:b/>
                <w:sz w:val="22"/>
                <w:szCs w:val="22"/>
              </w:rPr>
            </w:pPr>
            <w:r w:rsidRPr="007155A2">
              <w:rPr>
                <w:b/>
                <w:sz w:val="22"/>
                <w:szCs w:val="22"/>
              </w:rPr>
              <w:t>Clause</w:t>
            </w:r>
          </w:p>
        </w:tc>
        <w:tc>
          <w:tcPr>
            <w:tcW w:w="4811" w:type="dxa"/>
            <w:tcBorders>
              <w:top w:val="single" w:sz="18" w:space="0" w:color="auto"/>
              <w:left w:val="single" w:sz="18" w:space="0" w:color="auto"/>
              <w:bottom w:val="single" w:sz="18" w:space="0" w:color="auto"/>
              <w:right w:val="single" w:sz="18" w:space="0" w:color="auto"/>
            </w:tcBorders>
          </w:tcPr>
          <w:p w14:paraId="23D1B4E5" w14:textId="77777777" w:rsidR="008E6799" w:rsidRPr="007155A2" w:rsidRDefault="008E6799" w:rsidP="00260D10">
            <w:pPr>
              <w:tabs>
                <w:tab w:val="left" w:pos="5285"/>
              </w:tabs>
              <w:suppressAutoHyphens/>
              <w:spacing w:before="80" w:after="80"/>
              <w:ind w:right="-94"/>
              <w:jc w:val="center"/>
              <w:rPr>
                <w:b/>
                <w:sz w:val="22"/>
                <w:szCs w:val="22"/>
              </w:rPr>
            </w:pPr>
            <w:proofErr w:type="spellStart"/>
            <w:r w:rsidRPr="007155A2">
              <w:rPr>
                <w:b/>
                <w:sz w:val="22"/>
                <w:szCs w:val="22"/>
              </w:rPr>
              <w:t>Données</w:t>
            </w:r>
            <w:proofErr w:type="spellEnd"/>
          </w:p>
        </w:tc>
      </w:tr>
      <w:tr w:rsidR="008E6799" w:rsidRPr="007155A2" w14:paraId="38E2BDE6" w14:textId="77777777" w:rsidTr="00722557">
        <w:tc>
          <w:tcPr>
            <w:tcW w:w="3348" w:type="dxa"/>
            <w:tcBorders>
              <w:top w:val="single" w:sz="2" w:space="0" w:color="auto"/>
              <w:left w:val="single" w:sz="2" w:space="0" w:color="auto"/>
              <w:bottom w:val="single" w:sz="2" w:space="0" w:color="auto"/>
              <w:right w:val="single" w:sz="2" w:space="0" w:color="auto"/>
            </w:tcBorders>
          </w:tcPr>
          <w:p w14:paraId="38CC7B33" w14:textId="77777777" w:rsidR="008E6799" w:rsidRPr="00ED2650" w:rsidRDefault="008E6799" w:rsidP="00260D10">
            <w:pPr>
              <w:suppressAutoHyphens/>
              <w:spacing w:before="80" w:after="80"/>
              <w:rPr>
                <w:b/>
                <w:bCs/>
                <w:sz w:val="22"/>
                <w:szCs w:val="22"/>
                <w:lang w:val="fr-FR"/>
              </w:rPr>
            </w:pPr>
            <w:r w:rsidRPr="00ED2650">
              <w:rPr>
                <w:b/>
                <w:bCs/>
                <w:sz w:val="22"/>
                <w:szCs w:val="22"/>
                <w:lang w:val="fr-FR"/>
              </w:rPr>
              <w:t xml:space="preserve">Nom de l’Institution finançant le Marché </w:t>
            </w:r>
          </w:p>
        </w:tc>
        <w:tc>
          <w:tcPr>
            <w:tcW w:w="949" w:type="dxa"/>
            <w:tcBorders>
              <w:top w:val="single" w:sz="2" w:space="0" w:color="auto"/>
              <w:left w:val="single" w:sz="2" w:space="0" w:color="auto"/>
              <w:bottom w:val="single" w:sz="2" w:space="0" w:color="auto"/>
              <w:right w:val="single" w:sz="2" w:space="0" w:color="auto"/>
            </w:tcBorders>
          </w:tcPr>
          <w:p w14:paraId="179F2D38" w14:textId="77777777" w:rsidR="008E6799" w:rsidRPr="007155A2" w:rsidRDefault="008E6799" w:rsidP="00260D10">
            <w:pPr>
              <w:suppressAutoHyphens/>
              <w:spacing w:before="80" w:after="80"/>
              <w:rPr>
                <w:sz w:val="22"/>
                <w:szCs w:val="22"/>
              </w:rPr>
            </w:pPr>
            <w:r w:rsidRPr="007155A2">
              <w:rPr>
                <w:sz w:val="22"/>
                <w:szCs w:val="22"/>
              </w:rPr>
              <w:t>1.1.2(a)</w:t>
            </w:r>
          </w:p>
        </w:tc>
        <w:tc>
          <w:tcPr>
            <w:tcW w:w="4811" w:type="dxa"/>
            <w:tcBorders>
              <w:top w:val="single" w:sz="2" w:space="0" w:color="auto"/>
              <w:left w:val="single" w:sz="2" w:space="0" w:color="auto"/>
              <w:bottom w:val="single" w:sz="2" w:space="0" w:color="auto"/>
              <w:right w:val="single" w:sz="2" w:space="0" w:color="auto"/>
            </w:tcBorders>
          </w:tcPr>
          <w:p w14:paraId="50968114" w14:textId="77777777" w:rsidR="008E6799" w:rsidRPr="007155A2" w:rsidRDefault="008E6799" w:rsidP="00260D10">
            <w:pPr>
              <w:suppressAutoHyphens/>
              <w:spacing w:before="80" w:after="80"/>
              <w:ind w:right="-94"/>
              <w:rPr>
                <w:sz w:val="22"/>
                <w:szCs w:val="22"/>
              </w:rPr>
            </w:pPr>
            <w:r w:rsidRPr="007155A2">
              <w:rPr>
                <w:sz w:val="22"/>
                <w:szCs w:val="22"/>
              </w:rPr>
              <w:t xml:space="preserve">Banque </w:t>
            </w:r>
            <w:proofErr w:type="spellStart"/>
            <w:r w:rsidRPr="007155A2">
              <w:rPr>
                <w:sz w:val="22"/>
                <w:szCs w:val="22"/>
              </w:rPr>
              <w:t>mondiale</w:t>
            </w:r>
            <w:proofErr w:type="spellEnd"/>
          </w:p>
        </w:tc>
      </w:tr>
      <w:tr w:rsidR="008E6799" w:rsidRPr="007155A2" w14:paraId="52EA35FC" w14:textId="77777777" w:rsidTr="00722557">
        <w:tc>
          <w:tcPr>
            <w:tcW w:w="3348" w:type="dxa"/>
            <w:tcBorders>
              <w:top w:val="single" w:sz="2" w:space="0" w:color="auto"/>
              <w:left w:val="single" w:sz="2" w:space="0" w:color="auto"/>
              <w:bottom w:val="single" w:sz="4" w:space="0" w:color="auto"/>
              <w:right w:val="single" w:sz="4" w:space="0" w:color="auto"/>
            </w:tcBorders>
          </w:tcPr>
          <w:p w14:paraId="6D9BEE07" w14:textId="77777777" w:rsidR="008E6799" w:rsidRPr="007155A2" w:rsidRDefault="008E6799" w:rsidP="00260D10">
            <w:pPr>
              <w:suppressAutoHyphens/>
              <w:spacing w:before="80" w:after="80"/>
              <w:rPr>
                <w:b/>
                <w:bCs/>
                <w:sz w:val="22"/>
                <w:szCs w:val="22"/>
              </w:rPr>
            </w:pPr>
            <w:r w:rsidRPr="007155A2">
              <w:rPr>
                <w:b/>
                <w:bCs/>
                <w:sz w:val="22"/>
                <w:szCs w:val="22"/>
              </w:rPr>
              <w:t xml:space="preserve">Nom de </w:t>
            </w:r>
            <w:proofErr w:type="spellStart"/>
            <w:r w:rsidRPr="007155A2">
              <w:rPr>
                <w:b/>
                <w:bCs/>
                <w:sz w:val="22"/>
                <w:szCs w:val="22"/>
              </w:rPr>
              <w:t>l’Emprunteur</w:t>
            </w:r>
            <w:proofErr w:type="spellEnd"/>
            <w:r w:rsidRPr="007155A2">
              <w:rPr>
                <w:b/>
                <w:bCs/>
                <w:sz w:val="22"/>
                <w:szCs w:val="22"/>
              </w:rPr>
              <w:t xml:space="preserve"> </w:t>
            </w:r>
          </w:p>
        </w:tc>
        <w:tc>
          <w:tcPr>
            <w:tcW w:w="949" w:type="dxa"/>
            <w:tcBorders>
              <w:top w:val="single" w:sz="2" w:space="0" w:color="auto"/>
              <w:left w:val="single" w:sz="4" w:space="0" w:color="auto"/>
              <w:bottom w:val="single" w:sz="4" w:space="0" w:color="auto"/>
              <w:right w:val="single" w:sz="4" w:space="0" w:color="auto"/>
            </w:tcBorders>
          </w:tcPr>
          <w:p w14:paraId="12077BB5" w14:textId="77777777" w:rsidR="008E6799" w:rsidRPr="007155A2" w:rsidRDefault="008E6799" w:rsidP="00260D10">
            <w:pPr>
              <w:suppressAutoHyphens/>
              <w:spacing w:before="80" w:after="80"/>
              <w:rPr>
                <w:sz w:val="22"/>
                <w:szCs w:val="22"/>
              </w:rPr>
            </w:pPr>
            <w:r w:rsidRPr="007155A2">
              <w:rPr>
                <w:sz w:val="22"/>
                <w:szCs w:val="22"/>
              </w:rPr>
              <w:t>1.1.2(b)</w:t>
            </w:r>
          </w:p>
        </w:tc>
        <w:tc>
          <w:tcPr>
            <w:tcW w:w="4811" w:type="dxa"/>
            <w:tcBorders>
              <w:top w:val="single" w:sz="2" w:space="0" w:color="auto"/>
              <w:left w:val="single" w:sz="4" w:space="0" w:color="auto"/>
              <w:bottom w:val="single" w:sz="4" w:space="0" w:color="auto"/>
              <w:right w:val="single" w:sz="2" w:space="0" w:color="auto"/>
            </w:tcBorders>
          </w:tcPr>
          <w:p w14:paraId="4421774A" w14:textId="77777777" w:rsidR="008E6799" w:rsidRPr="007155A2" w:rsidRDefault="008E6799" w:rsidP="00260D10">
            <w:pPr>
              <w:suppressAutoHyphens/>
              <w:spacing w:before="80" w:after="80"/>
              <w:ind w:right="-94"/>
              <w:rPr>
                <w:i/>
                <w:sz w:val="22"/>
                <w:szCs w:val="22"/>
                <w:u w:val="single"/>
              </w:rPr>
            </w:pPr>
          </w:p>
        </w:tc>
      </w:tr>
      <w:tr w:rsidR="008E6799" w:rsidRPr="007155A2" w14:paraId="6446ED3C" w14:textId="77777777" w:rsidTr="00722557">
        <w:tc>
          <w:tcPr>
            <w:tcW w:w="3348" w:type="dxa"/>
            <w:tcBorders>
              <w:top w:val="single" w:sz="4" w:space="0" w:color="auto"/>
              <w:left w:val="single" w:sz="2" w:space="0" w:color="auto"/>
              <w:bottom w:val="single" w:sz="2" w:space="0" w:color="auto"/>
              <w:right w:val="single" w:sz="4" w:space="0" w:color="auto"/>
            </w:tcBorders>
          </w:tcPr>
          <w:p w14:paraId="7E25F828" w14:textId="77777777" w:rsidR="008E6799" w:rsidRPr="00ED2650" w:rsidRDefault="008E6799" w:rsidP="00260D10">
            <w:pPr>
              <w:suppressAutoHyphens/>
              <w:spacing w:before="80" w:after="80"/>
              <w:rPr>
                <w:b/>
                <w:bCs/>
                <w:sz w:val="22"/>
                <w:szCs w:val="22"/>
                <w:lang w:val="fr-FR"/>
              </w:rPr>
            </w:pPr>
            <w:r w:rsidRPr="00ED2650">
              <w:rPr>
                <w:b/>
                <w:bCs/>
                <w:sz w:val="22"/>
                <w:szCs w:val="22"/>
                <w:lang w:val="fr-FR"/>
              </w:rPr>
              <w:t>Nom et adresse du Maître d’Ouvrage</w:t>
            </w:r>
          </w:p>
        </w:tc>
        <w:tc>
          <w:tcPr>
            <w:tcW w:w="949" w:type="dxa"/>
            <w:tcBorders>
              <w:top w:val="single" w:sz="4" w:space="0" w:color="auto"/>
              <w:left w:val="single" w:sz="4" w:space="0" w:color="auto"/>
              <w:bottom w:val="single" w:sz="2" w:space="0" w:color="auto"/>
              <w:right w:val="single" w:sz="4" w:space="0" w:color="auto"/>
            </w:tcBorders>
          </w:tcPr>
          <w:p w14:paraId="11AE2127" w14:textId="77777777" w:rsidR="008E6799" w:rsidRPr="007155A2" w:rsidRDefault="008E6799" w:rsidP="00260D10">
            <w:pPr>
              <w:pStyle w:val="BalloonText"/>
              <w:suppressAutoHyphens/>
              <w:spacing w:before="80" w:after="80"/>
              <w:rPr>
                <w:rFonts w:ascii="Times New Roman" w:hAnsi="Times New Roman"/>
                <w:sz w:val="22"/>
                <w:szCs w:val="22"/>
              </w:rPr>
            </w:pPr>
            <w:r w:rsidRPr="007155A2">
              <w:rPr>
                <w:rFonts w:ascii="Times New Roman" w:hAnsi="Times New Roman"/>
                <w:sz w:val="22"/>
                <w:szCs w:val="22"/>
              </w:rPr>
              <w:t>1.1.2(f) &amp; 1.3 (b)</w:t>
            </w:r>
          </w:p>
        </w:tc>
        <w:tc>
          <w:tcPr>
            <w:tcW w:w="4811" w:type="dxa"/>
            <w:tcBorders>
              <w:top w:val="single" w:sz="4" w:space="0" w:color="auto"/>
              <w:left w:val="single" w:sz="4" w:space="0" w:color="auto"/>
              <w:bottom w:val="single" w:sz="2" w:space="0" w:color="auto"/>
              <w:right w:val="single" w:sz="2" w:space="0" w:color="auto"/>
            </w:tcBorders>
          </w:tcPr>
          <w:p w14:paraId="603A8A24" w14:textId="77777777" w:rsidR="008E6799" w:rsidRPr="007155A2" w:rsidRDefault="008E6799" w:rsidP="00260D10">
            <w:pPr>
              <w:tabs>
                <w:tab w:val="left" w:pos="5285"/>
              </w:tabs>
              <w:suppressAutoHyphens/>
              <w:spacing w:before="80" w:after="80"/>
              <w:ind w:right="-94"/>
              <w:rPr>
                <w:sz w:val="22"/>
                <w:szCs w:val="22"/>
              </w:rPr>
            </w:pPr>
          </w:p>
          <w:p w14:paraId="40D27107" w14:textId="77777777" w:rsidR="008E6799" w:rsidRPr="007155A2" w:rsidRDefault="008E6799" w:rsidP="00260D10">
            <w:pPr>
              <w:tabs>
                <w:tab w:val="left" w:pos="1775"/>
              </w:tabs>
              <w:suppressAutoHyphens/>
              <w:spacing w:before="80" w:after="80"/>
              <w:ind w:right="-94"/>
              <w:rPr>
                <w:sz w:val="22"/>
                <w:szCs w:val="22"/>
              </w:rPr>
            </w:pPr>
          </w:p>
        </w:tc>
      </w:tr>
      <w:tr w:rsidR="008E6799" w:rsidRPr="007155A2" w14:paraId="6BA1D067" w14:textId="77777777" w:rsidTr="00722557">
        <w:tc>
          <w:tcPr>
            <w:tcW w:w="3348" w:type="dxa"/>
            <w:tcBorders>
              <w:top w:val="single" w:sz="2" w:space="0" w:color="auto"/>
              <w:left w:val="single" w:sz="2" w:space="0" w:color="auto"/>
              <w:bottom w:val="single" w:sz="2" w:space="0" w:color="auto"/>
              <w:right w:val="single" w:sz="2" w:space="0" w:color="auto"/>
            </w:tcBorders>
          </w:tcPr>
          <w:p w14:paraId="100812E2" w14:textId="68B5D230" w:rsidR="008E6799" w:rsidRPr="00ED2650" w:rsidRDefault="008E6799" w:rsidP="00260D10">
            <w:pPr>
              <w:suppressAutoHyphens/>
              <w:spacing w:before="80" w:after="80"/>
              <w:rPr>
                <w:b/>
                <w:bCs/>
                <w:sz w:val="22"/>
                <w:szCs w:val="22"/>
                <w:lang w:val="fr-FR"/>
              </w:rPr>
            </w:pPr>
            <w:r w:rsidRPr="00ED2650">
              <w:rPr>
                <w:b/>
                <w:bCs/>
                <w:sz w:val="22"/>
                <w:szCs w:val="22"/>
                <w:lang w:val="fr-FR"/>
              </w:rPr>
              <w:t xml:space="preserve">Nom de l’Entreprise de Service </w:t>
            </w:r>
            <w:r w:rsidR="003B54E4" w:rsidRPr="00ED2650">
              <w:rPr>
                <w:b/>
                <w:bCs/>
                <w:sz w:val="22"/>
                <w:szCs w:val="22"/>
                <w:lang w:val="fr-FR"/>
              </w:rPr>
              <w:t>P</w:t>
            </w:r>
            <w:r w:rsidRPr="00ED2650">
              <w:rPr>
                <w:b/>
                <w:bCs/>
                <w:sz w:val="22"/>
                <w:szCs w:val="22"/>
                <w:lang w:val="fr-FR"/>
              </w:rPr>
              <w:t>ublic</w:t>
            </w:r>
          </w:p>
        </w:tc>
        <w:tc>
          <w:tcPr>
            <w:tcW w:w="949" w:type="dxa"/>
            <w:tcBorders>
              <w:top w:val="single" w:sz="2" w:space="0" w:color="auto"/>
              <w:left w:val="single" w:sz="2" w:space="0" w:color="auto"/>
              <w:bottom w:val="single" w:sz="2" w:space="0" w:color="auto"/>
              <w:right w:val="single" w:sz="2" w:space="0" w:color="auto"/>
            </w:tcBorders>
          </w:tcPr>
          <w:p w14:paraId="20C913C9" w14:textId="77777777" w:rsidR="008E6799" w:rsidRPr="007155A2" w:rsidRDefault="008E6799" w:rsidP="00260D10">
            <w:pPr>
              <w:suppressAutoHyphens/>
              <w:spacing w:before="80" w:after="80"/>
              <w:rPr>
                <w:sz w:val="22"/>
                <w:szCs w:val="22"/>
              </w:rPr>
            </w:pPr>
            <w:r w:rsidRPr="007155A2">
              <w:rPr>
                <w:sz w:val="22"/>
                <w:szCs w:val="22"/>
              </w:rPr>
              <w:t>1.1.2(p)</w:t>
            </w:r>
          </w:p>
        </w:tc>
        <w:tc>
          <w:tcPr>
            <w:tcW w:w="4811" w:type="dxa"/>
            <w:tcBorders>
              <w:top w:val="single" w:sz="2" w:space="0" w:color="auto"/>
              <w:left w:val="single" w:sz="2" w:space="0" w:color="auto"/>
              <w:bottom w:val="single" w:sz="2" w:space="0" w:color="auto"/>
              <w:right w:val="single" w:sz="2" w:space="0" w:color="auto"/>
            </w:tcBorders>
          </w:tcPr>
          <w:p w14:paraId="5D08DBE3" w14:textId="77777777" w:rsidR="008E6799" w:rsidRPr="007155A2" w:rsidRDefault="008E6799" w:rsidP="00260D10">
            <w:pPr>
              <w:suppressAutoHyphens/>
              <w:spacing w:before="80" w:after="80"/>
              <w:ind w:right="-94"/>
              <w:rPr>
                <w:sz w:val="22"/>
                <w:szCs w:val="22"/>
              </w:rPr>
            </w:pPr>
          </w:p>
          <w:p w14:paraId="37E87373" w14:textId="77777777" w:rsidR="008E6799" w:rsidRPr="007155A2" w:rsidRDefault="008E6799" w:rsidP="00260D10">
            <w:pPr>
              <w:suppressAutoHyphens/>
              <w:spacing w:before="80" w:after="80"/>
              <w:ind w:right="72"/>
              <w:rPr>
                <w:i/>
                <w:iCs/>
                <w:sz w:val="22"/>
                <w:szCs w:val="22"/>
              </w:rPr>
            </w:pPr>
          </w:p>
        </w:tc>
      </w:tr>
      <w:tr w:rsidR="008E6799" w:rsidRPr="007155A2" w14:paraId="07DA4670" w14:textId="77777777" w:rsidTr="00722557">
        <w:tc>
          <w:tcPr>
            <w:tcW w:w="3348" w:type="dxa"/>
            <w:tcBorders>
              <w:top w:val="single" w:sz="2" w:space="0" w:color="auto"/>
              <w:left w:val="single" w:sz="2" w:space="0" w:color="auto"/>
              <w:bottom w:val="single" w:sz="2" w:space="0" w:color="auto"/>
              <w:right w:val="single" w:sz="2" w:space="0" w:color="auto"/>
            </w:tcBorders>
          </w:tcPr>
          <w:p w14:paraId="39C4E027" w14:textId="77777777" w:rsidR="008E6799" w:rsidRPr="00ED2650" w:rsidRDefault="008E6799" w:rsidP="00260D10">
            <w:pPr>
              <w:suppressAutoHyphens/>
              <w:spacing w:before="80" w:after="80"/>
              <w:rPr>
                <w:b/>
                <w:bCs/>
                <w:sz w:val="22"/>
                <w:szCs w:val="22"/>
                <w:lang w:val="fr-FR"/>
              </w:rPr>
            </w:pPr>
            <w:r w:rsidRPr="00ED2650">
              <w:rPr>
                <w:b/>
                <w:bCs/>
                <w:sz w:val="22"/>
                <w:szCs w:val="22"/>
                <w:lang w:val="fr-FR"/>
              </w:rPr>
              <w:t>Systèmes électroniques de transmission agréés</w:t>
            </w:r>
          </w:p>
        </w:tc>
        <w:tc>
          <w:tcPr>
            <w:tcW w:w="949" w:type="dxa"/>
            <w:tcBorders>
              <w:top w:val="single" w:sz="2" w:space="0" w:color="auto"/>
              <w:left w:val="single" w:sz="2" w:space="0" w:color="auto"/>
              <w:bottom w:val="single" w:sz="2" w:space="0" w:color="auto"/>
              <w:right w:val="single" w:sz="2" w:space="0" w:color="auto"/>
            </w:tcBorders>
          </w:tcPr>
          <w:p w14:paraId="50D7FED3" w14:textId="77777777" w:rsidR="008E6799" w:rsidRPr="007155A2" w:rsidRDefault="008E6799" w:rsidP="00260D10">
            <w:pPr>
              <w:suppressAutoHyphens/>
              <w:spacing w:before="80" w:after="80"/>
              <w:rPr>
                <w:sz w:val="22"/>
                <w:szCs w:val="22"/>
              </w:rPr>
            </w:pPr>
            <w:r w:rsidRPr="007155A2">
              <w:rPr>
                <w:sz w:val="22"/>
                <w:szCs w:val="22"/>
              </w:rPr>
              <w:t>1.3(a)</w:t>
            </w:r>
          </w:p>
        </w:tc>
        <w:tc>
          <w:tcPr>
            <w:tcW w:w="4811" w:type="dxa"/>
            <w:tcBorders>
              <w:top w:val="single" w:sz="2" w:space="0" w:color="auto"/>
              <w:left w:val="single" w:sz="2" w:space="0" w:color="auto"/>
              <w:bottom w:val="single" w:sz="2" w:space="0" w:color="auto"/>
              <w:right w:val="single" w:sz="2" w:space="0" w:color="auto"/>
            </w:tcBorders>
          </w:tcPr>
          <w:p w14:paraId="0957C982" w14:textId="77777777" w:rsidR="008E6799" w:rsidRPr="007155A2" w:rsidRDefault="008E6799" w:rsidP="00260D10">
            <w:pPr>
              <w:suppressAutoHyphens/>
              <w:spacing w:before="80" w:after="80"/>
              <w:ind w:right="-94"/>
              <w:rPr>
                <w:i/>
                <w:sz w:val="22"/>
                <w:szCs w:val="22"/>
              </w:rPr>
            </w:pPr>
          </w:p>
        </w:tc>
      </w:tr>
      <w:tr w:rsidR="008E6799" w:rsidRPr="007155A2" w14:paraId="7DD842E5" w14:textId="77777777" w:rsidTr="00722557">
        <w:tc>
          <w:tcPr>
            <w:tcW w:w="3348" w:type="dxa"/>
            <w:tcBorders>
              <w:top w:val="single" w:sz="2" w:space="0" w:color="auto"/>
              <w:left w:val="single" w:sz="2" w:space="0" w:color="auto"/>
              <w:bottom w:val="single" w:sz="2" w:space="0" w:color="auto"/>
              <w:right w:val="single" w:sz="2" w:space="0" w:color="auto"/>
            </w:tcBorders>
          </w:tcPr>
          <w:p w14:paraId="5BCCF1BB" w14:textId="77777777" w:rsidR="008E6799" w:rsidRPr="007155A2" w:rsidRDefault="008E6799" w:rsidP="00260D10">
            <w:pPr>
              <w:suppressAutoHyphens/>
              <w:spacing w:before="80" w:after="80"/>
              <w:rPr>
                <w:b/>
                <w:bCs/>
                <w:sz w:val="22"/>
                <w:szCs w:val="22"/>
              </w:rPr>
            </w:pPr>
            <w:r w:rsidRPr="007155A2">
              <w:rPr>
                <w:b/>
                <w:bCs/>
                <w:sz w:val="22"/>
                <w:szCs w:val="22"/>
              </w:rPr>
              <w:t>Droit du Marché</w:t>
            </w:r>
          </w:p>
        </w:tc>
        <w:tc>
          <w:tcPr>
            <w:tcW w:w="949" w:type="dxa"/>
            <w:tcBorders>
              <w:top w:val="single" w:sz="2" w:space="0" w:color="auto"/>
              <w:left w:val="single" w:sz="2" w:space="0" w:color="auto"/>
              <w:bottom w:val="single" w:sz="2" w:space="0" w:color="auto"/>
              <w:right w:val="single" w:sz="2" w:space="0" w:color="auto"/>
            </w:tcBorders>
          </w:tcPr>
          <w:p w14:paraId="606271DE"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BB730CF" w14:textId="77777777" w:rsidR="008E6799" w:rsidRPr="007155A2" w:rsidRDefault="008E6799" w:rsidP="00260D10">
            <w:pPr>
              <w:suppressAutoHyphens/>
              <w:spacing w:before="80" w:after="80"/>
              <w:ind w:right="-94"/>
              <w:rPr>
                <w:i/>
                <w:sz w:val="22"/>
                <w:szCs w:val="22"/>
              </w:rPr>
            </w:pPr>
          </w:p>
        </w:tc>
      </w:tr>
      <w:tr w:rsidR="008E6799" w:rsidRPr="007155A2" w14:paraId="0A3471F5" w14:textId="77777777" w:rsidTr="00722557">
        <w:tc>
          <w:tcPr>
            <w:tcW w:w="3348" w:type="dxa"/>
            <w:tcBorders>
              <w:top w:val="single" w:sz="2" w:space="0" w:color="auto"/>
              <w:left w:val="single" w:sz="2" w:space="0" w:color="auto"/>
              <w:bottom w:val="single" w:sz="2" w:space="0" w:color="auto"/>
              <w:right w:val="single" w:sz="2" w:space="0" w:color="auto"/>
            </w:tcBorders>
          </w:tcPr>
          <w:p w14:paraId="6C8B5941" w14:textId="77777777" w:rsidR="008E6799" w:rsidRPr="007155A2" w:rsidRDefault="008E6799" w:rsidP="00260D10">
            <w:pPr>
              <w:suppressAutoHyphens/>
              <w:spacing w:before="80" w:after="80"/>
              <w:rPr>
                <w:b/>
                <w:bCs/>
                <w:sz w:val="22"/>
                <w:szCs w:val="22"/>
              </w:rPr>
            </w:pPr>
            <w:r w:rsidRPr="007155A2">
              <w:rPr>
                <w:b/>
                <w:bCs/>
                <w:sz w:val="22"/>
                <w:szCs w:val="22"/>
              </w:rPr>
              <w:t>Langue du Marché</w:t>
            </w:r>
          </w:p>
        </w:tc>
        <w:tc>
          <w:tcPr>
            <w:tcW w:w="949" w:type="dxa"/>
            <w:tcBorders>
              <w:top w:val="single" w:sz="2" w:space="0" w:color="auto"/>
              <w:left w:val="single" w:sz="2" w:space="0" w:color="auto"/>
              <w:bottom w:val="single" w:sz="2" w:space="0" w:color="auto"/>
              <w:right w:val="single" w:sz="2" w:space="0" w:color="auto"/>
            </w:tcBorders>
          </w:tcPr>
          <w:p w14:paraId="38EBFB70"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5019D606" w14:textId="77777777" w:rsidR="008E6799" w:rsidRPr="007155A2" w:rsidRDefault="008E6799" w:rsidP="00260D10">
            <w:pPr>
              <w:suppressAutoHyphens/>
              <w:spacing w:before="80" w:after="80"/>
              <w:ind w:right="-94"/>
              <w:rPr>
                <w:i/>
                <w:sz w:val="22"/>
                <w:szCs w:val="22"/>
              </w:rPr>
            </w:pPr>
          </w:p>
        </w:tc>
      </w:tr>
      <w:tr w:rsidR="008E6799" w:rsidRPr="007155A2" w14:paraId="23DBC160" w14:textId="77777777" w:rsidTr="00722557">
        <w:tc>
          <w:tcPr>
            <w:tcW w:w="3348" w:type="dxa"/>
            <w:tcBorders>
              <w:top w:val="single" w:sz="2" w:space="0" w:color="auto"/>
              <w:left w:val="single" w:sz="2" w:space="0" w:color="auto"/>
              <w:bottom w:val="single" w:sz="2" w:space="0" w:color="auto"/>
              <w:right w:val="single" w:sz="2" w:space="0" w:color="auto"/>
            </w:tcBorders>
          </w:tcPr>
          <w:p w14:paraId="19048C50" w14:textId="77777777" w:rsidR="008E6799" w:rsidRPr="007155A2" w:rsidRDefault="008E6799" w:rsidP="00260D10">
            <w:pPr>
              <w:suppressAutoHyphens/>
              <w:spacing w:before="80" w:after="80"/>
              <w:rPr>
                <w:b/>
                <w:bCs/>
                <w:sz w:val="22"/>
                <w:szCs w:val="22"/>
              </w:rPr>
            </w:pPr>
            <w:r w:rsidRPr="007155A2">
              <w:rPr>
                <w:b/>
                <w:bCs/>
                <w:sz w:val="22"/>
                <w:szCs w:val="22"/>
              </w:rPr>
              <w:t>Langue de communication</w:t>
            </w:r>
          </w:p>
        </w:tc>
        <w:tc>
          <w:tcPr>
            <w:tcW w:w="949" w:type="dxa"/>
            <w:tcBorders>
              <w:top w:val="single" w:sz="2" w:space="0" w:color="auto"/>
              <w:left w:val="single" w:sz="2" w:space="0" w:color="auto"/>
              <w:bottom w:val="single" w:sz="2" w:space="0" w:color="auto"/>
              <w:right w:val="single" w:sz="2" w:space="0" w:color="auto"/>
            </w:tcBorders>
          </w:tcPr>
          <w:p w14:paraId="5E879767"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12C8290E" w14:textId="77777777" w:rsidR="008E6799" w:rsidRPr="007155A2" w:rsidRDefault="008E6799" w:rsidP="00260D10">
            <w:pPr>
              <w:suppressAutoHyphens/>
              <w:spacing w:before="80" w:after="80"/>
              <w:ind w:right="-94"/>
              <w:rPr>
                <w:i/>
                <w:sz w:val="22"/>
                <w:szCs w:val="22"/>
              </w:rPr>
            </w:pPr>
          </w:p>
        </w:tc>
      </w:tr>
      <w:tr w:rsidR="008E6799" w:rsidRPr="007155A2" w14:paraId="3BB2B81E" w14:textId="77777777" w:rsidTr="00722557">
        <w:tc>
          <w:tcPr>
            <w:tcW w:w="3348" w:type="dxa"/>
            <w:tcBorders>
              <w:top w:val="single" w:sz="2" w:space="0" w:color="auto"/>
              <w:left w:val="single" w:sz="2" w:space="0" w:color="auto"/>
              <w:bottom w:val="single" w:sz="2" w:space="0" w:color="auto"/>
              <w:right w:val="single" w:sz="2" w:space="0" w:color="auto"/>
            </w:tcBorders>
          </w:tcPr>
          <w:p w14:paraId="409637B2" w14:textId="77777777" w:rsidR="008E6799" w:rsidRPr="00ED2650" w:rsidRDefault="008E6799" w:rsidP="00260D10">
            <w:pPr>
              <w:suppressAutoHyphens/>
              <w:spacing w:before="80" w:after="80"/>
              <w:rPr>
                <w:b/>
                <w:bCs/>
                <w:sz w:val="22"/>
                <w:szCs w:val="22"/>
                <w:lang w:val="fr-FR"/>
              </w:rPr>
            </w:pPr>
            <w:r w:rsidRPr="00ED2650">
              <w:rPr>
                <w:b/>
                <w:bCs/>
                <w:sz w:val="22"/>
                <w:szCs w:val="22"/>
                <w:lang w:val="fr-FR"/>
              </w:rPr>
              <w:t>Conditions d’entrée en vigueur additionnelles</w:t>
            </w:r>
          </w:p>
        </w:tc>
        <w:tc>
          <w:tcPr>
            <w:tcW w:w="949" w:type="dxa"/>
            <w:tcBorders>
              <w:top w:val="single" w:sz="2" w:space="0" w:color="auto"/>
              <w:left w:val="single" w:sz="2" w:space="0" w:color="auto"/>
              <w:bottom w:val="single" w:sz="2" w:space="0" w:color="auto"/>
              <w:right w:val="single" w:sz="2" w:space="0" w:color="auto"/>
            </w:tcBorders>
          </w:tcPr>
          <w:p w14:paraId="5DE38DDD" w14:textId="1E5CB263" w:rsidR="008E6799" w:rsidRPr="007155A2" w:rsidRDefault="008E6799" w:rsidP="00260D10">
            <w:pPr>
              <w:suppressAutoHyphens/>
              <w:spacing w:before="80" w:after="80"/>
              <w:rPr>
                <w:sz w:val="22"/>
                <w:szCs w:val="22"/>
              </w:rPr>
            </w:pPr>
            <w:r w:rsidRPr="007155A2">
              <w:rPr>
                <w:sz w:val="22"/>
                <w:szCs w:val="22"/>
              </w:rPr>
              <w:t>2.1(</w:t>
            </w:r>
            <w:r w:rsidR="00CE0620">
              <w:rPr>
                <w:sz w:val="22"/>
                <w:szCs w:val="22"/>
              </w:rPr>
              <w:t>f</w:t>
            </w:r>
            <w:r w:rsidRPr="007155A2">
              <w:rPr>
                <w:sz w:val="22"/>
                <w:szCs w:val="22"/>
              </w:rPr>
              <w:t>)</w:t>
            </w:r>
          </w:p>
        </w:tc>
        <w:tc>
          <w:tcPr>
            <w:tcW w:w="4811" w:type="dxa"/>
            <w:tcBorders>
              <w:top w:val="single" w:sz="2" w:space="0" w:color="auto"/>
              <w:left w:val="single" w:sz="2" w:space="0" w:color="auto"/>
              <w:bottom w:val="single" w:sz="2" w:space="0" w:color="auto"/>
              <w:right w:val="single" w:sz="2" w:space="0" w:color="auto"/>
            </w:tcBorders>
          </w:tcPr>
          <w:p w14:paraId="7DC64E31" w14:textId="77777777" w:rsidR="008E6799" w:rsidRPr="007155A2" w:rsidRDefault="008E6799" w:rsidP="00260D10">
            <w:pPr>
              <w:suppressAutoHyphens/>
              <w:spacing w:before="80" w:after="80"/>
              <w:ind w:right="-94"/>
              <w:rPr>
                <w:i/>
                <w:sz w:val="22"/>
                <w:szCs w:val="22"/>
              </w:rPr>
            </w:pPr>
          </w:p>
        </w:tc>
      </w:tr>
      <w:tr w:rsidR="008E6799" w:rsidRPr="007155A2" w14:paraId="1F40F7BD" w14:textId="77777777" w:rsidTr="00722557">
        <w:tc>
          <w:tcPr>
            <w:tcW w:w="3348" w:type="dxa"/>
            <w:tcBorders>
              <w:top w:val="single" w:sz="2" w:space="0" w:color="auto"/>
              <w:left w:val="single" w:sz="2" w:space="0" w:color="auto"/>
              <w:bottom w:val="single" w:sz="2" w:space="0" w:color="auto"/>
              <w:right w:val="single" w:sz="2" w:space="0" w:color="auto"/>
            </w:tcBorders>
          </w:tcPr>
          <w:p w14:paraId="524E3CBA" w14:textId="77777777" w:rsidR="008E6799" w:rsidRPr="007155A2" w:rsidRDefault="008E6799" w:rsidP="00260D10">
            <w:pPr>
              <w:suppressAutoHyphens/>
              <w:spacing w:before="80" w:after="80"/>
              <w:rPr>
                <w:b/>
                <w:bCs/>
                <w:sz w:val="22"/>
                <w:szCs w:val="22"/>
              </w:rPr>
            </w:pPr>
            <w:r w:rsidRPr="007155A2">
              <w:rPr>
                <w:b/>
                <w:bCs/>
                <w:sz w:val="22"/>
                <w:szCs w:val="22"/>
              </w:rPr>
              <w:t>Durée du Marché</w:t>
            </w:r>
          </w:p>
        </w:tc>
        <w:tc>
          <w:tcPr>
            <w:tcW w:w="949" w:type="dxa"/>
            <w:tcBorders>
              <w:top w:val="single" w:sz="2" w:space="0" w:color="auto"/>
              <w:left w:val="single" w:sz="2" w:space="0" w:color="auto"/>
              <w:bottom w:val="single" w:sz="2" w:space="0" w:color="auto"/>
              <w:right w:val="single" w:sz="2" w:space="0" w:color="auto"/>
            </w:tcBorders>
          </w:tcPr>
          <w:p w14:paraId="1E7C7FA4" w14:textId="77777777" w:rsidR="008E6799" w:rsidRPr="007155A2" w:rsidRDefault="008E6799" w:rsidP="00260D10">
            <w:pPr>
              <w:suppressAutoHyphens/>
              <w:spacing w:before="80" w:after="80"/>
              <w:rPr>
                <w:sz w:val="22"/>
                <w:szCs w:val="22"/>
              </w:rPr>
            </w:pPr>
            <w:r w:rsidRPr="007155A2">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293988C7" w14:textId="77777777" w:rsidR="008E6799" w:rsidRPr="007155A2" w:rsidRDefault="008E6799" w:rsidP="00260D10">
            <w:pPr>
              <w:suppressAutoHyphens/>
              <w:spacing w:before="80" w:after="80"/>
              <w:ind w:right="-94"/>
              <w:rPr>
                <w:i/>
                <w:sz w:val="22"/>
                <w:szCs w:val="22"/>
              </w:rPr>
            </w:pPr>
            <w:bookmarkStart w:id="836" w:name="OLE_LINK6"/>
            <w:r w:rsidRPr="007155A2">
              <w:rPr>
                <w:i/>
                <w:sz w:val="22"/>
                <w:szCs w:val="22"/>
              </w:rPr>
              <w:t>[</w:t>
            </w:r>
            <w:r w:rsidR="007C3612" w:rsidRPr="007155A2">
              <w:rPr>
                <w:i/>
                <w:sz w:val="22"/>
                <w:szCs w:val="22"/>
              </w:rPr>
              <w:t xml:space="preserve"> </w:t>
            </w:r>
            <w:r w:rsidRPr="007155A2">
              <w:rPr>
                <w:i/>
                <w:sz w:val="22"/>
                <w:szCs w:val="22"/>
              </w:rPr>
              <w:t xml:space="preserve">] </w:t>
            </w:r>
            <w:proofErr w:type="spellStart"/>
            <w:r w:rsidRPr="007155A2">
              <w:rPr>
                <w:sz w:val="22"/>
                <w:szCs w:val="22"/>
              </w:rPr>
              <w:t>mois</w:t>
            </w:r>
            <w:bookmarkEnd w:id="836"/>
            <w:proofErr w:type="spellEnd"/>
          </w:p>
        </w:tc>
      </w:tr>
      <w:tr w:rsidR="008E6799" w:rsidRPr="00467151" w14:paraId="48B0939B" w14:textId="77777777" w:rsidTr="00722557">
        <w:tc>
          <w:tcPr>
            <w:tcW w:w="3348" w:type="dxa"/>
            <w:tcBorders>
              <w:top w:val="single" w:sz="2" w:space="0" w:color="auto"/>
              <w:left w:val="single" w:sz="2" w:space="0" w:color="auto"/>
              <w:bottom w:val="single" w:sz="2" w:space="0" w:color="auto"/>
              <w:right w:val="single" w:sz="2" w:space="0" w:color="auto"/>
            </w:tcBorders>
          </w:tcPr>
          <w:p w14:paraId="1A6CBF0A" w14:textId="224D7858" w:rsidR="008E6799" w:rsidRPr="00ED2650" w:rsidRDefault="000042D0" w:rsidP="00260D10">
            <w:pPr>
              <w:suppressAutoHyphens/>
              <w:spacing w:before="80" w:after="80"/>
              <w:rPr>
                <w:b/>
                <w:bCs/>
                <w:sz w:val="22"/>
                <w:szCs w:val="22"/>
                <w:lang w:val="fr-FR"/>
              </w:rPr>
            </w:pPr>
            <w:r w:rsidRPr="00ED2650">
              <w:rPr>
                <w:b/>
                <w:bCs/>
                <w:sz w:val="22"/>
                <w:szCs w:val="22"/>
                <w:lang w:val="fr-FR"/>
              </w:rPr>
              <w:t>Responsabilités</w:t>
            </w:r>
            <w:r w:rsidR="008E6799" w:rsidRPr="00ED2650">
              <w:rPr>
                <w:b/>
                <w:bCs/>
                <w:sz w:val="22"/>
                <w:szCs w:val="22"/>
                <w:lang w:val="fr-FR"/>
              </w:rPr>
              <w:t xml:space="preserve"> du Prestataire pour les actions et </w:t>
            </w:r>
            <w:r w:rsidR="00011CD1" w:rsidRPr="00ED2650">
              <w:rPr>
                <w:b/>
                <w:bCs/>
                <w:sz w:val="22"/>
                <w:szCs w:val="22"/>
                <w:lang w:val="fr-FR"/>
              </w:rPr>
              <w:t>défaillance</w:t>
            </w:r>
            <w:r w:rsidR="008E6799" w:rsidRPr="00ED2650">
              <w:rPr>
                <w:b/>
                <w:bCs/>
                <w:sz w:val="22"/>
                <w:szCs w:val="22"/>
                <w:lang w:val="fr-FR"/>
              </w:rPr>
              <w:t>s de ses Sous-traitants</w:t>
            </w:r>
          </w:p>
        </w:tc>
        <w:tc>
          <w:tcPr>
            <w:tcW w:w="949" w:type="dxa"/>
            <w:tcBorders>
              <w:top w:val="single" w:sz="2" w:space="0" w:color="auto"/>
              <w:left w:val="single" w:sz="2" w:space="0" w:color="auto"/>
              <w:bottom w:val="single" w:sz="2" w:space="0" w:color="auto"/>
              <w:right w:val="single" w:sz="2" w:space="0" w:color="auto"/>
            </w:tcBorders>
          </w:tcPr>
          <w:p w14:paraId="58E9B102" w14:textId="77777777" w:rsidR="008E6799" w:rsidRPr="007155A2" w:rsidDel="00E43899" w:rsidRDefault="008E6799" w:rsidP="00260D10">
            <w:pPr>
              <w:suppressAutoHyphens/>
              <w:spacing w:before="80" w:after="80"/>
              <w:rPr>
                <w:sz w:val="22"/>
                <w:szCs w:val="22"/>
              </w:rPr>
            </w:pPr>
            <w:r w:rsidRPr="007155A2">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838736B" w14:textId="77777777" w:rsidR="008E6799" w:rsidRPr="00ED2650" w:rsidRDefault="008E6799" w:rsidP="00260D10">
            <w:pPr>
              <w:tabs>
                <w:tab w:val="left" w:pos="5283"/>
              </w:tabs>
              <w:suppressAutoHyphens/>
              <w:spacing w:before="80" w:after="80"/>
              <w:ind w:right="-99"/>
              <w:rPr>
                <w:i/>
                <w:iCs/>
                <w:sz w:val="22"/>
                <w:szCs w:val="22"/>
                <w:lang w:val="fr-FR"/>
              </w:rPr>
            </w:pPr>
            <w:r w:rsidRPr="00ED2650">
              <w:rPr>
                <w:i/>
                <w:iCs/>
                <w:sz w:val="22"/>
                <w:szCs w:val="22"/>
                <w:lang w:val="fr-FR"/>
              </w:rPr>
              <w:t>[insérer toute disposition différente de celles définies sous la Clause 3.5 (a) à (d)]</w:t>
            </w:r>
          </w:p>
        </w:tc>
      </w:tr>
      <w:tr w:rsidR="008E6799" w:rsidRPr="00467151" w14:paraId="0B3EE882" w14:textId="77777777" w:rsidTr="00722557">
        <w:tc>
          <w:tcPr>
            <w:tcW w:w="3348" w:type="dxa"/>
            <w:tcBorders>
              <w:top w:val="single" w:sz="2" w:space="0" w:color="auto"/>
              <w:left w:val="single" w:sz="2" w:space="0" w:color="auto"/>
              <w:bottom w:val="single" w:sz="2" w:space="0" w:color="auto"/>
              <w:right w:val="single" w:sz="2" w:space="0" w:color="auto"/>
            </w:tcBorders>
          </w:tcPr>
          <w:p w14:paraId="391B82F1" w14:textId="77777777" w:rsidR="008E6799" w:rsidRPr="00ED2650" w:rsidRDefault="008E6799" w:rsidP="00260D10">
            <w:pPr>
              <w:suppressAutoHyphens/>
              <w:spacing w:before="80" w:after="80"/>
              <w:rPr>
                <w:b/>
                <w:bCs/>
                <w:sz w:val="22"/>
                <w:szCs w:val="22"/>
                <w:lang w:val="fr-FR"/>
              </w:rPr>
            </w:pPr>
            <w:r w:rsidRPr="00ED2650">
              <w:rPr>
                <w:b/>
                <w:bCs/>
                <w:sz w:val="22"/>
                <w:szCs w:val="22"/>
                <w:lang w:val="fr-FR"/>
              </w:rPr>
              <w:t>Conformité aux lois et règlements</w:t>
            </w:r>
          </w:p>
        </w:tc>
        <w:tc>
          <w:tcPr>
            <w:tcW w:w="949" w:type="dxa"/>
            <w:tcBorders>
              <w:top w:val="single" w:sz="2" w:space="0" w:color="auto"/>
              <w:left w:val="single" w:sz="2" w:space="0" w:color="auto"/>
              <w:bottom w:val="single" w:sz="2" w:space="0" w:color="auto"/>
              <w:right w:val="single" w:sz="2" w:space="0" w:color="auto"/>
            </w:tcBorders>
          </w:tcPr>
          <w:p w14:paraId="6F7B2506" w14:textId="77777777" w:rsidR="008E6799" w:rsidRPr="007155A2" w:rsidDel="00E43899" w:rsidRDefault="008E6799" w:rsidP="00260D10">
            <w:pPr>
              <w:suppressAutoHyphens/>
              <w:spacing w:before="80" w:after="80"/>
              <w:rPr>
                <w:sz w:val="22"/>
                <w:szCs w:val="22"/>
              </w:rPr>
            </w:pPr>
            <w:r w:rsidRPr="007155A2">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2485056" w14:textId="77777777" w:rsidR="008E6799" w:rsidRPr="00ED2650" w:rsidRDefault="008E6799" w:rsidP="00260D10">
            <w:pPr>
              <w:tabs>
                <w:tab w:val="left" w:pos="5283"/>
              </w:tabs>
              <w:suppressAutoHyphens/>
              <w:spacing w:before="80" w:after="80"/>
              <w:ind w:right="-99"/>
              <w:rPr>
                <w:i/>
                <w:iCs/>
                <w:sz w:val="22"/>
                <w:szCs w:val="22"/>
                <w:lang w:val="fr-FR"/>
              </w:rPr>
            </w:pPr>
            <w:r w:rsidRPr="00ED2650">
              <w:rPr>
                <w:i/>
                <w:iCs/>
                <w:sz w:val="22"/>
                <w:szCs w:val="22"/>
                <w:lang w:val="fr-FR"/>
              </w:rPr>
              <w:t>[insérer toute disposition différente de celles définies sous la Clause 3.8]</w:t>
            </w:r>
          </w:p>
        </w:tc>
      </w:tr>
      <w:tr w:rsidR="008E6799" w:rsidRPr="007155A2" w14:paraId="323118E5" w14:textId="77777777" w:rsidTr="00722557">
        <w:tc>
          <w:tcPr>
            <w:tcW w:w="3348" w:type="dxa"/>
            <w:tcBorders>
              <w:top w:val="single" w:sz="2" w:space="0" w:color="auto"/>
              <w:left w:val="single" w:sz="2" w:space="0" w:color="auto"/>
              <w:bottom w:val="single" w:sz="2" w:space="0" w:color="auto"/>
              <w:right w:val="single" w:sz="2" w:space="0" w:color="auto"/>
            </w:tcBorders>
          </w:tcPr>
          <w:p w14:paraId="076A80F9" w14:textId="77777777" w:rsidR="008E6799" w:rsidRPr="00ED2650" w:rsidRDefault="000042D0" w:rsidP="00260D10">
            <w:pPr>
              <w:suppressAutoHyphens/>
              <w:spacing w:before="80" w:after="80"/>
              <w:rPr>
                <w:b/>
                <w:bCs/>
                <w:sz w:val="22"/>
                <w:szCs w:val="22"/>
                <w:lang w:val="fr-FR"/>
              </w:rPr>
            </w:pPr>
            <w:r w:rsidRPr="00ED2650">
              <w:rPr>
                <w:b/>
                <w:bCs/>
                <w:sz w:val="22"/>
                <w:szCs w:val="22"/>
                <w:lang w:val="fr-FR"/>
              </w:rPr>
              <w:t>Caté</w:t>
            </w:r>
            <w:r w:rsidR="008E6799" w:rsidRPr="00ED2650">
              <w:rPr>
                <w:b/>
                <w:bCs/>
                <w:sz w:val="22"/>
                <w:szCs w:val="22"/>
                <w:lang w:val="fr-FR"/>
              </w:rPr>
              <w:t>gories de personnel devant être recruté localement si et dans la mesure où du personnel qualifié en nombre suffisant est disponible</w:t>
            </w:r>
          </w:p>
        </w:tc>
        <w:tc>
          <w:tcPr>
            <w:tcW w:w="949" w:type="dxa"/>
            <w:tcBorders>
              <w:top w:val="single" w:sz="2" w:space="0" w:color="auto"/>
              <w:left w:val="single" w:sz="2" w:space="0" w:color="auto"/>
              <w:bottom w:val="single" w:sz="2" w:space="0" w:color="auto"/>
              <w:right w:val="single" w:sz="2" w:space="0" w:color="auto"/>
            </w:tcBorders>
          </w:tcPr>
          <w:p w14:paraId="1BE27759" w14:textId="77777777" w:rsidR="008E6799" w:rsidRPr="007155A2" w:rsidRDefault="008E6799" w:rsidP="00260D10">
            <w:pPr>
              <w:suppressAutoHyphens/>
              <w:spacing w:before="80" w:after="80"/>
              <w:rPr>
                <w:sz w:val="22"/>
                <w:szCs w:val="22"/>
              </w:rPr>
            </w:pPr>
            <w:r w:rsidRPr="007155A2">
              <w:rPr>
                <w:sz w:val="22"/>
                <w:szCs w:val="22"/>
              </w:rPr>
              <w:t>8.6</w:t>
            </w:r>
          </w:p>
        </w:tc>
        <w:tc>
          <w:tcPr>
            <w:tcW w:w="4811" w:type="dxa"/>
            <w:tcBorders>
              <w:top w:val="single" w:sz="2" w:space="0" w:color="auto"/>
              <w:left w:val="single" w:sz="2" w:space="0" w:color="auto"/>
              <w:bottom w:val="single" w:sz="2" w:space="0" w:color="auto"/>
              <w:right w:val="single" w:sz="2" w:space="0" w:color="auto"/>
            </w:tcBorders>
          </w:tcPr>
          <w:p w14:paraId="5A094F39" w14:textId="77777777" w:rsidR="008E6799" w:rsidRPr="007155A2" w:rsidRDefault="008E6799" w:rsidP="00260D10">
            <w:pPr>
              <w:tabs>
                <w:tab w:val="left" w:pos="5283"/>
              </w:tabs>
              <w:suppressAutoHyphens/>
              <w:spacing w:before="80" w:after="80"/>
              <w:ind w:right="-99"/>
              <w:rPr>
                <w:sz w:val="22"/>
                <w:szCs w:val="22"/>
              </w:rPr>
            </w:pPr>
          </w:p>
        </w:tc>
      </w:tr>
      <w:tr w:rsidR="002E45B8" w:rsidRPr="00467151" w14:paraId="39190BCA" w14:textId="77777777" w:rsidTr="00722557">
        <w:tc>
          <w:tcPr>
            <w:tcW w:w="3348" w:type="dxa"/>
            <w:tcBorders>
              <w:top w:val="single" w:sz="2" w:space="0" w:color="auto"/>
              <w:left w:val="single" w:sz="2" w:space="0" w:color="auto"/>
              <w:bottom w:val="single" w:sz="2" w:space="0" w:color="auto"/>
              <w:right w:val="single" w:sz="2" w:space="0" w:color="auto"/>
            </w:tcBorders>
          </w:tcPr>
          <w:p w14:paraId="716537AD" w14:textId="110E99F2" w:rsidR="002E45B8" w:rsidRPr="00ED2650" w:rsidRDefault="002E45B8" w:rsidP="00260D10">
            <w:pPr>
              <w:suppressAutoHyphens/>
              <w:spacing w:before="80" w:after="80"/>
              <w:rPr>
                <w:b/>
                <w:bCs/>
                <w:sz w:val="22"/>
                <w:szCs w:val="22"/>
                <w:lang w:val="fr-FR"/>
              </w:rPr>
            </w:pPr>
            <w:r w:rsidRPr="00ED2650">
              <w:rPr>
                <w:b/>
                <w:bCs/>
                <w:sz w:val="22"/>
                <w:szCs w:val="22"/>
                <w:lang w:val="fr-FR"/>
              </w:rPr>
              <w:t xml:space="preserve">Exigences de </w:t>
            </w:r>
            <w:r w:rsidR="001F6562" w:rsidRPr="00ED2650">
              <w:rPr>
                <w:b/>
                <w:bCs/>
                <w:sz w:val="22"/>
                <w:szCs w:val="22"/>
                <w:lang w:val="fr-FR"/>
              </w:rPr>
              <w:t xml:space="preserve">rapports </w:t>
            </w:r>
            <w:r w:rsidR="00921942" w:rsidRPr="00ED2650">
              <w:rPr>
                <w:b/>
                <w:bCs/>
                <w:sz w:val="22"/>
                <w:szCs w:val="22"/>
                <w:lang w:val="fr-FR"/>
              </w:rPr>
              <w:t>du Prestataire</w:t>
            </w:r>
            <w:r w:rsidR="001F6562" w:rsidRPr="00ED2650">
              <w:rPr>
                <w:b/>
                <w:bCs/>
                <w:sz w:val="22"/>
                <w:szCs w:val="22"/>
                <w:lang w:val="fr-FR"/>
              </w:rPr>
              <w:t xml:space="preserve"> </w:t>
            </w:r>
          </w:p>
        </w:tc>
        <w:tc>
          <w:tcPr>
            <w:tcW w:w="949" w:type="dxa"/>
            <w:tcBorders>
              <w:top w:val="single" w:sz="2" w:space="0" w:color="auto"/>
              <w:left w:val="single" w:sz="2" w:space="0" w:color="auto"/>
              <w:bottom w:val="single" w:sz="2" w:space="0" w:color="auto"/>
              <w:right w:val="single" w:sz="2" w:space="0" w:color="auto"/>
            </w:tcBorders>
          </w:tcPr>
          <w:p w14:paraId="5315D7B7" w14:textId="15510375" w:rsidR="002E45B8" w:rsidRPr="007155A2" w:rsidRDefault="002E45B8" w:rsidP="00260D10">
            <w:pPr>
              <w:suppressAutoHyphens/>
              <w:spacing w:before="80" w:after="80"/>
              <w:rPr>
                <w:sz w:val="22"/>
                <w:szCs w:val="22"/>
              </w:rPr>
            </w:pPr>
            <w:r>
              <w:rPr>
                <w:sz w:val="22"/>
                <w:szCs w:val="22"/>
              </w:rPr>
              <w:t>101</w:t>
            </w:r>
          </w:p>
        </w:tc>
        <w:tc>
          <w:tcPr>
            <w:tcW w:w="4811" w:type="dxa"/>
            <w:tcBorders>
              <w:top w:val="single" w:sz="2" w:space="0" w:color="auto"/>
              <w:left w:val="single" w:sz="2" w:space="0" w:color="auto"/>
              <w:bottom w:val="single" w:sz="2" w:space="0" w:color="auto"/>
              <w:right w:val="single" w:sz="2" w:space="0" w:color="auto"/>
            </w:tcBorders>
          </w:tcPr>
          <w:p w14:paraId="658F3622" w14:textId="78348172" w:rsidR="00E95B2A" w:rsidRPr="00ED2650" w:rsidRDefault="00DD185B" w:rsidP="00260D10">
            <w:pPr>
              <w:tabs>
                <w:tab w:val="left" w:pos="5283"/>
              </w:tabs>
              <w:suppressAutoHyphens/>
              <w:spacing w:before="80" w:after="80"/>
              <w:ind w:right="-99"/>
              <w:rPr>
                <w:i/>
                <w:sz w:val="22"/>
                <w:szCs w:val="22"/>
                <w:lang w:val="fr-FR"/>
              </w:rPr>
            </w:pPr>
            <w:r w:rsidRPr="00ED2650">
              <w:rPr>
                <w:i/>
                <w:sz w:val="22"/>
                <w:szCs w:val="22"/>
                <w:lang w:val="fr-FR"/>
              </w:rPr>
              <w:t xml:space="preserve">[Ce qui suit </w:t>
            </w:r>
            <w:r w:rsidR="00B0322C" w:rsidRPr="00ED2650">
              <w:rPr>
                <w:i/>
                <w:sz w:val="22"/>
                <w:szCs w:val="22"/>
                <w:lang w:val="fr-FR"/>
              </w:rPr>
              <w:t xml:space="preserve">doit être inclus si le marché a été évalué </w:t>
            </w:r>
            <w:r w:rsidR="0060021B" w:rsidRPr="00ED2650">
              <w:rPr>
                <w:i/>
                <w:sz w:val="22"/>
                <w:szCs w:val="22"/>
                <w:lang w:val="fr-FR"/>
              </w:rPr>
              <w:t xml:space="preserve">comme présentant des </w:t>
            </w:r>
            <w:proofErr w:type="gramStart"/>
            <w:r w:rsidR="0060021B" w:rsidRPr="00ED2650">
              <w:rPr>
                <w:i/>
                <w:sz w:val="22"/>
                <w:szCs w:val="22"/>
                <w:lang w:val="fr-FR"/>
              </w:rPr>
              <w:t>risques potentiels</w:t>
            </w:r>
            <w:proofErr w:type="gramEnd"/>
            <w:r w:rsidR="0060021B" w:rsidRPr="00ED2650">
              <w:rPr>
                <w:i/>
                <w:sz w:val="22"/>
                <w:szCs w:val="22"/>
                <w:lang w:val="fr-FR"/>
              </w:rPr>
              <w:t xml:space="preserve"> ou réels de cybersécurité : « Les Rapports d’A</w:t>
            </w:r>
            <w:r w:rsidR="00921942" w:rsidRPr="00ED2650">
              <w:rPr>
                <w:i/>
                <w:sz w:val="22"/>
                <w:szCs w:val="22"/>
                <w:lang w:val="fr-FR"/>
              </w:rPr>
              <w:t>vanc</w:t>
            </w:r>
            <w:r w:rsidR="0060021B" w:rsidRPr="00ED2650">
              <w:rPr>
                <w:i/>
                <w:sz w:val="22"/>
                <w:szCs w:val="22"/>
                <w:lang w:val="fr-FR"/>
              </w:rPr>
              <w:t xml:space="preserve">ement </w:t>
            </w:r>
            <w:r w:rsidR="003F612F" w:rsidRPr="00ED2650">
              <w:rPr>
                <w:i/>
                <w:sz w:val="22"/>
                <w:szCs w:val="22"/>
                <w:lang w:val="fr-FR"/>
              </w:rPr>
              <w:t xml:space="preserve">doivent inclure le degré de conformité en </w:t>
            </w:r>
            <w:proofErr w:type="spellStart"/>
            <w:r w:rsidR="003F612F" w:rsidRPr="00ED2650">
              <w:rPr>
                <w:i/>
                <w:sz w:val="22"/>
                <w:szCs w:val="22"/>
                <w:lang w:val="fr-FR"/>
              </w:rPr>
              <w:t>matiere</w:t>
            </w:r>
            <w:proofErr w:type="spellEnd"/>
            <w:r w:rsidR="003F612F" w:rsidRPr="00ED2650">
              <w:rPr>
                <w:i/>
                <w:sz w:val="22"/>
                <w:szCs w:val="22"/>
                <w:lang w:val="fr-FR"/>
              </w:rPr>
              <w:t xml:space="preserve"> de gestion des risques de cybersécurité, et tout risque prévisible et d’atténuation de cybersécurité</w:t>
            </w:r>
          </w:p>
          <w:p w14:paraId="6D0D2743" w14:textId="3298DE98" w:rsidR="00E95B2A" w:rsidRPr="006252C6" w:rsidRDefault="003B7D08" w:rsidP="00260D10">
            <w:pPr>
              <w:tabs>
                <w:tab w:val="left" w:pos="5283"/>
              </w:tabs>
              <w:suppressAutoHyphens/>
              <w:spacing w:before="80" w:after="80"/>
              <w:ind w:right="-99"/>
              <w:rPr>
                <w:i/>
                <w:sz w:val="22"/>
                <w:szCs w:val="22"/>
                <w:lang w:val="fr-FR"/>
              </w:rPr>
            </w:pPr>
            <w:r w:rsidRPr="006252C6">
              <w:rPr>
                <w:i/>
                <w:sz w:val="22"/>
                <w:szCs w:val="22"/>
                <w:lang w:val="fr-FR"/>
              </w:rPr>
              <w:t xml:space="preserve">[Si le marché a été évalué comme présentant des </w:t>
            </w:r>
            <w:proofErr w:type="gramStart"/>
            <w:r w:rsidRPr="006252C6">
              <w:rPr>
                <w:i/>
                <w:sz w:val="22"/>
                <w:szCs w:val="22"/>
                <w:lang w:val="fr-FR"/>
              </w:rPr>
              <w:t>risques potentiels</w:t>
            </w:r>
            <w:proofErr w:type="gramEnd"/>
            <w:r w:rsidRPr="006252C6">
              <w:rPr>
                <w:i/>
                <w:sz w:val="22"/>
                <w:szCs w:val="22"/>
                <w:lang w:val="fr-FR"/>
              </w:rPr>
              <w:t xml:space="preserve"> ou réels en matière de cybersécurité, indiquez les incidents de cybersécurité qui doivent être immédiatement signalés].</w:t>
            </w:r>
          </w:p>
          <w:p w14:paraId="080168AB" w14:textId="1156FCE2" w:rsidR="002E45B8" w:rsidRPr="006252C6" w:rsidRDefault="002E45B8" w:rsidP="00260D10">
            <w:pPr>
              <w:tabs>
                <w:tab w:val="left" w:pos="5283"/>
              </w:tabs>
              <w:suppressAutoHyphens/>
              <w:spacing w:before="80" w:after="80"/>
              <w:ind w:right="-99"/>
              <w:rPr>
                <w:i/>
                <w:sz w:val="22"/>
                <w:szCs w:val="22"/>
                <w:lang w:val="fr-FR"/>
              </w:rPr>
            </w:pPr>
          </w:p>
        </w:tc>
      </w:tr>
      <w:tr w:rsidR="008E6799" w:rsidRPr="007155A2" w14:paraId="29B100A3" w14:textId="77777777" w:rsidTr="00722557">
        <w:tc>
          <w:tcPr>
            <w:tcW w:w="3348" w:type="dxa"/>
            <w:tcBorders>
              <w:top w:val="single" w:sz="2" w:space="0" w:color="auto"/>
              <w:left w:val="single" w:sz="2" w:space="0" w:color="auto"/>
              <w:bottom w:val="single" w:sz="2" w:space="0" w:color="auto"/>
              <w:right w:val="single" w:sz="2" w:space="0" w:color="auto"/>
            </w:tcBorders>
          </w:tcPr>
          <w:p w14:paraId="2094E535" w14:textId="77777777" w:rsidR="008E6799" w:rsidRPr="006252C6" w:rsidRDefault="008E6799" w:rsidP="00260D10">
            <w:pPr>
              <w:suppressAutoHyphens/>
              <w:spacing w:before="80" w:after="80"/>
              <w:rPr>
                <w:b/>
                <w:bCs/>
                <w:sz w:val="22"/>
                <w:szCs w:val="22"/>
                <w:lang w:val="fr-FR"/>
              </w:rPr>
            </w:pPr>
            <w:r w:rsidRPr="006252C6">
              <w:rPr>
                <w:b/>
                <w:bCs/>
                <w:sz w:val="22"/>
                <w:szCs w:val="22"/>
                <w:lang w:val="fr-FR"/>
              </w:rPr>
              <w:t xml:space="preserve">Délai de notification de la </w:t>
            </w:r>
            <w:r w:rsidR="000042D0" w:rsidRPr="006252C6">
              <w:rPr>
                <w:b/>
                <w:bCs/>
                <w:sz w:val="22"/>
                <w:szCs w:val="22"/>
                <w:lang w:val="fr-FR"/>
              </w:rPr>
              <w:t>dé</w:t>
            </w:r>
            <w:r w:rsidRPr="006252C6">
              <w:rPr>
                <w:b/>
                <w:bCs/>
                <w:sz w:val="22"/>
                <w:szCs w:val="22"/>
                <w:lang w:val="fr-FR"/>
              </w:rPr>
              <w:t xml:space="preserve">cision du Maître d’Ouvrage sur un avis de gestion </w:t>
            </w:r>
            <w:r w:rsidR="00315D43" w:rsidRPr="006252C6">
              <w:rPr>
                <w:b/>
                <w:bCs/>
                <w:sz w:val="22"/>
                <w:szCs w:val="22"/>
                <w:lang w:val="fr-FR"/>
              </w:rPr>
              <w:t xml:space="preserve">formulé par le Prestataire </w:t>
            </w:r>
          </w:p>
        </w:tc>
        <w:tc>
          <w:tcPr>
            <w:tcW w:w="949" w:type="dxa"/>
            <w:tcBorders>
              <w:top w:val="single" w:sz="2" w:space="0" w:color="auto"/>
              <w:left w:val="single" w:sz="2" w:space="0" w:color="auto"/>
              <w:bottom w:val="single" w:sz="2" w:space="0" w:color="auto"/>
              <w:right w:val="single" w:sz="2" w:space="0" w:color="auto"/>
            </w:tcBorders>
          </w:tcPr>
          <w:p w14:paraId="0B29D7D5" w14:textId="77777777" w:rsidR="008E6799" w:rsidRPr="007155A2" w:rsidRDefault="008E6799" w:rsidP="00260D10">
            <w:pPr>
              <w:suppressAutoHyphens/>
              <w:spacing w:before="80" w:after="80"/>
              <w:rPr>
                <w:sz w:val="22"/>
                <w:szCs w:val="22"/>
              </w:rPr>
            </w:pPr>
            <w:r w:rsidRPr="007155A2">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5F49B4FC" w14:textId="77777777" w:rsidR="008E6799" w:rsidRPr="007155A2" w:rsidRDefault="008E6799" w:rsidP="00260D10">
            <w:pPr>
              <w:tabs>
                <w:tab w:val="left" w:pos="5283"/>
              </w:tabs>
              <w:suppressAutoHyphens/>
              <w:spacing w:before="80" w:after="80"/>
              <w:ind w:right="-99"/>
              <w:rPr>
                <w:sz w:val="22"/>
                <w:szCs w:val="22"/>
              </w:rPr>
            </w:pPr>
            <w:r w:rsidRPr="007155A2">
              <w:rPr>
                <w:i/>
                <w:sz w:val="22"/>
                <w:szCs w:val="22"/>
              </w:rPr>
              <w:t>[</w:t>
            </w:r>
            <w:r w:rsidR="007C3612" w:rsidRPr="007155A2">
              <w:rPr>
                <w:i/>
                <w:sz w:val="22"/>
                <w:szCs w:val="22"/>
              </w:rPr>
              <w:t xml:space="preserve"> </w:t>
            </w:r>
            <w:r w:rsidRPr="007155A2">
              <w:rPr>
                <w:i/>
                <w:sz w:val="22"/>
                <w:szCs w:val="22"/>
              </w:rPr>
              <w:t>]</w:t>
            </w:r>
            <w:r w:rsidRPr="007155A2">
              <w:rPr>
                <w:sz w:val="22"/>
                <w:szCs w:val="22"/>
              </w:rPr>
              <w:t xml:space="preserve"> </w:t>
            </w:r>
            <w:proofErr w:type="spellStart"/>
            <w:r w:rsidR="00315D43" w:rsidRPr="007155A2">
              <w:rPr>
                <w:sz w:val="22"/>
                <w:szCs w:val="22"/>
              </w:rPr>
              <w:t>jour</w:t>
            </w:r>
            <w:r w:rsidRPr="007155A2">
              <w:rPr>
                <w:sz w:val="22"/>
                <w:szCs w:val="22"/>
              </w:rPr>
              <w:t>s</w:t>
            </w:r>
            <w:proofErr w:type="spellEnd"/>
          </w:p>
        </w:tc>
      </w:tr>
      <w:tr w:rsidR="008E6799" w:rsidRPr="00467151" w14:paraId="5CDC195E" w14:textId="77777777" w:rsidTr="00722557">
        <w:tc>
          <w:tcPr>
            <w:tcW w:w="3348" w:type="dxa"/>
            <w:tcBorders>
              <w:top w:val="single" w:sz="2" w:space="0" w:color="auto"/>
              <w:left w:val="single" w:sz="2" w:space="0" w:color="auto"/>
              <w:bottom w:val="single" w:sz="2" w:space="0" w:color="auto"/>
              <w:right w:val="single" w:sz="2" w:space="0" w:color="auto"/>
            </w:tcBorders>
          </w:tcPr>
          <w:p w14:paraId="067245EF" w14:textId="77777777" w:rsidR="008E6799" w:rsidRPr="006252C6" w:rsidRDefault="00315D43" w:rsidP="00260D10">
            <w:pPr>
              <w:suppressAutoHyphens/>
              <w:spacing w:before="80" w:after="80"/>
              <w:rPr>
                <w:b/>
                <w:bCs/>
                <w:sz w:val="22"/>
                <w:szCs w:val="22"/>
                <w:lang w:val="fr-FR"/>
              </w:rPr>
            </w:pPr>
            <w:r w:rsidRPr="006252C6">
              <w:rPr>
                <w:b/>
                <w:bCs/>
                <w:sz w:val="22"/>
                <w:szCs w:val="22"/>
                <w:lang w:val="fr-FR"/>
              </w:rPr>
              <w:t>Intention du Maître d’Ouvrage de publier le Marché et les Objectifs de Performance</w:t>
            </w:r>
          </w:p>
        </w:tc>
        <w:tc>
          <w:tcPr>
            <w:tcW w:w="949" w:type="dxa"/>
            <w:tcBorders>
              <w:top w:val="single" w:sz="2" w:space="0" w:color="auto"/>
              <w:left w:val="single" w:sz="2" w:space="0" w:color="auto"/>
              <w:bottom w:val="single" w:sz="2" w:space="0" w:color="auto"/>
              <w:right w:val="single" w:sz="2" w:space="0" w:color="auto"/>
            </w:tcBorders>
          </w:tcPr>
          <w:p w14:paraId="68F197B2" w14:textId="77777777" w:rsidR="008E6799" w:rsidRPr="007155A2" w:rsidRDefault="008E6799" w:rsidP="00260D10">
            <w:pPr>
              <w:suppressAutoHyphens/>
              <w:spacing w:before="80" w:after="80"/>
              <w:rPr>
                <w:sz w:val="22"/>
                <w:szCs w:val="22"/>
              </w:rPr>
            </w:pPr>
            <w:r w:rsidRPr="007155A2">
              <w:rPr>
                <w:sz w:val="22"/>
                <w:szCs w:val="22"/>
              </w:rPr>
              <w:t>15.4</w:t>
            </w:r>
          </w:p>
        </w:tc>
        <w:tc>
          <w:tcPr>
            <w:tcW w:w="4811" w:type="dxa"/>
            <w:tcBorders>
              <w:top w:val="single" w:sz="2" w:space="0" w:color="auto"/>
              <w:left w:val="single" w:sz="2" w:space="0" w:color="auto"/>
              <w:bottom w:val="single" w:sz="2" w:space="0" w:color="auto"/>
              <w:right w:val="single" w:sz="2" w:space="0" w:color="auto"/>
            </w:tcBorders>
          </w:tcPr>
          <w:p w14:paraId="17557882" w14:textId="77777777" w:rsidR="00315D43" w:rsidRPr="006252C6" w:rsidRDefault="00315D43" w:rsidP="00260D10">
            <w:pPr>
              <w:pStyle w:val="Sub-ClauseText"/>
              <w:suppressAutoHyphens/>
              <w:spacing w:before="80" w:after="80"/>
              <w:rPr>
                <w:i/>
                <w:spacing w:val="0"/>
                <w:sz w:val="22"/>
                <w:szCs w:val="22"/>
                <w:lang w:val="fr-FR"/>
              </w:rPr>
            </w:pPr>
            <w:r w:rsidRPr="006252C6">
              <w:rPr>
                <w:spacing w:val="0"/>
                <w:sz w:val="22"/>
                <w:szCs w:val="22"/>
                <w:lang w:val="fr-FR"/>
              </w:rPr>
              <w:t>le Maître d’Ouvrage</w:t>
            </w:r>
            <w:r w:rsidR="006F04CF" w:rsidRPr="006252C6">
              <w:rPr>
                <w:spacing w:val="0"/>
                <w:sz w:val="22"/>
                <w:szCs w:val="22"/>
                <w:lang w:val="fr-FR"/>
              </w:rPr>
              <w:t xml:space="preserve"> </w:t>
            </w:r>
            <w:r w:rsidR="006F04CF" w:rsidRPr="006252C6">
              <w:rPr>
                <w:iCs/>
                <w:sz w:val="22"/>
                <w:szCs w:val="22"/>
                <w:lang w:val="fr-FR"/>
              </w:rPr>
              <w:t>______</w:t>
            </w:r>
            <w:r w:rsidRPr="006252C6">
              <w:rPr>
                <w:spacing w:val="0"/>
                <w:sz w:val="22"/>
                <w:szCs w:val="22"/>
                <w:lang w:val="fr-FR"/>
              </w:rPr>
              <w:t xml:space="preserve"> </w:t>
            </w:r>
            <w:r w:rsidRPr="006252C6">
              <w:rPr>
                <w:i/>
                <w:spacing w:val="0"/>
                <w:sz w:val="22"/>
                <w:szCs w:val="22"/>
                <w:lang w:val="fr-FR"/>
              </w:rPr>
              <w:t xml:space="preserve">[insérer </w:t>
            </w:r>
            <w:r w:rsidR="007C3612" w:rsidRPr="006252C6">
              <w:rPr>
                <w:i/>
                <w:spacing w:val="0"/>
                <w:sz w:val="22"/>
                <w:szCs w:val="22"/>
                <w:lang w:val="fr-FR"/>
              </w:rPr>
              <w:t>« </w:t>
            </w:r>
            <w:r w:rsidRPr="006252C6">
              <w:rPr>
                <w:i/>
                <w:spacing w:val="0"/>
                <w:sz w:val="22"/>
                <w:szCs w:val="22"/>
                <w:lang w:val="fr-FR"/>
              </w:rPr>
              <w:t>pourra</w:t>
            </w:r>
            <w:r w:rsidR="0079697A" w:rsidRPr="006252C6">
              <w:rPr>
                <w:i/>
                <w:spacing w:val="0"/>
                <w:sz w:val="22"/>
                <w:szCs w:val="22"/>
                <w:lang w:val="fr-FR"/>
              </w:rPr>
              <w:t> »</w:t>
            </w:r>
            <w:r w:rsidRPr="006252C6">
              <w:rPr>
                <w:i/>
                <w:spacing w:val="0"/>
                <w:sz w:val="22"/>
                <w:szCs w:val="22"/>
                <w:lang w:val="fr-FR"/>
              </w:rPr>
              <w:t xml:space="preserve"> ou </w:t>
            </w:r>
            <w:r w:rsidR="007C3612" w:rsidRPr="006252C6">
              <w:rPr>
                <w:i/>
                <w:spacing w:val="0"/>
                <w:sz w:val="22"/>
                <w:szCs w:val="22"/>
                <w:lang w:val="fr-FR"/>
              </w:rPr>
              <w:t>« </w:t>
            </w:r>
            <w:r w:rsidRPr="006252C6">
              <w:rPr>
                <w:i/>
                <w:spacing w:val="0"/>
                <w:sz w:val="22"/>
                <w:szCs w:val="22"/>
                <w:lang w:val="fr-FR"/>
              </w:rPr>
              <w:t>ne pourra pas</w:t>
            </w:r>
            <w:r w:rsidR="0079697A" w:rsidRPr="006252C6">
              <w:rPr>
                <w:i/>
                <w:spacing w:val="0"/>
                <w:sz w:val="22"/>
                <w:szCs w:val="22"/>
                <w:lang w:val="fr-FR"/>
              </w:rPr>
              <w:t> »</w:t>
            </w:r>
            <w:r w:rsidRPr="006252C6">
              <w:rPr>
                <w:i/>
                <w:spacing w:val="0"/>
                <w:sz w:val="22"/>
                <w:szCs w:val="22"/>
                <w:lang w:val="fr-FR"/>
              </w:rPr>
              <w:t>]</w:t>
            </w:r>
            <w:r w:rsidR="007C3612" w:rsidRPr="006252C6">
              <w:rPr>
                <w:i/>
                <w:spacing w:val="0"/>
                <w:sz w:val="22"/>
                <w:szCs w:val="22"/>
                <w:lang w:val="fr-FR"/>
              </w:rPr>
              <w:t> :</w:t>
            </w:r>
          </w:p>
          <w:p w14:paraId="44FCDBD5" w14:textId="77777777" w:rsidR="00315D43" w:rsidRPr="006252C6" w:rsidRDefault="00315D43" w:rsidP="00467151">
            <w:pPr>
              <w:pStyle w:val="Sub-ClauseText"/>
              <w:numPr>
                <w:ilvl w:val="0"/>
                <w:numId w:val="96"/>
              </w:numPr>
              <w:suppressAutoHyphens/>
              <w:spacing w:before="80" w:after="0"/>
              <w:rPr>
                <w:sz w:val="22"/>
                <w:szCs w:val="22"/>
                <w:lang w:val="fr-FR"/>
              </w:rPr>
            </w:pPr>
            <w:r w:rsidRPr="006252C6">
              <w:rPr>
                <w:sz w:val="22"/>
                <w:szCs w:val="22"/>
                <w:lang w:val="fr-FR"/>
              </w:rPr>
              <w:t xml:space="preserve">publier le Marché dans son entièreté dans la Base de Données de la Banque Mondiale intitulée </w:t>
            </w:r>
            <w:r w:rsidR="007C3612" w:rsidRPr="006252C6">
              <w:rPr>
                <w:sz w:val="22"/>
                <w:szCs w:val="22"/>
                <w:lang w:val="fr-FR"/>
              </w:rPr>
              <w:t>« </w:t>
            </w:r>
            <w:r w:rsidRPr="006252C6">
              <w:rPr>
                <w:sz w:val="22"/>
                <w:szCs w:val="22"/>
                <w:lang w:val="fr-FR"/>
              </w:rPr>
              <w:t>Participation privée dans les Infrastructures</w:t>
            </w:r>
            <w:r w:rsidR="0079697A" w:rsidRPr="006252C6">
              <w:rPr>
                <w:sz w:val="22"/>
                <w:szCs w:val="22"/>
                <w:lang w:val="fr-FR"/>
              </w:rPr>
              <w:t> »</w:t>
            </w:r>
            <w:r w:rsidRPr="006252C6">
              <w:rPr>
                <w:sz w:val="22"/>
                <w:szCs w:val="22"/>
                <w:lang w:val="fr-FR"/>
              </w:rPr>
              <w:t xml:space="preserve"> et tout autre média de son choix, et</w:t>
            </w:r>
          </w:p>
          <w:p w14:paraId="338A5498" w14:textId="3E8229B0" w:rsidR="008E6799" w:rsidRPr="006252C6" w:rsidRDefault="00315D43" w:rsidP="00467151">
            <w:pPr>
              <w:pStyle w:val="Sub-ClauseText"/>
              <w:numPr>
                <w:ilvl w:val="0"/>
                <w:numId w:val="96"/>
              </w:numPr>
              <w:suppressAutoHyphens/>
              <w:spacing w:before="80" w:after="80"/>
              <w:rPr>
                <w:spacing w:val="0"/>
                <w:sz w:val="22"/>
                <w:szCs w:val="22"/>
                <w:lang w:val="fr-FR"/>
              </w:rPr>
            </w:pPr>
            <w:r w:rsidRPr="006252C6">
              <w:rPr>
                <w:spacing w:val="0"/>
                <w:sz w:val="22"/>
                <w:szCs w:val="22"/>
                <w:lang w:val="fr-FR"/>
              </w:rPr>
              <w:t xml:space="preserve">publier les Objectifs de Performance et les résultats obtenus en comparaison des Objectifs de Performance dans les médias de grande circulation du </w:t>
            </w:r>
            <w:r w:rsidR="001751BA" w:rsidRPr="006252C6">
              <w:rPr>
                <w:spacing w:val="0"/>
                <w:sz w:val="22"/>
                <w:szCs w:val="22"/>
                <w:lang w:val="fr-FR"/>
              </w:rPr>
              <w:t>Pays du Maître d’Ouvrage</w:t>
            </w:r>
          </w:p>
        </w:tc>
      </w:tr>
      <w:tr w:rsidR="008E6799" w:rsidRPr="00467151" w14:paraId="1321B526" w14:textId="77777777" w:rsidTr="00722557">
        <w:tc>
          <w:tcPr>
            <w:tcW w:w="3348" w:type="dxa"/>
            <w:tcBorders>
              <w:top w:val="single" w:sz="2" w:space="0" w:color="auto"/>
              <w:left w:val="single" w:sz="2" w:space="0" w:color="auto"/>
              <w:bottom w:val="single" w:sz="2" w:space="0" w:color="auto"/>
              <w:right w:val="single" w:sz="2" w:space="0" w:color="auto"/>
            </w:tcBorders>
          </w:tcPr>
          <w:p w14:paraId="02C6164D" w14:textId="77777777" w:rsidR="008E6799" w:rsidRPr="006252C6" w:rsidRDefault="00315D43" w:rsidP="00260D10">
            <w:pPr>
              <w:suppressAutoHyphens/>
              <w:spacing w:before="80" w:after="80"/>
              <w:rPr>
                <w:b/>
                <w:bCs/>
                <w:sz w:val="22"/>
                <w:szCs w:val="22"/>
                <w:lang w:val="fr-FR"/>
              </w:rPr>
            </w:pPr>
            <w:r w:rsidRPr="006252C6">
              <w:rPr>
                <w:b/>
                <w:bCs/>
                <w:sz w:val="22"/>
                <w:szCs w:val="22"/>
                <w:lang w:val="fr-FR"/>
              </w:rPr>
              <w:t>Plafond de responsabilité que le Prestataire peut assumer envers le Maître d’Ouvrage</w:t>
            </w:r>
          </w:p>
        </w:tc>
        <w:tc>
          <w:tcPr>
            <w:tcW w:w="949" w:type="dxa"/>
            <w:tcBorders>
              <w:top w:val="single" w:sz="2" w:space="0" w:color="auto"/>
              <w:left w:val="single" w:sz="2" w:space="0" w:color="auto"/>
              <w:bottom w:val="single" w:sz="2" w:space="0" w:color="auto"/>
              <w:right w:val="single" w:sz="2" w:space="0" w:color="auto"/>
            </w:tcBorders>
          </w:tcPr>
          <w:p w14:paraId="045231B6" w14:textId="77777777" w:rsidR="008E6799" w:rsidRPr="007155A2" w:rsidRDefault="008E6799" w:rsidP="00260D10">
            <w:pPr>
              <w:suppressAutoHyphens/>
              <w:spacing w:before="80" w:after="80"/>
              <w:rPr>
                <w:sz w:val="22"/>
                <w:szCs w:val="22"/>
              </w:rPr>
            </w:pPr>
            <w:r w:rsidRPr="007155A2">
              <w:rPr>
                <w:sz w:val="22"/>
                <w:szCs w:val="22"/>
              </w:rPr>
              <w:t>16.1</w:t>
            </w:r>
          </w:p>
        </w:tc>
        <w:tc>
          <w:tcPr>
            <w:tcW w:w="4811" w:type="dxa"/>
            <w:tcBorders>
              <w:top w:val="single" w:sz="2" w:space="0" w:color="auto"/>
              <w:left w:val="single" w:sz="2" w:space="0" w:color="auto"/>
              <w:bottom w:val="single" w:sz="2" w:space="0" w:color="auto"/>
              <w:right w:val="single" w:sz="2" w:space="0" w:color="auto"/>
            </w:tcBorders>
          </w:tcPr>
          <w:p w14:paraId="6049CD43" w14:textId="77777777" w:rsidR="00315D43" w:rsidRPr="006252C6" w:rsidRDefault="008E6799" w:rsidP="00260D10">
            <w:pPr>
              <w:suppressAutoHyphens/>
              <w:spacing w:before="80" w:after="80"/>
              <w:rPr>
                <w:i/>
                <w:sz w:val="22"/>
                <w:szCs w:val="22"/>
                <w:lang w:val="fr-FR"/>
              </w:rPr>
            </w:pPr>
            <w:r w:rsidRPr="006252C6">
              <w:rPr>
                <w:i/>
                <w:sz w:val="22"/>
                <w:szCs w:val="22"/>
                <w:lang w:val="fr-FR"/>
              </w:rPr>
              <w:t>[</w:t>
            </w:r>
            <w:r w:rsidR="00315D43" w:rsidRPr="006252C6">
              <w:rPr>
                <w:i/>
                <w:sz w:val="22"/>
                <w:szCs w:val="22"/>
                <w:lang w:val="fr-FR"/>
              </w:rPr>
              <w:t>Sélectionner une des options ci-après]</w:t>
            </w:r>
            <w:r w:rsidRPr="006252C6">
              <w:rPr>
                <w:i/>
                <w:sz w:val="22"/>
                <w:szCs w:val="22"/>
                <w:lang w:val="fr-FR"/>
              </w:rPr>
              <w:t xml:space="preserve"> </w:t>
            </w:r>
          </w:p>
          <w:p w14:paraId="0A547261" w14:textId="77777777" w:rsidR="008E6799" w:rsidRPr="006252C6" w:rsidRDefault="00315D43" w:rsidP="00260D10">
            <w:pPr>
              <w:suppressAutoHyphens/>
              <w:spacing w:before="80" w:after="80"/>
              <w:rPr>
                <w:sz w:val="22"/>
                <w:szCs w:val="22"/>
                <w:lang w:val="fr-FR"/>
              </w:rPr>
            </w:pPr>
            <w:r w:rsidRPr="006252C6">
              <w:rPr>
                <w:sz w:val="22"/>
                <w:szCs w:val="22"/>
                <w:lang w:val="fr-FR"/>
              </w:rPr>
              <w:t>Le produi</w:t>
            </w:r>
            <w:r w:rsidR="008E6799" w:rsidRPr="006252C6">
              <w:rPr>
                <w:sz w:val="22"/>
                <w:szCs w:val="22"/>
                <w:lang w:val="fr-FR"/>
              </w:rPr>
              <w:t xml:space="preserve">t </w:t>
            </w:r>
            <w:r w:rsidRPr="006252C6">
              <w:rPr>
                <w:sz w:val="22"/>
                <w:szCs w:val="22"/>
                <w:lang w:val="fr-FR"/>
              </w:rPr>
              <w:t>de</w:t>
            </w:r>
            <w:r w:rsidR="008E6799" w:rsidRPr="006252C6">
              <w:rPr>
                <w:sz w:val="22"/>
                <w:szCs w:val="22"/>
                <w:lang w:val="fr-FR"/>
              </w:rPr>
              <w:t>_____________</w:t>
            </w:r>
            <w:r w:rsidR="006F04CF" w:rsidRPr="006252C6">
              <w:rPr>
                <w:sz w:val="22"/>
                <w:szCs w:val="22"/>
                <w:lang w:val="fr-FR"/>
              </w:rPr>
              <w:t xml:space="preserve"> </w:t>
            </w:r>
            <w:r w:rsidR="008E6799" w:rsidRPr="006252C6">
              <w:rPr>
                <w:i/>
                <w:iCs/>
                <w:sz w:val="22"/>
                <w:szCs w:val="22"/>
                <w:lang w:val="fr-FR"/>
              </w:rPr>
              <w:t>[</w:t>
            </w:r>
            <w:r w:rsidRPr="006252C6">
              <w:rPr>
                <w:i/>
                <w:iCs/>
                <w:sz w:val="22"/>
                <w:szCs w:val="22"/>
                <w:lang w:val="fr-FR"/>
              </w:rPr>
              <w:t>insérer un multiplicateur plus grand ou plus petit que l’unité</w:t>
            </w:r>
            <w:r w:rsidR="008E6799" w:rsidRPr="006252C6">
              <w:rPr>
                <w:i/>
                <w:iCs/>
                <w:sz w:val="22"/>
                <w:szCs w:val="22"/>
                <w:lang w:val="fr-FR"/>
              </w:rPr>
              <w:t xml:space="preserve">] </w:t>
            </w:r>
            <w:r w:rsidRPr="006252C6">
              <w:rPr>
                <w:sz w:val="22"/>
                <w:szCs w:val="22"/>
                <w:lang w:val="fr-FR"/>
              </w:rPr>
              <w:t>par la Rémunération du Prestataire</w:t>
            </w:r>
            <w:r w:rsidR="008E6799" w:rsidRPr="006252C6">
              <w:rPr>
                <w:sz w:val="22"/>
                <w:szCs w:val="22"/>
                <w:lang w:val="fr-FR"/>
              </w:rPr>
              <w:t>,</w:t>
            </w:r>
          </w:p>
          <w:p w14:paraId="64B49EC5" w14:textId="566BA688" w:rsidR="008E6799" w:rsidRPr="006252C6" w:rsidRDefault="00315D43" w:rsidP="00260D10">
            <w:pPr>
              <w:suppressAutoHyphens/>
              <w:spacing w:before="80" w:after="80"/>
              <w:rPr>
                <w:i/>
                <w:sz w:val="22"/>
                <w:szCs w:val="22"/>
                <w:lang w:val="fr-FR"/>
              </w:rPr>
            </w:pPr>
            <w:r w:rsidRPr="006252C6">
              <w:rPr>
                <w:i/>
                <w:sz w:val="22"/>
                <w:szCs w:val="22"/>
                <w:lang w:val="fr-FR"/>
              </w:rPr>
              <w:t>ou</w:t>
            </w:r>
            <w:r w:rsidR="008E6799" w:rsidRPr="006252C6">
              <w:rPr>
                <w:i/>
                <w:sz w:val="22"/>
                <w:szCs w:val="22"/>
                <w:lang w:val="fr-FR"/>
              </w:rPr>
              <w:t xml:space="preserve"> </w:t>
            </w:r>
          </w:p>
          <w:p w14:paraId="003BD9DD" w14:textId="77777777" w:rsidR="008E6799" w:rsidRPr="006252C6" w:rsidRDefault="008E6799" w:rsidP="00260D10">
            <w:pPr>
              <w:suppressAutoHyphens/>
              <w:spacing w:before="80" w:after="80"/>
              <w:rPr>
                <w:i/>
                <w:iCs/>
                <w:sz w:val="22"/>
                <w:szCs w:val="22"/>
                <w:lang w:val="fr-FR"/>
              </w:rPr>
            </w:pPr>
            <w:r w:rsidRPr="006252C6">
              <w:rPr>
                <w:sz w:val="22"/>
                <w:szCs w:val="22"/>
                <w:lang w:val="fr-FR"/>
              </w:rPr>
              <w:t>_____________</w:t>
            </w:r>
            <w:r w:rsidR="006F04CF" w:rsidRPr="006252C6">
              <w:rPr>
                <w:sz w:val="22"/>
                <w:szCs w:val="22"/>
                <w:lang w:val="fr-FR"/>
              </w:rPr>
              <w:t xml:space="preserve"> </w:t>
            </w:r>
            <w:r w:rsidRPr="006252C6">
              <w:rPr>
                <w:i/>
                <w:iCs/>
                <w:sz w:val="22"/>
                <w:szCs w:val="22"/>
                <w:lang w:val="fr-FR"/>
              </w:rPr>
              <w:t>[</w:t>
            </w:r>
            <w:r w:rsidR="00315D43" w:rsidRPr="006252C6">
              <w:rPr>
                <w:i/>
                <w:iCs/>
                <w:sz w:val="22"/>
                <w:szCs w:val="22"/>
                <w:lang w:val="fr-FR"/>
              </w:rPr>
              <w:t>insérer le montant maximum de responsabilité</w:t>
            </w:r>
            <w:r w:rsidRPr="006252C6">
              <w:rPr>
                <w:i/>
                <w:iCs/>
                <w:sz w:val="22"/>
                <w:szCs w:val="22"/>
                <w:lang w:val="fr-FR"/>
              </w:rPr>
              <w:t>]</w:t>
            </w:r>
          </w:p>
        </w:tc>
      </w:tr>
      <w:tr w:rsidR="008E6799" w:rsidRPr="00467151" w14:paraId="5CA5404C" w14:textId="77777777" w:rsidTr="00722557">
        <w:tc>
          <w:tcPr>
            <w:tcW w:w="3348" w:type="dxa"/>
            <w:tcBorders>
              <w:top w:val="single" w:sz="2" w:space="0" w:color="auto"/>
              <w:left w:val="single" w:sz="2" w:space="0" w:color="auto"/>
              <w:bottom w:val="single" w:sz="2" w:space="0" w:color="auto"/>
              <w:right w:val="single" w:sz="2" w:space="0" w:color="auto"/>
            </w:tcBorders>
          </w:tcPr>
          <w:p w14:paraId="0F2F3FB0" w14:textId="0B37824C" w:rsidR="008E6799" w:rsidRPr="007155A2" w:rsidRDefault="00D0420F" w:rsidP="00260D10">
            <w:pPr>
              <w:suppressAutoHyphens/>
              <w:spacing w:before="80" w:after="80"/>
              <w:rPr>
                <w:b/>
                <w:bCs/>
                <w:sz w:val="22"/>
                <w:szCs w:val="22"/>
              </w:rPr>
            </w:pPr>
            <w:proofErr w:type="spellStart"/>
            <w:r>
              <w:rPr>
                <w:b/>
                <w:bCs/>
                <w:sz w:val="22"/>
                <w:szCs w:val="22"/>
              </w:rPr>
              <w:t>Garantie</w:t>
            </w:r>
            <w:proofErr w:type="spellEnd"/>
            <w:r>
              <w:rPr>
                <w:b/>
                <w:bCs/>
                <w:sz w:val="22"/>
                <w:szCs w:val="22"/>
              </w:rPr>
              <w:t xml:space="preserve"> de Bonne </w:t>
            </w:r>
            <w:proofErr w:type="spellStart"/>
            <w:r>
              <w:rPr>
                <w:b/>
                <w:bCs/>
                <w:sz w:val="22"/>
                <w:szCs w:val="22"/>
              </w:rPr>
              <w:t>Exécution</w:t>
            </w:r>
            <w:proofErr w:type="spellEnd"/>
          </w:p>
        </w:tc>
        <w:tc>
          <w:tcPr>
            <w:tcW w:w="949" w:type="dxa"/>
            <w:tcBorders>
              <w:top w:val="single" w:sz="2" w:space="0" w:color="auto"/>
              <w:left w:val="single" w:sz="2" w:space="0" w:color="auto"/>
              <w:bottom w:val="single" w:sz="2" w:space="0" w:color="auto"/>
              <w:right w:val="single" w:sz="2" w:space="0" w:color="auto"/>
            </w:tcBorders>
          </w:tcPr>
          <w:p w14:paraId="22AAEC5B" w14:textId="77777777" w:rsidR="008E6799" w:rsidRPr="007155A2" w:rsidRDefault="008E6799" w:rsidP="00260D10">
            <w:pPr>
              <w:suppressAutoHyphens/>
              <w:spacing w:before="80" w:after="80"/>
              <w:rPr>
                <w:sz w:val="22"/>
                <w:szCs w:val="22"/>
              </w:rPr>
            </w:pPr>
            <w:r w:rsidRPr="007155A2">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123A2B8B" w14:textId="502DCF1E" w:rsidR="008E6799" w:rsidRPr="006252C6" w:rsidRDefault="00D60F87" w:rsidP="00260D10">
            <w:pPr>
              <w:tabs>
                <w:tab w:val="left" w:pos="5400"/>
              </w:tabs>
              <w:suppressAutoHyphens/>
              <w:spacing w:before="80" w:after="80"/>
              <w:ind w:right="72"/>
              <w:rPr>
                <w:sz w:val="22"/>
                <w:szCs w:val="22"/>
                <w:lang w:val="fr-FR"/>
              </w:rPr>
            </w:pPr>
            <w:r w:rsidRPr="006252C6">
              <w:rPr>
                <w:sz w:val="22"/>
                <w:szCs w:val="22"/>
                <w:lang w:val="fr-FR"/>
              </w:rPr>
              <w:t xml:space="preserve">La </w:t>
            </w:r>
            <w:r w:rsidR="00D0420F" w:rsidRPr="006252C6">
              <w:rPr>
                <w:sz w:val="22"/>
                <w:szCs w:val="22"/>
                <w:lang w:val="fr-FR"/>
              </w:rPr>
              <w:t>Garantie de Bonne Exécution</w:t>
            </w:r>
            <w:r w:rsidRPr="006252C6">
              <w:rPr>
                <w:sz w:val="22"/>
                <w:szCs w:val="22"/>
                <w:lang w:val="fr-FR"/>
              </w:rPr>
              <w:t xml:space="preserve"> sera sous la forme de </w:t>
            </w:r>
            <w:r w:rsidRPr="006252C6">
              <w:rPr>
                <w:i/>
                <w:sz w:val="22"/>
                <w:szCs w:val="22"/>
                <w:lang w:val="fr-FR"/>
              </w:rPr>
              <w:t xml:space="preserve">[insérer </w:t>
            </w:r>
            <w:r w:rsidR="00E31AA1" w:rsidRPr="006252C6">
              <w:rPr>
                <w:i/>
                <w:sz w:val="22"/>
                <w:szCs w:val="22"/>
                <w:lang w:val="fr-FR"/>
              </w:rPr>
              <w:t>« </w:t>
            </w:r>
            <w:r w:rsidRPr="006252C6">
              <w:rPr>
                <w:i/>
                <w:sz w:val="22"/>
                <w:szCs w:val="22"/>
                <w:lang w:val="fr-FR"/>
              </w:rPr>
              <w:t>une garantie sur demande</w:t>
            </w:r>
            <w:r w:rsidR="00E31AA1" w:rsidRPr="006252C6">
              <w:rPr>
                <w:i/>
                <w:sz w:val="22"/>
                <w:szCs w:val="22"/>
                <w:lang w:val="fr-FR"/>
              </w:rPr>
              <w:t> »</w:t>
            </w:r>
            <w:r w:rsidRPr="006252C6">
              <w:rPr>
                <w:i/>
                <w:sz w:val="22"/>
                <w:szCs w:val="22"/>
                <w:lang w:val="fr-FR"/>
              </w:rPr>
              <w:t xml:space="preserve"> ou </w:t>
            </w:r>
            <w:r w:rsidR="00E31AA1" w:rsidRPr="006252C6">
              <w:rPr>
                <w:i/>
                <w:sz w:val="22"/>
                <w:szCs w:val="22"/>
                <w:lang w:val="fr-FR"/>
              </w:rPr>
              <w:t>« </w:t>
            </w:r>
            <w:r w:rsidRPr="006252C6">
              <w:rPr>
                <w:i/>
                <w:sz w:val="22"/>
                <w:szCs w:val="22"/>
                <w:lang w:val="fr-FR"/>
              </w:rPr>
              <w:t>un cautionnement</w:t>
            </w:r>
            <w:r w:rsidR="00E31AA1" w:rsidRPr="006252C6">
              <w:rPr>
                <w:i/>
                <w:sz w:val="22"/>
                <w:szCs w:val="22"/>
                <w:lang w:val="fr-FR"/>
              </w:rPr>
              <w:t> »</w:t>
            </w:r>
            <w:r w:rsidRPr="006252C6">
              <w:rPr>
                <w:i/>
                <w:sz w:val="22"/>
                <w:szCs w:val="22"/>
                <w:lang w:val="fr-FR"/>
              </w:rPr>
              <w:t xml:space="preserve">] </w:t>
            </w:r>
            <w:r w:rsidRPr="006252C6">
              <w:rPr>
                <w:sz w:val="22"/>
                <w:szCs w:val="22"/>
                <w:lang w:val="fr-FR"/>
              </w:rPr>
              <w:t xml:space="preserve">d’un montant de </w:t>
            </w:r>
            <w:r w:rsidRPr="006252C6">
              <w:rPr>
                <w:i/>
                <w:sz w:val="22"/>
                <w:szCs w:val="22"/>
                <w:lang w:val="fr-FR"/>
              </w:rPr>
              <w:t>[insérer le pourcentage] % de la Rémunération du Prestataire et exprimé dans la(les) même(s) monnaie(s)]</w:t>
            </w:r>
          </w:p>
        </w:tc>
      </w:tr>
      <w:tr w:rsidR="008E6799" w:rsidRPr="00467151" w14:paraId="1460DAC5" w14:textId="77777777" w:rsidTr="00722557">
        <w:tc>
          <w:tcPr>
            <w:tcW w:w="3348" w:type="dxa"/>
            <w:tcBorders>
              <w:top w:val="single" w:sz="2" w:space="0" w:color="auto"/>
              <w:left w:val="single" w:sz="2" w:space="0" w:color="auto"/>
              <w:bottom w:val="single" w:sz="2" w:space="0" w:color="auto"/>
              <w:right w:val="single" w:sz="2" w:space="0" w:color="auto"/>
            </w:tcBorders>
          </w:tcPr>
          <w:p w14:paraId="4AA0846B" w14:textId="4CD48246" w:rsidR="008E6799" w:rsidRPr="006252C6" w:rsidRDefault="00D60F87" w:rsidP="00260D10">
            <w:pPr>
              <w:suppressAutoHyphens/>
              <w:spacing w:before="80" w:after="80"/>
              <w:rPr>
                <w:b/>
                <w:bCs/>
                <w:sz w:val="22"/>
                <w:szCs w:val="22"/>
                <w:lang w:val="fr-FR"/>
              </w:rPr>
            </w:pPr>
            <w:r w:rsidRPr="006252C6">
              <w:rPr>
                <w:b/>
                <w:bCs/>
                <w:sz w:val="22"/>
                <w:szCs w:val="22"/>
                <w:lang w:val="fr-FR"/>
              </w:rPr>
              <w:t>Délai de présentation par la Partie qui assure</w:t>
            </w:r>
            <w:r w:rsidR="007C3612" w:rsidRPr="006252C6">
              <w:rPr>
                <w:b/>
                <w:bCs/>
                <w:sz w:val="22"/>
                <w:szCs w:val="22"/>
                <w:lang w:val="fr-FR"/>
              </w:rPr>
              <w:t xml:space="preserve"> </w:t>
            </w:r>
            <w:r w:rsidR="003B7D08" w:rsidRPr="006252C6">
              <w:rPr>
                <w:b/>
                <w:bCs/>
                <w:sz w:val="22"/>
                <w:szCs w:val="22"/>
                <w:lang w:val="fr-FR"/>
              </w:rPr>
              <w:t xml:space="preserve">à </w:t>
            </w:r>
            <w:r w:rsidRPr="006252C6">
              <w:rPr>
                <w:b/>
                <w:bCs/>
                <w:sz w:val="22"/>
                <w:szCs w:val="22"/>
                <w:lang w:val="fr-FR"/>
              </w:rPr>
              <w:t>l’autre Partie</w:t>
            </w:r>
          </w:p>
        </w:tc>
        <w:tc>
          <w:tcPr>
            <w:tcW w:w="949" w:type="dxa"/>
            <w:tcBorders>
              <w:top w:val="single" w:sz="2" w:space="0" w:color="auto"/>
              <w:left w:val="single" w:sz="2" w:space="0" w:color="auto"/>
              <w:bottom w:val="single" w:sz="2" w:space="0" w:color="auto"/>
              <w:right w:val="single" w:sz="2" w:space="0" w:color="auto"/>
            </w:tcBorders>
          </w:tcPr>
          <w:p w14:paraId="0B04CA6D" w14:textId="77777777" w:rsidR="008E6799" w:rsidRPr="007155A2" w:rsidRDefault="008E6799" w:rsidP="00260D10">
            <w:pPr>
              <w:suppressAutoHyphens/>
              <w:spacing w:before="80" w:after="80"/>
              <w:rPr>
                <w:sz w:val="22"/>
                <w:szCs w:val="22"/>
              </w:rPr>
            </w:pPr>
            <w:r w:rsidRPr="007155A2">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51D66AFF" w14:textId="77777777" w:rsidR="00D60F87" w:rsidRPr="006252C6" w:rsidRDefault="00D60F87" w:rsidP="00260D10">
            <w:pPr>
              <w:numPr>
                <w:ilvl w:val="12"/>
                <w:numId w:val="0"/>
              </w:numPr>
              <w:tabs>
                <w:tab w:val="left" w:pos="540"/>
              </w:tabs>
              <w:suppressAutoHyphens/>
              <w:spacing w:before="80" w:after="80"/>
              <w:ind w:right="-72"/>
              <w:jc w:val="both"/>
              <w:rPr>
                <w:sz w:val="22"/>
                <w:szCs w:val="22"/>
                <w:lang w:val="fr-FR"/>
              </w:rPr>
            </w:pPr>
            <w:r w:rsidRPr="006252C6">
              <w:rPr>
                <w:sz w:val="22"/>
                <w:szCs w:val="22"/>
                <w:lang w:val="fr-FR"/>
              </w:rPr>
              <w:t>Délais (calculés à compter de la Date de Démarrage) de présentation de</w:t>
            </w:r>
            <w:r w:rsidR="007C3612" w:rsidRPr="006252C6">
              <w:rPr>
                <w:sz w:val="22"/>
                <w:szCs w:val="22"/>
                <w:lang w:val="fr-FR"/>
              </w:rPr>
              <w:t> :</w:t>
            </w:r>
            <w:r w:rsidRPr="006252C6">
              <w:rPr>
                <w:sz w:val="22"/>
                <w:szCs w:val="22"/>
                <w:lang w:val="fr-FR"/>
              </w:rPr>
              <w:t xml:space="preserve"> </w:t>
            </w:r>
          </w:p>
          <w:p w14:paraId="29D3A9B5" w14:textId="77777777" w:rsidR="00D60F87" w:rsidRPr="006252C6" w:rsidRDefault="00D60F87" w:rsidP="00467151">
            <w:pPr>
              <w:pStyle w:val="Sub-ClauseText"/>
              <w:numPr>
                <w:ilvl w:val="0"/>
                <w:numId w:val="59"/>
              </w:numPr>
              <w:suppressAutoHyphens/>
              <w:spacing w:before="80" w:after="80"/>
              <w:rPr>
                <w:spacing w:val="0"/>
                <w:sz w:val="22"/>
                <w:szCs w:val="22"/>
                <w:lang w:val="fr-FR"/>
              </w:rPr>
            </w:pPr>
            <w:r w:rsidRPr="006252C6">
              <w:rPr>
                <w:spacing w:val="0"/>
                <w:sz w:val="22"/>
                <w:szCs w:val="22"/>
                <w:lang w:val="fr-FR"/>
              </w:rPr>
              <w:t>la preuve que les assurances décrites dans la Clause 16 ont été souscrites</w:t>
            </w:r>
            <w:r w:rsidR="007C3612" w:rsidRPr="006252C6">
              <w:rPr>
                <w:spacing w:val="0"/>
                <w:sz w:val="22"/>
                <w:szCs w:val="22"/>
                <w:lang w:val="fr-FR"/>
              </w:rPr>
              <w:t> :</w:t>
            </w:r>
            <w:r w:rsidRPr="006252C6">
              <w:rPr>
                <w:spacing w:val="0"/>
                <w:sz w:val="22"/>
                <w:szCs w:val="22"/>
                <w:lang w:val="fr-FR"/>
              </w:rPr>
              <w:t xml:space="preserve"> </w:t>
            </w:r>
            <w:r w:rsidRPr="006252C6">
              <w:rPr>
                <w:i/>
                <w:spacing w:val="0"/>
                <w:sz w:val="22"/>
                <w:szCs w:val="22"/>
                <w:lang w:val="fr-FR"/>
              </w:rPr>
              <w:t>[insérer le délai en jours]</w:t>
            </w:r>
            <w:r w:rsidRPr="006252C6">
              <w:rPr>
                <w:spacing w:val="0"/>
                <w:sz w:val="22"/>
                <w:szCs w:val="22"/>
                <w:lang w:val="fr-FR"/>
              </w:rPr>
              <w:t xml:space="preserve"> jours, et </w:t>
            </w:r>
          </w:p>
          <w:p w14:paraId="38223BE7" w14:textId="77777777" w:rsidR="008E6799" w:rsidRPr="006252C6" w:rsidRDefault="00D60F87" w:rsidP="00467151">
            <w:pPr>
              <w:pStyle w:val="Sub-ClauseText"/>
              <w:numPr>
                <w:ilvl w:val="0"/>
                <w:numId w:val="59"/>
              </w:numPr>
              <w:suppressAutoHyphens/>
              <w:spacing w:before="80" w:after="80"/>
              <w:rPr>
                <w:spacing w:val="0"/>
                <w:lang w:val="fr-FR"/>
              </w:rPr>
            </w:pPr>
            <w:r w:rsidRPr="006252C6">
              <w:rPr>
                <w:spacing w:val="0"/>
                <w:sz w:val="22"/>
                <w:szCs w:val="22"/>
                <w:lang w:val="fr-FR"/>
              </w:rPr>
              <w:t>les copies des polices d’assurance décrites dans l’Annexe M</w:t>
            </w:r>
            <w:r w:rsidR="007C3612" w:rsidRPr="006252C6">
              <w:rPr>
                <w:spacing w:val="0"/>
                <w:sz w:val="22"/>
                <w:szCs w:val="22"/>
                <w:lang w:val="fr-FR"/>
              </w:rPr>
              <w:t> :</w:t>
            </w:r>
            <w:r w:rsidRPr="006252C6">
              <w:rPr>
                <w:spacing w:val="0"/>
                <w:sz w:val="22"/>
                <w:szCs w:val="22"/>
                <w:lang w:val="fr-FR"/>
              </w:rPr>
              <w:t xml:space="preserve"> </w:t>
            </w:r>
            <w:r w:rsidRPr="006252C6">
              <w:rPr>
                <w:i/>
                <w:spacing w:val="0"/>
                <w:sz w:val="22"/>
                <w:szCs w:val="22"/>
                <w:lang w:val="fr-FR"/>
              </w:rPr>
              <w:t>[insérer le délai en jours]</w:t>
            </w:r>
            <w:r w:rsidR="008E6799" w:rsidRPr="006252C6">
              <w:rPr>
                <w:spacing w:val="0"/>
                <w:sz w:val="22"/>
                <w:szCs w:val="22"/>
                <w:lang w:val="fr-FR"/>
              </w:rPr>
              <w:t xml:space="preserve"> </w:t>
            </w:r>
          </w:p>
        </w:tc>
      </w:tr>
      <w:tr w:rsidR="008E6799" w:rsidRPr="007155A2" w14:paraId="0502260C" w14:textId="77777777" w:rsidTr="00722557">
        <w:tc>
          <w:tcPr>
            <w:tcW w:w="3348" w:type="dxa"/>
            <w:tcBorders>
              <w:top w:val="single" w:sz="2" w:space="0" w:color="auto"/>
              <w:left w:val="single" w:sz="2" w:space="0" w:color="auto"/>
              <w:bottom w:val="single" w:sz="2" w:space="0" w:color="auto"/>
              <w:right w:val="single" w:sz="2" w:space="0" w:color="auto"/>
            </w:tcBorders>
          </w:tcPr>
          <w:p w14:paraId="62B586D7" w14:textId="6BD7C61B" w:rsidR="008E6799" w:rsidRPr="006252C6" w:rsidRDefault="00D60F87" w:rsidP="00260D10">
            <w:pPr>
              <w:suppressAutoHyphens/>
              <w:spacing w:before="80" w:after="80"/>
              <w:rPr>
                <w:b/>
                <w:bCs/>
                <w:sz w:val="22"/>
                <w:szCs w:val="22"/>
                <w:lang w:val="fr-FR"/>
              </w:rPr>
            </w:pPr>
            <w:r w:rsidRPr="006252C6">
              <w:rPr>
                <w:b/>
                <w:bCs/>
                <w:sz w:val="22"/>
                <w:szCs w:val="22"/>
                <w:lang w:val="fr-FR"/>
              </w:rPr>
              <w:t xml:space="preserve">Experts indépendants </w:t>
            </w:r>
            <w:r w:rsidR="003B7D08" w:rsidRPr="006252C6">
              <w:rPr>
                <w:b/>
                <w:bCs/>
                <w:sz w:val="22"/>
                <w:szCs w:val="22"/>
                <w:lang w:val="fr-FR"/>
              </w:rPr>
              <w:t xml:space="preserve">potentiels </w:t>
            </w:r>
            <w:r w:rsidRPr="006252C6">
              <w:rPr>
                <w:b/>
                <w:bCs/>
                <w:sz w:val="22"/>
                <w:szCs w:val="22"/>
                <w:lang w:val="fr-FR"/>
              </w:rPr>
              <w:t xml:space="preserve">proposés par le Maître d’Ouvrage </w:t>
            </w:r>
          </w:p>
        </w:tc>
        <w:tc>
          <w:tcPr>
            <w:tcW w:w="949" w:type="dxa"/>
            <w:tcBorders>
              <w:top w:val="single" w:sz="2" w:space="0" w:color="auto"/>
              <w:left w:val="single" w:sz="2" w:space="0" w:color="auto"/>
              <w:bottom w:val="single" w:sz="2" w:space="0" w:color="auto"/>
              <w:right w:val="single" w:sz="2" w:space="0" w:color="auto"/>
            </w:tcBorders>
          </w:tcPr>
          <w:p w14:paraId="6902C6B0"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2A8D2CF3" w14:textId="77777777" w:rsidR="008E6799" w:rsidRPr="007155A2" w:rsidRDefault="008E6799" w:rsidP="00260D10">
            <w:pPr>
              <w:suppressAutoHyphens/>
              <w:spacing w:before="80" w:after="80"/>
              <w:ind w:left="1775" w:right="-94"/>
              <w:rPr>
                <w:sz w:val="22"/>
                <w:szCs w:val="22"/>
              </w:rPr>
            </w:pPr>
          </w:p>
        </w:tc>
      </w:tr>
      <w:tr w:rsidR="008E6799" w:rsidRPr="007155A2" w14:paraId="7F11F4C7" w14:textId="77777777" w:rsidTr="00722557">
        <w:tc>
          <w:tcPr>
            <w:tcW w:w="3348" w:type="dxa"/>
            <w:tcBorders>
              <w:top w:val="single" w:sz="2" w:space="0" w:color="auto"/>
              <w:left w:val="single" w:sz="2" w:space="0" w:color="auto"/>
              <w:bottom w:val="single" w:sz="2" w:space="0" w:color="auto"/>
              <w:right w:val="single" w:sz="2" w:space="0" w:color="auto"/>
            </w:tcBorders>
          </w:tcPr>
          <w:p w14:paraId="3E7A3D93" w14:textId="77777777" w:rsidR="008E6799" w:rsidRPr="006252C6" w:rsidRDefault="00D60F87" w:rsidP="00260D10">
            <w:pPr>
              <w:suppressAutoHyphens/>
              <w:spacing w:before="80" w:after="80"/>
              <w:rPr>
                <w:b/>
                <w:bCs/>
                <w:sz w:val="22"/>
                <w:szCs w:val="22"/>
                <w:lang w:val="fr-FR"/>
              </w:rPr>
            </w:pPr>
            <w:r w:rsidRPr="006252C6">
              <w:rPr>
                <w:b/>
                <w:bCs/>
                <w:sz w:val="22"/>
                <w:szCs w:val="22"/>
                <w:lang w:val="fr-FR"/>
              </w:rPr>
              <w:t>Délai maximum de réponse du Maître d’Ouvrage à une contre-proposition du Prestataire (le cas échéant)</w:t>
            </w:r>
          </w:p>
        </w:tc>
        <w:tc>
          <w:tcPr>
            <w:tcW w:w="949" w:type="dxa"/>
            <w:tcBorders>
              <w:top w:val="single" w:sz="2" w:space="0" w:color="auto"/>
              <w:left w:val="single" w:sz="2" w:space="0" w:color="auto"/>
              <w:bottom w:val="single" w:sz="2" w:space="0" w:color="auto"/>
              <w:right w:val="single" w:sz="2" w:space="0" w:color="auto"/>
            </w:tcBorders>
          </w:tcPr>
          <w:p w14:paraId="7299187A"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764CE59F" w14:textId="77777777" w:rsidR="008E6799" w:rsidRPr="007155A2" w:rsidRDefault="008E6799" w:rsidP="00260D10">
            <w:pPr>
              <w:suppressAutoHyphens/>
              <w:spacing w:before="80" w:after="80"/>
              <w:ind w:left="1775" w:right="-94"/>
              <w:rPr>
                <w:sz w:val="22"/>
                <w:szCs w:val="22"/>
              </w:rPr>
            </w:pPr>
          </w:p>
        </w:tc>
      </w:tr>
      <w:tr w:rsidR="008E6799" w:rsidRPr="007155A2" w14:paraId="3A499F9D" w14:textId="77777777" w:rsidTr="00722557">
        <w:tc>
          <w:tcPr>
            <w:tcW w:w="3348" w:type="dxa"/>
            <w:tcBorders>
              <w:top w:val="single" w:sz="2" w:space="0" w:color="auto"/>
              <w:left w:val="single" w:sz="2" w:space="0" w:color="auto"/>
              <w:bottom w:val="single" w:sz="2" w:space="0" w:color="auto"/>
              <w:right w:val="single" w:sz="2" w:space="0" w:color="auto"/>
            </w:tcBorders>
          </w:tcPr>
          <w:p w14:paraId="6EE86569" w14:textId="77777777" w:rsidR="008E6799" w:rsidRPr="006252C6" w:rsidRDefault="000042D0" w:rsidP="00260D10">
            <w:pPr>
              <w:suppressAutoHyphens/>
              <w:spacing w:before="80" w:after="80"/>
              <w:rPr>
                <w:b/>
                <w:bCs/>
                <w:sz w:val="22"/>
                <w:szCs w:val="22"/>
                <w:lang w:val="fr-FR"/>
              </w:rPr>
            </w:pPr>
            <w:r w:rsidRPr="006252C6">
              <w:rPr>
                <w:b/>
                <w:bCs/>
                <w:sz w:val="22"/>
                <w:szCs w:val="22"/>
                <w:lang w:val="fr-FR"/>
              </w:rPr>
              <w:t xml:space="preserve">Nom de </w:t>
            </w:r>
            <w:r w:rsidR="00D60F87" w:rsidRPr="006252C6">
              <w:rPr>
                <w:b/>
                <w:bCs/>
                <w:sz w:val="22"/>
                <w:szCs w:val="22"/>
                <w:lang w:val="fr-FR"/>
              </w:rPr>
              <w:t xml:space="preserve">l’Autorité de Désignation </w:t>
            </w:r>
            <w:r w:rsidRPr="006252C6">
              <w:rPr>
                <w:b/>
                <w:bCs/>
                <w:sz w:val="22"/>
                <w:szCs w:val="22"/>
                <w:lang w:val="fr-FR"/>
              </w:rPr>
              <w:t>en cas de désaccord entre les Parties</w:t>
            </w:r>
          </w:p>
        </w:tc>
        <w:tc>
          <w:tcPr>
            <w:tcW w:w="949" w:type="dxa"/>
            <w:tcBorders>
              <w:top w:val="single" w:sz="2" w:space="0" w:color="auto"/>
              <w:left w:val="single" w:sz="2" w:space="0" w:color="auto"/>
              <w:bottom w:val="single" w:sz="2" w:space="0" w:color="auto"/>
              <w:right w:val="single" w:sz="2" w:space="0" w:color="auto"/>
            </w:tcBorders>
          </w:tcPr>
          <w:p w14:paraId="6487555E"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36E2EA77" w14:textId="77777777" w:rsidR="008E6799" w:rsidRPr="007155A2" w:rsidRDefault="008E6799" w:rsidP="00260D10">
            <w:pPr>
              <w:suppressAutoHyphens/>
              <w:spacing w:before="80" w:after="80"/>
              <w:ind w:left="1775" w:right="-94"/>
              <w:rPr>
                <w:sz w:val="22"/>
                <w:szCs w:val="22"/>
              </w:rPr>
            </w:pPr>
          </w:p>
        </w:tc>
      </w:tr>
      <w:tr w:rsidR="008E6799" w:rsidRPr="007155A2" w14:paraId="2F98176B" w14:textId="77777777" w:rsidTr="00722557">
        <w:tc>
          <w:tcPr>
            <w:tcW w:w="3348" w:type="dxa"/>
            <w:tcBorders>
              <w:top w:val="single" w:sz="2" w:space="0" w:color="auto"/>
              <w:left w:val="single" w:sz="2" w:space="0" w:color="auto"/>
              <w:bottom w:val="single" w:sz="2" w:space="0" w:color="auto"/>
              <w:right w:val="single" w:sz="2" w:space="0" w:color="auto"/>
            </w:tcBorders>
          </w:tcPr>
          <w:p w14:paraId="357D0F58" w14:textId="77777777" w:rsidR="008E6799" w:rsidRPr="006252C6" w:rsidRDefault="000042D0" w:rsidP="00260D10">
            <w:pPr>
              <w:suppressAutoHyphens/>
              <w:spacing w:before="80" w:after="80"/>
              <w:rPr>
                <w:b/>
                <w:bCs/>
                <w:sz w:val="22"/>
                <w:szCs w:val="22"/>
                <w:lang w:val="fr-FR"/>
              </w:rPr>
            </w:pPr>
            <w:r w:rsidRPr="006252C6">
              <w:rPr>
                <w:b/>
                <w:bCs/>
                <w:sz w:val="22"/>
                <w:szCs w:val="22"/>
                <w:lang w:val="fr-FR"/>
              </w:rPr>
              <w:t>Monnaie de paiement de l’Expert indépendant</w:t>
            </w:r>
          </w:p>
        </w:tc>
        <w:tc>
          <w:tcPr>
            <w:tcW w:w="949" w:type="dxa"/>
            <w:tcBorders>
              <w:top w:val="single" w:sz="2" w:space="0" w:color="auto"/>
              <w:left w:val="single" w:sz="2" w:space="0" w:color="auto"/>
              <w:bottom w:val="single" w:sz="2" w:space="0" w:color="auto"/>
              <w:right w:val="single" w:sz="2" w:space="0" w:color="auto"/>
            </w:tcBorders>
          </w:tcPr>
          <w:p w14:paraId="19C27D7C" w14:textId="77777777" w:rsidR="008E6799" w:rsidRPr="007155A2" w:rsidRDefault="008E6799" w:rsidP="00260D10">
            <w:pPr>
              <w:suppressAutoHyphens/>
              <w:spacing w:before="80" w:after="80"/>
              <w:rPr>
                <w:sz w:val="22"/>
                <w:szCs w:val="22"/>
              </w:rPr>
            </w:pPr>
            <w:r w:rsidRPr="007155A2">
              <w:rPr>
                <w:sz w:val="22"/>
                <w:szCs w:val="22"/>
              </w:rPr>
              <w:t>20.1.3</w:t>
            </w:r>
          </w:p>
        </w:tc>
        <w:tc>
          <w:tcPr>
            <w:tcW w:w="4811" w:type="dxa"/>
            <w:tcBorders>
              <w:top w:val="single" w:sz="2" w:space="0" w:color="auto"/>
              <w:left w:val="single" w:sz="2" w:space="0" w:color="auto"/>
              <w:bottom w:val="single" w:sz="2" w:space="0" w:color="auto"/>
              <w:right w:val="single" w:sz="2" w:space="0" w:color="auto"/>
            </w:tcBorders>
          </w:tcPr>
          <w:p w14:paraId="5554C1B5" w14:textId="77777777" w:rsidR="008E6799" w:rsidRPr="007155A2" w:rsidRDefault="008E6799" w:rsidP="00260D10">
            <w:pPr>
              <w:suppressAutoHyphens/>
              <w:spacing w:before="80" w:after="80"/>
              <w:rPr>
                <w:i/>
                <w:iCs/>
                <w:sz w:val="22"/>
                <w:szCs w:val="22"/>
              </w:rPr>
            </w:pPr>
          </w:p>
        </w:tc>
      </w:tr>
      <w:tr w:rsidR="008E6799" w:rsidRPr="007155A2" w14:paraId="547F29DA" w14:textId="77777777" w:rsidTr="00722557">
        <w:tc>
          <w:tcPr>
            <w:tcW w:w="3348" w:type="dxa"/>
            <w:tcBorders>
              <w:top w:val="single" w:sz="2" w:space="0" w:color="auto"/>
              <w:left w:val="single" w:sz="2" w:space="0" w:color="auto"/>
              <w:bottom w:val="single" w:sz="2" w:space="0" w:color="auto"/>
              <w:right w:val="single" w:sz="2" w:space="0" w:color="auto"/>
            </w:tcBorders>
          </w:tcPr>
          <w:p w14:paraId="78C73577" w14:textId="77777777" w:rsidR="008E6799" w:rsidRPr="007155A2" w:rsidRDefault="008E6799" w:rsidP="00260D10">
            <w:pPr>
              <w:suppressAutoHyphens/>
              <w:spacing w:before="80" w:after="80"/>
              <w:rPr>
                <w:b/>
                <w:bCs/>
                <w:sz w:val="22"/>
                <w:szCs w:val="22"/>
              </w:rPr>
            </w:pPr>
            <w:r w:rsidRPr="007155A2">
              <w:rPr>
                <w:b/>
                <w:bCs/>
                <w:sz w:val="22"/>
                <w:szCs w:val="22"/>
              </w:rPr>
              <w:t>Institution</w:t>
            </w:r>
            <w:r w:rsidR="009117D4" w:rsidRPr="007155A2">
              <w:rPr>
                <w:b/>
                <w:bCs/>
                <w:sz w:val="22"/>
                <w:szCs w:val="22"/>
              </w:rPr>
              <w:t xml:space="preserve"> </w:t>
            </w:r>
            <w:proofErr w:type="spellStart"/>
            <w:r w:rsidR="009117D4" w:rsidRPr="007155A2">
              <w:rPr>
                <w:b/>
                <w:bCs/>
                <w:sz w:val="22"/>
                <w:szCs w:val="22"/>
              </w:rPr>
              <w:t>d’arbitrage</w:t>
            </w:r>
            <w:proofErr w:type="spellEnd"/>
            <w:r w:rsidR="000042D0" w:rsidRPr="007155A2">
              <w:rPr>
                <w:b/>
                <w:bCs/>
                <w:sz w:val="22"/>
                <w:szCs w:val="22"/>
              </w:rPr>
              <w:t xml:space="preserve"> international</w:t>
            </w:r>
          </w:p>
        </w:tc>
        <w:tc>
          <w:tcPr>
            <w:tcW w:w="949" w:type="dxa"/>
            <w:tcBorders>
              <w:top w:val="single" w:sz="2" w:space="0" w:color="auto"/>
              <w:left w:val="single" w:sz="2" w:space="0" w:color="auto"/>
              <w:bottom w:val="single" w:sz="2" w:space="0" w:color="auto"/>
              <w:right w:val="single" w:sz="2" w:space="0" w:color="auto"/>
            </w:tcBorders>
          </w:tcPr>
          <w:p w14:paraId="0D5B0F05" w14:textId="77777777" w:rsidR="008E6799" w:rsidRPr="007155A2" w:rsidDel="00E43899" w:rsidRDefault="008E6799" w:rsidP="00260D10">
            <w:pPr>
              <w:suppressAutoHyphens/>
              <w:spacing w:before="80" w:after="80"/>
              <w:rPr>
                <w:sz w:val="22"/>
                <w:szCs w:val="22"/>
              </w:rPr>
            </w:pPr>
            <w:r w:rsidRPr="007155A2">
              <w:rPr>
                <w:sz w:val="22"/>
                <w:szCs w:val="22"/>
              </w:rPr>
              <w:t>20.1.4 (a) (i)</w:t>
            </w:r>
          </w:p>
        </w:tc>
        <w:tc>
          <w:tcPr>
            <w:tcW w:w="4811" w:type="dxa"/>
            <w:tcBorders>
              <w:top w:val="single" w:sz="2" w:space="0" w:color="auto"/>
              <w:left w:val="single" w:sz="2" w:space="0" w:color="auto"/>
              <w:bottom w:val="single" w:sz="2" w:space="0" w:color="auto"/>
              <w:right w:val="single" w:sz="2" w:space="0" w:color="auto"/>
            </w:tcBorders>
          </w:tcPr>
          <w:p w14:paraId="795BDECC" w14:textId="77777777" w:rsidR="008E6799" w:rsidRPr="007155A2" w:rsidRDefault="008E6799" w:rsidP="00260D10">
            <w:pPr>
              <w:suppressAutoHyphens/>
              <w:spacing w:before="80" w:after="80"/>
              <w:rPr>
                <w:i/>
                <w:iCs/>
                <w:sz w:val="22"/>
                <w:szCs w:val="22"/>
              </w:rPr>
            </w:pPr>
          </w:p>
        </w:tc>
      </w:tr>
      <w:tr w:rsidR="008E6799" w:rsidRPr="007155A2" w14:paraId="052FBA34" w14:textId="77777777" w:rsidTr="00722557">
        <w:tc>
          <w:tcPr>
            <w:tcW w:w="3348" w:type="dxa"/>
            <w:tcBorders>
              <w:top w:val="single" w:sz="2" w:space="0" w:color="auto"/>
              <w:left w:val="single" w:sz="2" w:space="0" w:color="auto"/>
              <w:bottom w:val="single" w:sz="2" w:space="0" w:color="auto"/>
              <w:right w:val="single" w:sz="2" w:space="0" w:color="auto"/>
            </w:tcBorders>
          </w:tcPr>
          <w:p w14:paraId="2D755FD8" w14:textId="77777777" w:rsidR="008E6799" w:rsidRPr="006252C6" w:rsidRDefault="000042D0" w:rsidP="00260D10">
            <w:pPr>
              <w:suppressAutoHyphens/>
              <w:spacing w:before="80" w:after="80"/>
              <w:rPr>
                <w:b/>
                <w:bCs/>
                <w:sz w:val="22"/>
                <w:szCs w:val="22"/>
                <w:lang w:val="fr-FR"/>
              </w:rPr>
            </w:pPr>
            <w:r w:rsidRPr="006252C6">
              <w:rPr>
                <w:b/>
                <w:bCs/>
                <w:sz w:val="22"/>
                <w:szCs w:val="22"/>
                <w:lang w:val="fr-FR"/>
              </w:rPr>
              <w:t>Montant de l’indemnité de Résiliation pour convenance par le Maître d’Ouvrage</w:t>
            </w:r>
          </w:p>
        </w:tc>
        <w:tc>
          <w:tcPr>
            <w:tcW w:w="949" w:type="dxa"/>
            <w:tcBorders>
              <w:top w:val="single" w:sz="2" w:space="0" w:color="auto"/>
              <w:left w:val="single" w:sz="2" w:space="0" w:color="auto"/>
              <w:bottom w:val="single" w:sz="2" w:space="0" w:color="auto"/>
              <w:right w:val="single" w:sz="2" w:space="0" w:color="auto"/>
            </w:tcBorders>
          </w:tcPr>
          <w:p w14:paraId="0AEABE89" w14:textId="41C85BF3" w:rsidR="008E6799" w:rsidRPr="007155A2" w:rsidRDefault="008E6799" w:rsidP="00260D10">
            <w:pPr>
              <w:suppressAutoHyphens/>
              <w:spacing w:before="80" w:after="80"/>
              <w:rPr>
                <w:sz w:val="22"/>
                <w:szCs w:val="22"/>
              </w:rPr>
            </w:pPr>
            <w:r w:rsidRPr="007155A2">
              <w:rPr>
                <w:sz w:val="22"/>
                <w:szCs w:val="22"/>
              </w:rPr>
              <w:t>21.</w:t>
            </w:r>
            <w:r w:rsidR="00F4099E">
              <w:rPr>
                <w:sz w:val="22"/>
                <w:szCs w:val="22"/>
              </w:rPr>
              <w:t>10</w:t>
            </w:r>
            <w:r w:rsidRPr="007155A2">
              <w:rPr>
                <w:sz w:val="22"/>
                <w:szCs w:val="22"/>
              </w:rPr>
              <w:t xml:space="preserve"> (f)</w:t>
            </w:r>
            <w:r w:rsidR="000042D0" w:rsidRPr="007155A2">
              <w:rPr>
                <w:sz w:val="22"/>
                <w:szCs w:val="22"/>
              </w:rPr>
              <w:t xml:space="preserve"> </w:t>
            </w:r>
            <w:r w:rsidR="000C508C">
              <w:rPr>
                <w:sz w:val="22"/>
                <w:szCs w:val="22"/>
              </w:rPr>
              <w:t>(i)</w:t>
            </w:r>
          </w:p>
        </w:tc>
        <w:tc>
          <w:tcPr>
            <w:tcW w:w="4811" w:type="dxa"/>
            <w:tcBorders>
              <w:top w:val="single" w:sz="2" w:space="0" w:color="auto"/>
              <w:left w:val="single" w:sz="2" w:space="0" w:color="auto"/>
              <w:bottom w:val="single" w:sz="2" w:space="0" w:color="auto"/>
              <w:right w:val="single" w:sz="2" w:space="0" w:color="auto"/>
            </w:tcBorders>
          </w:tcPr>
          <w:p w14:paraId="6A9C31CF" w14:textId="77777777" w:rsidR="008E6799" w:rsidRPr="007155A2" w:rsidRDefault="008E6799" w:rsidP="00260D10">
            <w:pPr>
              <w:suppressAutoHyphens/>
              <w:spacing w:before="80" w:after="80"/>
              <w:rPr>
                <w:i/>
                <w:iCs/>
                <w:sz w:val="22"/>
                <w:szCs w:val="22"/>
              </w:rPr>
            </w:pPr>
          </w:p>
        </w:tc>
      </w:tr>
      <w:tr w:rsidR="00547978" w:rsidRPr="00467151" w14:paraId="5EB45442" w14:textId="77777777" w:rsidTr="00722557">
        <w:tc>
          <w:tcPr>
            <w:tcW w:w="3348" w:type="dxa"/>
            <w:tcBorders>
              <w:top w:val="single" w:sz="2" w:space="0" w:color="auto"/>
              <w:left w:val="single" w:sz="2" w:space="0" w:color="auto"/>
              <w:bottom w:val="single" w:sz="2" w:space="0" w:color="auto"/>
              <w:right w:val="single" w:sz="2" w:space="0" w:color="auto"/>
            </w:tcBorders>
          </w:tcPr>
          <w:p w14:paraId="161424A2" w14:textId="530AED2C" w:rsidR="00547978" w:rsidRPr="007155A2" w:rsidRDefault="00547978" w:rsidP="00260D10">
            <w:pPr>
              <w:suppressAutoHyphens/>
              <w:spacing w:before="80" w:after="80"/>
              <w:rPr>
                <w:b/>
                <w:bCs/>
                <w:sz w:val="22"/>
                <w:szCs w:val="22"/>
              </w:rPr>
            </w:pPr>
            <w:proofErr w:type="spellStart"/>
            <w:r>
              <w:rPr>
                <w:b/>
                <w:bCs/>
                <w:sz w:val="22"/>
                <w:szCs w:val="22"/>
              </w:rPr>
              <w:t>Cybersécurité</w:t>
            </w:r>
            <w:proofErr w:type="spellEnd"/>
          </w:p>
        </w:tc>
        <w:tc>
          <w:tcPr>
            <w:tcW w:w="949" w:type="dxa"/>
            <w:tcBorders>
              <w:top w:val="single" w:sz="2" w:space="0" w:color="auto"/>
              <w:left w:val="single" w:sz="2" w:space="0" w:color="auto"/>
              <w:bottom w:val="single" w:sz="2" w:space="0" w:color="auto"/>
              <w:right w:val="single" w:sz="2" w:space="0" w:color="auto"/>
            </w:tcBorders>
          </w:tcPr>
          <w:p w14:paraId="1DCE208A" w14:textId="0443A04D" w:rsidR="00547978" w:rsidRPr="007155A2" w:rsidRDefault="00547978" w:rsidP="00260D10">
            <w:pPr>
              <w:suppressAutoHyphens/>
              <w:spacing w:before="80" w:after="80"/>
              <w:rPr>
                <w:sz w:val="22"/>
                <w:szCs w:val="22"/>
              </w:rPr>
            </w:pPr>
            <w:r>
              <w:rPr>
                <w:sz w:val="22"/>
                <w:szCs w:val="22"/>
              </w:rPr>
              <w:t>22.1</w:t>
            </w:r>
          </w:p>
        </w:tc>
        <w:tc>
          <w:tcPr>
            <w:tcW w:w="4811" w:type="dxa"/>
            <w:tcBorders>
              <w:top w:val="single" w:sz="2" w:space="0" w:color="auto"/>
              <w:left w:val="single" w:sz="2" w:space="0" w:color="auto"/>
              <w:bottom w:val="single" w:sz="2" w:space="0" w:color="auto"/>
              <w:right w:val="single" w:sz="2" w:space="0" w:color="auto"/>
            </w:tcBorders>
          </w:tcPr>
          <w:p w14:paraId="07C2FEC4" w14:textId="09246777" w:rsidR="00547978" w:rsidRPr="006252C6" w:rsidRDefault="00547978" w:rsidP="00260D10">
            <w:pPr>
              <w:suppressAutoHyphens/>
              <w:spacing w:before="80" w:after="80"/>
              <w:rPr>
                <w:i/>
                <w:iCs/>
                <w:sz w:val="22"/>
                <w:szCs w:val="22"/>
                <w:lang w:val="fr-FR"/>
              </w:rPr>
            </w:pPr>
            <w:r w:rsidRPr="006252C6">
              <w:rPr>
                <w:i/>
                <w:iCs/>
                <w:sz w:val="22"/>
                <w:szCs w:val="22"/>
                <w:lang w:val="fr-FR"/>
              </w:rPr>
              <w:t>[Insérer soit « </w:t>
            </w:r>
            <w:r w:rsidR="007003A4" w:rsidRPr="006252C6">
              <w:rPr>
                <w:i/>
                <w:iCs/>
                <w:sz w:val="22"/>
                <w:szCs w:val="22"/>
                <w:lang w:val="fr-FR"/>
              </w:rPr>
              <w:t>Applicable</w:t>
            </w:r>
            <w:r w:rsidRPr="006252C6">
              <w:rPr>
                <w:i/>
                <w:iCs/>
                <w:sz w:val="22"/>
                <w:szCs w:val="22"/>
                <w:lang w:val="fr-FR"/>
              </w:rPr>
              <w:t> » ou « </w:t>
            </w:r>
            <w:r w:rsidR="007003A4" w:rsidRPr="006252C6">
              <w:rPr>
                <w:i/>
                <w:iCs/>
                <w:sz w:val="22"/>
                <w:szCs w:val="22"/>
                <w:lang w:val="fr-FR"/>
              </w:rPr>
              <w:t>Non applicable</w:t>
            </w:r>
            <w:r w:rsidRPr="006252C6">
              <w:rPr>
                <w:i/>
                <w:iCs/>
                <w:sz w:val="22"/>
                <w:szCs w:val="22"/>
                <w:lang w:val="fr-FR"/>
              </w:rPr>
              <w:t xml:space="preserve"> »] </w:t>
            </w:r>
            <w:r w:rsidR="00716FB9" w:rsidRPr="006252C6">
              <w:rPr>
                <w:i/>
                <w:iCs/>
                <w:sz w:val="22"/>
                <w:szCs w:val="22"/>
                <w:lang w:val="fr-FR"/>
              </w:rPr>
              <w:t>[La Sous-</w:t>
            </w:r>
            <w:r w:rsidR="000C508C" w:rsidRPr="006252C6">
              <w:rPr>
                <w:i/>
                <w:iCs/>
                <w:sz w:val="22"/>
                <w:szCs w:val="22"/>
                <w:lang w:val="fr-FR"/>
              </w:rPr>
              <w:t>C</w:t>
            </w:r>
            <w:r w:rsidR="00716FB9" w:rsidRPr="006252C6">
              <w:rPr>
                <w:i/>
                <w:iCs/>
                <w:sz w:val="22"/>
                <w:szCs w:val="22"/>
                <w:lang w:val="fr-FR"/>
              </w:rPr>
              <w:t xml:space="preserve">lause 22.1 doit s’appliquer si le marché a </w:t>
            </w:r>
            <w:proofErr w:type="spellStart"/>
            <w:r w:rsidR="00716FB9" w:rsidRPr="006252C6">
              <w:rPr>
                <w:i/>
                <w:iCs/>
                <w:sz w:val="22"/>
                <w:szCs w:val="22"/>
                <w:lang w:val="fr-FR"/>
              </w:rPr>
              <w:t>é’te</w:t>
            </w:r>
            <w:proofErr w:type="spellEnd"/>
            <w:r w:rsidR="00716FB9" w:rsidRPr="006252C6">
              <w:rPr>
                <w:i/>
                <w:iCs/>
                <w:sz w:val="22"/>
                <w:szCs w:val="22"/>
                <w:lang w:val="fr-FR"/>
              </w:rPr>
              <w:t xml:space="preserve"> évalué comme présentant des </w:t>
            </w:r>
            <w:proofErr w:type="gramStart"/>
            <w:r w:rsidR="00716FB9" w:rsidRPr="006252C6">
              <w:rPr>
                <w:i/>
                <w:iCs/>
                <w:sz w:val="22"/>
                <w:szCs w:val="22"/>
                <w:lang w:val="fr-FR"/>
              </w:rPr>
              <w:t>risques potentiels</w:t>
            </w:r>
            <w:proofErr w:type="gramEnd"/>
            <w:r w:rsidR="00716FB9" w:rsidRPr="006252C6">
              <w:rPr>
                <w:i/>
                <w:iCs/>
                <w:sz w:val="22"/>
                <w:szCs w:val="22"/>
                <w:lang w:val="fr-FR"/>
              </w:rPr>
              <w:t xml:space="preserve"> ou réels de cybersécurité</w:t>
            </w:r>
            <w:r w:rsidR="0011498F" w:rsidRPr="006252C6">
              <w:rPr>
                <w:i/>
                <w:iCs/>
                <w:sz w:val="22"/>
                <w:szCs w:val="22"/>
                <w:lang w:val="fr-FR"/>
              </w:rPr>
              <w:t>.]</w:t>
            </w:r>
          </w:p>
        </w:tc>
      </w:tr>
    </w:tbl>
    <w:p w14:paraId="45D1FCEC" w14:textId="77777777" w:rsidR="00547978" w:rsidRPr="006252C6" w:rsidRDefault="008E6799" w:rsidP="00260D10">
      <w:pPr>
        <w:keepNext/>
        <w:keepLines/>
        <w:suppressAutoHyphens/>
        <w:rPr>
          <w:b/>
          <w:lang w:val="fr-FR"/>
        </w:rPr>
      </w:pPr>
      <w:r w:rsidRPr="006252C6">
        <w:rPr>
          <w:b/>
          <w:lang w:val="fr-FR"/>
        </w:rPr>
        <w:br w:type="page"/>
      </w:r>
    </w:p>
    <w:p w14:paraId="130714DD" w14:textId="05EF3BB3" w:rsidR="000042D0" w:rsidRPr="006252C6" w:rsidRDefault="000042D0" w:rsidP="00260D10">
      <w:pPr>
        <w:keepNext/>
        <w:keepLines/>
        <w:suppressAutoHyphens/>
        <w:rPr>
          <w:b/>
          <w:lang w:val="fr-FR"/>
        </w:rPr>
      </w:pPr>
    </w:p>
    <w:p w14:paraId="11B83010" w14:textId="54A1EED6" w:rsidR="000042D0" w:rsidRPr="00BA03B7" w:rsidRDefault="000042D0" w:rsidP="00260D10">
      <w:pPr>
        <w:pStyle w:val="explanatorynotes"/>
        <w:spacing w:after="0" w:line="240" w:lineRule="auto"/>
        <w:jc w:val="center"/>
        <w:rPr>
          <w:rFonts w:ascii="Times New Roman" w:hAnsi="Times New Roman"/>
          <w:b/>
          <w:bCs/>
          <w:sz w:val="32"/>
          <w:szCs w:val="32"/>
          <w:lang w:val="fr-FR"/>
        </w:rPr>
      </w:pPr>
      <w:r w:rsidRPr="00BA03B7">
        <w:rPr>
          <w:rFonts w:ascii="Times New Roman" w:hAnsi="Times New Roman"/>
          <w:b/>
          <w:bCs/>
          <w:sz w:val="32"/>
          <w:szCs w:val="32"/>
          <w:lang w:val="fr-FR"/>
        </w:rPr>
        <w:t xml:space="preserve">Partie B – </w:t>
      </w:r>
      <w:r w:rsidR="005B2EE9" w:rsidRPr="00BA03B7">
        <w:rPr>
          <w:rFonts w:ascii="Times New Roman" w:hAnsi="Times New Roman"/>
          <w:b/>
          <w:bCs/>
          <w:sz w:val="32"/>
          <w:szCs w:val="32"/>
          <w:lang w:val="fr-FR"/>
        </w:rPr>
        <w:t>Dispositions</w:t>
      </w:r>
      <w:r w:rsidRPr="00BA03B7">
        <w:rPr>
          <w:rFonts w:ascii="Times New Roman" w:hAnsi="Times New Roman"/>
          <w:b/>
          <w:bCs/>
          <w:sz w:val="32"/>
          <w:szCs w:val="32"/>
          <w:lang w:val="fr-FR"/>
        </w:rPr>
        <w:t xml:space="preserve"> </w:t>
      </w:r>
      <w:r w:rsidR="00B30334" w:rsidRPr="00BA03B7">
        <w:rPr>
          <w:rFonts w:ascii="Times New Roman" w:hAnsi="Times New Roman"/>
          <w:b/>
          <w:bCs/>
          <w:sz w:val="32"/>
          <w:szCs w:val="32"/>
          <w:lang w:val="fr-FR"/>
        </w:rPr>
        <w:t>P</w:t>
      </w:r>
      <w:r w:rsidRPr="00BA03B7">
        <w:rPr>
          <w:rFonts w:ascii="Times New Roman" w:hAnsi="Times New Roman"/>
          <w:b/>
          <w:bCs/>
          <w:sz w:val="32"/>
          <w:szCs w:val="32"/>
          <w:lang w:val="fr-FR"/>
        </w:rPr>
        <w:t>articulières</w:t>
      </w:r>
    </w:p>
    <w:p w14:paraId="62189E1E" w14:textId="77777777" w:rsidR="000042D0" w:rsidRPr="00BA03B7" w:rsidRDefault="000042D0" w:rsidP="00260D10">
      <w:pPr>
        <w:pStyle w:val="explanatorynotes"/>
        <w:spacing w:after="0" w:line="240" w:lineRule="auto"/>
        <w:jc w:val="center"/>
        <w:rPr>
          <w:rFonts w:ascii="Times New Roman" w:hAnsi="Times New Roman"/>
          <w:b/>
          <w:bCs/>
          <w:sz w:val="28"/>
          <w:lang w:val="fr-FR"/>
        </w:rPr>
      </w:pPr>
    </w:p>
    <w:p w14:paraId="6576C99A" w14:textId="77777777" w:rsidR="008E6799" w:rsidRPr="00BA03B7" w:rsidRDefault="000042D0" w:rsidP="00260D10">
      <w:pPr>
        <w:pStyle w:val="explanatorynotes"/>
        <w:spacing w:after="0" w:line="240" w:lineRule="auto"/>
        <w:jc w:val="left"/>
        <w:rPr>
          <w:rFonts w:ascii="Times New Roman" w:hAnsi="Times New Roman"/>
          <w:i/>
          <w:lang w:val="fr-FR"/>
        </w:rPr>
      </w:pPr>
      <w:r w:rsidRPr="00BA03B7">
        <w:rPr>
          <w:rFonts w:ascii="Times New Roman" w:hAnsi="Times New Roman"/>
          <w:i/>
          <w:lang w:val="fr-FR"/>
        </w:rPr>
        <w:t>[Insérer tout</w:t>
      </w:r>
      <w:r w:rsidR="005B2EE9" w:rsidRPr="00BA03B7">
        <w:rPr>
          <w:rFonts w:ascii="Times New Roman" w:hAnsi="Times New Roman"/>
          <w:i/>
          <w:lang w:val="fr-FR"/>
        </w:rPr>
        <w:t>e</w:t>
      </w:r>
      <w:r w:rsidRPr="00BA03B7">
        <w:rPr>
          <w:rFonts w:ascii="Times New Roman" w:hAnsi="Times New Roman"/>
          <w:i/>
          <w:lang w:val="fr-FR"/>
        </w:rPr>
        <w:t xml:space="preserve"> </w:t>
      </w:r>
      <w:r w:rsidR="005B2EE9" w:rsidRPr="00BA03B7">
        <w:rPr>
          <w:rFonts w:ascii="Times New Roman" w:hAnsi="Times New Roman"/>
          <w:i/>
          <w:lang w:val="fr-FR"/>
        </w:rPr>
        <w:t>disposition</w:t>
      </w:r>
      <w:r w:rsidR="007C3612" w:rsidRPr="00BA03B7">
        <w:rPr>
          <w:rFonts w:ascii="Times New Roman" w:hAnsi="Times New Roman"/>
          <w:i/>
          <w:lang w:val="fr-FR"/>
        </w:rPr>
        <w:t xml:space="preserve"> </w:t>
      </w:r>
      <w:r w:rsidRPr="00BA03B7">
        <w:rPr>
          <w:rFonts w:ascii="Times New Roman" w:hAnsi="Times New Roman"/>
          <w:i/>
          <w:lang w:val="fr-FR"/>
        </w:rPr>
        <w:t xml:space="preserve">particulière </w:t>
      </w:r>
      <w:r w:rsidR="00106C1A" w:rsidRPr="00BA03B7">
        <w:rPr>
          <w:rFonts w:ascii="Times New Roman" w:hAnsi="Times New Roman"/>
          <w:i/>
          <w:lang w:val="fr-FR"/>
        </w:rPr>
        <w:t>nécessaire</w:t>
      </w:r>
      <w:r w:rsidRPr="00BA03B7">
        <w:rPr>
          <w:rFonts w:ascii="Times New Roman" w:hAnsi="Times New Roman"/>
          <w:i/>
          <w:lang w:val="fr-FR"/>
        </w:rPr>
        <w:t xml:space="preserve"> au cas d’espèce]</w:t>
      </w:r>
    </w:p>
    <w:p w14:paraId="1920F795" w14:textId="77777777" w:rsidR="00106C1A" w:rsidRPr="00BA03B7" w:rsidRDefault="00106C1A" w:rsidP="00260D10">
      <w:pPr>
        <w:pStyle w:val="explanatorynotes"/>
        <w:spacing w:after="0" w:line="240" w:lineRule="auto"/>
        <w:jc w:val="left"/>
        <w:rPr>
          <w:rFonts w:ascii="Times New Roman" w:hAnsi="Times New Roman"/>
          <w:i/>
          <w:lang w:val="fr-FR"/>
        </w:rPr>
      </w:pPr>
    </w:p>
    <w:p w14:paraId="20C6D26B" w14:textId="77777777" w:rsidR="008E6799" w:rsidRPr="00BA03B7" w:rsidRDefault="008E6799" w:rsidP="00260D10">
      <w:pPr>
        <w:suppressAutoHyphens/>
        <w:rPr>
          <w:lang w:val="fr-FR"/>
        </w:rPr>
        <w:sectPr w:rsidR="008E6799" w:rsidRPr="00BA03B7" w:rsidSect="00681D02">
          <w:headerReference w:type="default" r:id="rId74"/>
          <w:footnotePr>
            <w:numRestart w:val="eachSect"/>
          </w:footnotePr>
          <w:pgSz w:w="12240" w:h="15840" w:code="32767"/>
          <w:pgMar w:top="1440" w:right="1440" w:bottom="1440" w:left="1440" w:header="720" w:footer="720" w:gutter="0"/>
          <w:paperSrc w:first="15" w:other="15"/>
          <w:cols w:space="720"/>
          <w:docGrid w:linePitch="326"/>
        </w:sectPr>
      </w:pPr>
    </w:p>
    <w:p w14:paraId="23BF3B6A" w14:textId="77777777" w:rsidR="00520C5B" w:rsidRPr="00BA03B7" w:rsidRDefault="00520C5B" w:rsidP="000A4EA4">
      <w:pPr>
        <w:pStyle w:val="Style13"/>
      </w:pPr>
      <w:bookmarkStart w:id="837" w:name="_Toc438954453"/>
      <w:bookmarkStart w:id="838" w:name="_Toc488411762"/>
      <w:bookmarkStart w:id="839" w:name="_Toc106180643"/>
      <w:bookmarkStart w:id="840" w:name="_Toc139194513"/>
      <w:r w:rsidRPr="00BA03B7">
        <w:t>Section X. Formulaires du Marché</w:t>
      </w:r>
      <w:bookmarkEnd w:id="837"/>
      <w:bookmarkEnd w:id="838"/>
      <w:bookmarkEnd w:id="839"/>
      <w:bookmarkEnd w:id="840"/>
    </w:p>
    <w:p w14:paraId="7A570F2C" w14:textId="77777777" w:rsidR="00BD2682" w:rsidRPr="00BA03B7" w:rsidRDefault="00BD2682" w:rsidP="00260D10">
      <w:pPr>
        <w:suppressAutoHyphens/>
        <w:rPr>
          <w:lang w:val="fr-FR"/>
        </w:rPr>
      </w:pPr>
    </w:p>
    <w:p w14:paraId="78EDF7A1" w14:textId="77777777" w:rsidR="00BD2682" w:rsidRPr="00BA03B7" w:rsidRDefault="00BD2682" w:rsidP="00260D10">
      <w:pPr>
        <w:suppressAutoHyphens/>
        <w:rPr>
          <w:lang w:val="fr-FR"/>
        </w:rPr>
      </w:pPr>
    </w:p>
    <w:p w14:paraId="5C41C403" w14:textId="77777777" w:rsidR="00BD2682" w:rsidRPr="00BA03B7" w:rsidRDefault="00CC34E5" w:rsidP="00260D10">
      <w:pPr>
        <w:pStyle w:val="Subtitle2"/>
        <w:suppressAutoHyphens/>
        <w:rPr>
          <w:szCs w:val="20"/>
          <w:lang w:val="fr-FR"/>
        </w:rPr>
      </w:pPr>
      <w:r w:rsidRPr="00BA03B7">
        <w:rPr>
          <w:szCs w:val="20"/>
          <w:lang w:val="fr-FR"/>
        </w:rPr>
        <w:t>Liste des formulaires</w:t>
      </w:r>
    </w:p>
    <w:p w14:paraId="75A0EAD9" w14:textId="44ED9855" w:rsidR="00CA4688" w:rsidRDefault="00D47197">
      <w:pPr>
        <w:pStyle w:val="TOC1"/>
        <w:rPr>
          <w:rFonts w:asciiTheme="minorHAnsi" w:hAnsiTheme="minorHAnsi" w:cstheme="minorBidi"/>
          <w:b w:val="0"/>
          <w:bCs w:val="0"/>
          <w:sz w:val="22"/>
          <w:szCs w:val="22"/>
          <w:lang w:eastAsia="en-US"/>
        </w:rPr>
      </w:pPr>
      <w:r w:rsidRPr="007155A2">
        <w:fldChar w:fldCharType="begin"/>
      </w:r>
      <w:r w:rsidRPr="007155A2">
        <w:instrText xml:space="preserve"> TOC \h \z \t "S</w:instrText>
      </w:r>
      <w:r w:rsidR="00FB1E77">
        <w:instrText>tyle19</w:instrText>
      </w:r>
      <w:r w:rsidRPr="007155A2">
        <w:instrText xml:space="preserve">,1" </w:instrText>
      </w:r>
      <w:r w:rsidRPr="007155A2">
        <w:fldChar w:fldCharType="separate"/>
      </w:r>
      <w:hyperlink w:anchor="_Toc139194661" w:history="1">
        <w:r w:rsidR="00CA4688" w:rsidRPr="0066598D">
          <w:rPr>
            <w:rStyle w:val="Hyperlink"/>
          </w:rPr>
          <w:t>Modèle de Notification d’Intention d’Attribution</w:t>
        </w:r>
        <w:r w:rsidR="00CA4688">
          <w:rPr>
            <w:webHidden/>
          </w:rPr>
          <w:tab/>
        </w:r>
        <w:r w:rsidR="00CA4688">
          <w:rPr>
            <w:webHidden/>
          </w:rPr>
          <w:fldChar w:fldCharType="begin"/>
        </w:r>
        <w:r w:rsidR="00CA4688">
          <w:rPr>
            <w:webHidden/>
          </w:rPr>
          <w:instrText xml:space="preserve"> PAGEREF _Toc139194661 \h </w:instrText>
        </w:r>
        <w:r w:rsidR="00CA4688">
          <w:rPr>
            <w:webHidden/>
          </w:rPr>
        </w:r>
        <w:r w:rsidR="00CA4688">
          <w:rPr>
            <w:rFonts w:hint="eastAsia"/>
            <w:webHidden/>
          </w:rPr>
          <w:fldChar w:fldCharType="separate"/>
        </w:r>
        <w:r w:rsidR="00CA4688">
          <w:rPr>
            <w:rFonts w:hint="eastAsia"/>
            <w:webHidden/>
          </w:rPr>
          <w:t>173</w:t>
        </w:r>
        <w:r w:rsidR="00CA4688">
          <w:rPr>
            <w:webHidden/>
          </w:rPr>
          <w:fldChar w:fldCharType="end"/>
        </w:r>
      </w:hyperlink>
    </w:p>
    <w:p w14:paraId="395E884F" w14:textId="00D05440" w:rsidR="00CA4688" w:rsidRDefault="00CA4688">
      <w:pPr>
        <w:pStyle w:val="TOC1"/>
        <w:rPr>
          <w:rFonts w:asciiTheme="minorHAnsi" w:hAnsiTheme="minorHAnsi" w:cstheme="minorBidi"/>
          <w:b w:val="0"/>
          <w:bCs w:val="0"/>
          <w:sz w:val="22"/>
          <w:szCs w:val="22"/>
          <w:lang w:eastAsia="en-US"/>
        </w:rPr>
      </w:pPr>
      <w:hyperlink w:anchor="_Toc139194662" w:history="1">
        <w:r w:rsidRPr="0066598D">
          <w:rPr>
            <w:rStyle w:val="Hyperlink"/>
          </w:rPr>
          <w:t>Formulaire de Divulgation des Bénéficiaires effectifs</w:t>
        </w:r>
        <w:r>
          <w:rPr>
            <w:webHidden/>
          </w:rPr>
          <w:tab/>
        </w:r>
        <w:r>
          <w:rPr>
            <w:webHidden/>
          </w:rPr>
          <w:fldChar w:fldCharType="begin"/>
        </w:r>
        <w:r>
          <w:rPr>
            <w:webHidden/>
          </w:rPr>
          <w:instrText xml:space="preserve"> PAGEREF _Toc139194662 \h </w:instrText>
        </w:r>
        <w:r>
          <w:rPr>
            <w:webHidden/>
          </w:rPr>
        </w:r>
        <w:r>
          <w:rPr>
            <w:rFonts w:hint="eastAsia"/>
            <w:webHidden/>
          </w:rPr>
          <w:fldChar w:fldCharType="separate"/>
        </w:r>
        <w:r>
          <w:rPr>
            <w:rFonts w:hint="eastAsia"/>
            <w:webHidden/>
          </w:rPr>
          <w:t>180</w:t>
        </w:r>
        <w:r>
          <w:rPr>
            <w:webHidden/>
          </w:rPr>
          <w:fldChar w:fldCharType="end"/>
        </w:r>
      </w:hyperlink>
    </w:p>
    <w:p w14:paraId="7AA013BD" w14:textId="3BFC430A" w:rsidR="00CA4688" w:rsidRDefault="00CA4688">
      <w:pPr>
        <w:pStyle w:val="TOC1"/>
        <w:rPr>
          <w:rFonts w:asciiTheme="minorHAnsi" w:hAnsiTheme="minorHAnsi" w:cstheme="minorBidi"/>
          <w:b w:val="0"/>
          <w:bCs w:val="0"/>
          <w:sz w:val="22"/>
          <w:szCs w:val="22"/>
          <w:lang w:eastAsia="en-US"/>
        </w:rPr>
      </w:pPr>
      <w:hyperlink w:anchor="_Toc139194663" w:history="1">
        <w:r w:rsidRPr="0066598D">
          <w:rPr>
            <w:rStyle w:val="Hyperlink"/>
          </w:rPr>
          <w:t>Lettre de Notification d’Attribution du Marché</w:t>
        </w:r>
        <w:r>
          <w:rPr>
            <w:webHidden/>
          </w:rPr>
          <w:tab/>
        </w:r>
        <w:r>
          <w:rPr>
            <w:webHidden/>
          </w:rPr>
          <w:fldChar w:fldCharType="begin"/>
        </w:r>
        <w:r>
          <w:rPr>
            <w:webHidden/>
          </w:rPr>
          <w:instrText xml:space="preserve"> PAGEREF _Toc139194663 \h </w:instrText>
        </w:r>
        <w:r>
          <w:rPr>
            <w:webHidden/>
          </w:rPr>
        </w:r>
        <w:r>
          <w:rPr>
            <w:rFonts w:hint="eastAsia"/>
            <w:webHidden/>
          </w:rPr>
          <w:fldChar w:fldCharType="separate"/>
        </w:r>
        <w:r>
          <w:rPr>
            <w:rFonts w:hint="eastAsia"/>
            <w:webHidden/>
          </w:rPr>
          <w:t>183</w:t>
        </w:r>
        <w:r>
          <w:rPr>
            <w:webHidden/>
          </w:rPr>
          <w:fldChar w:fldCharType="end"/>
        </w:r>
      </w:hyperlink>
    </w:p>
    <w:p w14:paraId="6A224014" w14:textId="02E364C0" w:rsidR="00CA4688" w:rsidRDefault="00CA4688">
      <w:pPr>
        <w:pStyle w:val="TOC1"/>
        <w:rPr>
          <w:rFonts w:asciiTheme="minorHAnsi" w:hAnsiTheme="minorHAnsi" w:cstheme="minorBidi"/>
          <w:b w:val="0"/>
          <w:bCs w:val="0"/>
          <w:sz w:val="22"/>
          <w:szCs w:val="22"/>
          <w:lang w:eastAsia="en-US"/>
        </w:rPr>
      </w:pPr>
      <w:hyperlink w:anchor="_Toc139194664" w:history="1">
        <w:r w:rsidRPr="0066598D">
          <w:rPr>
            <w:rStyle w:val="Hyperlink"/>
          </w:rPr>
          <w:t>Acte d’Engagement</w:t>
        </w:r>
        <w:r>
          <w:rPr>
            <w:webHidden/>
          </w:rPr>
          <w:tab/>
        </w:r>
        <w:r>
          <w:rPr>
            <w:webHidden/>
          </w:rPr>
          <w:fldChar w:fldCharType="begin"/>
        </w:r>
        <w:r>
          <w:rPr>
            <w:webHidden/>
          </w:rPr>
          <w:instrText xml:space="preserve"> PAGEREF _Toc139194664 \h </w:instrText>
        </w:r>
        <w:r>
          <w:rPr>
            <w:webHidden/>
          </w:rPr>
        </w:r>
        <w:r>
          <w:rPr>
            <w:rFonts w:hint="eastAsia"/>
            <w:webHidden/>
          </w:rPr>
          <w:fldChar w:fldCharType="separate"/>
        </w:r>
        <w:r>
          <w:rPr>
            <w:rFonts w:hint="eastAsia"/>
            <w:webHidden/>
          </w:rPr>
          <w:t>184</w:t>
        </w:r>
        <w:r>
          <w:rPr>
            <w:webHidden/>
          </w:rPr>
          <w:fldChar w:fldCharType="end"/>
        </w:r>
      </w:hyperlink>
    </w:p>
    <w:p w14:paraId="3F013A60" w14:textId="244F467B" w:rsidR="00CA4688" w:rsidRDefault="00CA4688">
      <w:pPr>
        <w:pStyle w:val="TOC1"/>
        <w:rPr>
          <w:rFonts w:asciiTheme="minorHAnsi" w:hAnsiTheme="minorHAnsi" w:cstheme="minorBidi"/>
          <w:b w:val="0"/>
          <w:bCs w:val="0"/>
          <w:sz w:val="22"/>
          <w:szCs w:val="22"/>
          <w:lang w:eastAsia="en-US"/>
        </w:rPr>
      </w:pPr>
      <w:hyperlink w:anchor="_Toc139194665" w:history="1">
        <w:r w:rsidRPr="0066598D">
          <w:rPr>
            <w:rStyle w:val="Hyperlink"/>
          </w:rPr>
          <w:t xml:space="preserve">Modèle de Garantie de Bonne Exécution  </w:t>
        </w:r>
        <w:r w:rsidRPr="0066598D">
          <w:rPr>
            <w:rStyle w:val="Hyperlink"/>
            <w:iCs/>
          </w:rPr>
          <w:t>Option 1 :(garantie bancaire)</w:t>
        </w:r>
        <w:r>
          <w:rPr>
            <w:webHidden/>
          </w:rPr>
          <w:tab/>
        </w:r>
        <w:r>
          <w:rPr>
            <w:webHidden/>
          </w:rPr>
          <w:fldChar w:fldCharType="begin"/>
        </w:r>
        <w:r>
          <w:rPr>
            <w:webHidden/>
          </w:rPr>
          <w:instrText xml:space="preserve"> PAGEREF _Toc139194665 \h </w:instrText>
        </w:r>
        <w:r>
          <w:rPr>
            <w:webHidden/>
          </w:rPr>
        </w:r>
        <w:r>
          <w:rPr>
            <w:rFonts w:hint="eastAsia"/>
            <w:webHidden/>
          </w:rPr>
          <w:fldChar w:fldCharType="separate"/>
        </w:r>
        <w:r>
          <w:rPr>
            <w:rFonts w:hint="eastAsia"/>
            <w:webHidden/>
          </w:rPr>
          <w:t>186</w:t>
        </w:r>
        <w:r>
          <w:rPr>
            <w:webHidden/>
          </w:rPr>
          <w:fldChar w:fldCharType="end"/>
        </w:r>
      </w:hyperlink>
    </w:p>
    <w:p w14:paraId="2D293910" w14:textId="2435D5E7" w:rsidR="00CA4688" w:rsidRDefault="00CA4688">
      <w:pPr>
        <w:pStyle w:val="TOC1"/>
        <w:rPr>
          <w:rFonts w:asciiTheme="minorHAnsi" w:hAnsiTheme="minorHAnsi" w:cstheme="minorBidi"/>
          <w:b w:val="0"/>
          <w:bCs w:val="0"/>
          <w:sz w:val="22"/>
          <w:szCs w:val="22"/>
          <w:lang w:eastAsia="en-US"/>
        </w:rPr>
      </w:pPr>
      <w:hyperlink w:anchor="_Toc139194666" w:history="1">
        <w:r w:rsidRPr="0066598D">
          <w:rPr>
            <w:rStyle w:val="Hyperlink"/>
          </w:rPr>
          <w:t>Modèle de garantie de restitution d’avance  (garantie bancaire)</w:t>
        </w:r>
        <w:r>
          <w:rPr>
            <w:webHidden/>
          </w:rPr>
          <w:tab/>
        </w:r>
        <w:r>
          <w:rPr>
            <w:webHidden/>
          </w:rPr>
          <w:fldChar w:fldCharType="begin"/>
        </w:r>
        <w:r>
          <w:rPr>
            <w:webHidden/>
          </w:rPr>
          <w:instrText xml:space="preserve"> PAGEREF _Toc139194666 \h </w:instrText>
        </w:r>
        <w:r>
          <w:rPr>
            <w:webHidden/>
          </w:rPr>
        </w:r>
        <w:r>
          <w:rPr>
            <w:rFonts w:hint="eastAsia"/>
            <w:webHidden/>
          </w:rPr>
          <w:fldChar w:fldCharType="separate"/>
        </w:r>
        <w:r>
          <w:rPr>
            <w:rFonts w:hint="eastAsia"/>
            <w:webHidden/>
          </w:rPr>
          <w:t>191</w:t>
        </w:r>
        <w:r>
          <w:rPr>
            <w:webHidden/>
          </w:rPr>
          <w:fldChar w:fldCharType="end"/>
        </w:r>
      </w:hyperlink>
    </w:p>
    <w:p w14:paraId="435E1E61" w14:textId="217ED988" w:rsidR="00BD2682" w:rsidRPr="007155A2" w:rsidRDefault="00D47197" w:rsidP="00260D10">
      <w:pPr>
        <w:suppressAutoHyphens/>
      </w:pPr>
      <w:r w:rsidRPr="007155A2">
        <w:fldChar w:fldCharType="end"/>
      </w:r>
    </w:p>
    <w:p w14:paraId="0CC04B8E" w14:textId="3713A418" w:rsidR="00DA18DB" w:rsidRPr="00BA03B7" w:rsidRDefault="00BD2682" w:rsidP="002940AC">
      <w:pPr>
        <w:pStyle w:val="Style19"/>
      </w:pPr>
      <w:r w:rsidRPr="00BA03B7">
        <w:br w:type="page"/>
      </w:r>
      <w:bookmarkStart w:id="841" w:name="_Toc478115496"/>
      <w:bookmarkStart w:id="842" w:name="_Toc481181249"/>
      <w:bookmarkStart w:id="843" w:name="_Toc505596028"/>
      <w:bookmarkStart w:id="844" w:name="_Toc136635458"/>
      <w:bookmarkStart w:id="845" w:name="_Toc191024303"/>
      <w:bookmarkStart w:id="846" w:name="_Toc438907197"/>
      <w:bookmarkStart w:id="847" w:name="_Toc438907297"/>
      <w:bookmarkStart w:id="848" w:name="_Toc471555884"/>
      <w:bookmarkStart w:id="849" w:name="_Toc106182779"/>
      <w:bookmarkStart w:id="850" w:name="_Toc139194661"/>
      <w:r w:rsidR="00DA18DB" w:rsidRPr="00BA03B7">
        <w:t>Modèle de Notification d’</w:t>
      </w:r>
      <w:r w:rsidR="00190C17" w:rsidRPr="00BA03B7">
        <w:t>I</w:t>
      </w:r>
      <w:r w:rsidR="00DA18DB" w:rsidRPr="00BA03B7">
        <w:t>ntention d’</w:t>
      </w:r>
      <w:r w:rsidR="00190C17" w:rsidRPr="00BA03B7">
        <w:t>A</w:t>
      </w:r>
      <w:r w:rsidR="00DA18DB" w:rsidRPr="00BA03B7">
        <w:t>ttribution</w:t>
      </w:r>
      <w:bookmarkEnd w:id="841"/>
      <w:bookmarkEnd w:id="842"/>
      <w:bookmarkEnd w:id="843"/>
      <w:bookmarkEnd w:id="844"/>
      <w:bookmarkEnd w:id="850"/>
    </w:p>
    <w:p w14:paraId="481F31AB" w14:textId="77777777" w:rsidR="006F04CF" w:rsidRPr="00F95388" w:rsidRDefault="006F04CF" w:rsidP="00260D10">
      <w:pPr>
        <w:suppressAutoHyphens/>
        <w:rPr>
          <w:b/>
          <w:i/>
          <w:lang w:val="fr-FR"/>
        </w:rPr>
      </w:pPr>
    </w:p>
    <w:p w14:paraId="6FC157F7" w14:textId="3122D24A" w:rsidR="00DA18DB" w:rsidRPr="00F95388" w:rsidRDefault="00DA18DB" w:rsidP="00260D10">
      <w:pPr>
        <w:suppressAutoHyphens/>
        <w:rPr>
          <w:b/>
          <w:lang w:val="fr-FR"/>
        </w:rPr>
      </w:pPr>
      <w:r w:rsidRPr="00F95388">
        <w:rPr>
          <w:b/>
          <w:i/>
          <w:lang w:val="fr-FR"/>
        </w:rPr>
        <w:t>[La Notification d’</w:t>
      </w:r>
      <w:r w:rsidR="00190C17" w:rsidRPr="00F95388">
        <w:rPr>
          <w:b/>
          <w:i/>
          <w:lang w:val="fr-FR"/>
        </w:rPr>
        <w:t>I</w:t>
      </w:r>
      <w:r w:rsidRPr="00F95388">
        <w:rPr>
          <w:b/>
          <w:i/>
          <w:lang w:val="fr-FR"/>
        </w:rPr>
        <w:t>ntention d’</w:t>
      </w:r>
      <w:r w:rsidR="00190C17" w:rsidRPr="00F95388">
        <w:rPr>
          <w:b/>
          <w:i/>
          <w:lang w:val="fr-FR"/>
        </w:rPr>
        <w:t>A</w:t>
      </w:r>
      <w:r w:rsidRPr="00F95388">
        <w:rPr>
          <w:b/>
          <w:i/>
          <w:lang w:val="fr-FR"/>
        </w:rPr>
        <w:t xml:space="preserve">ttribution doit être adressée à chacun des Soumissionnaires </w:t>
      </w:r>
      <w:r w:rsidR="00CB128A" w:rsidRPr="00F95388">
        <w:rPr>
          <w:b/>
          <w:i/>
          <w:lang w:val="fr-FR"/>
        </w:rPr>
        <w:t xml:space="preserve">qui ont remis une Offre, sauf si le Soumissionnaire a déjà </w:t>
      </w:r>
      <w:r w:rsidR="000E51B5" w:rsidRPr="00F95388">
        <w:rPr>
          <w:b/>
          <w:i/>
          <w:lang w:val="fr-FR"/>
        </w:rPr>
        <w:t xml:space="preserve">reçu la notification de </w:t>
      </w:r>
      <w:r w:rsidR="001E7FDC" w:rsidRPr="00F95388">
        <w:rPr>
          <w:b/>
          <w:i/>
          <w:lang w:val="fr-FR"/>
        </w:rPr>
        <w:t xml:space="preserve">son </w:t>
      </w:r>
      <w:r w:rsidR="000E51B5" w:rsidRPr="00F95388">
        <w:rPr>
          <w:b/>
          <w:i/>
          <w:lang w:val="fr-FR"/>
        </w:rPr>
        <w:t>exclusion du processus d’appel d’offres à une étape intermédiaire du processus de passation de marchés.</w:t>
      </w:r>
      <w:r w:rsidRPr="00F95388">
        <w:rPr>
          <w:b/>
          <w:i/>
          <w:lang w:val="fr-FR"/>
        </w:rPr>
        <w:t>]</w:t>
      </w:r>
    </w:p>
    <w:p w14:paraId="67589FAE" w14:textId="77777777" w:rsidR="006F04CF" w:rsidRPr="00F95388" w:rsidRDefault="006F04CF" w:rsidP="00260D10">
      <w:pPr>
        <w:pStyle w:val="Outline"/>
        <w:suppressAutoHyphens/>
        <w:spacing w:before="0"/>
        <w:rPr>
          <w:lang w:val="fr-FR"/>
        </w:rPr>
      </w:pPr>
    </w:p>
    <w:p w14:paraId="4DF2C747" w14:textId="77777777" w:rsidR="00DA18DB" w:rsidRPr="00F95388" w:rsidRDefault="00165CA8" w:rsidP="00165CA8">
      <w:pPr>
        <w:pStyle w:val="Outline"/>
        <w:suppressAutoHyphens/>
        <w:spacing w:before="0"/>
        <w:rPr>
          <w:lang w:val="fr-FR"/>
        </w:rPr>
      </w:pPr>
      <w:r w:rsidRPr="00F95388">
        <w:rPr>
          <w:lang w:val="fr-FR"/>
        </w:rPr>
        <w:t>À</w:t>
      </w:r>
      <w:r w:rsidR="00DA18DB" w:rsidRPr="00F95388">
        <w:rPr>
          <w:lang w:val="fr-FR"/>
        </w:rPr>
        <w:t xml:space="preserve"> l’attention du représentant autorisé du Soumissionnaire</w:t>
      </w:r>
    </w:p>
    <w:p w14:paraId="75D3CC4D" w14:textId="77777777" w:rsidR="00DA18DB" w:rsidRPr="00F95388" w:rsidRDefault="00DA18DB" w:rsidP="00260D10">
      <w:pPr>
        <w:pStyle w:val="Outline"/>
        <w:suppressAutoHyphens/>
        <w:spacing w:before="0"/>
        <w:rPr>
          <w:lang w:val="fr-FR"/>
        </w:rPr>
      </w:pPr>
      <w:r w:rsidRPr="00F95388">
        <w:rPr>
          <w:lang w:val="fr-FR"/>
        </w:rPr>
        <w:t>Nom</w:t>
      </w:r>
      <w:r w:rsidR="007C3612" w:rsidRPr="00F95388">
        <w:rPr>
          <w:lang w:val="fr-FR"/>
        </w:rPr>
        <w:t> :</w:t>
      </w:r>
      <w:r w:rsidRPr="00F95388">
        <w:rPr>
          <w:lang w:val="fr-FR"/>
        </w:rPr>
        <w:t xml:space="preserve"> </w:t>
      </w:r>
      <w:r w:rsidRPr="00F95388">
        <w:rPr>
          <w:i/>
          <w:lang w:val="fr-FR"/>
        </w:rPr>
        <w:t>[insérer le nom du représentant autorisé du Soumissionnaire]</w:t>
      </w:r>
    </w:p>
    <w:p w14:paraId="59519A2F" w14:textId="77777777" w:rsidR="00DA18DB" w:rsidRPr="00F95388" w:rsidRDefault="00DA18DB" w:rsidP="00260D10">
      <w:pPr>
        <w:pStyle w:val="Outline"/>
        <w:suppressAutoHyphens/>
        <w:spacing w:before="0"/>
        <w:rPr>
          <w:lang w:val="fr-FR"/>
        </w:rPr>
      </w:pPr>
      <w:r w:rsidRPr="00F95388">
        <w:rPr>
          <w:lang w:val="fr-FR"/>
        </w:rPr>
        <w:t>Adresse</w:t>
      </w:r>
      <w:r w:rsidR="007C3612" w:rsidRPr="00F95388">
        <w:rPr>
          <w:lang w:val="fr-FR"/>
        </w:rPr>
        <w:t> :</w:t>
      </w:r>
      <w:r w:rsidRPr="00F95388">
        <w:rPr>
          <w:lang w:val="fr-FR"/>
        </w:rPr>
        <w:t xml:space="preserve"> </w:t>
      </w:r>
      <w:r w:rsidRPr="00F95388">
        <w:rPr>
          <w:i/>
          <w:lang w:val="fr-FR"/>
        </w:rPr>
        <w:t>[insérer l’adresse du représentant autorisé du Soumissionnaire]</w:t>
      </w:r>
    </w:p>
    <w:p w14:paraId="2A94F2CA" w14:textId="77777777" w:rsidR="00DA18DB" w:rsidRPr="00F95388" w:rsidRDefault="00DA18DB" w:rsidP="00260D10">
      <w:pPr>
        <w:pStyle w:val="Outline"/>
        <w:suppressAutoHyphens/>
        <w:spacing w:before="0"/>
        <w:rPr>
          <w:lang w:val="fr-FR"/>
        </w:rPr>
      </w:pPr>
      <w:r w:rsidRPr="00F95388">
        <w:rPr>
          <w:lang w:val="fr-FR"/>
        </w:rPr>
        <w:t>Téléphone/télécopie</w:t>
      </w:r>
      <w:r w:rsidR="007C3612" w:rsidRPr="00F95388">
        <w:rPr>
          <w:lang w:val="fr-FR"/>
        </w:rPr>
        <w:t> :</w:t>
      </w:r>
      <w:r w:rsidRPr="00F95388">
        <w:rPr>
          <w:lang w:val="fr-FR"/>
        </w:rPr>
        <w:t xml:space="preserve"> </w:t>
      </w:r>
      <w:r w:rsidRPr="00F95388">
        <w:rPr>
          <w:i/>
          <w:lang w:val="fr-FR"/>
        </w:rPr>
        <w:t>[insérer téléphone/télécopie du représentant autorisé du Soumissionnaire]</w:t>
      </w:r>
    </w:p>
    <w:p w14:paraId="2F32F092" w14:textId="77777777" w:rsidR="00DA18DB" w:rsidRPr="00F95388" w:rsidRDefault="00DA18DB" w:rsidP="00260D10">
      <w:pPr>
        <w:pStyle w:val="Outline"/>
        <w:suppressAutoHyphens/>
        <w:spacing w:before="0"/>
        <w:rPr>
          <w:i/>
          <w:lang w:val="fr-FR"/>
        </w:rPr>
      </w:pPr>
      <w:r w:rsidRPr="00F95388">
        <w:rPr>
          <w:lang w:val="fr-FR"/>
        </w:rPr>
        <w:t>Adresse courriel</w:t>
      </w:r>
      <w:r w:rsidR="007C3612" w:rsidRPr="00F95388">
        <w:rPr>
          <w:lang w:val="fr-FR"/>
        </w:rPr>
        <w:t> :</w:t>
      </w:r>
      <w:r w:rsidRPr="00F95388">
        <w:rPr>
          <w:lang w:val="fr-FR"/>
        </w:rPr>
        <w:t xml:space="preserve"> </w:t>
      </w:r>
      <w:r w:rsidRPr="00F95388">
        <w:rPr>
          <w:i/>
          <w:lang w:val="fr-FR"/>
        </w:rPr>
        <w:t>[insérer adresse courriel du représentant autorisé du Soumissionnaire]</w:t>
      </w:r>
    </w:p>
    <w:p w14:paraId="5043EBED" w14:textId="77777777" w:rsidR="006F04CF" w:rsidRPr="00F95388" w:rsidRDefault="006F04CF" w:rsidP="00260D10">
      <w:pPr>
        <w:pStyle w:val="Outline"/>
        <w:suppressAutoHyphens/>
        <w:spacing w:before="0"/>
        <w:jc w:val="both"/>
        <w:rPr>
          <w:b/>
          <w:i/>
          <w:lang w:val="fr-FR"/>
        </w:rPr>
      </w:pPr>
    </w:p>
    <w:p w14:paraId="58BEC999" w14:textId="77777777" w:rsidR="00DA18DB" w:rsidRPr="00F95388" w:rsidRDefault="00DA18DB" w:rsidP="00260D10">
      <w:pPr>
        <w:pStyle w:val="Outline"/>
        <w:suppressAutoHyphens/>
        <w:spacing w:before="0"/>
        <w:jc w:val="both"/>
        <w:rPr>
          <w:b/>
          <w:i/>
          <w:lang w:val="fr-FR"/>
        </w:rPr>
      </w:pPr>
      <w:r w:rsidRPr="00F95388">
        <w:rPr>
          <w:b/>
          <w:i/>
          <w:lang w:val="fr-FR"/>
        </w:rPr>
        <w:t>[IMPORTANT</w:t>
      </w:r>
      <w:r w:rsidR="007C3612" w:rsidRPr="00F95388">
        <w:rPr>
          <w:b/>
          <w:i/>
          <w:lang w:val="fr-FR"/>
        </w:rPr>
        <w:t> :</w:t>
      </w:r>
      <w:r w:rsidRPr="00F95388">
        <w:rPr>
          <w:b/>
          <w:i/>
          <w:lang w:val="fr-FR"/>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2A48DF01" w14:textId="77777777" w:rsidR="006F04CF" w:rsidRPr="00F95388" w:rsidRDefault="006F04CF" w:rsidP="00260D10">
      <w:pPr>
        <w:suppressAutoHyphens/>
        <w:rPr>
          <w:b/>
          <w:lang w:val="fr-FR"/>
        </w:rPr>
      </w:pPr>
    </w:p>
    <w:p w14:paraId="489FFCD5" w14:textId="77777777" w:rsidR="00DA18DB" w:rsidRPr="00F95388" w:rsidRDefault="00DA18DB" w:rsidP="00260D10">
      <w:pPr>
        <w:suppressAutoHyphens/>
        <w:rPr>
          <w:lang w:val="fr-FR"/>
        </w:rPr>
      </w:pPr>
      <w:r w:rsidRPr="00F95388">
        <w:rPr>
          <w:b/>
          <w:lang w:val="fr-FR"/>
        </w:rPr>
        <w:t>DATE D’ENVOI</w:t>
      </w:r>
      <w:r w:rsidR="007C3612" w:rsidRPr="00F95388">
        <w:rPr>
          <w:b/>
          <w:lang w:val="fr-FR"/>
        </w:rPr>
        <w:t> :</w:t>
      </w:r>
      <w:r w:rsidRPr="00F95388">
        <w:rPr>
          <w:b/>
          <w:lang w:val="fr-FR"/>
        </w:rPr>
        <w:t xml:space="preserve"> </w:t>
      </w:r>
      <w:r w:rsidRPr="00F95388">
        <w:rPr>
          <w:lang w:val="fr-FR"/>
        </w:rPr>
        <w:t>La présente Notification est envoyée par</w:t>
      </w:r>
      <w:r w:rsidR="007C3612" w:rsidRPr="00F95388">
        <w:rPr>
          <w:lang w:val="fr-FR"/>
        </w:rPr>
        <w:t> :</w:t>
      </w:r>
      <w:r w:rsidRPr="00F95388">
        <w:rPr>
          <w:lang w:val="fr-FR"/>
        </w:rPr>
        <w:t xml:space="preserve"> </w:t>
      </w:r>
      <w:r w:rsidRPr="00F95388">
        <w:rPr>
          <w:i/>
          <w:lang w:val="fr-FR"/>
        </w:rPr>
        <w:t xml:space="preserve">[courriel/télécopie] </w:t>
      </w:r>
      <w:r w:rsidRPr="00F95388">
        <w:rPr>
          <w:lang w:val="fr-FR"/>
        </w:rPr>
        <w:t>le</w:t>
      </w:r>
      <w:r w:rsidRPr="00F95388">
        <w:rPr>
          <w:i/>
          <w:lang w:val="fr-FR"/>
        </w:rPr>
        <w:t xml:space="preserve"> [date] </w:t>
      </w:r>
      <w:r w:rsidRPr="00F95388">
        <w:rPr>
          <w:lang w:val="fr-FR"/>
        </w:rPr>
        <w:t>(heure locale).</w:t>
      </w:r>
    </w:p>
    <w:p w14:paraId="3CB35E8E" w14:textId="77777777" w:rsidR="006F04CF" w:rsidRPr="00F95388" w:rsidRDefault="006F04CF" w:rsidP="00260D10">
      <w:pPr>
        <w:suppressAutoHyphens/>
        <w:rPr>
          <w:b/>
          <w:lang w:val="fr-FR"/>
        </w:rPr>
      </w:pPr>
    </w:p>
    <w:p w14:paraId="483F4BFF" w14:textId="76744D0B" w:rsidR="00DA18DB" w:rsidRPr="00F95388" w:rsidRDefault="00DA18DB" w:rsidP="00260D10">
      <w:pPr>
        <w:suppressAutoHyphens/>
        <w:ind w:right="289"/>
        <w:jc w:val="both"/>
        <w:rPr>
          <w:b/>
          <w:bCs/>
          <w:sz w:val="48"/>
          <w:szCs w:val="48"/>
          <w:lang w:val="fr-FR"/>
        </w:rPr>
      </w:pPr>
      <w:r w:rsidRPr="00F95388">
        <w:rPr>
          <w:b/>
          <w:bCs/>
          <w:sz w:val="48"/>
          <w:szCs w:val="48"/>
          <w:lang w:val="fr-FR"/>
        </w:rPr>
        <w:t>Notification d’</w:t>
      </w:r>
      <w:r w:rsidR="001E7FDC" w:rsidRPr="00F95388">
        <w:rPr>
          <w:b/>
          <w:bCs/>
          <w:sz w:val="48"/>
          <w:szCs w:val="48"/>
          <w:lang w:val="fr-FR"/>
        </w:rPr>
        <w:t>I</w:t>
      </w:r>
      <w:r w:rsidRPr="00F95388">
        <w:rPr>
          <w:b/>
          <w:bCs/>
          <w:sz w:val="48"/>
          <w:szCs w:val="48"/>
          <w:lang w:val="fr-FR"/>
        </w:rPr>
        <w:t>ntention d’</w:t>
      </w:r>
      <w:r w:rsidR="001E7FDC" w:rsidRPr="00F95388">
        <w:rPr>
          <w:b/>
          <w:bCs/>
          <w:sz w:val="48"/>
          <w:szCs w:val="48"/>
          <w:lang w:val="fr-FR"/>
        </w:rPr>
        <w:t>A</w:t>
      </w:r>
      <w:r w:rsidRPr="00F95388">
        <w:rPr>
          <w:b/>
          <w:bCs/>
          <w:sz w:val="48"/>
          <w:szCs w:val="48"/>
          <w:lang w:val="fr-FR"/>
        </w:rPr>
        <w:t>ttribution</w:t>
      </w:r>
    </w:p>
    <w:p w14:paraId="3F534A62" w14:textId="77777777" w:rsidR="00DA18DB" w:rsidRPr="00F95388" w:rsidRDefault="00DA18DB" w:rsidP="00260D10">
      <w:pPr>
        <w:suppressAutoHyphens/>
        <w:rPr>
          <w:i/>
          <w:color w:val="000000"/>
          <w:lang w:val="fr-FR"/>
        </w:rPr>
      </w:pPr>
      <w:r w:rsidRPr="00F95388">
        <w:rPr>
          <w:b/>
          <w:color w:val="000000"/>
          <w:lang w:val="fr-FR"/>
        </w:rPr>
        <w:t>Maître d’Ouvrage</w:t>
      </w:r>
      <w:r w:rsidR="007C3612" w:rsidRPr="00F95388">
        <w:rPr>
          <w:b/>
          <w:color w:val="000000"/>
          <w:lang w:val="fr-FR"/>
        </w:rPr>
        <w:t> :</w:t>
      </w:r>
      <w:r w:rsidRPr="00F95388">
        <w:rPr>
          <w:b/>
          <w:color w:val="000000"/>
          <w:lang w:val="fr-FR"/>
        </w:rPr>
        <w:t xml:space="preserve"> </w:t>
      </w:r>
      <w:r w:rsidRPr="00F95388">
        <w:rPr>
          <w:i/>
          <w:color w:val="000000"/>
          <w:lang w:val="fr-FR"/>
        </w:rPr>
        <w:t>[insérer le nom du</w:t>
      </w:r>
      <w:r w:rsidR="007C3612" w:rsidRPr="00F95388">
        <w:rPr>
          <w:i/>
          <w:color w:val="000000"/>
          <w:lang w:val="fr-FR"/>
        </w:rPr>
        <w:t xml:space="preserve"> </w:t>
      </w:r>
      <w:r w:rsidRPr="00F95388">
        <w:rPr>
          <w:i/>
          <w:color w:val="000000"/>
          <w:lang w:val="fr-FR"/>
        </w:rPr>
        <w:t>Maître d’Ouvrage]</w:t>
      </w:r>
    </w:p>
    <w:p w14:paraId="795955C8" w14:textId="77777777" w:rsidR="00DA18DB" w:rsidRPr="00F95388" w:rsidRDefault="00DA18DB" w:rsidP="00260D10">
      <w:pPr>
        <w:suppressAutoHyphens/>
        <w:rPr>
          <w:i/>
          <w:color w:val="000000"/>
          <w:lang w:val="fr-FR"/>
        </w:rPr>
      </w:pPr>
      <w:r w:rsidRPr="00F95388">
        <w:rPr>
          <w:b/>
          <w:color w:val="000000"/>
          <w:lang w:val="fr-FR"/>
        </w:rPr>
        <w:t>Intitulé du Marché</w:t>
      </w:r>
      <w:r w:rsidR="007C3612" w:rsidRPr="00F95388">
        <w:rPr>
          <w:b/>
          <w:color w:val="000000"/>
          <w:lang w:val="fr-FR"/>
        </w:rPr>
        <w:t> :</w:t>
      </w:r>
      <w:r w:rsidRPr="00F95388">
        <w:rPr>
          <w:i/>
          <w:color w:val="000000"/>
          <w:lang w:val="fr-FR"/>
        </w:rPr>
        <w:t xml:space="preserve"> [insérer l’intitulé du Marché]</w:t>
      </w:r>
    </w:p>
    <w:p w14:paraId="733CE518" w14:textId="191ACFFB" w:rsidR="00DA18DB" w:rsidRPr="00F95388" w:rsidRDefault="00DA18DB" w:rsidP="00260D10">
      <w:pPr>
        <w:suppressAutoHyphens/>
        <w:rPr>
          <w:i/>
          <w:color w:val="000000"/>
          <w:lang w:val="fr-FR"/>
        </w:rPr>
      </w:pPr>
      <w:r w:rsidRPr="00F95388">
        <w:rPr>
          <w:b/>
          <w:color w:val="000000"/>
          <w:lang w:val="fr-FR"/>
        </w:rPr>
        <w:t>Pays</w:t>
      </w:r>
      <w:r w:rsidR="007C3612" w:rsidRPr="00F95388">
        <w:rPr>
          <w:b/>
          <w:color w:val="000000"/>
          <w:lang w:val="fr-FR"/>
        </w:rPr>
        <w:t> :</w:t>
      </w:r>
      <w:r w:rsidRPr="00F95388">
        <w:rPr>
          <w:i/>
          <w:color w:val="000000"/>
          <w:lang w:val="fr-FR"/>
        </w:rPr>
        <w:t xml:space="preserve"> [insérer le nom du </w:t>
      </w:r>
      <w:r w:rsidR="001751BA" w:rsidRPr="00F95388">
        <w:rPr>
          <w:i/>
          <w:color w:val="000000"/>
          <w:lang w:val="fr-FR"/>
        </w:rPr>
        <w:t>Pays du Maître d’Ouvrage</w:t>
      </w:r>
      <w:r w:rsidRPr="00F95388">
        <w:rPr>
          <w:i/>
          <w:color w:val="000000"/>
          <w:lang w:val="fr-FR"/>
        </w:rPr>
        <w:t>]</w:t>
      </w:r>
    </w:p>
    <w:p w14:paraId="022DCB46" w14:textId="77777777" w:rsidR="00DA18DB" w:rsidRPr="00F95388" w:rsidRDefault="00DA18DB" w:rsidP="00260D10">
      <w:pPr>
        <w:suppressAutoHyphens/>
        <w:rPr>
          <w:i/>
          <w:color w:val="000000"/>
          <w:lang w:val="fr-FR"/>
        </w:rPr>
      </w:pPr>
      <w:r w:rsidRPr="00F95388">
        <w:rPr>
          <w:b/>
          <w:color w:val="000000"/>
          <w:lang w:val="fr-FR"/>
        </w:rPr>
        <w:t>Prêt No./Crédit No./Don No.</w:t>
      </w:r>
      <w:r w:rsidR="007C3612" w:rsidRPr="00F95388">
        <w:rPr>
          <w:b/>
          <w:color w:val="000000"/>
          <w:lang w:val="fr-FR"/>
        </w:rPr>
        <w:t> :</w:t>
      </w:r>
      <w:r w:rsidRPr="00F95388">
        <w:rPr>
          <w:i/>
          <w:color w:val="000000"/>
          <w:lang w:val="fr-FR"/>
        </w:rPr>
        <w:t xml:space="preserve"> [insérer la référence du prêt/crédit/don]</w:t>
      </w:r>
    </w:p>
    <w:p w14:paraId="31DBF228" w14:textId="77777777" w:rsidR="00DA18DB" w:rsidRPr="00F95388" w:rsidRDefault="00DA18DB" w:rsidP="00260D10">
      <w:pPr>
        <w:suppressAutoHyphens/>
        <w:rPr>
          <w:i/>
          <w:color w:val="000000"/>
          <w:lang w:val="fr-FR"/>
        </w:rPr>
      </w:pPr>
      <w:r w:rsidRPr="00F95388">
        <w:rPr>
          <w:b/>
          <w:color w:val="000000"/>
          <w:lang w:val="fr-FR"/>
        </w:rPr>
        <w:t>AO No</w:t>
      </w:r>
      <w:r w:rsidR="007C3612" w:rsidRPr="00F95388">
        <w:rPr>
          <w:b/>
          <w:color w:val="000000"/>
          <w:lang w:val="fr-FR"/>
        </w:rPr>
        <w:t> :</w:t>
      </w:r>
      <w:r w:rsidRPr="00F95388">
        <w:rPr>
          <w:i/>
          <w:color w:val="000000"/>
          <w:lang w:val="fr-FR"/>
        </w:rPr>
        <w:t xml:space="preserve"> [insérer le numéro de l’appel d’offres en référence au Plan de Passation des Marchés]</w:t>
      </w:r>
    </w:p>
    <w:p w14:paraId="5DE5A513" w14:textId="77777777" w:rsidR="00681D02" w:rsidRPr="00F95388" w:rsidRDefault="00681D02" w:rsidP="00260D10">
      <w:pPr>
        <w:pStyle w:val="BodyTextIndent"/>
        <w:suppressAutoHyphens/>
        <w:ind w:left="0" w:right="288"/>
        <w:rPr>
          <w:iCs/>
          <w:lang w:val="fr-FR"/>
        </w:rPr>
      </w:pPr>
    </w:p>
    <w:p w14:paraId="4DFAB1C1" w14:textId="69D8BFDE" w:rsidR="00DA18DB" w:rsidRPr="00F95388" w:rsidRDefault="00DA18DB" w:rsidP="00260D10">
      <w:pPr>
        <w:pStyle w:val="BodyTextIndent"/>
        <w:suppressAutoHyphens/>
        <w:ind w:left="0" w:right="288"/>
        <w:rPr>
          <w:iCs/>
          <w:lang w:val="fr-FR"/>
        </w:rPr>
      </w:pPr>
      <w:r w:rsidRPr="00F95388">
        <w:rPr>
          <w:iCs/>
          <w:lang w:val="fr-FR"/>
        </w:rPr>
        <w:t>Par la présente Notification de l’</w:t>
      </w:r>
      <w:r w:rsidR="001E7FDC" w:rsidRPr="00F95388">
        <w:rPr>
          <w:iCs/>
          <w:lang w:val="fr-FR"/>
        </w:rPr>
        <w:t>I</w:t>
      </w:r>
      <w:r w:rsidRPr="00F95388">
        <w:rPr>
          <w:iCs/>
          <w:lang w:val="fr-FR"/>
        </w:rPr>
        <w:t>ntention d’</w:t>
      </w:r>
      <w:r w:rsidR="001E7FDC" w:rsidRPr="00F95388">
        <w:rPr>
          <w:iCs/>
          <w:lang w:val="fr-FR"/>
        </w:rPr>
        <w:t>A</w:t>
      </w:r>
      <w:r w:rsidRPr="00F95388">
        <w:rPr>
          <w:iCs/>
          <w:lang w:val="fr-FR"/>
        </w:rPr>
        <w:t>ttribution (la Notification) nous vous informons de notre décision d’attribuer le Marché ci-dessus.</w:t>
      </w:r>
      <w:r w:rsidR="007C3612" w:rsidRPr="00F95388">
        <w:rPr>
          <w:iCs/>
          <w:lang w:val="fr-FR"/>
        </w:rPr>
        <w:t xml:space="preserve"> </w:t>
      </w:r>
      <w:r w:rsidRPr="00F95388">
        <w:rPr>
          <w:iCs/>
          <w:lang w:val="fr-FR"/>
        </w:rPr>
        <w:t>L’envoi de la Notification marque le commencement de la Période d’attente.</w:t>
      </w:r>
      <w:r w:rsidR="007C3612" w:rsidRPr="00F95388">
        <w:rPr>
          <w:iCs/>
          <w:lang w:val="fr-FR"/>
        </w:rPr>
        <w:t xml:space="preserve"> </w:t>
      </w:r>
      <w:r w:rsidRPr="00F95388">
        <w:rPr>
          <w:iCs/>
          <w:lang w:val="fr-FR"/>
        </w:rPr>
        <w:t>Durant ladite période, il vous est possible de</w:t>
      </w:r>
      <w:r w:rsidR="007C3612" w:rsidRPr="00F95388">
        <w:rPr>
          <w:iCs/>
          <w:lang w:val="fr-FR"/>
        </w:rPr>
        <w:t> :</w:t>
      </w:r>
    </w:p>
    <w:p w14:paraId="25820983" w14:textId="77777777" w:rsidR="00DA18DB" w:rsidRPr="00F95388" w:rsidRDefault="00DA18DB" w:rsidP="00467151">
      <w:pPr>
        <w:pStyle w:val="BodyTextIndent"/>
        <w:numPr>
          <w:ilvl w:val="0"/>
          <w:numId w:val="98"/>
        </w:numPr>
        <w:tabs>
          <w:tab w:val="left" w:pos="851"/>
        </w:tabs>
        <w:suppressAutoHyphens/>
        <w:ind w:left="851" w:right="288" w:hanging="502"/>
        <w:jc w:val="left"/>
        <w:rPr>
          <w:iCs/>
          <w:lang w:val="fr-FR"/>
        </w:rPr>
      </w:pPr>
      <w:r w:rsidRPr="00F95388">
        <w:rPr>
          <w:iCs/>
          <w:lang w:val="fr-FR"/>
        </w:rPr>
        <w:t>demander un débriefing concernant l’évaluation de votre Proposition, et/ou</w:t>
      </w:r>
    </w:p>
    <w:p w14:paraId="08B3BC9C" w14:textId="3B45859C" w:rsidR="00DA18DB" w:rsidRPr="00F95388" w:rsidRDefault="00DA18DB" w:rsidP="00467151">
      <w:pPr>
        <w:pStyle w:val="BodyTextIndent"/>
        <w:numPr>
          <w:ilvl w:val="0"/>
          <w:numId w:val="98"/>
        </w:numPr>
        <w:tabs>
          <w:tab w:val="left" w:pos="851"/>
        </w:tabs>
        <w:suppressAutoHyphens/>
        <w:ind w:left="851" w:right="288" w:hanging="502"/>
        <w:jc w:val="left"/>
        <w:rPr>
          <w:iCs/>
          <w:lang w:val="fr-FR"/>
        </w:rPr>
      </w:pPr>
      <w:r w:rsidRPr="00F95388">
        <w:rPr>
          <w:iCs/>
          <w:lang w:val="fr-FR"/>
        </w:rPr>
        <w:t xml:space="preserve">soumettre une </w:t>
      </w:r>
      <w:r w:rsidR="00922C13" w:rsidRPr="00F95388">
        <w:rPr>
          <w:iCs/>
          <w:lang w:val="fr-FR"/>
        </w:rPr>
        <w:t>R</w:t>
      </w:r>
      <w:r w:rsidRPr="00F95388">
        <w:rPr>
          <w:iCs/>
          <w:lang w:val="fr-FR"/>
        </w:rPr>
        <w:t>éclamation concernant la passation du marché, portant sur la décision d’attribuer le marché.</w:t>
      </w:r>
    </w:p>
    <w:p w14:paraId="7257743A" w14:textId="77777777" w:rsidR="00DA18DB" w:rsidRPr="00F95388" w:rsidRDefault="00DA18DB" w:rsidP="00467151">
      <w:pPr>
        <w:pStyle w:val="BodyTextIndent"/>
        <w:pageBreakBefore/>
        <w:numPr>
          <w:ilvl w:val="0"/>
          <w:numId w:val="97"/>
        </w:numPr>
        <w:suppressAutoHyphens/>
        <w:spacing w:before="240"/>
        <w:ind w:left="284" w:right="289" w:hanging="284"/>
        <w:rPr>
          <w:b/>
          <w:iCs/>
          <w:lang w:val="fr-FR"/>
        </w:rPr>
      </w:pPr>
      <w:r w:rsidRPr="00F95388">
        <w:rPr>
          <w:b/>
          <w:iCs/>
          <w:lang w:val="fr-FR"/>
        </w:rPr>
        <w:t>Soumissionnaire retenu</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662"/>
      </w:tblGrid>
      <w:tr w:rsidR="00681D02" w:rsidRPr="00F95388" w14:paraId="503B826D" w14:textId="77777777" w:rsidTr="00F35C0F">
        <w:tc>
          <w:tcPr>
            <w:tcW w:w="2155" w:type="dxa"/>
            <w:shd w:val="clear" w:color="auto" w:fill="C6D9F1"/>
          </w:tcPr>
          <w:p w14:paraId="2012C0D2" w14:textId="77777777" w:rsidR="00681D02" w:rsidRPr="00F95388" w:rsidRDefault="00681D02" w:rsidP="00260D10">
            <w:pPr>
              <w:pStyle w:val="BodyTextIndent"/>
              <w:suppressAutoHyphens/>
              <w:spacing w:before="120"/>
              <w:ind w:left="39"/>
              <w:rPr>
                <w:b/>
                <w:iCs/>
                <w:lang w:val="fr-FR"/>
              </w:rPr>
            </w:pPr>
            <w:r w:rsidRPr="00F95388">
              <w:rPr>
                <w:b/>
                <w:iCs/>
                <w:lang w:val="fr-FR"/>
              </w:rPr>
              <w:t>Nom :</w:t>
            </w:r>
          </w:p>
        </w:tc>
        <w:tc>
          <w:tcPr>
            <w:tcW w:w="6662" w:type="dxa"/>
            <w:shd w:val="clear" w:color="auto" w:fill="auto"/>
            <w:vAlign w:val="center"/>
          </w:tcPr>
          <w:p w14:paraId="0A7BF390" w14:textId="77777777" w:rsidR="00681D02" w:rsidRPr="00F95388" w:rsidRDefault="00681D02" w:rsidP="00260D10">
            <w:pPr>
              <w:pStyle w:val="BodyTextIndent"/>
              <w:suppressAutoHyphens/>
              <w:spacing w:before="120"/>
              <w:ind w:left="567"/>
              <w:rPr>
                <w:i/>
                <w:iCs/>
                <w:lang w:val="fr-FR"/>
              </w:rPr>
            </w:pPr>
            <w:r w:rsidRPr="00F95388">
              <w:rPr>
                <w:i/>
                <w:iCs/>
                <w:lang w:val="fr-FR"/>
              </w:rPr>
              <w:t>[insérer le nom du Soumissionnaire retenu]</w:t>
            </w:r>
          </w:p>
        </w:tc>
      </w:tr>
      <w:tr w:rsidR="00681D02" w:rsidRPr="00F95388" w14:paraId="77332416" w14:textId="77777777" w:rsidTr="00F35C0F">
        <w:tc>
          <w:tcPr>
            <w:tcW w:w="2155" w:type="dxa"/>
            <w:shd w:val="clear" w:color="auto" w:fill="C6D9F1"/>
          </w:tcPr>
          <w:p w14:paraId="16076265" w14:textId="77777777" w:rsidR="00681D02" w:rsidRPr="00F95388" w:rsidRDefault="00681D02" w:rsidP="00260D10">
            <w:pPr>
              <w:pStyle w:val="BodyTextIndent"/>
              <w:suppressAutoHyphens/>
              <w:spacing w:before="120"/>
              <w:ind w:left="39"/>
              <w:rPr>
                <w:b/>
                <w:iCs/>
                <w:lang w:val="fr-FR"/>
              </w:rPr>
            </w:pPr>
            <w:r w:rsidRPr="00F95388">
              <w:rPr>
                <w:b/>
                <w:iCs/>
                <w:lang w:val="fr-FR"/>
              </w:rPr>
              <w:t>Adresse :</w:t>
            </w:r>
          </w:p>
        </w:tc>
        <w:tc>
          <w:tcPr>
            <w:tcW w:w="6662" w:type="dxa"/>
            <w:shd w:val="clear" w:color="auto" w:fill="auto"/>
            <w:vAlign w:val="center"/>
          </w:tcPr>
          <w:p w14:paraId="34568B84" w14:textId="77777777" w:rsidR="00681D02" w:rsidRPr="00F95388" w:rsidRDefault="00681D02" w:rsidP="00260D10">
            <w:pPr>
              <w:pStyle w:val="BodyTextIndent"/>
              <w:suppressAutoHyphens/>
              <w:spacing w:before="120"/>
              <w:ind w:left="567"/>
              <w:rPr>
                <w:i/>
                <w:iCs/>
                <w:lang w:val="fr-FR"/>
              </w:rPr>
            </w:pPr>
            <w:r w:rsidRPr="00F95388">
              <w:rPr>
                <w:i/>
                <w:iCs/>
                <w:lang w:val="fr-FR"/>
              </w:rPr>
              <w:t>[insérer l’adresse du Soumissionnaire retenu]</w:t>
            </w:r>
          </w:p>
        </w:tc>
      </w:tr>
      <w:tr w:rsidR="00681D02" w:rsidRPr="00F95388" w14:paraId="3840004E" w14:textId="77777777" w:rsidTr="00F35C0F">
        <w:tc>
          <w:tcPr>
            <w:tcW w:w="2155" w:type="dxa"/>
            <w:shd w:val="clear" w:color="auto" w:fill="C6D9F1"/>
          </w:tcPr>
          <w:p w14:paraId="7FFC57B9" w14:textId="77777777" w:rsidR="00681D02" w:rsidRPr="00F95388" w:rsidRDefault="00681D02" w:rsidP="00260D10">
            <w:pPr>
              <w:pStyle w:val="BodyTextIndent"/>
              <w:suppressAutoHyphens/>
              <w:spacing w:before="120"/>
              <w:ind w:left="39"/>
              <w:rPr>
                <w:b/>
                <w:iCs/>
                <w:lang w:val="fr-FR"/>
              </w:rPr>
            </w:pPr>
            <w:r w:rsidRPr="00F95388">
              <w:rPr>
                <w:b/>
                <w:iCs/>
                <w:lang w:val="fr-FR"/>
              </w:rPr>
              <w:t>Prix du Marché :</w:t>
            </w:r>
          </w:p>
        </w:tc>
        <w:tc>
          <w:tcPr>
            <w:tcW w:w="6662" w:type="dxa"/>
            <w:shd w:val="clear" w:color="auto" w:fill="auto"/>
            <w:vAlign w:val="center"/>
          </w:tcPr>
          <w:p w14:paraId="0EBE5E9A" w14:textId="77777777" w:rsidR="00681D02" w:rsidRPr="00F95388" w:rsidRDefault="00681D02" w:rsidP="00260D10">
            <w:pPr>
              <w:pStyle w:val="BodyTextIndent"/>
              <w:suppressAutoHyphens/>
              <w:spacing w:before="120"/>
              <w:ind w:left="567"/>
              <w:rPr>
                <w:i/>
                <w:iCs/>
                <w:lang w:val="fr-FR"/>
              </w:rPr>
            </w:pPr>
            <w:r w:rsidRPr="00F95388">
              <w:rPr>
                <w:i/>
                <w:iCs/>
                <w:lang w:val="fr-FR"/>
              </w:rPr>
              <w:t>[insérer le prix du Marché du Soumissionnaire retenu]</w:t>
            </w:r>
          </w:p>
        </w:tc>
      </w:tr>
      <w:tr w:rsidR="00A106EC" w:rsidRPr="00F95388" w14:paraId="5256FA24" w14:textId="77777777" w:rsidTr="00F35C0F">
        <w:tc>
          <w:tcPr>
            <w:tcW w:w="2155" w:type="dxa"/>
            <w:shd w:val="clear" w:color="auto" w:fill="C6D9F1"/>
          </w:tcPr>
          <w:p w14:paraId="033AD810" w14:textId="3188EE16" w:rsidR="00A106EC" w:rsidRPr="00F95388" w:rsidRDefault="00826DC5" w:rsidP="00260D10">
            <w:pPr>
              <w:pStyle w:val="BodyTextIndent"/>
              <w:suppressAutoHyphens/>
              <w:spacing w:before="120"/>
              <w:ind w:left="39"/>
              <w:rPr>
                <w:b/>
                <w:iCs/>
                <w:lang w:val="fr-FR"/>
              </w:rPr>
            </w:pPr>
            <w:r w:rsidRPr="00F95388">
              <w:rPr>
                <w:b/>
                <w:iCs/>
                <w:lang w:val="fr-FR"/>
              </w:rPr>
              <w:t>Scor combiné total :</w:t>
            </w:r>
          </w:p>
        </w:tc>
        <w:tc>
          <w:tcPr>
            <w:tcW w:w="6662" w:type="dxa"/>
            <w:shd w:val="clear" w:color="auto" w:fill="auto"/>
            <w:vAlign w:val="center"/>
          </w:tcPr>
          <w:p w14:paraId="037FA12D" w14:textId="05FF522F" w:rsidR="00A106EC" w:rsidRPr="00F95388" w:rsidRDefault="00826DC5" w:rsidP="00260D10">
            <w:pPr>
              <w:pStyle w:val="BodyTextIndent"/>
              <w:suppressAutoHyphens/>
              <w:spacing w:before="120"/>
              <w:ind w:left="567"/>
              <w:rPr>
                <w:i/>
                <w:iCs/>
                <w:lang w:val="fr-FR"/>
              </w:rPr>
            </w:pPr>
            <w:r w:rsidRPr="00F95388">
              <w:rPr>
                <w:i/>
                <w:iCs/>
                <w:lang w:val="fr-FR"/>
              </w:rPr>
              <w:t>[insérer le score combiné total du Soumissionnaire retenu]</w:t>
            </w:r>
          </w:p>
        </w:tc>
      </w:tr>
    </w:tbl>
    <w:p w14:paraId="600C31CE" w14:textId="6E644101" w:rsidR="00DA18DB" w:rsidRPr="00F95388" w:rsidRDefault="00DA18DB" w:rsidP="00467151">
      <w:pPr>
        <w:pStyle w:val="BodyTextIndent"/>
        <w:numPr>
          <w:ilvl w:val="0"/>
          <w:numId w:val="97"/>
        </w:numPr>
        <w:suppressAutoHyphens/>
        <w:spacing w:before="240"/>
        <w:ind w:left="284" w:right="289" w:hanging="284"/>
        <w:rPr>
          <w:b/>
          <w:i/>
          <w:iCs/>
          <w:lang w:val="fr-FR"/>
        </w:rPr>
      </w:pPr>
      <w:r w:rsidRPr="00F95388">
        <w:rPr>
          <w:b/>
          <w:iCs/>
          <w:lang w:val="fr-FR"/>
        </w:rPr>
        <w:t xml:space="preserve">Autres Soumissionnaires </w:t>
      </w:r>
      <w:r w:rsidRPr="00F95388">
        <w:rPr>
          <w:b/>
          <w:i/>
          <w:iCs/>
          <w:lang w:val="fr-FR"/>
        </w:rPr>
        <w:t>[INSTRUCTIONS</w:t>
      </w:r>
      <w:r w:rsidR="007C3612" w:rsidRPr="00F95388">
        <w:rPr>
          <w:b/>
          <w:i/>
          <w:iCs/>
          <w:lang w:val="fr-FR"/>
        </w:rPr>
        <w:t> :</w:t>
      </w:r>
      <w:r w:rsidRPr="00F95388">
        <w:rPr>
          <w:b/>
          <w:i/>
          <w:iCs/>
          <w:lang w:val="fr-FR"/>
        </w:rPr>
        <w:t xml:space="preserve"> insérer les noms de tous les Soumissionnaires ayant remis une Offre</w:t>
      </w:r>
      <w:r w:rsidR="000107FF" w:rsidRPr="00F95388">
        <w:rPr>
          <w:b/>
          <w:i/>
          <w:iCs/>
          <w:lang w:val="fr-FR"/>
        </w:rPr>
        <w:t xml:space="preserve">, </w:t>
      </w:r>
      <w:r w:rsidR="009E2CEA" w:rsidRPr="00F95388">
        <w:rPr>
          <w:b/>
          <w:i/>
          <w:iCs/>
          <w:lang w:val="fr-FR"/>
        </w:rPr>
        <w:t xml:space="preserve">les prix des Offres </w:t>
      </w:r>
      <w:r w:rsidR="001D2CB9" w:rsidRPr="00F95388">
        <w:rPr>
          <w:b/>
          <w:i/>
          <w:iCs/>
          <w:lang w:val="fr-FR"/>
        </w:rPr>
        <w:t xml:space="preserve">tels que </w:t>
      </w:r>
      <w:r w:rsidR="009E2CEA" w:rsidRPr="00F95388">
        <w:rPr>
          <w:b/>
          <w:i/>
          <w:iCs/>
          <w:lang w:val="fr-FR"/>
        </w:rPr>
        <w:t>lus et évalués, les scores techniques et les scores combinés</w:t>
      </w:r>
      <w:r w:rsidRPr="00F95388">
        <w:rPr>
          <w:b/>
          <w:i/>
          <w:iCs/>
          <w:lang w:val="fr-FR"/>
        </w:rPr>
        <w:t>.</w:t>
      </w:r>
      <w:r w:rsidR="007C3612" w:rsidRPr="00F95388">
        <w:rPr>
          <w:b/>
          <w:i/>
          <w:iCs/>
          <w:lang w:val="fr-FR"/>
        </w:rPr>
        <w:t xml:space="preserve"> </w:t>
      </w:r>
    </w:p>
    <w:tbl>
      <w:tblPr>
        <w:tblStyle w:val="TableGrid"/>
        <w:tblW w:w="9202" w:type="dxa"/>
        <w:tblLayout w:type="fixed"/>
        <w:tblLook w:val="04A0" w:firstRow="1" w:lastRow="0" w:firstColumn="1" w:lastColumn="0" w:noHBand="0" w:noVBand="1"/>
      </w:tblPr>
      <w:tblGrid>
        <w:gridCol w:w="1944"/>
        <w:gridCol w:w="2128"/>
        <w:gridCol w:w="1800"/>
        <w:gridCol w:w="1710"/>
        <w:gridCol w:w="1620"/>
      </w:tblGrid>
      <w:tr w:rsidR="00165CA8" w:rsidRPr="00F95388" w14:paraId="6E544B47" w14:textId="77777777" w:rsidTr="00F35C0F">
        <w:trPr>
          <w:tblHeader/>
        </w:trPr>
        <w:tc>
          <w:tcPr>
            <w:tcW w:w="1944" w:type="dxa"/>
            <w:shd w:val="clear" w:color="auto" w:fill="BDD6EE" w:themeFill="accent1" w:themeFillTint="66"/>
            <w:vAlign w:val="center"/>
          </w:tcPr>
          <w:p w14:paraId="4EDF98DB" w14:textId="77777777" w:rsidR="00165CA8" w:rsidRPr="00F95388" w:rsidRDefault="00165CA8" w:rsidP="002D267F">
            <w:pPr>
              <w:pStyle w:val="BodyTextIndent"/>
              <w:spacing w:before="60" w:after="60"/>
              <w:ind w:left="-13" w:right="33" w:firstLine="13"/>
              <w:jc w:val="center"/>
              <w:rPr>
                <w:b/>
                <w:iCs/>
                <w:lang w:val="fr-FR"/>
              </w:rPr>
            </w:pPr>
            <w:r w:rsidRPr="00F95388">
              <w:rPr>
                <w:b/>
                <w:iCs/>
                <w:lang w:val="fr-FR"/>
              </w:rPr>
              <w:t>Nom du Soumissionnaire</w:t>
            </w:r>
          </w:p>
        </w:tc>
        <w:tc>
          <w:tcPr>
            <w:tcW w:w="2128" w:type="dxa"/>
            <w:shd w:val="clear" w:color="auto" w:fill="BDD6EE" w:themeFill="accent1" w:themeFillTint="66"/>
            <w:vAlign w:val="center"/>
          </w:tcPr>
          <w:p w14:paraId="2DB38762" w14:textId="77777777" w:rsidR="00F35C0F" w:rsidRPr="00F95388" w:rsidRDefault="00F35C0F" w:rsidP="00F35C0F">
            <w:pPr>
              <w:pStyle w:val="BodyTextIndent"/>
              <w:ind w:left="6" w:right="29"/>
              <w:rPr>
                <w:b/>
                <w:iCs/>
                <w:szCs w:val="24"/>
                <w:lang w:val="fr-FR"/>
              </w:rPr>
            </w:pPr>
            <w:r w:rsidRPr="00F95388">
              <w:rPr>
                <w:b/>
                <w:iCs/>
                <w:szCs w:val="24"/>
                <w:lang w:val="fr-FR"/>
              </w:rPr>
              <w:t xml:space="preserve">Score Technique </w:t>
            </w:r>
          </w:p>
          <w:p w14:paraId="2C821EB8" w14:textId="5B5D82E8" w:rsidR="00165CA8" w:rsidRPr="00F95388" w:rsidRDefault="00F35C0F" w:rsidP="00F35C0F">
            <w:pPr>
              <w:pStyle w:val="BodyTextIndent"/>
              <w:ind w:left="34" w:right="29" w:firstLine="22"/>
              <w:jc w:val="center"/>
              <w:rPr>
                <w:b/>
                <w:iCs/>
                <w:lang w:val="fr-FR"/>
              </w:rPr>
            </w:pPr>
            <w:r w:rsidRPr="00F95388">
              <w:rPr>
                <w:b/>
                <w:iCs/>
                <w:lang w:val="fr-FR"/>
              </w:rPr>
              <w:t>(si applicable)</w:t>
            </w:r>
          </w:p>
        </w:tc>
        <w:tc>
          <w:tcPr>
            <w:tcW w:w="1800" w:type="dxa"/>
            <w:shd w:val="clear" w:color="auto" w:fill="BDD6EE" w:themeFill="accent1" w:themeFillTint="66"/>
            <w:vAlign w:val="center"/>
          </w:tcPr>
          <w:p w14:paraId="16E133F7" w14:textId="77777777" w:rsidR="00165CA8" w:rsidRPr="00F95388" w:rsidRDefault="00165CA8" w:rsidP="002D267F">
            <w:pPr>
              <w:pStyle w:val="BodyTextIndent"/>
              <w:ind w:left="-31" w:right="29" w:firstLine="31"/>
              <w:jc w:val="center"/>
              <w:rPr>
                <w:b/>
                <w:iCs/>
                <w:lang w:val="fr-FR"/>
              </w:rPr>
            </w:pPr>
            <w:r w:rsidRPr="00F95388">
              <w:rPr>
                <w:b/>
                <w:iCs/>
                <w:lang w:val="fr-FR"/>
              </w:rPr>
              <w:t>Prix de l’Offre</w:t>
            </w:r>
          </w:p>
        </w:tc>
        <w:tc>
          <w:tcPr>
            <w:tcW w:w="1710" w:type="dxa"/>
            <w:shd w:val="clear" w:color="auto" w:fill="BDD6EE" w:themeFill="accent1" w:themeFillTint="66"/>
            <w:vAlign w:val="center"/>
          </w:tcPr>
          <w:p w14:paraId="58934A45" w14:textId="77777777" w:rsidR="00165CA8" w:rsidRPr="00F95388" w:rsidRDefault="00165CA8" w:rsidP="00165CA8">
            <w:pPr>
              <w:pStyle w:val="BodyTextIndent"/>
              <w:ind w:left="75"/>
              <w:jc w:val="center"/>
              <w:rPr>
                <w:b/>
                <w:iCs/>
                <w:lang w:val="fr-FR"/>
              </w:rPr>
            </w:pPr>
            <w:r w:rsidRPr="00F95388">
              <w:rPr>
                <w:b/>
                <w:iCs/>
                <w:lang w:val="fr-FR"/>
              </w:rPr>
              <w:t xml:space="preserve">Prix évalué de l’Offre </w:t>
            </w:r>
          </w:p>
        </w:tc>
        <w:tc>
          <w:tcPr>
            <w:tcW w:w="1620" w:type="dxa"/>
            <w:shd w:val="clear" w:color="auto" w:fill="BDD6EE" w:themeFill="accent1" w:themeFillTint="66"/>
          </w:tcPr>
          <w:p w14:paraId="63311DE2" w14:textId="6E189F22" w:rsidR="00165CA8" w:rsidRPr="00F95388" w:rsidRDefault="00F35C0F" w:rsidP="002D267F">
            <w:pPr>
              <w:pStyle w:val="BodyTextIndent"/>
              <w:ind w:left="-31" w:firstLine="31"/>
              <w:jc w:val="center"/>
              <w:rPr>
                <w:b/>
                <w:iCs/>
                <w:lang w:val="fr-FR"/>
              </w:rPr>
            </w:pPr>
            <w:r w:rsidRPr="00F95388">
              <w:rPr>
                <w:b/>
                <w:iCs/>
                <w:szCs w:val="24"/>
                <w:lang w:val="fr-FR"/>
              </w:rPr>
              <w:t xml:space="preserve">Score Combiné </w:t>
            </w:r>
            <w:r w:rsidRPr="00F95388">
              <w:rPr>
                <w:b/>
                <w:iCs/>
                <w:szCs w:val="24"/>
                <w:lang w:val="fr-FR"/>
              </w:rPr>
              <w:br/>
            </w:r>
            <w:r w:rsidRPr="00F95388">
              <w:rPr>
                <w:b/>
                <w:iCs/>
                <w:lang w:val="fr-FR"/>
              </w:rPr>
              <w:t>(si applicable)</w:t>
            </w:r>
          </w:p>
        </w:tc>
      </w:tr>
      <w:tr w:rsidR="00165CA8" w:rsidRPr="00F95388" w14:paraId="0579681A" w14:textId="77777777" w:rsidTr="00880F2E">
        <w:tc>
          <w:tcPr>
            <w:tcW w:w="1944" w:type="dxa"/>
          </w:tcPr>
          <w:p w14:paraId="32D8DD60" w14:textId="77777777" w:rsidR="00165CA8" w:rsidRPr="00F95388" w:rsidRDefault="00165CA8" w:rsidP="00165CA8">
            <w:pPr>
              <w:rPr>
                <w:i/>
                <w:iCs/>
                <w:lang w:val="fr-FR"/>
              </w:rPr>
            </w:pPr>
            <w:r w:rsidRPr="00F95388">
              <w:rPr>
                <w:i/>
                <w:iCs/>
                <w:lang w:val="fr-FR"/>
              </w:rPr>
              <w:t>[insérer le nom]</w:t>
            </w:r>
          </w:p>
        </w:tc>
        <w:tc>
          <w:tcPr>
            <w:tcW w:w="2128" w:type="dxa"/>
            <w:vAlign w:val="center"/>
          </w:tcPr>
          <w:p w14:paraId="5D806CFC" w14:textId="6CCE6FBE" w:rsidR="00980C94" w:rsidRPr="00F95388" w:rsidRDefault="00980C94" w:rsidP="00980C94">
            <w:pPr>
              <w:pStyle w:val="BodyTextIndent"/>
              <w:spacing w:before="40" w:after="40"/>
              <w:ind w:left="0"/>
              <w:jc w:val="left"/>
              <w:rPr>
                <w:i/>
                <w:lang w:val="fr-FR"/>
              </w:rPr>
            </w:pPr>
            <w:r w:rsidRPr="00F95388">
              <w:rPr>
                <w:b/>
                <w:iCs/>
                <w:lang w:val="fr-FR"/>
              </w:rPr>
              <w:t>Crit</w:t>
            </w:r>
            <w:r w:rsidR="00801759" w:rsidRPr="00F95388">
              <w:rPr>
                <w:b/>
                <w:iCs/>
                <w:lang w:val="fr-FR"/>
              </w:rPr>
              <w:t>ère</w:t>
            </w:r>
            <w:r w:rsidRPr="00F95388">
              <w:rPr>
                <w:b/>
                <w:iCs/>
                <w:lang w:val="fr-FR"/>
              </w:rPr>
              <w:t xml:space="preserve"> (i)</w:t>
            </w:r>
            <w:r w:rsidR="00F35C0F" w:rsidRPr="00F95388">
              <w:rPr>
                <w:b/>
                <w:iCs/>
                <w:lang w:val="fr-FR"/>
              </w:rPr>
              <w:t> </w:t>
            </w:r>
            <w:r w:rsidRPr="00F95388">
              <w:rPr>
                <w:b/>
                <w:iCs/>
                <w:lang w:val="fr-FR"/>
              </w:rPr>
              <w:t>:</w:t>
            </w:r>
            <w:r w:rsidRPr="00F95388">
              <w:rPr>
                <w:iCs/>
                <w:lang w:val="fr-FR"/>
              </w:rPr>
              <w:t xml:space="preserve"> </w:t>
            </w:r>
            <w:r w:rsidRPr="00F95388">
              <w:rPr>
                <w:i/>
                <w:lang w:val="fr-FR"/>
              </w:rPr>
              <w:t xml:space="preserve">[insérer le score] </w:t>
            </w:r>
          </w:p>
          <w:p w14:paraId="22E1F869" w14:textId="19232B4A" w:rsidR="00980C94" w:rsidRPr="00F95388" w:rsidRDefault="00801759" w:rsidP="00980C94">
            <w:pPr>
              <w:pStyle w:val="BodyTextIndent"/>
              <w:spacing w:before="40" w:after="40"/>
              <w:ind w:left="0"/>
              <w:jc w:val="left"/>
              <w:rPr>
                <w:i/>
                <w:lang w:val="fr-FR"/>
              </w:rPr>
            </w:pPr>
            <w:r w:rsidRPr="00F95388">
              <w:rPr>
                <w:b/>
                <w:iCs/>
                <w:lang w:val="fr-FR"/>
              </w:rPr>
              <w:t>Critère</w:t>
            </w:r>
            <w:r w:rsidR="00980C94" w:rsidRPr="00F95388">
              <w:rPr>
                <w:b/>
                <w:iCs/>
                <w:lang w:val="fr-FR"/>
              </w:rPr>
              <w:t xml:space="preserve"> (ii) : </w:t>
            </w:r>
            <w:r w:rsidR="00980C94" w:rsidRPr="00F95388">
              <w:rPr>
                <w:i/>
                <w:lang w:val="fr-FR"/>
              </w:rPr>
              <w:t>[insérer le  score]</w:t>
            </w:r>
          </w:p>
          <w:p w14:paraId="52038718" w14:textId="45AEC238" w:rsidR="00980C94" w:rsidRPr="00F95388" w:rsidRDefault="00801759" w:rsidP="00980C94">
            <w:pPr>
              <w:pStyle w:val="BodyTextIndent"/>
              <w:spacing w:before="40" w:after="40"/>
              <w:ind w:left="0"/>
              <w:jc w:val="left"/>
              <w:rPr>
                <w:i/>
                <w:lang w:val="fr-FR"/>
              </w:rPr>
            </w:pPr>
            <w:r w:rsidRPr="00F95388">
              <w:rPr>
                <w:b/>
                <w:iCs/>
                <w:lang w:val="fr-FR"/>
              </w:rPr>
              <w:t>Critère</w:t>
            </w:r>
            <w:r w:rsidR="00980C94" w:rsidRPr="00F95388">
              <w:rPr>
                <w:b/>
                <w:iCs/>
                <w:lang w:val="fr-FR"/>
              </w:rPr>
              <w:t xml:space="preserve"> (iii)</w:t>
            </w:r>
            <w:r w:rsidR="00F35C0F" w:rsidRPr="00F95388">
              <w:rPr>
                <w:b/>
                <w:iCs/>
                <w:lang w:val="fr-FR"/>
              </w:rPr>
              <w:t> </w:t>
            </w:r>
            <w:r w:rsidR="00980C94" w:rsidRPr="00F95388">
              <w:rPr>
                <w:b/>
                <w:iCs/>
                <w:lang w:val="fr-FR"/>
              </w:rPr>
              <w:t>:</w:t>
            </w:r>
            <w:r w:rsidR="00980C94" w:rsidRPr="00F95388">
              <w:rPr>
                <w:iCs/>
                <w:lang w:val="fr-FR"/>
              </w:rPr>
              <w:t xml:space="preserve"> </w:t>
            </w:r>
            <w:r w:rsidR="00F35C0F" w:rsidRPr="00F95388">
              <w:rPr>
                <w:i/>
                <w:lang w:val="fr-FR"/>
              </w:rPr>
              <w:t>[</w:t>
            </w:r>
            <w:r w:rsidR="00980C94" w:rsidRPr="00F95388">
              <w:rPr>
                <w:i/>
                <w:lang w:val="fr-FR"/>
              </w:rPr>
              <w:t>insérer le  score]</w:t>
            </w:r>
          </w:p>
          <w:p w14:paraId="6C629156" w14:textId="3D65CB87" w:rsidR="00980C94" w:rsidRPr="00F95388" w:rsidRDefault="00980C94" w:rsidP="00980C94">
            <w:pPr>
              <w:pStyle w:val="BodyTextIndent"/>
              <w:spacing w:before="40" w:after="40"/>
              <w:ind w:left="0"/>
              <w:jc w:val="left"/>
              <w:rPr>
                <w:iCs/>
                <w:lang w:val="fr-FR"/>
              </w:rPr>
            </w:pPr>
            <w:r w:rsidRPr="00F95388">
              <w:rPr>
                <w:iCs/>
                <w:u w:val="single"/>
                <w:lang w:val="fr-FR"/>
              </w:rPr>
              <w:t>S</w:t>
            </w:r>
            <w:r w:rsidR="00801759" w:rsidRPr="00F95388">
              <w:rPr>
                <w:iCs/>
                <w:u w:val="single"/>
                <w:lang w:val="fr-FR"/>
              </w:rPr>
              <w:t xml:space="preserve">ous-Critère </w:t>
            </w:r>
            <w:r w:rsidR="00F35C0F" w:rsidRPr="00F95388">
              <w:rPr>
                <w:iCs/>
                <w:u w:val="single"/>
                <w:lang w:val="fr-FR"/>
              </w:rPr>
              <w:t> </w:t>
            </w:r>
            <w:r w:rsidR="00801759" w:rsidRPr="00F95388">
              <w:rPr>
                <w:iCs/>
                <w:u w:val="single"/>
                <w:lang w:val="fr-FR"/>
              </w:rPr>
              <w:t xml:space="preserve">a </w:t>
            </w:r>
            <w:r w:rsidRPr="00F95388">
              <w:rPr>
                <w:iCs/>
                <w:u w:val="single"/>
                <w:lang w:val="fr-FR"/>
              </w:rPr>
              <w:t>:</w:t>
            </w:r>
            <w:r w:rsidRPr="00F95388">
              <w:rPr>
                <w:iCs/>
                <w:lang w:val="fr-FR"/>
              </w:rPr>
              <w:t xml:space="preserve"> </w:t>
            </w:r>
          </w:p>
          <w:p w14:paraId="5EFED62C" w14:textId="24F7FEF8" w:rsidR="00980C94" w:rsidRPr="00F95388" w:rsidRDefault="00980C94" w:rsidP="00980C94">
            <w:pPr>
              <w:pStyle w:val="BodyTextIndent"/>
              <w:spacing w:before="40" w:after="40"/>
              <w:ind w:left="0"/>
              <w:jc w:val="left"/>
              <w:rPr>
                <w:i/>
                <w:lang w:val="fr-FR"/>
              </w:rPr>
            </w:pPr>
            <w:r w:rsidRPr="00F95388">
              <w:rPr>
                <w:iCs/>
                <w:lang w:val="fr-FR"/>
              </w:rPr>
              <w:t>1</w:t>
            </w:r>
            <w:r w:rsidR="00F35C0F" w:rsidRPr="00F95388">
              <w:rPr>
                <w:iCs/>
                <w:lang w:val="fr-FR"/>
              </w:rPr>
              <w:t> </w:t>
            </w:r>
            <w:r w:rsidRPr="00F95388">
              <w:rPr>
                <w:iCs/>
                <w:lang w:val="fr-FR"/>
              </w:rPr>
              <w:t xml:space="preserve">:  </w:t>
            </w:r>
            <w:r w:rsidRPr="00F95388">
              <w:rPr>
                <w:i/>
                <w:lang w:val="fr-FR"/>
              </w:rPr>
              <w:t>[insérer le score]</w:t>
            </w:r>
          </w:p>
          <w:p w14:paraId="1C6E867B" w14:textId="58FD4044" w:rsidR="00980C94" w:rsidRPr="00F95388" w:rsidRDefault="00980C94" w:rsidP="00980C94">
            <w:pPr>
              <w:pStyle w:val="BodyTextIndent"/>
              <w:spacing w:before="40" w:after="40"/>
              <w:ind w:left="0"/>
              <w:jc w:val="left"/>
              <w:rPr>
                <w:i/>
                <w:lang w:val="fr-FR"/>
              </w:rPr>
            </w:pPr>
            <w:r w:rsidRPr="00F95388">
              <w:rPr>
                <w:iCs/>
                <w:lang w:val="fr-FR"/>
              </w:rPr>
              <w:t>2</w:t>
            </w:r>
            <w:r w:rsidR="00F35C0F" w:rsidRPr="00F95388">
              <w:rPr>
                <w:iCs/>
                <w:lang w:val="fr-FR"/>
              </w:rPr>
              <w:t> </w:t>
            </w:r>
            <w:r w:rsidRPr="00F95388">
              <w:rPr>
                <w:iCs/>
                <w:lang w:val="fr-FR"/>
              </w:rPr>
              <w:t xml:space="preserve">: </w:t>
            </w:r>
            <w:r w:rsidRPr="00F95388">
              <w:rPr>
                <w:i/>
                <w:lang w:val="fr-FR"/>
              </w:rPr>
              <w:t>[insérer le score]</w:t>
            </w:r>
          </w:p>
          <w:p w14:paraId="5729E86F" w14:textId="00426116" w:rsidR="00980C94" w:rsidRPr="00F95388" w:rsidRDefault="00801759" w:rsidP="00980C94">
            <w:pPr>
              <w:pStyle w:val="BodyTextIndent"/>
              <w:spacing w:before="40" w:after="40"/>
              <w:ind w:left="0"/>
              <w:jc w:val="left"/>
              <w:rPr>
                <w:iCs/>
                <w:lang w:val="fr-FR"/>
              </w:rPr>
            </w:pPr>
            <w:r w:rsidRPr="00F95388">
              <w:rPr>
                <w:iCs/>
                <w:u w:val="single"/>
                <w:lang w:val="fr-FR"/>
              </w:rPr>
              <w:t xml:space="preserve">Sous-Critère   </w:t>
            </w:r>
            <w:r w:rsidR="00980C94" w:rsidRPr="00F95388">
              <w:rPr>
                <w:iCs/>
                <w:u w:val="single"/>
                <w:lang w:val="fr-FR"/>
              </w:rPr>
              <w:t>b</w:t>
            </w:r>
            <w:r w:rsidR="00F35C0F" w:rsidRPr="00F95388">
              <w:rPr>
                <w:iCs/>
                <w:u w:val="single"/>
                <w:lang w:val="fr-FR"/>
              </w:rPr>
              <w:t> </w:t>
            </w:r>
            <w:r w:rsidR="00980C94" w:rsidRPr="00F95388">
              <w:rPr>
                <w:iCs/>
                <w:u w:val="single"/>
                <w:lang w:val="fr-FR"/>
              </w:rPr>
              <w:t>:</w:t>
            </w:r>
            <w:r w:rsidR="00980C94" w:rsidRPr="00F95388">
              <w:rPr>
                <w:iCs/>
                <w:lang w:val="fr-FR"/>
              </w:rPr>
              <w:t xml:space="preserve"> </w:t>
            </w:r>
          </w:p>
          <w:p w14:paraId="3880DE8A" w14:textId="12D232EA" w:rsidR="00980C94" w:rsidRPr="00F95388" w:rsidRDefault="00980C94" w:rsidP="00980C94">
            <w:pPr>
              <w:pStyle w:val="BodyTextIndent"/>
              <w:spacing w:before="40" w:after="40"/>
              <w:ind w:left="0"/>
              <w:jc w:val="left"/>
              <w:rPr>
                <w:i/>
                <w:iCs/>
                <w:lang w:val="fr-FR"/>
              </w:rPr>
            </w:pPr>
            <w:r w:rsidRPr="00F95388">
              <w:rPr>
                <w:iCs/>
                <w:lang w:val="fr-FR"/>
              </w:rPr>
              <w:t>1</w:t>
            </w:r>
            <w:r w:rsidR="00F35C0F" w:rsidRPr="00F95388">
              <w:rPr>
                <w:iCs/>
                <w:lang w:val="fr-FR"/>
              </w:rPr>
              <w:t> </w:t>
            </w:r>
            <w:r w:rsidRPr="00F95388">
              <w:rPr>
                <w:iCs/>
                <w:lang w:val="fr-FR"/>
              </w:rPr>
              <w:t xml:space="preserve">: </w:t>
            </w:r>
            <w:r w:rsidRPr="00F95388">
              <w:rPr>
                <w:i/>
                <w:lang w:val="fr-FR"/>
              </w:rPr>
              <w:t>[</w:t>
            </w:r>
            <w:r w:rsidRPr="00F95388">
              <w:rPr>
                <w:i/>
                <w:iCs/>
                <w:lang w:val="fr-FR"/>
              </w:rPr>
              <w:t>insérer le score]</w:t>
            </w:r>
          </w:p>
          <w:p w14:paraId="0E9F8B68" w14:textId="4D7B6B5A" w:rsidR="00165CA8" w:rsidRPr="00F95388" w:rsidRDefault="00980C94" w:rsidP="00980C94">
            <w:pPr>
              <w:pStyle w:val="BodyTextIndent"/>
              <w:spacing w:before="40" w:after="40"/>
              <w:ind w:left="0"/>
              <w:jc w:val="left"/>
              <w:rPr>
                <w:iCs/>
                <w:lang w:val="fr-FR"/>
              </w:rPr>
            </w:pPr>
            <w:r w:rsidRPr="00F95388">
              <w:rPr>
                <w:iCs/>
                <w:lang w:val="fr-FR"/>
              </w:rPr>
              <w:t>2</w:t>
            </w:r>
            <w:r w:rsidR="00F35C0F" w:rsidRPr="00F95388">
              <w:rPr>
                <w:iCs/>
                <w:lang w:val="fr-FR"/>
              </w:rPr>
              <w:t> </w:t>
            </w:r>
            <w:r w:rsidRPr="00F95388">
              <w:rPr>
                <w:iCs/>
                <w:lang w:val="fr-FR"/>
              </w:rPr>
              <w:t xml:space="preserve">: </w:t>
            </w:r>
            <w:r w:rsidRPr="00F95388">
              <w:rPr>
                <w:i/>
                <w:lang w:val="fr-FR"/>
              </w:rPr>
              <w:t>[</w:t>
            </w:r>
            <w:r w:rsidRPr="00F95388">
              <w:rPr>
                <w:i/>
                <w:iCs/>
                <w:lang w:val="fr-FR"/>
              </w:rPr>
              <w:t>insérer le score]</w:t>
            </w:r>
            <w:r w:rsidRPr="00F95388">
              <w:rPr>
                <w:iCs/>
                <w:lang w:val="fr-FR"/>
              </w:rPr>
              <w:t xml:space="preserve"> </w:t>
            </w:r>
          </w:p>
          <w:p w14:paraId="19B3C8DC" w14:textId="6F6AFB1C" w:rsidR="00165CA8" w:rsidRPr="00F95388" w:rsidRDefault="00980C94" w:rsidP="00F35C0F">
            <w:pPr>
              <w:pStyle w:val="BodyTextIndent"/>
              <w:spacing w:before="120"/>
              <w:ind w:left="0" w:right="33"/>
              <w:jc w:val="center"/>
              <w:rPr>
                <w:iCs/>
                <w:lang w:val="fr-FR"/>
              </w:rPr>
            </w:pPr>
            <w:r w:rsidRPr="00F95388">
              <w:rPr>
                <w:b/>
                <w:iCs/>
                <w:lang w:val="fr-FR"/>
              </w:rPr>
              <w:t>Score Total</w:t>
            </w:r>
            <w:r w:rsidR="00F35C0F" w:rsidRPr="00F95388">
              <w:rPr>
                <w:b/>
                <w:iCs/>
                <w:lang w:val="fr-FR"/>
              </w:rPr>
              <w:t> </w:t>
            </w:r>
            <w:r w:rsidRPr="00F95388">
              <w:rPr>
                <w:b/>
                <w:iCs/>
                <w:lang w:val="fr-FR"/>
              </w:rPr>
              <w:t xml:space="preserve">: </w:t>
            </w:r>
            <w:r w:rsidR="00F35C0F" w:rsidRPr="00F95388">
              <w:rPr>
                <w:b/>
                <w:iCs/>
                <w:lang w:val="fr-FR"/>
              </w:rPr>
              <w:br/>
            </w:r>
            <w:r w:rsidRPr="00F95388">
              <w:rPr>
                <w:b/>
                <w:bCs/>
                <w:i/>
                <w:lang w:val="fr-FR"/>
              </w:rPr>
              <w:t>[insérer le score]</w:t>
            </w:r>
          </w:p>
        </w:tc>
        <w:tc>
          <w:tcPr>
            <w:tcW w:w="1800" w:type="dxa"/>
          </w:tcPr>
          <w:p w14:paraId="212D5C9E" w14:textId="77777777" w:rsidR="00165CA8" w:rsidRPr="00F95388" w:rsidRDefault="00165CA8" w:rsidP="00165CA8">
            <w:pPr>
              <w:rPr>
                <w:i/>
                <w:iCs/>
                <w:lang w:val="fr-FR"/>
              </w:rPr>
            </w:pPr>
            <w:r w:rsidRPr="00F95388">
              <w:rPr>
                <w:i/>
                <w:iCs/>
                <w:lang w:val="fr-FR"/>
              </w:rPr>
              <w:t>[Prix de l’Offre]</w:t>
            </w:r>
          </w:p>
        </w:tc>
        <w:tc>
          <w:tcPr>
            <w:tcW w:w="1710" w:type="dxa"/>
          </w:tcPr>
          <w:p w14:paraId="6446D1D1" w14:textId="77777777" w:rsidR="00165CA8" w:rsidRPr="00F95388" w:rsidRDefault="00165CA8" w:rsidP="00165CA8">
            <w:pPr>
              <w:rPr>
                <w:i/>
                <w:iCs/>
                <w:lang w:val="fr-FR"/>
              </w:rPr>
            </w:pPr>
            <w:r w:rsidRPr="00F95388">
              <w:rPr>
                <w:i/>
                <w:iCs/>
                <w:lang w:val="fr-FR"/>
              </w:rPr>
              <w:t>[Prix évalué de l’Offre]</w:t>
            </w:r>
          </w:p>
        </w:tc>
        <w:tc>
          <w:tcPr>
            <w:tcW w:w="1620" w:type="dxa"/>
          </w:tcPr>
          <w:p w14:paraId="7B6378D4" w14:textId="77777777" w:rsidR="00F35C0F" w:rsidRPr="00F95388" w:rsidRDefault="00F35C0F" w:rsidP="00980C94">
            <w:pPr>
              <w:pStyle w:val="BodyTextIndent"/>
              <w:spacing w:before="40" w:after="40"/>
              <w:ind w:left="59"/>
              <w:jc w:val="left"/>
              <w:rPr>
                <w:i/>
                <w:lang w:val="fr-FR"/>
              </w:rPr>
            </w:pPr>
            <w:r w:rsidRPr="00F95388">
              <w:rPr>
                <w:i/>
                <w:lang w:val="fr-FR"/>
              </w:rPr>
              <w:t>[insérer le score combiné]</w:t>
            </w:r>
          </w:p>
          <w:p w14:paraId="7BF5AD55" w14:textId="321F4A90" w:rsidR="00980C94" w:rsidRPr="00F95388" w:rsidRDefault="00980C94" w:rsidP="00980C94">
            <w:pPr>
              <w:pStyle w:val="BodyTextIndent"/>
              <w:spacing w:before="40" w:after="40"/>
              <w:ind w:left="59"/>
              <w:jc w:val="left"/>
              <w:rPr>
                <w:iCs/>
                <w:lang w:val="fr-FR"/>
              </w:rPr>
            </w:pPr>
            <w:r w:rsidRPr="00F95388">
              <w:rPr>
                <w:b/>
                <w:iCs/>
                <w:u w:val="single"/>
                <w:lang w:val="fr-FR"/>
              </w:rPr>
              <w:t>Classement</w:t>
            </w:r>
            <w:r w:rsidR="00F35C0F" w:rsidRPr="00F95388">
              <w:rPr>
                <w:b/>
                <w:iCs/>
                <w:u w:val="single"/>
                <w:lang w:val="fr-FR"/>
              </w:rPr>
              <w:t> </w:t>
            </w:r>
            <w:r w:rsidRPr="00F95388">
              <w:rPr>
                <w:b/>
                <w:iCs/>
                <w:lang w:val="fr-FR"/>
              </w:rPr>
              <w:t>:</w:t>
            </w:r>
            <w:r w:rsidRPr="00F95388">
              <w:rPr>
                <w:iCs/>
                <w:lang w:val="fr-FR"/>
              </w:rPr>
              <w:t xml:space="preserve"> </w:t>
            </w:r>
          </w:p>
          <w:p w14:paraId="7BFF1FF1" w14:textId="271FA580" w:rsidR="00165CA8" w:rsidRPr="00F95388" w:rsidRDefault="00980C94" w:rsidP="00F35C0F">
            <w:pPr>
              <w:pStyle w:val="BodyTextIndent"/>
              <w:spacing w:before="40" w:after="40"/>
              <w:ind w:left="59"/>
              <w:jc w:val="left"/>
              <w:rPr>
                <w:i/>
                <w:lang w:val="fr-FR"/>
              </w:rPr>
            </w:pPr>
            <w:r w:rsidRPr="00F95388">
              <w:rPr>
                <w:i/>
                <w:lang w:val="fr-FR"/>
              </w:rPr>
              <w:t>[classement]</w:t>
            </w:r>
          </w:p>
        </w:tc>
      </w:tr>
      <w:tr w:rsidR="00165CA8" w:rsidRPr="00F95388" w14:paraId="4DD38291" w14:textId="77777777" w:rsidTr="00880F2E">
        <w:tc>
          <w:tcPr>
            <w:tcW w:w="1944" w:type="dxa"/>
          </w:tcPr>
          <w:p w14:paraId="1D9B5130" w14:textId="77777777" w:rsidR="00165CA8" w:rsidRPr="00F95388" w:rsidRDefault="00165CA8" w:rsidP="00165CA8">
            <w:pPr>
              <w:rPr>
                <w:i/>
                <w:iCs/>
                <w:lang w:val="fr-FR"/>
              </w:rPr>
            </w:pPr>
            <w:r w:rsidRPr="00F95388">
              <w:rPr>
                <w:i/>
                <w:iCs/>
                <w:lang w:val="fr-FR"/>
              </w:rPr>
              <w:t>[insérer le nom]</w:t>
            </w:r>
          </w:p>
        </w:tc>
        <w:tc>
          <w:tcPr>
            <w:tcW w:w="2128" w:type="dxa"/>
            <w:vAlign w:val="center"/>
          </w:tcPr>
          <w:p w14:paraId="61C9CF13" w14:textId="273716F0" w:rsidR="00F35C0F" w:rsidRPr="00F95388" w:rsidRDefault="00801759" w:rsidP="00F35C0F">
            <w:pPr>
              <w:pStyle w:val="BodyTextIndent"/>
              <w:spacing w:before="40" w:after="40"/>
              <w:ind w:left="0"/>
              <w:jc w:val="left"/>
              <w:rPr>
                <w:i/>
                <w:lang w:val="fr-FR"/>
              </w:rPr>
            </w:pPr>
            <w:r w:rsidRPr="00F95388">
              <w:rPr>
                <w:b/>
                <w:iCs/>
                <w:lang w:val="fr-FR"/>
              </w:rPr>
              <w:t xml:space="preserve">Critère </w:t>
            </w:r>
            <w:r w:rsidR="00F35C0F" w:rsidRPr="00F95388">
              <w:rPr>
                <w:b/>
                <w:iCs/>
                <w:lang w:val="fr-FR"/>
              </w:rPr>
              <w:t>(i) :</w:t>
            </w:r>
            <w:r w:rsidR="00F35C0F" w:rsidRPr="00F95388">
              <w:rPr>
                <w:iCs/>
                <w:lang w:val="fr-FR"/>
              </w:rPr>
              <w:t xml:space="preserve"> </w:t>
            </w:r>
            <w:r w:rsidR="00F35C0F" w:rsidRPr="00F95388">
              <w:rPr>
                <w:i/>
                <w:lang w:val="fr-FR"/>
              </w:rPr>
              <w:t xml:space="preserve">[insérer le score] </w:t>
            </w:r>
          </w:p>
          <w:p w14:paraId="1619F2DB" w14:textId="17DE4D48" w:rsidR="00F35C0F" w:rsidRPr="00F95388" w:rsidRDefault="00801759" w:rsidP="00F35C0F">
            <w:pPr>
              <w:pStyle w:val="BodyTextIndent"/>
              <w:spacing w:before="40" w:after="40"/>
              <w:ind w:left="0"/>
              <w:jc w:val="left"/>
              <w:rPr>
                <w:i/>
                <w:lang w:val="fr-FR"/>
              </w:rPr>
            </w:pPr>
            <w:r w:rsidRPr="00F95388">
              <w:rPr>
                <w:b/>
                <w:iCs/>
                <w:lang w:val="fr-FR"/>
              </w:rPr>
              <w:t>Critère</w:t>
            </w:r>
            <w:r w:rsidR="00F35C0F" w:rsidRPr="00F95388">
              <w:rPr>
                <w:b/>
                <w:iCs/>
                <w:lang w:val="fr-FR"/>
              </w:rPr>
              <w:t xml:space="preserve"> (ii) : </w:t>
            </w:r>
            <w:r w:rsidR="00F35C0F" w:rsidRPr="00F95388">
              <w:rPr>
                <w:i/>
                <w:lang w:val="fr-FR"/>
              </w:rPr>
              <w:t>[insérer le  score]</w:t>
            </w:r>
          </w:p>
          <w:p w14:paraId="7C86850F" w14:textId="4056C2BD" w:rsidR="00F35C0F" w:rsidRPr="00F95388" w:rsidRDefault="00801759" w:rsidP="00F35C0F">
            <w:pPr>
              <w:pStyle w:val="BodyTextIndent"/>
              <w:spacing w:before="40" w:after="40"/>
              <w:ind w:left="0"/>
              <w:jc w:val="left"/>
              <w:rPr>
                <w:i/>
                <w:lang w:val="fr-FR"/>
              </w:rPr>
            </w:pPr>
            <w:r w:rsidRPr="00F95388">
              <w:rPr>
                <w:b/>
                <w:iCs/>
                <w:lang w:val="fr-FR"/>
              </w:rPr>
              <w:t>Critère</w:t>
            </w:r>
            <w:r w:rsidR="00F35C0F" w:rsidRPr="00F95388">
              <w:rPr>
                <w:b/>
                <w:iCs/>
                <w:lang w:val="fr-FR"/>
              </w:rPr>
              <w:t xml:space="preserve"> (iii) :</w:t>
            </w:r>
            <w:r w:rsidR="00F35C0F" w:rsidRPr="00F95388">
              <w:rPr>
                <w:iCs/>
                <w:lang w:val="fr-FR"/>
              </w:rPr>
              <w:t xml:space="preserve"> </w:t>
            </w:r>
            <w:r w:rsidR="00F35C0F" w:rsidRPr="00F95388">
              <w:rPr>
                <w:i/>
                <w:lang w:val="fr-FR"/>
              </w:rPr>
              <w:t>[insérer le  score]</w:t>
            </w:r>
          </w:p>
          <w:p w14:paraId="4FAB97EB" w14:textId="2D313C8C" w:rsidR="00F35C0F" w:rsidRPr="00F95388" w:rsidRDefault="00801759" w:rsidP="00F35C0F">
            <w:pPr>
              <w:pStyle w:val="BodyTextIndent"/>
              <w:spacing w:before="40" w:after="40"/>
              <w:ind w:left="0"/>
              <w:jc w:val="left"/>
              <w:rPr>
                <w:iCs/>
                <w:lang w:val="fr-FR"/>
              </w:rPr>
            </w:pPr>
            <w:r w:rsidRPr="00F95388">
              <w:rPr>
                <w:iCs/>
                <w:u w:val="single"/>
                <w:lang w:val="fr-FR"/>
              </w:rPr>
              <w:t xml:space="preserve">Sous-Critère   </w:t>
            </w:r>
            <w:r w:rsidR="00F35C0F" w:rsidRPr="00F95388">
              <w:rPr>
                <w:iCs/>
                <w:u w:val="single"/>
                <w:lang w:val="fr-FR"/>
              </w:rPr>
              <w:t>a :</w:t>
            </w:r>
            <w:r w:rsidR="00F35C0F" w:rsidRPr="00F95388">
              <w:rPr>
                <w:iCs/>
                <w:lang w:val="fr-FR"/>
              </w:rPr>
              <w:t xml:space="preserve"> </w:t>
            </w:r>
          </w:p>
          <w:p w14:paraId="04EFFBCD" w14:textId="77777777" w:rsidR="00F35C0F" w:rsidRPr="00F95388" w:rsidRDefault="00F35C0F" w:rsidP="00F35C0F">
            <w:pPr>
              <w:pStyle w:val="BodyTextIndent"/>
              <w:spacing w:before="40" w:after="40"/>
              <w:ind w:left="0"/>
              <w:jc w:val="left"/>
              <w:rPr>
                <w:i/>
                <w:lang w:val="fr-FR"/>
              </w:rPr>
            </w:pPr>
            <w:r w:rsidRPr="00F95388">
              <w:rPr>
                <w:iCs/>
                <w:lang w:val="fr-FR"/>
              </w:rPr>
              <w:t xml:space="preserve">1 :  </w:t>
            </w:r>
            <w:r w:rsidRPr="00F95388">
              <w:rPr>
                <w:i/>
                <w:lang w:val="fr-FR"/>
              </w:rPr>
              <w:t>[insérer le score]</w:t>
            </w:r>
          </w:p>
          <w:p w14:paraId="059B8A65" w14:textId="77777777" w:rsidR="00F35C0F" w:rsidRPr="00F95388" w:rsidRDefault="00F35C0F" w:rsidP="00F35C0F">
            <w:pPr>
              <w:pStyle w:val="BodyTextIndent"/>
              <w:spacing w:before="40" w:after="40"/>
              <w:ind w:left="0"/>
              <w:jc w:val="left"/>
              <w:rPr>
                <w:i/>
                <w:lang w:val="fr-FR"/>
              </w:rPr>
            </w:pPr>
            <w:r w:rsidRPr="00F95388">
              <w:rPr>
                <w:iCs/>
                <w:lang w:val="fr-FR"/>
              </w:rPr>
              <w:t xml:space="preserve">2 : </w:t>
            </w:r>
            <w:r w:rsidRPr="00F95388">
              <w:rPr>
                <w:i/>
                <w:lang w:val="fr-FR"/>
              </w:rPr>
              <w:t>[insérer le score]</w:t>
            </w:r>
          </w:p>
          <w:p w14:paraId="3B18EA88" w14:textId="01B8F445" w:rsidR="00F35C0F" w:rsidRPr="00F95388" w:rsidRDefault="00801759" w:rsidP="00F35C0F">
            <w:pPr>
              <w:pStyle w:val="BodyTextIndent"/>
              <w:spacing w:before="40" w:after="40"/>
              <w:ind w:left="0"/>
              <w:jc w:val="left"/>
              <w:rPr>
                <w:iCs/>
                <w:lang w:val="fr-FR"/>
              </w:rPr>
            </w:pPr>
            <w:r w:rsidRPr="00F95388">
              <w:rPr>
                <w:iCs/>
                <w:u w:val="single"/>
                <w:lang w:val="fr-FR"/>
              </w:rPr>
              <w:t xml:space="preserve">Sous-Critère   </w:t>
            </w:r>
            <w:r w:rsidR="00F35C0F" w:rsidRPr="00F95388">
              <w:rPr>
                <w:iCs/>
                <w:u w:val="single"/>
                <w:lang w:val="fr-FR"/>
              </w:rPr>
              <w:t>b :</w:t>
            </w:r>
            <w:r w:rsidR="00F35C0F" w:rsidRPr="00F95388">
              <w:rPr>
                <w:iCs/>
                <w:lang w:val="fr-FR"/>
              </w:rPr>
              <w:t xml:space="preserve"> </w:t>
            </w:r>
          </w:p>
          <w:p w14:paraId="45EA32D5" w14:textId="77777777" w:rsidR="00F35C0F" w:rsidRPr="00F95388" w:rsidRDefault="00F35C0F" w:rsidP="00F35C0F">
            <w:pPr>
              <w:pStyle w:val="BodyTextIndent"/>
              <w:spacing w:before="40" w:after="40"/>
              <w:ind w:left="0"/>
              <w:jc w:val="left"/>
              <w:rPr>
                <w:i/>
                <w:iCs/>
                <w:lang w:val="fr-FR"/>
              </w:rPr>
            </w:pPr>
            <w:r w:rsidRPr="00F95388">
              <w:rPr>
                <w:iCs/>
                <w:lang w:val="fr-FR"/>
              </w:rPr>
              <w:t xml:space="preserve">1 : </w:t>
            </w:r>
            <w:r w:rsidRPr="00F95388">
              <w:rPr>
                <w:i/>
                <w:lang w:val="fr-FR"/>
              </w:rPr>
              <w:t>[</w:t>
            </w:r>
            <w:r w:rsidRPr="00F95388">
              <w:rPr>
                <w:i/>
                <w:iCs/>
                <w:lang w:val="fr-FR"/>
              </w:rPr>
              <w:t>insérer le score]</w:t>
            </w:r>
          </w:p>
          <w:p w14:paraId="44ACDD89" w14:textId="77777777" w:rsidR="00F35C0F" w:rsidRPr="00F95388" w:rsidRDefault="00F35C0F" w:rsidP="00F35C0F">
            <w:pPr>
              <w:pStyle w:val="BodyTextIndent"/>
              <w:spacing w:before="40" w:after="40"/>
              <w:ind w:left="0"/>
              <w:jc w:val="left"/>
              <w:rPr>
                <w:iCs/>
                <w:lang w:val="fr-FR"/>
              </w:rPr>
            </w:pPr>
            <w:r w:rsidRPr="00F95388">
              <w:rPr>
                <w:iCs/>
                <w:lang w:val="fr-FR"/>
              </w:rPr>
              <w:t xml:space="preserve">2 : </w:t>
            </w:r>
            <w:r w:rsidRPr="00F95388">
              <w:rPr>
                <w:i/>
                <w:lang w:val="fr-FR"/>
              </w:rPr>
              <w:t>[</w:t>
            </w:r>
            <w:r w:rsidRPr="00F95388">
              <w:rPr>
                <w:i/>
                <w:iCs/>
                <w:lang w:val="fr-FR"/>
              </w:rPr>
              <w:t>insérer le score]</w:t>
            </w:r>
            <w:r w:rsidRPr="00F95388">
              <w:rPr>
                <w:iCs/>
                <w:lang w:val="fr-FR"/>
              </w:rPr>
              <w:t xml:space="preserve"> </w:t>
            </w:r>
          </w:p>
          <w:p w14:paraId="165F0C59" w14:textId="36BBA78A" w:rsidR="00165CA8" w:rsidRPr="00F95388" w:rsidRDefault="00F35C0F" w:rsidP="00F35C0F">
            <w:pPr>
              <w:spacing w:before="120"/>
              <w:jc w:val="center"/>
              <w:rPr>
                <w:iCs/>
                <w:lang w:val="fr-FR"/>
              </w:rPr>
            </w:pPr>
            <w:r w:rsidRPr="00F95388">
              <w:rPr>
                <w:b/>
                <w:iCs/>
                <w:lang w:val="fr-FR"/>
              </w:rPr>
              <w:t xml:space="preserve">Score Total : </w:t>
            </w:r>
            <w:r w:rsidRPr="00F95388">
              <w:rPr>
                <w:b/>
                <w:iCs/>
                <w:lang w:val="fr-FR"/>
              </w:rPr>
              <w:br/>
            </w:r>
            <w:r w:rsidRPr="00F95388">
              <w:rPr>
                <w:b/>
                <w:bCs/>
                <w:i/>
                <w:lang w:val="fr-FR"/>
              </w:rPr>
              <w:t>[insérer le score]</w:t>
            </w:r>
          </w:p>
        </w:tc>
        <w:tc>
          <w:tcPr>
            <w:tcW w:w="1800" w:type="dxa"/>
          </w:tcPr>
          <w:p w14:paraId="576964D5" w14:textId="77777777" w:rsidR="00165CA8" w:rsidRPr="00F95388" w:rsidRDefault="00165CA8" w:rsidP="00165CA8">
            <w:pPr>
              <w:rPr>
                <w:i/>
                <w:iCs/>
                <w:lang w:val="fr-FR"/>
              </w:rPr>
            </w:pPr>
            <w:r w:rsidRPr="00F95388">
              <w:rPr>
                <w:i/>
                <w:iCs/>
                <w:lang w:val="fr-FR"/>
              </w:rPr>
              <w:t>[Prix de l’Offre]</w:t>
            </w:r>
          </w:p>
        </w:tc>
        <w:tc>
          <w:tcPr>
            <w:tcW w:w="1710" w:type="dxa"/>
          </w:tcPr>
          <w:p w14:paraId="014E298E" w14:textId="77777777" w:rsidR="00165CA8" w:rsidRPr="00F95388" w:rsidRDefault="00165CA8" w:rsidP="00165CA8">
            <w:pPr>
              <w:rPr>
                <w:i/>
                <w:iCs/>
                <w:lang w:val="fr-FR"/>
              </w:rPr>
            </w:pPr>
            <w:r w:rsidRPr="00F95388">
              <w:rPr>
                <w:i/>
                <w:iCs/>
                <w:lang w:val="fr-FR"/>
              </w:rPr>
              <w:t>[Prix évalué de l’Offre]</w:t>
            </w:r>
          </w:p>
        </w:tc>
        <w:tc>
          <w:tcPr>
            <w:tcW w:w="1620" w:type="dxa"/>
          </w:tcPr>
          <w:p w14:paraId="419DD6AF" w14:textId="77777777" w:rsidR="00F35C0F" w:rsidRPr="00F95388" w:rsidRDefault="00F35C0F" w:rsidP="00F35C0F">
            <w:pPr>
              <w:pStyle w:val="BodyTextIndent"/>
              <w:spacing w:before="40" w:after="40"/>
              <w:ind w:left="59"/>
              <w:jc w:val="left"/>
              <w:rPr>
                <w:i/>
                <w:lang w:val="fr-FR"/>
              </w:rPr>
            </w:pPr>
            <w:r w:rsidRPr="00F95388">
              <w:rPr>
                <w:i/>
                <w:lang w:val="fr-FR"/>
              </w:rPr>
              <w:t>[insérer le score combiné]</w:t>
            </w:r>
          </w:p>
          <w:p w14:paraId="188BD167" w14:textId="77777777" w:rsidR="00165CA8" w:rsidRPr="00F95388" w:rsidRDefault="00165CA8" w:rsidP="00165CA8">
            <w:pPr>
              <w:pStyle w:val="BodyTextIndent"/>
              <w:tabs>
                <w:tab w:val="left" w:pos="0"/>
              </w:tabs>
              <w:spacing w:before="40" w:after="40"/>
              <w:ind w:left="59" w:hanging="1080"/>
              <w:jc w:val="left"/>
              <w:rPr>
                <w:iCs/>
                <w:lang w:val="fr-FR"/>
              </w:rPr>
            </w:pPr>
            <w:proofErr w:type="spellStart"/>
            <w:r w:rsidRPr="00F95388">
              <w:rPr>
                <w:b/>
                <w:iCs/>
                <w:u w:val="single"/>
                <w:lang w:val="fr-FR"/>
              </w:rPr>
              <w:t>Ranking</w:t>
            </w:r>
            <w:proofErr w:type="spellEnd"/>
            <w:r w:rsidRPr="00F95388">
              <w:rPr>
                <w:b/>
                <w:iCs/>
                <w:lang w:val="fr-FR"/>
              </w:rPr>
              <w:t>:</w:t>
            </w:r>
            <w:r w:rsidRPr="00F95388">
              <w:rPr>
                <w:iCs/>
                <w:lang w:val="fr-FR"/>
              </w:rPr>
              <w:t xml:space="preserve"> </w:t>
            </w:r>
          </w:p>
          <w:p w14:paraId="46ED0FF8" w14:textId="77777777" w:rsidR="00165CA8" w:rsidRPr="00F95388" w:rsidRDefault="00165CA8" w:rsidP="00165CA8">
            <w:pPr>
              <w:pStyle w:val="BodyTextIndent"/>
              <w:tabs>
                <w:tab w:val="left" w:pos="0"/>
              </w:tabs>
              <w:spacing w:before="40" w:after="40"/>
              <w:ind w:left="59" w:hanging="1080"/>
              <w:jc w:val="left"/>
              <w:rPr>
                <w:iCs/>
                <w:lang w:val="fr-FR"/>
              </w:rPr>
            </w:pPr>
            <w:r w:rsidRPr="00F95388">
              <w:rPr>
                <w:iCs/>
                <w:lang w:val="fr-FR"/>
              </w:rPr>
              <w:t>[</w:t>
            </w:r>
            <w:proofErr w:type="spellStart"/>
            <w:r w:rsidRPr="00F95388">
              <w:rPr>
                <w:i/>
                <w:iCs/>
                <w:lang w:val="fr-FR"/>
              </w:rPr>
              <w:t>ranking</w:t>
            </w:r>
            <w:proofErr w:type="spellEnd"/>
            <w:r w:rsidRPr="00F95388">
              <w:rPr>
                <w:iCs/>
                <w:lang w:val="fr-FR"/>
              </w:rPr>
              <w:t>]</w:t>
            </w:r>
          </w:p>
          <w:p w14:paraId="0F8A75BD" w14:textId="77777777" w:rsidR="00165CA8" w:rsidRPr="00F95388" w:rsidRDefault="00165CA8" w:rsidP="00165CA8">
            <w:pPr>
              <w:pStyle w:val="BodyTextIndent"/>
              <w:tabs>
                <w:tab w:val="left" w:pos="0"/>
              </w:tabs>
              <w:spacing w:before="40" w:after="40"/>
              <w:ind w:hanging="1080"/>
              <w:jc w:val="left"/>
              <w:rPr>
                <w:b/>
                <w:iCs/>
                <w:lang w:val="fr-FR"/>
              </w:rPr>
            </w:pPr>
          </w:p>
        </w:tc>
      </w:tr>
      <w:tr w:rsidR="00165CA8" w:rsidRPr="00F95388" w14:paraId="6884E150" w14:textId="77777777" w:rsidTr="00880F2E">
        <w:tc>
          <w:tcPr>
            <w:tcW w:w="1944" w:type="dxa"/>
          </w:tcPr>
          <w:p w14:paraId="4644C347" w14:textId="77777777" w:rsidR="00165CA8" w:rsidRPr="00F95388" w:rsidRDefault="00165CA8" w:rsidP="00165CA8">
            <w:pPr>
              <w:rPr>
                <w:i/>
                <w:iCs/>
                <w:lang w:val="fr-FR"/>
              </w:rPr>
            </w:pPr>
            <w:r w:rsidRPr="00F95388">
              <w:rPr>
                <w:i/>
                <w:iCs/>
                <w:lang w:val="fr-FR"/>
              </w:rPr>
              <w:t>[insérer le nom]</w:t>
            </w:r>
          </w:p>
        </w:tc>
        <w:tc>
          <w:tcPr>
            <w:tcW w:w="2128" w:type="dxa"/>
            <w:vAlign w:val="center"/>
          </w:tcPr>
          <w:p w14:paraId="57044306" w14:textId="77777777" w:rsidR="00165CA8" w:rsidRPr="00F95388" w:rsidRDefault="00165CA8" w:rsidP="00165CA8">
            <w:pPr>
              <w:pStyle w:val="BodyTextIndent"/>
              <w:spacing w:before="40" w:after="40"/>
              <w:ind w:left="0"/>
              <w:jc w:val="left"/>
              <w:rPr>
                <w:b/>
                <w:iCs/>
                <w:lang w:val="fr-FR"/>
              </w:rPr>
            </w:pPr>
            <w:r w:rsidRPr="00F95388">
              <w:rPr>
                <w:b/>
                <w:iCs/>
                <w:lang w:val="fr-FR"/>
              </w:rPr>
              <w:t>…</w:t>
            </w:r>
          </w:p>
        </w:tc>
        <w:tc>
          <w:tcPr>
            <w:tcW w:w="1800" w:type="dxa"/>
          </w:tcPr>
          <w:p w14:paraId="598C1AEA" w14:textId="77777777" w:rsidR="00165CA8" w:rsidRPr="00F95388" w:rsidRDefault="00165CA8" w:rsidP="00165CA8">
            <w:pPr>
              <w:spacing w:before="120"/>
              <w:jc w:val="center"/>
              <w:rPr>
                <w:iCs/>
                <w:lang w:val="fr-FR"/>
              </w:rPr>
            </w:pPr>
          </w:p>
        </w:tc>
        <w:tc>
          <w:tcPr>
            <w:tcW w:w="1710" w:type="dxa"/>
          </w:tcPr>
          <w:p w14:paraId="6EF165C3" w14:textId="77777777" w:rsidR="00165CA8" w:rsidRPr="00F95388" w:rsidRDefault="00165CA8" w:rsidP="00165CA8">
            <w:pPr>
              <w:pStyle w:val="BodyTextIndent"/>
              <w:spacing w:before="120"/>
              <w:jc w:val="center"/>
              <w:rPr>
                <w:iCs/>
                <w:lang w:val="fr-FR"/>
              </w:rPr>
            </w:pPr>
          </w:p>
        </w:tc>
        <w:tc>
          <w:tcPr>
            <w:tcW w:w="1620" w:type="dxa"/>
          </w:tcPr>
          <w:p w14:paraId="3DD9D31D" w14:textId="77777777" w:rsidR="00165CA8" w:rsidRPr="00F95388" w:rsidRDefault="00165CA8" w:rsidP="00165CA8">
            <w:pPr>
              <w:pStyle w:val="BodyTextIndent"/>
              <w:spacing w:before="40" w:after="40"/>
              <w:ind w:left="0" w:firstLine="59"/>
              <w:jc w:val="left"/>
              <w:rPr>
                <w:b/>
                <w:iCs/>
                <w:u w:val="single"/>
                <w:lang w:val="fr-FR"/>
              </w:rPr>
            </w:pPr>
          </w:p>
        </w:tc>
      </w:tr>
    </w:tbl>
    <w:p w14:paraId="4CC4BBD6" w14:textId="77777777" w:rsidR="00FD629F" w:rsidRPr="00F95388" w:rsidRDefault="00FD629F" w:rsidP="00260D10">
      <w:pPr>
        <w:pStyle w:val="BodyTextIndent"/>
        <w:suppressAutoHyphens/>
        <w:ind w:left="284" w:right="289"/>
        <w:rPr>
          <w:b/>
          <w:iCs/>
          <w:lang w:val="fr-FR"/>
        </w:rPr>
      </w:pPr>
    </w:p>
    <w:p w14:paraId="3251AFF8" w14:textId="77777777" w:rsidR="00681D02" w:rsidRPr="00F95388" w:rsidRDefault="00DA18DB" w:rsidP="00467151">
      <w:pPr>
        <w:pStyle w:val="BodyTextIndent"/>
        <w:numPr>
          <w:ilvl w:val="0"/>
          <w:numId w:val="97"/>
        </w:numPr>
        <w:suppressAutoHyphens/>
        <w:spacing w:before="240"/>
        <w:ind w:left="284" w:right="289" w:hanging="284"/>
        <w:rPr>
          <w:b/>
          <w:iCs/>
          <w:lang w:val="fr-FR"/>
        </w:rPr>
      </w:pPr>
      <w:r w:rsidRPr="00F95388">
        <w:rPr>
          <w:b/>
          <w:iCs/>
          <w:lang w:val="fr-FR"/>
        </w:rPr>
        <w:t xml:space="preserve">Motif(s) pour le(s)quel(s) votre Offre n’a pas été retenue </w:t>
      </w:r>
    </w:p>
    <w:tbl>
      <w:tblPr>
        <w:tblW w:w="9108" w:type="dxa"/>
        <w:tblLook w:val="04A0" w:firstRow="1" w:lastRow="0" w:firstColumn="1" w:lastColumn="0" w:noHBand="0" w:noVBand="1"/>
      </w:tblPr>
      <w:tblGrid>
        <w:gridCol w:w="9108"/>
      </w:tblGrid>
      <w:tr w:rsidR="00DA18DB" w:rsidRPr="00F95388" w14:paraId="499366F6" w14:textId="77777777" w:rsidTr="00681D02">
        <w:tc>
          <w:tcPr>
            <w:tcW w:w="9108" w:type="dxa"/>
            <w:shd w:val="clear" w:color="auto" w:fill="auto"/>
          </w:tcPr>
          <w:p w14:paraId="02D89331" w14:textId="3C6FBA2D" w:rsidR="00DA18DB" w:rsidRPr="00F95388" w:rsidRDefault="00DA18DB" w:rsidP="00260D10">
            <w:pPr>
              <w:pStyle w:val="BodyTextIndent"/>
              <w:suppressAutoHyphens/>
              <w:spacing w:before="200" w:after="240"/>
              <w:ind w:left="425" w:right="249"/>
              <w:rPr>
                <w:b/>
                <w:i/>
                <w:iCs/>
                <w:lang w:val="fr-FR"/>
              </w:rPr>
            </w:pPr>
            <w:r w:rsidRPr="00F95388">
              <w:rPr>
                <w:b/>
                <w:i/>
                <w:iCs/>
                <w:lang w:val="fr-FR"/>
              </w:rPr>
              <w:t>[INSTRUCTIONS</w:t>
            </w:r>
            <w:r w:rsidR="007C3612" w:rsidRPr="00F95388">
              <w:rPr>
                <w:b/>
                <w:i/>
                <w:iCs/>
                <w:lang w:val="fr-FR"/>
              </w:rPr>
              <w:t> :</w:t>
            </w:r>
            <w:r w:rsidRPr="00F95388">
              <w:rPr>
                <w:b/>
                <w:i/>
                <w:iCs/>
                <w:lang w:val="fr-FR"/>
              </w:rPr>
              <w:t xml:space="preserve"> indiquer le(s) motif(s) pour le(s)</w:t>
            </w:r>
            <w:proofErr w:type="spellStart"/>
            <w:r w:rsidRPr="00F95388">
              <w:rPr>
                <w:b/>
                <w:i/>
                <w:iCs/>
                <w:lang w:val="fr-FR"/>
              </w:rPr>
              <w:t>quell</w:t>
            </w:r>
            <w:proofErr w:type="spellEnd"/>
            <w:r w:rsidRPr="00F95388">
              <w:rPr>
                <w:b/>
                <w:i/>
                <w:iCs/>
                <w:lang w:val="fr-FR"/>
              </w:rPr>
              <w:t>(s) l’Offre du Soumissionnaire n’a pas été retenue.</w:t>
            </w:r>
            <w:r w:rsidR="007C3612" w:rsidRPr="00F95388">
              <w:rPr>
                <w:b/>
                <w:i/>
                <w:iCs/>
                <w:lang w:val="fr-FR"/>
              </w:rPr>
              <w:t xml:space="preserve"> </w:t>
            </w:r>
            <w:r w:rsidRPr="00F95388">
              <w:rPr>
                <w:b/>
                <w:i/>
                <w:iCs/>
                <w:lang w:val="fr-FR"/>
              </w:rPr>
              <w:t>Ne pas fournir</w:t>
            </w:r>
            <w:r w:rsidR="007C3612" w:rsidRPr="00F95388">
              <w:rPr>
                <w:b/>
                <w:i/>
                <w:iCs/>
                <w:lang w:val="fr-FR"/>
              </w:rPr>
              <w:t> :</w:t>
            </w:r>
            <w:r w:rsidRPr="00F95388">
              <w:rPr>
                <w:b/>
                <w:i/>
                <w:iCs/>
                <w:lang w:val="fr-FR"/>
              </w:rPr>
              <w:t xml:space="preserve"> (a) une comparaison point par point avec une Offre concurrente, ou (b) </w:t>
            </w:r>
            <w:r w:rsidR="007B5FD8" w:rsidRPr="00F95388">
              <w:rPr>
                <w:b/>
                <w:i/>
                <w:iCs/>
                <w:lang w:val="fr-FR"/>
              </w:rPr>
              <w:t>des renseignements identifiés</w:t>
            </w:r>
            <w:r w:rsidRPr="00F95388">
              <w:rPr>
                <w:b/>
                <w:i/>
                <w:iCs/>
                <w:lang w:val="fr-FR"/>
              </w:rPr>
              <w:t xml:space="preserve"> comme confidentiels par le Soumissionnaire dans son Offre.]</w:t>
            </w:r>
          </w:p>
        </w:tc>
      </w:tr>
    </w:tbl>
    <w:p w14:paraId="36E1D2FF" w14:textId="534B4B24" w:rsidR="00681D02" w:rsidRPr="00F95388" w:rsidRDefault="00DA18DB" w:rsidP="00467151">
      <w:pPr>
        <w:pStyle w:val="BodyTextIndent"/>
        <w:numPr>
          <w:ilvl w:val="0"/>
          <w:numId w:val="97"/>
        </w:numPr>
        <w:suppressAutoHyphens/>
        <w:spacing w:before="240" w:after="240"/>
        <w:ind w:left="378" w:right="289"/>
        <w:rPr>
          <w:b/>
          <w:iCs/>
          <w:lang w:val="fr-FR"/>
        </w:rPr>
      </w:pPr>
      <w:r w:rsidRPr="00F95388">
        <w:rPr>
          <w:b/>
          <w:iCs/>
          <w:lang w:val="fr-FR"/>
        </w:rPr>
        <w:t>Comment demander un débriefing</w:t>
      </w:r>
      <w:r w:rsidR="00681D02" w:rsidRPr="00F95388">
        <w:rPr>
          <w:b/>
          <w:iCs/>
          <w:lang w:val="fr-FR"/>
        </w:rPr>
        <w:t xml:space="preserve"> </w:t>
      </w:r>
      <w:r w:rsidR="00980C94" w:rsidRPr="00F95388">
        <w:rPr>
          <w:b/>
          <w:i/>
          <w:iCs/>
          <w:lang w:val="fr-FR"/>
        </w:rPr>
        <w:t>[Ceci ne s’appliquerait que dans le cas où votre offre ne serait pas retenue en application du point (3) ci-dessus]</w:t>
      </w:r>
    </w:p>
    <w:tbl>
      <w:tblPr>
        <w:tblW w:w="9090" w:type="dxa"/>
        <w:tblInd w:w="108" w:type="dxa"/>
        <w:tblLook w:val="04A0" w:firstRow="1" w:lastRow="0" w:firstColumn="1" w:lastColumn="0" w:noHBand="0" w:noVBand="1"/>
      </w:tblPr>
      <w:tblGrid>
        <w:gridCol w:w="9090"/>
      </w:tblGrid>
      <w:tr w:rsidR="00DA18DB" w:rsidRPr="00F95388" w14:paraId="10F188EA" w14:textId="77777777" w:rsidTr="00681D02">
        <w:tc>
          <w:tcPr>
            <w:tcW w:w="9090" w:type="dxa"/>
            <w:shd w:val="clear" w:color="auto" w:fill="auto"/>
          </w:tcPr>
          <w:p w14:paraId="0D4A18AB" w14:textId="77777777" w:rsidR="00DA18DB" w:rsidRPr="00F95388" w:rsidRDefault="00DA18DB" w:rsidP="00260D10">
            <w:pPr>
              <w:pStyle w:val="BodyTextIndent"/>
              <w:suppressAutoHyphens/>
              <w:ind w:left="357" w:right="289"/>
              <w:rPr>
                <w:b/>
                <w:iCs/>
                <w:lang w:val="fr-FR"/>
              </w:rPr>
            </w:pPr>
            <w:r w:rsidRPr="00F95388">
              <w:rPr>
                <w:b/>
                <w:iCs/>
                <w:lang w:val="fr-FR"/>
              </w:rPr>
              <w:t>Date et heure limites</w:t>
            </w:r>
            <w:r w:rsidR="007C3612" w:rsidRPr="00F95388">
              <w:rPr>
                <w:b/>
                <w:iCs/>
                <w:lang w:val="fr-FR"/>
              </w:rPr>
              <w:t> :</w:t>
            </w:r>
            <w:r w:rsidRPr="00F95388">
              <w:rPr>
                <w:b/>
                <w:iCs/>
                <w:lang w:val="fr-FR"/>
              </w:rPr>
              <w:t xml:space="preserve"> l’heure et la date limite pour demander un débriefing est minuit le </w:t>
            </w:r>
            <w:r w:rsidRPr="00F95388">
              <w:rPr>
                <w:b/>
                <w:i/>
                <w:iCs/>
                <w:lang w:val="fr-FR"/>
              </w:rPr>
              <w:t xml:space="preserve">[insérer la date] </w:t>
            </w:r>
            <w:r w:rsidRPr="00F95388">
              <w:rPr>
                <w:b/>
                <w:iCs/>
                <w:lang w:val="fr-FR"/>
              </w:rPr>
              <w:t>(heure local).</w:t>
            </w:r>
          </w:p>
          <w:p w14:paraId="6EA11F60" w14:textId="77777777" w:rsidR="00DA18DB" w:rsidRPr="00F95388" w:rsidRDefault="00DA18DB" w:rsidP="00260D10">
            <w:pPr>
              <w:pStyle w:val="BodyTextIndent"/>
              <w:suppressAutoHyphens/>
              <w:ind w:left="357" w:right="289"/>
              <w:rPr>
                <w:iCs/>
                <w:lang w:val="fr-FR"/>
              </w:rPr>
            </w:pPr>
            <w:r w:rsidRPr="00F95388">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63D9C1D" w14:textId="77777777" w:rsidR="00DA18DB" w:rsidRPr="00F95388" w:rsidRDefault="00DA18DB" w:rsidP="00260D10">
            <w:pPr>
              <w:pStyle w:val="BodyTextIndent"/>
              <w:suppressAutoHyphens/>
              <w:ind w:left="357" w:right="289"/>
              <w:rPr>
                <w:color w:val="000000"/>
                <w:lang w:val="fr-FR"/>
              </w:rPr>
            </w:pPr>
            <w:r w:rsidRPr="00F95388">
              <w:rPr>
                <w:color w:val="000000"/>
                <w:lang w:val="fr-FR"/>
              </w:rPr>
              <w:t>Indiquer l’intitulé du marché, le numéro de référence, le nom du Soumissionnaire, les détails du marché et l’adresse pour la présentation de la demande de débriefing comme suit</w:t>
            </w:r>
            <w:r w:rsidR="007C3612" w:rsidRPr="00F95388">
              <w:rPr>
                <w:color w:val="000000"/>
                <w:lang w:val="fr-FR"/>
              </w:rPr>
              <w:t> :</w:t>
            </w:r>
          </w:p>
          <w:p w14:paraId="749AD049" w14:textId="77777777" w:rsidR="00DA18DB" w:rsidRPr="00F95388" w:rsidRDefault="00DA18DB" w:rsidP="00260D10">
            <w:pPr>
              <w:pStyle w:val="Outline"/>
              <w:suppressAutoHyphens/>
              <w:spacing w:before="0"/>
              <w:ind w:left="357"/>
              <w:rPr>
                <w:b/>
                <w:color w:val="000000"/>
                <w:lang w:val="fr-FR"/>
              </w:rPr>
            </w:pPr>
            <w:r w:rsidRPr="00F95388">
              <w:rPr>
                <w:b/>
                <w:color w:val="000000"/>
                <w:lang w:val="fr-FR"/>
              </w:rPr>
              <w:t>à l’attention de</w:t>
            </w:r>
            <w:r w:rsidR="007C3612" w:rsidRPr="00F95388">
              <w:rPr>
                <w:b/>
                <w:color w:val="000000"/>
                <w:lang w:val="fr-FR"/>
              </w:rPr>
              <w:t> :</w:t>
            </w:r>
            <w:r w:rsidRPr="00F95388">
              <w:rPr>
                <w:b/>
                <w:color w:val="000000"/>
                <w:lang w:val="fr-FR"/>
              </w:rPr>
              <w:t xml:space="preserve"> </w:t>
            </w:r>
          </w:p>
          <w:p w14:paraId="723572DB" w14:textId="77777777" w:rsidR="00DA18DB" w:rsidRPr="00F95388" w:rsidRDefault="00DA18DB" w:rsidP="00260D10">
            <w:pPr>
              <w:pStyle w:val="Outline"/>
              <w:suppressAutoHyphens/>
              <w:spacing w:before="0"/>
              <w:ind w:left="357"/>
              <w:rPr>
                <w:lang w:val="fr-FR"/>
              </w:rPr>
            </w:pPr>
            <w:r w:rsidRPr="00F95388">
              <w:rPr>
                <w:b/>
                <w:color w:val="000000"/>
                <w:kern w:val="0"/>
                <w:lang w:val="fr-FR" w:eastAsia="en-GB"/>
              </w:rPr>
              <w:t>Nom</w:t>
            </w:r>
            <w:r w:rsidR="007C3612" w:rsidRPr="00F95388">
              <w:rPr>
                <w:b/>
                <w:color w:val="000000"/>
                <w:kern w:val="0"/>
                <w:lang w:val="fr-FR" w:eastAsia="en-GB"/>
              </w:rPr>
              <w:t> :</w:t>
            </w:r>
            <w:r w:rsidRPr="00F95388">
              <w:rPr>
                <w:lang w:val="fr-FR"/>
              </w:rPr>
              <w:t xml:space="preserve"> </w:t>
            </w:r>
            <w:r w:rsidRPr="00F95388">
              <w:rPr>
                <w:i/>
                <w:lang w:val="fr-FR"/>
              </w:rPr>
              <w:t>[insérer le nom complet de la personne]</w:t>
            </w:r>
          </w:p>
          <w:p w14:paraId="078442F5" w14:textId="77777777" w:rsidR="00DA18DB" w:rsidRPr="00F95388" w:rsidRDefault="00DA18DB" w:rsidP="00260D10">
            <w:pPr>
              <w:pStyle w:val="Outline"/>
              <w:suppressAutoHyphens/>
              <w:spacing w:before="0"/>
              <w:ind w:left="357"/>
              <w:rPr>
                <w:i/>
                <w:lang w:val="fr-FR"/>
              </w:rPr>
            </w:pPr>
            <w:r w:rsidRPr="00F95388">
              <w:rPr>
                <w:b/>
                <w:color w:val="000000"/>
                <w:kern w:val="0"/>
                <w:lang w:val="fr-FR" w:eastAsia="en-GB"/>
              </w:rPr>
              <w:t>Titre/position</w:t>
            </w:r>
            <w:r w:rsidR="007C3612" w:rsidRPr="00F95388">
              <w:rPr>
                <w:b/>
                <w:color w:val="000000"/>
                <w:kern w:val="0"/>
                <w:lang w:val="fr-FR" w:eastAsia="en-GB"/>
              </w:rPr>
              <w:t> :</w:t>
            </w:r>
            <w:r w:rsidRPr="00F95388">
              <w:rPr>
                <w:lang w:val="fr-FR"/>
              </w:rPr>
              <w:t xml:space="preserve"> </w:t>
            </w:r>
            <w:r w:rsidRPr="00F95388">
              <w:rPr>
                <w:i/>
                <w:lang w:val="fr-FR"/>
              </w:rPr>
              <w:t>[insérer le titre/la position]</w:t>
            </w:r>
          </w:p>
          <w:p w14:paraId="78096D2B" w14:textId="77777777" w:rsidR="00DA18DB" w:rsidRPr="00F95388" w:rsidRDefault="00DA18DB" w:rsidP="00260D10">
            <w:pPr>
              <w:pStyle w:val="Outline"/>
              <w:suppressAutoHyphens/>
              <w:spacing w:before="0"/>
              <w:ind w:left="357"/>
              <w:rPr>
                <w:i/>
                <w:lang w:val="fr-FR"/>
              </w:rPr>
            </w:pPr>
            <w:r w:rsidRPr="00F95388">
              <w:rPr>
                <w:b/>
                <w:color w:val="000000"/>
                <w:kern w:val="0"/>
                <w:lang w:val="fr-FR" w:eastAsia="en-GB"/>
              </w:rPr>
              <w:t>Agence</w:t>
            </w:r>
            <w:r w:rsidR="007C3612" w:rsidRPr="00F95388">
              <w:rPr>
                <w:b/>
                <w:color w:val="000000"/>
                <w:kern w:val="0"/>
                <w:lang w:val="fr-FR" w:eastAsia="en-GB"/>
              </w:rPr>
              <w:t> :</w:t>
            </w:r>
            <w:r w:rsidRPr="00F95388">
              <w:rPr>
                <w:lang w:val="fr-FR"/>
              </w:rPr>
              <w:t xml:space="preserve"> </w:t>
            </w:r>
            <w:r w:rsidRPr="00F95388">
              <w:rPr>
                <w:i/>
                <w:lang w:val="fr-FR"/>
              </w:rPr>
              <w:t>[insérer le nom du Maître d’Ouvrage]</w:t>
            </w:r>
          </w:p>
          <w:p w14:paraId="1CAE055B" w14:textId="77777777" w:rsidR="00DA18DB" w:rsidRPr="00F95388" w:rsidRDefault="00DA18DB" w:rsidP="00260D10">
            <w:pPr>
              <w:pStyle w:val="Outline"/>
              <w:suppressAutoHyphens/>
              <w:spacing w:before="0"/>
              <w:ind w:left="357"/>
              <w:rPr>
                <w:lang w:val="fr-FR"/>
              </w:rPr>
            </w:pPr>
            <w:r w:rsidRPr="00F95388">
              <w:rPr>
                <w:b/>
                <w:color w:val="000000"/>
                <w:kern w:val="0"/>
                <w:lang w:val="fr-FR" w:eastAsia="en-GB"/>
              </w:rPr>
              <w:t>Adresse courriel</w:t>
            </w:r>
            <w:r w:rsidR="007C3612" w:rsidRPr="00F95388">
              <w:rPr>
                <w:b/>
                <w:color w:val="000000"/>
                <w:kern w:val="0"/>
                <w:lang w:val="fr-FR" w:eastAsia="en-GB"/>
              </w:rPr>
              <w:t> :</w:t>
            </w:r>
            <w:r w:rsidRPr="00F95388">
              <w:rPr>
                <w:lang w:val="fr-FR"/>
              </w:rPr>
              <w:t xml:space="preserve"> </w:t>
            </w:r>
            <w:r w:rsidRPr="00F95388">
              <w:rPr>
                <w:i/>
                <w:lang w:val="fr-FR"/>
              </w:rPr>
              <w:t>[insérer adresse courriel]</w:t>
            </w:r>
          </w:p>
          <w:p w14:paraId="5B103BEA" w14:textId="173B54E1" w:rsidR="00DA18DB" w:rsidRPr="00F95388" w:rsidRDefault="00DA18DB" w:rsidP="00260D10">
            <w:pPr>
              <w:pStyle w:val="Outline"/>
              <w:suppressAutoHyphens/>
              <w:spacing w:before="0"/>
              <w:ind w:left="357"/>
              <w:rPr>
                <w:lang w:val="fr-FR"/>
              </w:rPr>
            </w:pPr>
            <w:r w:rsidRPr="00F95388">
              <w:rPr>
                <w:b/>
                <w:color w:val="000000"/>
                <w:lang w:val="fr-FR"/>
              </w:rPr>
              <w:t>Télécopie</w:t>
            </w:r>
            <w:r w:rsidR="007C3612" w:rsidRPr="00F95388">
              <w:rPr>
                <w:lang w:val="fr-FR"/>
              </w:rPr>
              <w:t> :</w:t>
            </w:r>
            <w:r w:rsidRPr="00F95388">
              <w:rPr>
                <w:lang w:val="fr-FR"/>
              </w:rPr>
              <w:t xml:space="preserve"> </w:t>
            </w:r>
            <w:r w:rsidRPr="00F95388">
              <w:rPr>
                <w:i/>
                <w:lang w:val="fr-FR"/>
              </w:rPr>
              <w:t>[insérer No télécopie</w:t>
            </w:r>
            <w:r w:rsidR="00F35C0F" w:rsidRPr="00F95388">
              <w:rPr>
                <w:i/>
                <w:lang w:val="fr-FR"/>
              </w:rPr>
              <w:t>]</w:t>
            </w:r>
            <w:r w:rsidRPr="00F95388">
              <w:rPr>
                <w:i/>
                <w:lang w:val="fr-FR"/>
              </w:rPr>
              <w:t xml:space="preserve"> </w:t>
            </w:r>
            <w:r w:rsidRPr="00F95388">
              <w:rPr>
                <w:b/>
                <w:i/>
                <w:lang w:val="fr-FR"/>
              </w:rPr>
              <w:t>omettre si non utilisé</w:t>
            </w:r>
          </w:p>
          <w:p w14:paraId="18D76144" w14:textId="77777777" w:rsidR="00DA18DB" w:rsidRPr="00F95388" w:rsidRDefault="00DA18DB" w:rsidP="00260D10">
            <w:pPr>
              <w:pStyle w:val="BodyTextIndent"/>
              <w:suppressAutoHyphens/>
              <w:ind w:left="357" w:right="289"/>
              <w:rPr>
                <w:color w:val="000000"/>
                <w:lang w:val="fr-FR"/>
              </w:rPr>
            </w:pPr>
            <w:r w:rsidRPr="00F95388">
              <w:rPr>
                <w:color w:val="000000"/>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7C3612" w:rsidRPr="00F95388">
              <w:rPr>
                <w:color w:val="000000"/>
                <w:lang w:val="fr-FR"/>
              </w:rPr>
              <w:t xml:space="preserve"> </w:t>
            </w:r>
            <w:r w:rsidRPr="00F95388">
              <w:rPr>
                <w:color w:val="000000"/>
                <w:lang w:val="fr-FR"/>
              </w:rPr>
              <w:t xml:space="preserve">Dans un tel cas, nous vous informerons par le moyen le plus rapide de la prolongation de la période d’attente et confirmerons la date à laquelle la période d’attente prorogée expirera. </w:t>
            </w:r>
          </w:p>
          <w:p w14:paraId="19BB3EB4" w14:textId="77777777" w:rsidR="00DA18DB" w:rsidRPr="00F95388" w:rsidRDefault="00DA18DB" w:rsidP="00260D10">
            <w:pPr>
              <w:pStyle w:val="BodyTextIndent"/>
              <w:suppressAutoHyphens/>
              <w:ind w:left="357" w:right="289"/>
              <w:rPr>
                <w:color w:val="000000"/>
                <w:lang w:val="fr-FR"/>
              </w:rPr>
            </w:pPr>
            <w:r w:rsidRPr="00F95388">
              <w:rPr>
                <w:color w:val="000000"/>
                <w:lang w:val="fr-FR"/>
              </w:rPr>
              <w:t>Le débriefing peut être par écrit, par téléphone, vidéo-conférence ou en personne.</w:t>
            </w:r>
            <w:r w:rsidR="007C3612" w:rsidRPr="00F95388">
              <w:rPr>
                <w:color w:val="000000"/>
                <w:lang w:val="fr-FR"/>
              </w:rPr>
              <w:t xml:space="preserve"> </w:t>
            </w:r>
            <w:r w:rsidRPr="00F95388">
              <w:rPr>
                <w:color w:val="000000"/>
                <w:lang w:val="fr-FR"/>
              </w:rPr>
              <w:t>Nous vous informerons par écrit et dans les meilleurs délais de la manière dont le débriefing aura lieu, en confirmant la date et l’heure.</w:t>
            </w:r>
          </w:p>
          <w:p w14:paraId="3F61406E" w14:textId="77777777" w:rsidR="00DA18DB" w:rsidRPr="00F95388" w:rsidRDefault="00DA18DB" w:rsidP="00260D10">
            <w:pPr>
              <w:pStyle w:val="BodyTextIndent"/>
              <w:suppressAutoHyphens/>
              <w:ind w:left="357" w:right="289"/>
              <w:rPr>
                <w:iCs/>
                <w:lang w:val="fr-FR"/>
              </w:rPr>
            </w:pPr>
            <w:r w:rsidRPr="00F95388">
              <w:rPr>
                <w:color w:val="000000"/>
                <w:lang w:val="fr-FR"/>
              </w:rPr>
              <w:t>Lorsque la date limite de demande d’un débriefing est expirée, vous pouvez cependant demander un débriefing.</w:t>
            </w:r>
            <w:r w:rsidR="007C3612" w:rsidRPr="00F95388">
              <w:rPr>
                <w:color w:val="000000"/>
                <w:lang w:val="fr-FR"/>
              </w:rPr>
              <w:t xml:space="preserve"> </w:t>
            </w:r>
            <w:r w:rsidRPr="00F95388">
              <w:rPr>
                <w:color w:val="000000"/>
                <w:lang w:val="fr-FR"/>
              </w:rPr>
              <w:t>Dans un tel cas,</w:t>
            </w:r>
            <w:r w:rsidR="007C3612" w:rsidRPr="00F95388">
              <w:rPr>
                <w:color w:val="000000"/>
                <w:lang w:val="fr-FR"/>
              </w:rPr>
              <w:t xml:space="preserve"> </w:t>
            </w:r>
            <w:r w:rsidRPr="00F95388">
              <w:rPr>
                <w:color w:val="000000"/>
                <w:lang w:val="fr-FR"/>
              </w:rPr>
              <w:t xml:space="preserve">nous accorderons le débriefing dès que possible, et normalement au plus tard dans le délai de quinze (15) jours ouvrables suivant la publication de la notification d’attribution du Contrat. </w:t>
            </w:r>
          </w:p>
        </w:tc>
      </w:tr>
    </w:tbl>
    <w:p w14:paraId="1D1E4164" w14:textId="171EA632" w:rsidR="00DA18DB" w:rsidRPr="00F95388" w:rsidRDefault="00DA18DB" w:rsidP="00467151">
      <w:pPr>
        <w:pStyle w:val="BodyTextIndent"/>
        <w:pageBreakBefore/>
        <w:numPr>
          <w:ilvl w:val="0"/>
          <w:numId w:val="97"/>
        </w:numPr>
        <w:suppressAutoHyphens/>
        <w:spacing w:before="240"/>
        <w:ind w:left="284" w:right="289" w:hanging="284"/>
        <w:rPr>
          <w:b/>
          <w:iCs/>
          <w:lang w:val="fr-FR"/>
        </w:rPr>
      </w:pPr>
      <w:r w:rsidRPr="00F95388">
        <w:rPr>
          <w:b/>
          <w:iCs/>
          <w:lang w:val="fr-FR"/>
        </w:rPr>
        <w:t xml:space="preserve">Comment formuler une </w:t>
      </w:r>
      <w:r w:rsidR="00922C13" w:rsidRPr="00F95388">
        <w:rPr>
          <w:b/>
          <w:iCs/>
          <w:lang w:val="fr-FR"/>
        </w:rPr>
        <w:t>R</w:t>
      </w:r>
      <w:r w:rsidRPr="00F95388">
        <w:rPr>
          <w:b/>
          <w:iCs/>
          <w:lang w:val="fr-FR"/>
        </w:rPr>
        <w:t xml:space="preserve">éclamation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F95388" w14:paraId="065B148F" w14:textId="77777777" w:rsidTr="00681D02">
        <w:tc>
          <w:tcPr>
            <w:tcW w:w="9090" w:type="dxa"/>
            <w:tcBorders>
              <w:top w:val="nil"/>
              <w:left w:val="nil"/>
              <w:bottom w:val="nil"/>
              <w:right w:val="nil"/>
            </w:tcBorders>
            <w:shd w:val="clear" w:color="auto" w:fill="auto"/>
          </w:tcPr>
          <w:p w14:paraId="2CBF5EA3" w14:textId="0DDA961F" w:rsidR="00DA18DB" w:rsidRPr="00F95388" w:rsidRDefault="00DA18DB" w:rsidP="00260D10">
            <w:pPr>
              <w:pStyle w:val="BodyTextIndent"/>
              <w:suppressAutoHyphens/>
              <w:ind w:left="313" w:right="289"/>
              <w:rPr>
                <w:b/>
                <w:iCs/>
                <w:lang w:val="fr-FR"/>
              </w:rPr>
            </w:pPr>
            <w:r w:rsidRPr="00F95388">
              <w:rPr>
                <w:b/>
                <w:iCs/>
                <w:lang w:val="fr-FR"/>
              </w:rPr>
              <w:t>Date et heure limites</w:t>
            </w:r>
            <w:r w:rsidR="007C3612" w:rsidRPr="00F95388">
              <w:rPr>
                <w:b/>
                <w:iCs/>
                <w:lang w:val="fr-FR"/>
              </w:rPr>
              <w:t> :</w:t>
            </w:r>
            <w:r w:rsidRPr="00F95388">
              <w:rPr>
                <w:b/>
                <w:iCs/>
                <w:lang w:val="fr-FR"/>
              </w:rPr>
              <w:t xml:space="preserve"> l’heure et la date limite pour présenter une </w:t>
            </w:r>
            <w:r w:rsidR="000B0245" w:rsidRPr="00F95388">
              <w:rPr>
                <w:b/>
                <w:iCs/>
                <w:lang w:val="fr-FR"/>
              </w:rPr>
              <w:t>R</w:t>
            </w:r>
            <w:r w:rsidRPr="00F95388">
              <w:rPr>
                <w:b/>
                <w:iCs/>
                <w:lang w:val="fr-FR"/>
              </w:rPr>
              <w:t xml:space="preserve">éclamation est minuit le </w:t>
            </w:r>
            <w:r w:rsidRPr="00F95388">
              <w:rPr>
                <w:b/>
                <w:i/>
                <w:iCs/>
                <w:lang w:val="fr-FR"/>
              </w:rPr>
              <w:t>[insérer la date]</w:t>
            </w:r>
            <w:r w:rsidRPr="00F95388">
              <w:rPr>
                <w:b/>
                <w:iCs/>
                <w:lang w:val="fr-FR"/>
              </w:rPr>
              <w:t xml:space="preserve"> (heure locale).</w:t>
            </w:r>
          </w:p>
          <w:p w14:paraId="449E6DBA" w14:textId="77777777" w:rsidR="00DA18DB" w:rsidRPr="00F95388" w:rsidRDefault="00DA18DB" w:rsidP="00260D10">
            <w:pPr>
              <w:pStyle w:val="BodyTextIndent"/>
              <w:suppressAutoHyphens/>
              <w:ind w:left="313" w:right="289"/>
              <w:rPr>
                <w:color w:val="000000"/>
                <w:lang w:val="fr-FR"/>
              </w:rPr>
            </w:pPr>
            <w:r w:rsidRPr="00F95388">
              <w:rPr>
                <w:color w:val="000000"/>
                <w:lang w:val="fr-FR"/>
              </w:rPr>
              <w:t>Indiquer l’intitulé du marché, le numéro de référence, le nom du Soumissionnaire, les détails du marché et l’adresse pour la présentation de la demande de débriefing comme suit</w:t>
            </w:r>
            <w:r w:rsidR="007C3612" w:rsidRPr="00F95388">
              <w:rPr>
                <w:color w:val="000000"/>
                <w:lang w:val="fr-FR"/>
              </w:rPr>
              <w:t> :</w:t>
            </w:r>
          </w:p>
          <w:p w14:paraId="0CE46299" w14:textId="77777777" w:rsidR="00DA18DB" w:rsidRPr="00F95388" w:rsidRDefault="00DA18DB" w:rsidP="00260D10">
            <w:pPr>
              <w:pStyle w:val="Outline"/>
              <w:suppressAutoHyphens/>
              <w:spacing w:before="0"/>
              <w:ind w:left="313"/>
              <w:rPr>
                <w:b/>
                <w:color w:val="000000"/>
                <w:lang w:val="fr-FR"/>
              </w:rPr>
            </w:pPr>
            <w:r w:rsidRPr="00F95388">
              <w:rPr>
                <w:b/>
                <w:color w:val="000000"/>
                <w:lang w:val="fr-FR"/>
              </w:rPr>
              <w:t>à l’attention de</w:t>
            </w:r>
            <w:r w:rsidR="007C3612" w:rsidRPr="00F95388">
              <w:rPr>
                <w:b/>
                <w:color w:val="000000"/>
                <w:lang w:val="fr-FR"/>
              </w:rPr>
              <w:t> :</w:t>
            </w:r>
            <w:r w:rsidRPr="00F95388">
              <w:rPr>
                <w:b/>
                <w:color w:val="000000"/>
                <w:lang w:val="fr-FR"/>
              </w:rPr>
              <w:t xml:space="preserve"> </w:t>
            </w:r>
          </w:p>
          <w:p w14:paraId="30A73BE2" w14:textId="77777777" w:rsidR="00DA18DB" w:rsidRPr="00F95388" w:rsidRDefault="00DA18DB" w:rsidP="00260D10">
            <w:pPr>
              <w:pStyle w:val="Outline"/>
              <w:suppressAutoHyphens/>
              <w:spacing w:before="0"/>
              <w:ind w:left="313"/>
              <w:rPr>
                <w:lang w:val="fr-FR"/>
              </w:rPr>
            </w:pPr>
            <w:r w:rsidRPr="00F95388">
              <w:rPr>
                <w:b/>
                <w:color w:val="000000"/>
                <w:kern w:val="0"/>
                <w:lang w:val="fr-FR" w:eastAsia="en-GB"/>
              </w:rPr>
              <w:t>Nom</w:t>
            </w:r>
            <w:r w:rsidR="007C3612" w:rsidRPr="00F95388">
              <w:rPr>
                <w:b/>
                <w:color w:val="000000"/>
                <w:kern w:val="0"/>
                <w:lang w:val="fr-FR" w:eastAsia="en-GB"/>
              </w:rPr>
              <w:t> :</w:t>
            </w:r>
            <w:r w:rsidRPr="00F95388">
              <w:rPr>
                <w:lang w:val="fr-FR"/>
              </w:rPr>
              <w:t xml:space="preserve"> </w:t>
            </w:r>
            <w:r w:rsidRPr="00F95388">
              <w:rPr>
                <w:i/>
                <w:lang w:val="fr-FR"/>
              </w:rPr>
              <w:t>[insérer le nom complet de la personne]</w:t>
            </w:r>
          </w:p>
          <w:p w14:paraId="1AB11EB3" w14:textId="77777777" w:rsidR="00DA18DB" w:rsidRPr="00F95388" w:rsidRDefault="00DA18DB" w:rsidP="00260D10">
            <w:pPr>
              <w:pStyle w:val="Outline"/>
              <w:suppressAutoHyphens/>
              <w:spacing w:before="0"/>
              <w:ind w:left="313"/>
              <w:rPr>
                <w:i/>
                <w:lang w:val="fr-FR"/>
              </w:rPr>
            </w:pPr>
            <w:r w:rsidRPr="00F95388">
              <w:rPr>
                <w:b/>
                <w:color w:val="000000"/>
                <w:kern w:val="0"/>
                <w:lang w:val="fr-FR" w:eastAsia="en-GB"/>
              </w:rPr>
              <w:t>Titre/position</w:t>
            </w:r>
            <w:r w:rsidR="007C3612" w:rsidRPr="00F95388">
              <w:rPr>
                <w:b/>
                <w:color w:val="000000"/>
                <w:kern w:val="0"/>
                <w:lang w:val="fr-FR" w:eastAsia="en-GB"/>
              </w:rPr>
              <w:t> :</w:t>
            </w:r>
            <w:r w:rsidRPr="00F95388">
              <w:rPr>
                <w:lang w:val="fr-FR"/>
              </w:rPr>
              <w:t xml:space="preserve"> </w:t>
            </w:r>
            <w:r w:rsidRPr="00F95388">
              <w:rPr>
                <w:i/>
                <w:lang w:val="fr-FR"/>
              </w:rPr>
              <w:t>[insérer le titre/la position]</w:t>
            </w:r>
          </w:p>
          <w:p w14:paraId="17F38B74" w14:textId="77777777" w:rsidR="00DA18DB" w:rsidRPr="00F95388" w:rsidRDefault="00DA18DB" w:rsidP="00260D10">
            <w:pPr>
              <w:pStyle w:val="Outline"/>
              <w:suppressAutoHyphens/>
              <w:spacing w:before="0"/>
              <w:ind w:left="313"/>
              <w:rPr>
                <w:i/>
                <w:lang w:val="fr-FR"/>
              </w:rPr>
            </w:pPr>
            <w:r w:rsidRPr="00F95388">
              <w:rPr>
                <w:b/>
                <w:color w:val="000000"/>
                <w:kern w:val="0"/>
                <w:lang w:val="fr-FR" w:eastAsia="en-GB"/>
              </w:rPr>
              <w:t>Agence</w:t>
            </w:r>
            <w:r w:rsidR="007C3612" w:rsidRPr="00F95388">
              <w:rPr>
                <w:b/>
                <w:color w:val="000000"/>
                <w:kern w:val="0"/>
                <w:lang w:val="fr-FR" w:eastAsia="en-GB"/>
              </w:rPr>
              <w:t> :</w:t>
            </w:r>
            <w:r w:rsidRPr="00F95388">
              <w:rPr>
                <w:lang w:val="fr-FR"/>
              </w:rPr>
              <w:t xml:space="preserve"> </w:t>
            </w:r>
            <w:r w:rsidRPr="00F95388">
              <w:rPr>
                <w:i/>
                <w:lang w:val="fr-FR"/>
              </w:rPr>
              <w:t>[insérer le nom du Maître d’Ouvrage]</w:t>
            </w:r>
          </w:p>
          <w:p w14:paraId="75398D1F" w14:textId="77777777" w:rsidR="00DA18DB" w:rsidRPr="00F95388" w:rsidRDefault="00DA18DB" w:rsidP="00260D10">
            <w:pPr>
              <w:pStyle w:val="Outline"/>
              <w:suppressAutoHyphens/>
              <w:spacing w:before="0"/>
              <w:ind w:left="313"/>
              <w:rPr>
                <w:lang w:val="fr-FR"/>
              </w:rPr>
            </w:pPr>
            <w:r w:rsidRPr="00F95388">
              <w:rPr>
                <w:b/>
                <w:color w:val="000000"/>
                <w:kern w:val="0"/>
                <w:lang w:val="fr-FR" w:eastAsia="en-GB"/>
              </w:rPr>
              <w:t>Adresse courriel</w:t>
            </w:r>
            <w:r w:rsidR="007C3612" w:rsidRPr="00F95388">
              <w:rPr>
                <w:b/>
                <w:color w:val="000000"/>
                <w:kern w:val="0"/>
                <w:lang w:val="fr-FR" w:eastAsia="en-GB"/>
              </w:rPr>
              <w:t> :</w:t>
            </w:r>
            <w:r w:rsidRPr="00F95388">
              <w:rPr>
                <w:lang w:val="fr-FR"/>
              </w:rPr>
              <w:t xml:space="preserve"> </w:t>
            </w:r>
            <w:r w:rsidRPr="00F95388">
              <w:rPr>
                <w:i/>
                <w:lang w:val="fr-FR"/>
              </w:rPr>
              <w:t>[insérer adresse courriel]</w:t>
            </w:r>
          </w:p>
          <w:p w14:paraId="3BE7D001" w14:textId="67AEE7AD" w:rsidR="00DA18DB" w:rsidRPr="00F95388" w:rsidRDefault="00DA18DB" w:rsidP="00260D10">
            <w:pPr>
              <w:pStyle w:val="Outline"/>
              <w:suppressAutoHyphens/>
              <w:spacing w:before="0"/>
              <w:ind w:left="313"/>
              <w:rPr>
                <w:lang w:val="fr-FR"/>
              </w:rPr>
            </w:pPr>
            <w:r w:rsidRPr="00F95388">
              <w:rPr>
                <w:b/>
                <w:color w:val="000000"/>
                <w:lang w:val="fr-FR"/>
              </w:rPr>
              <w:t>Télécopie</w:t>
            </w:r>
            <w:r w:rsidR="007C3612" w:rsidRPr="00F95388">
              <w:rPr>
                <w:lang w:val="fr-FR"/>
              </w:rPr>
              <w:t> :</w:t>
            </w:r>
            <w:r w:rsidRPr="00F95388">
              <w:rPr>
                <w:lang w:val="fr-FR"/>
              </w:rPr>
              <w:t xml:space="preserve"> </w:t>
            </w:r>
            <w:r w:rsidRPr="00F95388">
              <w:rPr>
                <w:i/>
                <w:lang w:val="fr-FR"/>
              </w:rPr>
              <w:t>[insérer No télécopie</w:t>
            </w:r>
            <w:r w:rsidR="00F35C0F" w:rsidRPr="00F95388">
              <w:rPr>
                <w:i/>
                <w:lang w:val="fr-FR"/>
              </w:rPr>
              <w:t>]</w:t>
            </w:r>
            <w:r w:rsidRPr="00F95388">
              <w:rPr>
                <w:i/>
                <w:lang w:val="fr-FR"/>
              </w:rPr>
              <w:t xml:space="preserve"> </w:t>
            </w:r>
            <w:r w:rsidRPr="00F95388">
              <w:rPr>
                <w:b/>
                <w:i/>
                <w:lang w:val="fr-FR"/>
              </w:rPr>
              <w:t>omettre si non utilisé</w:t>
            </w:r>
          </w:p>
          <w:p w14:paraId="47238603" w14:textId="77777777" w:rsidR="00DA18DB" w:rsidRPr="00F95388" w:rsidRDefault="00DA18DB" w:rsidP="00260D10">
            <w:pPr>
              <w:pStyle w:val="BodyTextIndent"/>
              <w:suppressAutoHyphens/>
              <w:ind w:left="313" w:right="289"/>
              <w:rPr>
                <w:iCs/>
                <w:lang w:val="fr-FR"/>
              </w:rPr>
            </w:pPr>
            <w:r w:rsidRPr="00F95388">
              <w:rPr>
                <w:i/>
                <w:iCs/>
                <w:lang w:val="fr-FR"/>
              </w:rPr>
              <w:t>[à ce stade du processus de passation du marché] [dès réception de la présente notification]</w:t>
            </w:r>
            <w:r w:rsidRPr="00F95388">
              <w:rPr>
                <w:iCs/>
                <w:lang w:val="fr-FR"/>
              </w:rPr>
              <w:t xml:space="preserve"> vous pouvez soumettre une réclamation relative à la passation des marchés au sujet de la décision d’attribution du marché.</w:t>
            </w:r>
            <w:r w:rsidR="007C3612" w:rsidRPr="00F95388">
              <w:rPr>
                <w:iCs/>
                <w:lang w:val="fr-FR"/>
              </w:rPr>
              <w:t xml:space="preserve"> </w:t>
            </w:r>
            <w:r w:rsidRPr="00F95388">
              <w:rPr>
                <w:iCs/>
                <w:lang w:val="fr-FR"/>
              </w:rPr>
              <w:t>Il n’est pas nécessaire que vous ayez demandé ou reçu un débriefing avant de présenter une réclamation.</w:t>
            </w:r>
            <w:r w:rsidR="007C3612" w:rsidRPr="00F95388">
              <w:rPr>
                <w:iCs/>
                <w:lang w:val="fr-FR"/>
              </w:rPr>
              <w:t xml:space="preserve"> </w:t>
            </w:r>
            <w:r w:rsidRPr="00F95388">
              <w:rPr>
                <w:iCs/>
                <w:lang w:val="fr-FR"/>
              </w:rPr>
              <w:t>Votre réclamation doit être présentée durant la Période d’attente et reçue par nous avant l’expiration de ladite Période d’attente.</w:t>
            </w:r>
          </w:p>
          <w:p w14:paraId="38D8FE27" w14:textId="77777777" w:rsidR="00DA18DB" w:rsidRPr="00F95388" w:rsidRDefault="00DA18DB" w:rsidP="00260D10">
            <w:pPr>
              <w:pStyle w:val="BodyTextIndent"/>
              <w:suppressAutoHyphens/>
              <w:ind w:left="313" w:right="289"/>
              <w:rPr>
                <w:iCs/>
                <w:u w:val="single"/>
                <w:lang w:val="fr-FR"/>
              </w:rPr>
            </w:pPr>
            <w:r w:rsidRPr="00F95388">
              <w:rPr>
                <w:iCs/>
                <w:u w:val="single"/>
                <w:lang w:val="fr-FR"/>
              </w:rPr>
              <w:t>Informations complémentaires</w:t>
            </w:r>
            <w:r w:rsidR="007C3612" w:rsidRPr="00F95388">
              <w:rPr>
                <w:iCs/>
                <w:u w:val="single"/>
                <w:lang w:val="fr-FR"/>
              </w:rPr>
              <w:t> :</w:t>
            </w:r>
          </w:p>
          <w:p w14:paraId="779AE892" w14:textId="63AEF7C3" w:rsidR="00DA18DB" w:rsidRPr="00F95388" w:rsidRDefault="00DA18DB" w:rsidP="00260D10">
            <w:pPr>
              <w:pStyle w:val="BodyTextIndent"/>
              <w:suppressAutoHyphens/>
              <w:ind w:left="313" w:right="289"/>
              <w:rPr>
                <w:iCs/>
                <w:lang w:val="fr-FR"/>
              </w:rPr>
            </w:pPr>
            <w:r w:rsidRPr="00F95388">
              <w:rPr>
                <w:iCs/>
                <w:lang w:val="fr-FR"/>
              </w:rPr>
              <w:t xml:space="preserve">Pour obtenir plus d’informations, prière vous référer au </w:t>
            </w:r>
            <w:r w:rsidRPr="00F95388">
              <w:rPr>
                <w:rStyle w:val="Hyperlink"/>
                <w:color w:val="auto"/>
                <w:lang w:val="fr-FR"/>
              </w:rPr>
              <w:t>Règlement de Passation de Marchés applicable aux Emprunteurs</w:t>
            </w:r>
            <w:r w:rsidRPr="00F95388">
              <w:rPr>
                <w:iCs/>
                <w:lang w:val="fr-FR"/>
              </w:rPr>
              <w:t xml:space="preserve"> dans le cadre de </w:t>
            </w:r>
            <w:r w:rsidR="000B0245" w:rsidRPr="00F95388">
              <w:rPr>
                <w:iCs/>
                <w:lang w:val="fr-FR"/>
              </w:rPr>
              <w:t>F</w:t>
            </w:r>
            <w:r w:rsidRPr="00F95388">
              <w:rPr>
                <w:iCs/>
                <w:lang w:val="fr-FR"/>
              </w:rPr>
              <w:t xml:space="preserve">inancement de </w:t>
            </w:r>
            <w:r w:rsidR="000B0245" w:rsidRPr="00F95388">
              <w:rPr>
                <w:iCs/>
                <w:lang w:val="fr-FR"/>
              </w:rPr>
              <w:t>P</w:t>
            </w:r>
            <w:r w:rsidRPr="00F95388">
              <w:rPr>
                <w:iCs/>
                <w:lang w:val="fr-FR"/>
              </w:rPr>
              <w:t>rojets d’</w:t>
            </w:r>
            <w:r w:rsidR="000B0245" w:rsidRPr="00F95388">
              <w:rPr>
                <w:iCs/>
                <w:lang w:val="fr-FR"/>
              </w:rPr>
              <w:t>I</w:t>
            </w:r>
            <w:r w:rsidRPr="00F95388">
              <w:rPr>
                <w:iCs/>
                <w:lang w:val="fr-FR"/>
              </w:rPr>
              <w:t xml:space="preserve">nvestissement(Annexe III). Il vous est demandé de lire ces documents avant de préparer et présenter votre réclamation. En outre la Recommandation de la Banque Mondiale intitulée </w:t>
            </w:r>
            <w:r w:rsidR="007C3612" w:rsidRPr="00F95388">
              <w:rPr>
                <w:rStyle w:val="Hyperlink"/>
                <w:color w:val="auto"/>
                <w:lang w:val="fr-FR"/>
              </w:rPr>
              <w:t>« </w:t>
            </w:r>
            <w:r w:rsidRPr="00F95388">
              <w:rPr>
                <w:rStyle w:val="Hyperlink"/>
                <w:color w:val="auto"/>
                <w:lang w:val="fr-FR"/>
              </w:rPr>
              <w:t>Comment formuler une réclamation relative à la passation des marchés</w:t>
            </w:r>
            <w:r w:rsidR="0079697A" w:rsidRPr="00F95388">
              <w:rPr>
                <w:rStyle w:val="Hyperlink"/>
                <w:color w:val="auto"/>
                <w:lang w:val="fr-FR"/>
              </w:rPr>
              <w:t> »</w:t>
            </w:r>
            <w:r w:rsidRPr="00F95388">
              <w:rPr>
                <w:iCs/>
                <w:lang w:val="fr-FR"/>
              </w:rPr>
              <w:t xml:space="preserve"> fournit des explications utiles sur le processus, ainsi qu’un modèle de lettre de réclamation.</w:t>
            </w:r>
          </w:p>
          <w:p w14:paraId="0CD9110B" w14:textId="77777777" w:rsidR="00DA18DB" w:rsidRPr="00F95388" w:rsidRDefault="00DA18DB" w:rsidP="00260D10">
            <w:pPr>
              <w:pStyle w:val="BodyTextIndent"/>
              <w:suppressAutoHyphens/>
              <w:ind w:left="454" w:right="289"/>
              <w:rPr>
                <w:iCs/>
                <w:lang w:val="fr-FR"/>
              </w:rPr>
            </w:pPr>
            <w:r w:rsidRPr="00F95388">
              <w:rPr>
                <w:iCs/>
                <w:lang w:val="fr-FR"/>
              </w:rPr>
              <w:t>En résumé, les quatre exigences ci-après sont essentielles</w:t>
            </w:r>
            <w:r w:rsidR="007C3612" w:rsidRPr="00F95388">
              <w:rPr>
                <w:iCs/>
                <w:lang w:val="fr-FR"/>
              </w:rPr>
              <w:t> :</w:t>
            </w:r>
          </w:p>
          <w:p w14:paraId="7E6F8AF7" w14:textId="77777777" w:rsidR="00DA18DB" w:rsidRPr="00F95388" w:rsidRDefault="00DA18DB" w:rsidP="00467151">
            <w:pPr>
              <w:pStyle w:val="BodyTextIndent"/>
              <w:numPr>
                <w:ilvl w:val="0"/>
                <w:numId w:val="99"/>
              </w:numPr>
              <w:tabs>
                <w:tab w:val="left" w:pos="880"/>
              </w:tabs>
              <w:suppressAutoHyphens/>
              <w:ind w:left="880" w:right="289"/>
              <w:rPr>
                <w:iCs/>
                <w:lang w:val="fr-FR"/>
              </w:rPr>
            </w:pPr>
            <w:r w:rsidRPr="00F95388">
              <w:rPr>
                <w:iCs/>
                <w:lang w:val="fr-FR"/>
              </w:rPr>
              <w:t xml:space="preserve">Vous devez être une </w:t>
            </w:r>
            <w:r w:rsidR="007C3612" w:rsidRPr="00F95388">
              <w:rPr>
                <w:iCs/>
                <w:lang w:val="fr-FR"/>
              </w:rPr>
              <w:t>« </w:t>
            </w:r>
            <w:r w:rsidRPr="00F95388">
              <w:rPr>
                <w:iCs/>
                <w:lang w:val="fr-FR"/>
              </w:rPr>
              <w:t>partie intéressée</w:t>
            </w:r>
            <w:r w:rsidR="0079697A" w:rsidRPr="00F95388">
              <w:rPr>
                <w:iCs/>
                <w:lang w:val="fr-FR"/>
              </w:rPr>
              <w:t> »</w:t>
            </w:r>
            <w:r w:rsidRPr="00F95388">
              <w:rPr>
                <w:iCs/>
                <w:lang w:val="fr-FR"/>
              </w:rPr>
              <w:t>. Dans le cas présent, cela signifie un Soumissionnaire ayant remis une Offre dans le cadre de ce processus de sélection, et destinataire d’une Notification d’intention d’attribution.</w:t>
            </w:r>
          </w:p>
          <w:p w14:paraId="183319DF" w14:textId="77777777" w:rsidR="00DA18DB" w:rsidRPr="00F95388" w:rsidRDefault="00DA18DB" w:rsidP="00467151">
            <w:pPr>
              <w:pStyle w:val="BodyTextIndent"/>
              <w:numPr>
                <w:ilvl w:val="0"/>
                <w:numId w:val="99"/>
              </w:numPr>
              <w:tabs>
                <w:tab w:val="left" w:pos="880"/>
              </w:tabs>
              <w:suppressAutoHyphens/>
              <w:ind w:left="880" w:right="289"/>
              <w:rPr>
                <w:iCs/>
                <w:lang w:val="fr-FR"/>
              </w:rPr>
            </w:pPr>
            <w:r w:rsidRPr="00F95388">
              <w:rPr>
                <w:iCs/>
                <w:lang w:val="fr-FR"/>
              </w:rPr>
              <w:t>La réclamation peut conteste la décision d’attribution du marché exclusivement.</w:t>
            </w:r>
          </w:p>
          <w:p w14:paraId="7B744877" w14:textId="76C5A4CA" w:rsidR="00DA18DB" w:rsidRPr="00F95388" w:rsidRDefault="00DA18DB" w:rsidP="00467151">
            <w:pPr>
              <w:pStyle w:val="BodyTextIndent"/>
              <w:numPr>
                <w:ilvl w:val="0"/>
                <w:numId w:val="99"/>
              </w:numPr>
              <w:tabs>
                <w:tab w:val="left" w:pos="880"/>
              </w:tabs>
              <w:suppressAutoHyphens/>
              <w:ind w:left="880" w:right="289"/>
              <w:rPr>
                <w:iCs/>
                <w:lang w:val="fr-FR"/>
              </w:rPr>
            </w:pPr>
            <w:r w:rsidRPr="00F95388">
              <w:rPr>
                <w:iCs/>
                <w:lang w:val="fr-FR"/>
              </w:rPr>
              <w:t xml:space="preserve">La réclamation doit être reçue avant la date et l’heure limites </w:t>
            </w:r>
            <w:r w:rsidR="007B5FD8" w:rsidRPr="00F95388">
              <w:rPr>
                <w:iCs/>
                <w:lang w:val="fr-FR"/>
              </w:rPr>
              <w:t>indiquées</w:t>
            </w:r>
            <w:r w:rsidRPr="00F95388">
              <w:rPr>
                <w:iCs/>
                <w:lang w:val="fr-FR"/>
              </w:rPr>
              <w:t xml:space="preserve"> ci-avant.</w:t>
            </w:r>
          </w:p>
          <w:p w14:paraId="370CEFDF" w14:textId="769EE6C9" w:rsidR="00DA18DB" w:rsidRPr="00F95388" w:rsidRDefault="00DA18DB" w:rsidP="00467151">
            <w:pPr>
              <w:pStyle w:val="BodyTextIndent"/>
              <w:numPr>
                <w:ilvl w:val="0"/>
                <w:numId w:val="99"/>
              </w:numPr>
              <w:tabs>
                <w:tab w:val="left" w:pos="880"/>
              </w:tabs>
              <w:suppressAutoHyphens/>
              <w:ind w:left="880" w:right="289"/>
              <w:rPr>
                <w:iCs/>
                <w:lang w:val="fr-FR"/>
              </w:rPr>
            </w:pPr>
            <w:r w:rsidRPr="00F95388">
              <w:rPr>
                <w:iCs/>
                <w:lang w:val="fr-FR"/>
              </w:rPr>
              <w:t>Vous devez fournir dans la réclamation, tous les renseignements demandés par le Règle</w:t>
            </w:r>
            <w:r w:rsidR="007C5CB0" w:rsidRPr="00F95388">
              <w:rPr>
                <w:iCs/>
                <w:lang w:val="fr-FR"/>
              </w:rPr>
              <w:t>ment</w:t>
            </w:r>
            <w:r w:rsidRPr="00F95388">
              <w:rPr>
                <w:iCs/>
                <w:lang w:val="fr-FR"/>
              </w:rPr>
              <w:t xml:space="preserve"> de Passation de Marchés (comme décrits à l’Annexe III).</w:t>
            </w:r>
          </w:p>
        </w:tc>
      </w:tr>
    </w:tbl>
    <w:p w14:paraId="6F305D8E" w14:textId="77777777" w:rsidR="00DA18DB" w:rsidRPr="00F95388" w:rsidRDefault="00DA18DB" w:rsidP="00467151">
      <w:pPr>
        <w:pStyle w:val="BodyTextIndent"/>
        <w:keepNext/>
        <w:pageBreakBefore/>
        <w:numPr>
          <w:ilvl w:val="0"/>
          <w:numId w:val="97"/>
        </w:numPr>
        <w:suppressAutoHyphens/>
        <w:spacing w:before="240"/>
        <w:ind w:left="284" w:right="289" w:hanging="284"/>
        <w:rPr>
          <w:b/>
          <w:iCs/>
          <w:lang w:val="fr-FR"/>
        </w:rPr>
      </w:pPr>
      <w:r w:rsidRPr="00F95388">
        <w:rPr>
          <w:b/>
          <w:iCs/>
          <w:lang w:val="fr-FR"/>
        </w:rPr>
        <w:t xml:space="preserve">Période d’attente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F95388" w14:paraId="32140BD5" w14:textId="77777777" w:rsidTr="00116EE4">
        <w:tc>
          <w:tcPr>
            <w:tcW w:w="9090" w:type="dxa"/>
            <w:tcBorders>
              <w:top w:val="nil"/>
              <w:left w:val="nil"/>
              <w:bottom w:val="nil"/>
              <w:right w:val="nil"/>
            </w:tcBorders>
            <w:shd w:val="clear" w:color="auto" w:fill="auto"/>
          </w:tcPr>
          <w:p w14:paraId="2D8205DA" w14:textId="77777777" w:rsidR="00DA18DB" w:rsidRPr="00F95388" w:rsidRDefault="00DA18DB" w:rsidP="00260D10">
            <w:pPr>
              <w:pStyle w:val="BodyTextIndent"/>
              <w:suppressAutoHyphens/>
              <w:ind w:left="313" w:right="289"/>
              <w:rPr>
                <w:b/>
                <w:iCs/>
                <w:lang w:val="fr-FR"/>
              </w:rPr>
            </w:pPr>
            <w:r w:rsidRPr="00F95388">
              <w:rPr>
                <w:b/>
                <w:iCs/>
                <w:lang w:val="fr-FR"/>
              </w:rPr>
              <w:t>Date et heure limites</w:t>
            </w:r>
            <w:r w:rsidR="007C3612" w:rsidRPr="00F95388">
              <w:rPr>
                <w:b/>
                <w:iCs/>
                <w:lang w:val="fr-FR"/>
              </w:rPr>
              <w:t> :</w:t>
            </w:r>
            <w:r w:rsidRPr="00F95388">
              <w:rPr>
                <w:b/>
                <w:iCs/>
                <w:lang w:val="fr-FR"/>
              </w:rPr>
              <w:t xml:space="preserve"> l’heure et la date limite d’expiration de la Période d’attente est minuit le </w:t>
            </w:r>
            <w:r w:rsidRPr="00F95388">
              <w:rPr>
                <w:b/>
                <w:i/>
                <w:iCs/>
                <w:lang w:val="fr-FR"/>
              </w:rPr>
              <w:t>[insérer la date]</w:t>
            </w:r>
            <w:r w:rsidRPr="00F95388">
              <w:rPr>
                <w:b/>
                <w:iCs/>
                <w:lang w:val="fr-FR"/>
              </w:rPr>
              <w:t xml:space="preserve"> (heure locale).</w:t>
            </w:r>
          </w:p>
          <w:p w14:paraId="70273A02" w14:textId="4908B5EA" w:rsidR="00DA18DB" w:rsidRPr="00F95388" w:rsidRDefault="00DA18DB" w:rsidP="00260D10">
            <w:pPr>
              <w:pStyle w:val="BodyTextIndent"/>
              <w:suppressAutoHyphens/>
              <w:ind w:left="313" w:right="289"/>
              <w:rPr>
                <w:lang w:val="fr-FR"/>
              </w:rPr>
            </w:pPr>
            <w:r w:rsidRPr="00F95388">
              <w:rPr>
                <w:lang w:val="fr-FR"/>
              </w:rPr>
              <w:t xml:space="preserve">La </w:t>
            </w:r>
            <w:r w:rsidR="00F733A3" w:rsidRPr="00F95388">
              <w:rPr>
                <w:lang w:val="fr-FR"/>
              </w:rPr>
              <w:t>P</w:t>
            </w:r>
            <w:r w:rsidRPr="00F95388">
              <w:rPr>
                <w:lang w:val="fr-FR"/>
              </w:rPr>
              <w:t>ériode d’attente est de dix (10) jours ouvrables à compter de la date d’envoi de la présente Notification de l’intention d’attribution.</w:t>
            </w:r>
          </w:p>
          <w:p w14:paraId="2BE95950" w14:textId="6E37A673" w:rsidR="00DA18DB" w:rsidRPr="00F95388" w:rsidRDefault="00DA18DB" w:rsidP="00260D10">
            <w:pPr>
              <w:pStyle w:val="BodyTextIndent"/>
              <w:suppressAutoHyphens/>
              <w:ind w:left="313" w:right="289"/>
              <w:rPr>
                <w:iCs/>
                <w:lang w:val="fr-FR"/>
              </w:rPr>
            </w:pPr>
            <w:r w:rsidRPr="00F95388">
              <w:rPr>
                <w:lang w:val="fr-FR"/>
              </w:rPr>
              <w:t xml:space="preserve">La </w:t>
            </w:r>
            <w:r w:rsidR="00F733A3" w:rsidRPr="00F95388">
              <w:rPr>
                <w:lang w:val="fr-FR"/>
              </w:rPr>
              <w:t>P</w:t>
            </w:r>
            <w:r w:rsidRPr="00F95388">
              <w:rPr>
                <w:lang w:val="fr-FR"/>
              </w:rPr>
              <w:t>ériode d’attente pourra être prorogée.</w:t>
            </w:r>
            <w:r w:rsidR="007C3612" w:rsidRPr="00F95388">
              <w:rPr>
                <w:lang w:val="fr-FR"/>
              </w:rPr>
              <w:t xml:space="preserve"> </w:t>
            </w:r>
            <w:r w:rsidRPr="00F95388">
              <w:rPr>
                <w:lang w:val="fr-FR"/>
              </w:rPr>
              <w:t>Cela pourrait survenir lorsque nous ne sommes pas en mesure d’accorder un débriefing dans le délai de cinq (5) jours ouvrables prescrit.</w:t>
            </w:r>
            <w:r w:rsidR="007C3612" w:rsidRPr="00F95388">
              <w:rPr>
                <w:lang w:val="fr-FR"/>
              </w:rPr>
              <w:t xml:space="preserve"> </w:t>
            </w:r>
            <w:r w:rsidRPr="00F95388">
              <w:rPr>
                <w:lang w:val="fr-FR"/>
              </w:rPr>
              <w:t>Dans un tel cas, nous vous notifierons la prorogation</w:t>
            </w:r>
            <w:r w:rsidRPr="00F95388">
              <w:rPr>
                <w:iCs/>
                <w:lang w:val="fr-FR"/>
              </w:rPr>
              <w:t xml:space="preserve"> </w:t>
            </w:r>
          </w:p>
        </w:tc>
      </w:tr>
    </w:tbl>
    <w:p w14:paraId="4616C5F1" w14:textId="77777777" w:rsidR="00DA18DB" w:rsidRPr="00F95388" w:rsidRDefault="00DA18DB" w:rsidP="00260D10">
      <w:pPr>
        <w:pStyle w:val="BodyTextIndent"/>
        <w:suppressAutoHyphens/>
        <w:ind w:left="0" w:right="288"/>
        <w:rPr>
          <w:iCs/>
          <w:lang w:val="fr-FR"/>
        </w:rPr>
      </w:pPr>
      <w:r w:rsidRPr="00F95388">
        <w:rPr>
          <w:iCs/>
          <w:lang w:val="fr-FR"/>
        </w:rPr>
        <w:t>Pour toute question relative à la présente Notification, prière nous contacter.</w:t>
      </w:r>
    </w:p>
    <w:p w14:paraId="72B4870A" w14:textId="77777777" w:rsidR="00DA18DB" w:rsidRPr="00F95388" w:rsidRDefault="00DA18DB" w:rsidP="00260D10">
      <w:pPr>
        <w:pStyle w:val="BodyTextIndent"/>
        <w:suppressAutoHyphens/>
        <w:ind w:right="288"/>
        <w:rPr>
          <w:iCs/>
          <w:lang w:val="fr-FR"/>
        </w:rPr>
      </w:pPr>
      <w:r w:rsidRPr="00F95388">
        <w:rPr>
          <w:iCs/>
          <w:lang w:val="fr-FR"/>
        </w:rPr>
        <w:t xml:space="preserve">Au nom de </w:t>
      </w:r>
      <w:r w:rsidRPr="00F95388">
        <w:rPr>
          <w:i/>
          <w:iCs/>
          <w:lang w:val="fr-FR"/>
        </w:rPr>
        <w:t>[insérer le nom du Maître d’Ouvrage]</w:t>
      </w:r>
      <w:r w:rsidR="007C3612" w:rsidRPr="00F95388">
        <w:rPr>
          <w:i/>
          <w:iCs/>
          <w:lang w:val="fr-FR"/>
        </w:rPr>
        <w:t> :</w:t>
      </w:r>
    </w:p>
    <w:p w14:paraId="12AD7855" w14:textId="77777777" w:rsidR="00DA18DB" w:rsidRPr="00F95388" w:rsidRDefault="00DA18DB" w:rsidP="00260D10">
      <w:pPr>
        <w:tabs>
          <w:tab w:val="left" w:pos="9000"/>
        </w:tabs>
        <w:suppressAutoHyphens/>
        <w:ind w:left="1560" w:hanging="1560"/>
        <w:rPr>
          <w:lang w:val="fr-FR"/>
        </w:rPr>
      </w:pPr>
      <w:r w:rsidRPr="00F95388">
        <w:rPr>
          <w:b/>
          <w:lang w:val="fr-FR"/>
        </w:rPr>
        <w:t>Signature</w:t>
      </w:r>
      <w:r w:rsidR="007C3612" w:rsidRPr="00F95388">
        <w:rPr>
          <w:b/>
          <w:lang w:val="fr-FR"/>
        </w:rPr>
        <w:t> :</w:t>
      </w:r>
      <w:r w:rsidRPr="00F95388">
        <w:rPr>
          <w:lang w:val="fr-FR"/>
        </w:rPr>
        <w:t xml:space="preserve"> </w:t>
      </w:r>
      <w:r w:rsidRPr="00F95388">
        <w:rPr>
          <w:lang w:val="fr-FR"/>
        </w:rPr>
        <w:tab/>
        <w:t>______________________________________________</w:t>
      </w:r>
    </w:p>
    <w:p w14:paraId="23EE055C" w14:textId="77777777" w:rsidR="00DA18DB" w:rsidRPr="00F95388" w:rsidRDefault="00DA18DB" w:rsidP="00260D10">
      <w:pPr>
        <w:tabs>
          <w:tab w:val="left" w:pos="9000"/>
        </w:tabs>
        <w:suppressAutoHyphens/>
        <w:ind w:left="1560" w:hanging="1560"/>
        <w:rPr>
          <w:lang w:val="fr-FR"/>
        </w:rPr>
      </w:pPr>
      <w:r w:rsidRPr="00F95388">
        <w:rPr>
          <w:b/>
          <w:lang w:val="fr-FR"/>
        </w:rPr>
        <w:t>Nom</w:t>
      </w:r>
      <w:r w:rsidR="007C3612" w:rsidRPr="00F95388">
        <w:rPr>
          <w:b/>
          <w:lang w:val="fr-FR"/>
        </w:rPr>
        <w:t> :</w:t>
      </w:r>
      <w:r w:rsidRPr="00F95388">
        <w:rPr>
          <w:lang w:val="fr-FR"/>
        </w:rPr>
        <w:tab/>
        <w:t>______________________________________________</w:t>
      </w:r>
    </w:p>
    <w:p w14:paraId="7D5061E6" w14:textId="77777777" w:rsidR="00DA18DB" w:rsidRPr="00F95388" w:rsidRDefault="00DA18DB" w:rsidP="00260D10">
      <w:pPr>
        <w:tabs>
          <w:tab w:val="left" w:pos="9000"/>
        </w:tabs>
        <w:suppressAutoHyphens/>
        <w:ind w:left="1560" w:hanging="1560"/>
        <w:rPr>
          <w:lang w:val="fr-FR"/>
        </w:rPr>
      </w:pPr>
      <w:r w:rsidRPr="00F95388">
        <w:rPr>
          <w:b/>
          <w:lang w:val="fr-FR"/>
        </w:rPr>
        <w:t>Titre/position</w:t>
      </w:r>
      <w:r w:rsidR="007C3612" w:rsidRPr="00F95388">
        <w:rPr>
          <w:b/>
          <w:lang w:val="fr-FR"/>
        </w:rPr>
        <w:t> :</w:t>
      </w:r>
      <w:r w:rsidRPr="00F95388">
        <w:rPr>
          <w:lang w:val="fr-FR"/>
        </w:rPr>
        <w:tab/>
        <w:t>______________________________________________</w:t>
      </w:r>
    </w:p>
    <w:p w14:paraId="0FC8BFB3" w14:textId="77777777" w:rsidR="00DA18DB" w:rsidRPr="00F95388" w:rsidRDefault="00DA18DB" w:rsidP="00260D10">
      <w:pPr>
        <w:tabs>
          <w:tab w:val="left" w:pos="9000"/>
        </w:tabs>
        <w:suppressAutoHyphens/>
        <w:ind w:left="1560" w:hanging="1560"/>
        <w:rPr>
          <w:lang w:val="fr-FR"/>
        </w:rPr>
      </w:pPr>
      <w:r w:rsidRPr="00F95388">
        <w:rPr>
          <w:b/>
          <w:lang w:val="fr-FR"/>
        </w:rPr>
        <w:t>Téléphone</w:t>
      </w:r>
      <w:r w:rsidR="007C3612" w:rsidRPr="00F95388">
        <w:rPr>
          <w:b/>
          <w:lang w:val="fr-FR"/>
        </w:rPr>
        <w:t> :</w:t>
      </w:r>
      <w:r w:rsidRPr="00F95388">
        <w:rPr>
          <w:lang w:val="fr-FR"/>
        </w:rPr>
        <w:tab/>
        <w:t>______________________________________________</w:t>
      </w:r>
    </w:p>
    <w:p w14:paraId="236EF558" w14:textId="77777777" w:rsidR="00DA18DB" w:rsidRPr="00F95388" w:rsidRDefault="00DA18DB" w:rsidP="00260D10">
      <w:pPr>
        <w:tabs>
          <w:tab w:val="left" w:pos="9000"/>
        </w:tabs>
        <w:suppressAutoHyphens/>
        <w:ind w:left="1560" w:hanging="1560"/>
        <w:rPr>
          <w:lang w:val="fr-FR"/>
        </w:rPr>
      </w:pPr>
      <w:r w:rsidRPr="00F95388">
        <w:rPr>
          <w:b/>
          <w:lang w:val="fr-FR"/>
        </w:rPr>
        <w:t>Courriel</w:t>
      </w:r>
      <w:r w:rsidR="007C3612" w:rsidRPr="00F95388">
        <w:rPr>
          <w:b/>
          <w:lang w:val="fr-FR"/>
        </w:rPr>
        <w:t> :</w:t>
      </w:r>
      <w:r w:rsidRPr="00F95388">
        <w:rPr>
          <w:lang w:val="fr-FR"/>
        </w:rPr>
        <w:tab/>
        <w:t>______________________________________________</w:t>
      </w:r>
    </w:p>
    <w:p w14:paraId="72C6F719" w14:textId="5FE28354" w:rsidR="00A15F7C" w:rsidRPr="00F95388" w:rsidRDefault="00A15F7C">
      <w:pPr>
        <w:rPr>
          <w:lang w:val="fr-FR"/>
        </w:rPr>
      </w:pPr>
      <w:r w:rsidRPr="00F95388">
        <w:rPr>
          <w:lang w:val="fr-FR"/>
        </w:rPr>
        <w:br w:type="page"/>
      </w:r>
    </w:p>
    <w:p w14:paraId="0FD510F3" w14:textId="77777777" w:rsidR="00E02675" w:rsidRPr="00F95388" w:rsidRDefault="00E02675">
      <w:pPr>
        <w:rPr>
          <w:lang w:val="fr-FR"/>
        </w:rPr>
      </w:pPr>
    </w:p>
    <w:p w14:paraId="6AF116B0" w14:textId="67F97ED0" w:rsidR="00E02675" w:rsidRPr="00F95388" w:rsidRDefault="00A5543F" w:rsidP="00FB1E77">
      <w:pPr>
        <w:pStyle w:val="Style19"/>
      </w:pPr>
      <w:bookmarkStart w:id="851" w:name="_Toc505596029"/>
      <w:bookmarkStart w:id="852" w:name="_Toc136635459"/>
      <w:bookmarkStart w:id="853" w:name="_Toc139194662"/>
      <w:r w:rsidRPr="00F95388">
        <w:t>Formulaire de Divulgation des Bénéficiaires</w:t>
      </w:r>
      <w:r w:rsidR="00E02675" w:rsidRPr="00F95388">
        <w:t xml:space="preserve"> effectifs</w:t>
      </w:r>
      <w:bookmarkEnd w:id="851"/>
      <w:bookmarkEnd w:id="852"/>
      <w:bookmarkEnd w:id="853"/>
    </w:p>
    <w:p w14:paraId="6647C268" w14:textId="0CACC016" w:rsidR="00E02675" w:rsidRPr="00F95388" w:rsidRDefault="00E02675" w:rsidP="009454B4">
      <w:pPr>
        <w:pBdr>
          <w:top w:val="single" w:sz="4" w:space="1" w:color="auto"/>
          <w:left w:val="single" w:sz="4" w:space="4" w:color="auto"/>
          <w:right w:val="single" w:sz="4" w:space="4" w:color="auto"/>
        </w:pBdr>
        <w:spacing w:before="120"/>
        <w:rPr>
          <w:i/>
          <w:lang w:val="fr-FR"/>
        </w:rPr>
      </w:pPr>
      <w:r w:rsidRPr="00F95388">
        <w:rPr>
          <w:i/>
          <w:lang w:val="fr-FR"/>
        </w:rPr>
        <w:t xml:space="preserve">INSTRUCTIONS AU SOUMISSIONNAIRE RETENU: SUPPRIMER CE CARTOUCHE APRES AVOIR REMPLI LE FORMULAIRE </w:t>
      </w:r>
    </w:p>
    <w:p w14:paraId="69FA03B1" w14:textId="3FD5CFE4" w:rsidR="00E02675" w:rsidRPr="00F95388" w:rsidRDefault="00E02675" w:rsidP="009454B4">
      <w:pPr>
        <w:pBdr>
          <w:top w:val="single" w:sz="4" w:space="1" w:color="auto"/>
          <w:left w:val="single" w:sz="4" w:space="4" w:color="auto"/>
          <w:right w:val="single" w:sz="4" w:space="4" w:color="auto"/>
        </w:pBdr>
        <w:rPr>
          <w:i/>
          <w:lang w:val="fr-FR"/>
        </w:rPr>
      </w:pPr>
      <w:r w:rsidRPr="00F95388">
        <w:rPr>
          <w:i/>
          <w:lang w:val="fr-FR"/>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376C9D6E" w14:textId="030D3184" w:rsidR="00E02675" w:rsidRPr="00F95388" w:rsidRDefault="00E02675" w:rsidP="009454B4">
      <w:pPr>
        <w:pBdr>
          <w:top w:val="single" w:sz="4" w:space="1" w:color="auto"/>
          <w:left w:val="single" w:sz="4" w:space="4" w:color="auto"/>
          <w:right w:val="single" w:sz="4" w:space="4" w:color="auto"/>
        </w:pBdr>
        <w:rPr>
          <w:i/>
          <w:lang w:val="fr-FR"/>
        </w:rPr>
      </w:pPr>
      <w:r w:rsidRPr="00F95388">
        <w:rPr>
          <w:i/>
          <w:lang w:val="fr-FR"/>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5CE04FAA" w14:textId="77365258" w:rsidR="00E02675" w:rsidRPr="00F95388" w:rsidRDefault="00E02675" w:rsidP="00467151">
      <w:pPr>
        <w:pStyle w:val="ListParagraph"/>
        <w:numPr>
          <w:ilvl w:val="0"/>
          <w:numId w:val="140"/>
        </w:numPr>
        <w:pBdr>
          <w:left w:val="single" w:sz="4" w:space="22" w:color="auto"/>
          <w:bottom w:val="single" w:sz="4" w:space="1" w:color="auto"/>
          <w:right w:val="single" w:sz="4" w:space="4" w:color="auto"/>
        </w:pBdr>
        <w:rPr>
          <w:i/>
          <w:lang w:val="fr-FR"/>
        </w:rPr>
      </w:pPr>
      <w:r w:rsidRPr="00F95388">
        <w:rPr>
          <w:i/>
          <w:lang w:val="fr-FR"/>
        </w:rPr>
        <w:t>détient directement ou indirectement 25% ou plus des actions</w:t>
      </w:r>
    </w:p>
    <w:p w14:paraId="245D0A45" w14:textId="35A8812F" w:rsidR="00E02675" w:rsidRPr="00F95388" w:rsidRDefault="00E02675" w:rsidP="00467151">
      <w:pPr>
        <w:pStyle w:val="ListParagraph"/>
        <w:numPr>
          <w:ilvl w:val="0"/>
          <w:numId w:val="140"/>
        </w:numPr>
        <w:pBdr>
          <w:left w:val="single" w:sz="4" w:space="22" w:color="auto"/>
          <w:bottom w:val="single" w:sz="4" w:space="1" w:color="auto"/>
          <w:right w:val="single" w:sz="4" w:space="4" w:color="auto"/>
        </w:pBdr>
        <w:rPr>
          <w:i/>
          <w:lang w:val="fr-FR"/>
        </w:rPr>
      </w:pPr>
      <w:r w:rsidRPr="00F95388">
        <w:rPr>
          <w:i/>
          <w:lang w:val="fr-FR"/>
        </w:rPr>
        <w:t>détient directement ou indirectement 25% ou plus des droits de vote</w:t>
      </w:r>
    </w:p>
    <w:p w14:paraId="205FC6EB" w14:textId="7C652946" w:rsidR="00E02675" w:rsidRPr="00F95388" w:rsidRDefault="00E02675" w:rsidP="00467151">
      <w:pPr>
        <w:pStyle w:val="ListParagraph"/>
        <w:numPr>
          <w:ilvl w:val="0"/>
          <w:numId w:val="140"/>
        </w:numPr>
        <w:pBdr>
          <w:left w:val="single" w:sz="4" w:space="22" w:color="auto"/>
          <w:bottom w:val="single" w:sz="4" w:space="1" w:color="auto"/>
          <w:right w:val="single" w:sz="4" w:space="4" w:color="auto"/>
        </w:pBdr>
        <w:rPr>
          <w:i/>
          <w:lang w:val="fr-FR"/>
        </w:rPr>
      </w:pPr>
      <w:r w:rsidRPr="00F95388">
        <w:rPr>
          <w:i/>
          <w:lang w:val="fr-FR"/>
        </w:rPr>
        <w:t xml:space="preserve">détient directement ou indirectement le pouvoir de nommer la majorité des membres du conseil d’administration ou autorité équivalente du Soumissionnaire </w:t>
      </w:r>
    </w:p>
    <w:p w14:paraId="3E005C31" w14:textId="77777777" w:rsidR="00E02675" w:rsidRPr="00F95388" w:rsidRDefault="00E02675" w:rsidP="00E02675">
      <w:pPr>
        <w:rPr>
          <w:lang w:val="fr-FR"/>
        </w:rPr>
      </w:pPr>
    </w:p>
    <w:p w14:paraId="2EDDA030" w14:textId="77777777" w:rsidR="00E02675" w:rsidRPr="00F95388" w:rsidRDefault="00E02675" w:rsidP="00E02675">
      <w:pPr>
        <w:jc w:val="right"/>
        <w:rPr>
          <w:lang w:val="fr-FR"/>
        </w:rPr>
      </w:pPr>
      <w:r w:rsidRPr="00F95388">
        <w:rPr>
          <w:lang w:val="fr-FR"/>
        </w:rPr>
        <w:t xml:space="preserve"> </w:t>
      </w:r>
      <w:r w:rsidRPr="00F95388">
        <w:rPr>
          <w:i/>
          <w:iCs/>
          <w:lang w:val="fr-FR"/>
        </w:rPr>
        <w:t>[insérer l’intitulé de l’appel d’offres]</w:t>
      </w:r>
    </w:p>
    <w:p w14:paraId="075729DB" w14:textId="77777777" w:rsidR="00E02675" w:rsidRPr="00F95388" w:rsidRDefault="00E02675" w:rsidP="00E02675">
      <w:pPr>
        <w:ind w:right="72"/>
        <w:jc w:val="right"/>
        <w:rPr>
          <w:lang w:val="fr-FR"/>
        </w:rPr>
      </w:pPr>
      <w:r w:rsidRPr="00F95388">
        <w:rPr>
          <w:b/>
          <w:bCs/>
          <w:lang w:val="fr-FR"/>
        </w:rPr>
        <w:t>AO No. :</w:t>
      </w:r>
      <w:r w:rsidRPr="00F95388">
        <w:rPr>
          <w:lang w:val="fr-FR"/>
        </w:rPr>
        <w:t xml:space="preserve"> </w:t>
      </w:r>
      <w:r w:rsidRPr="00F95388">
        <w:rPr>
          <w:i/>
          <w:iCs/>
          <w:lang w:val="fr-FR"/>
        </w:rPr>
        <w:t>[insérer le numéro de l’Appel d’Offres]</w:t>
      </w:r>
    </w:p>
    <w:p w14:paraId="35ED76EC" w14:textId="77777777" w:rsidR="00E02675" w:rsidRPr="00F95388" w:rsidRDefault="00E02675" w:rsidP="00E02675">
      <w:pPr>
        <w:rPr>
          <w:szCs w:val="24"/>
          <w:lang w:val="fr-FR"/>
        </w:rPr>
      </w:pPr>
      <w:r w:rsidRPr="00F95388">
        <w:rPr>
          <w:szCs w:val="24"/>
          <w:lang w:val="fr-FR"/>
        </w:rPr>
        <w:t xml:space="preserve">A : </w:t>
      </w:r>
      <w:r w:rsidRPr="00F95388">
        <w:rPr>
          <w:i/>
          <w:szCs w:val="24"/>
          <w:lang w:val="fr-FR"/>
        </w:rPr>
        <w:t>[insérer le nom complet du Maître de l’Ouvrage]</w:t>
      </w:r>
    </w:p>
    <w:p w14:paraId="71F816B2" w14:textId="77777777" w:rsidR="00E02675" w:rsidRPr="00F95388" w:rsidRDefault="00E02675" w:rsidP="00E02675">
      <w:pPr>
        <w:rPr>
          <w:szCs w:val="24"/>
          <w:lang w:val="fr-FR"/>
        </w:rPr>
      </w:pPr>
      <w:r w:rsidRPr="00F95388">
        <w:rPr>
          <w:szCs w:val="24"/>
          <w:lang w:val="fr-FR"/>
        </w:rPr>
        <w:t xml:space="preserve">En réponse à votre demande formulée dans la Lettre de Notification d’attribution du Marché en date du </w:t>
      </w:r>
      <w:r w:rsidRPr="00F95388">
        <w:rPr>
          <w:i/>
          <w:szCs w:val="24"/>
          <w:lang w:val="fr-FR"/>
        </w:rPr>
        <w:t>[insérer la date de la lettre de notification</w:t>
      </w:r>
      <w:r w:rsidRPr="00F95388">
        <w:rPr>
          <w:szCs w:val="24"/>
          <w:lang w:val="fr-FR"/>
        </w:rPr>
        <w:t xml:space="preserve">] de fournir les renseignements additionnels sur les bénéficiaires effectifs : </w:t>
      </w:r>
      <w:r w:rsidRPr="00F95388">
        <w:rPr>
          <w:i/>
          <w:szCs w:val="24"/>
          <w:lang w:val="fr-FR"/>
        </w:rPr>
        <w:t>[retenir l’option applicable et supprimer celles qui ne le sont pas]</w:t>
      </w:r>
    </w:p>
    <w:p w14:paraId="558B9822" w14:textId="77777777" w:rsidR="00E02675" w:rsidRPr="00F95388" w:rsidRDefault="00E02675" w:rsidP="00E02675">
      <w:pPr>
        <w:rPr>
          <w:szCs w:val="24"/>
          <w:lang w:val="fr-FR"/>
        </w:rPr>
      </w:pPr>
      <w:r w:rsidRPr="00F95388">
        <w:rPr>
          <w:szCs w:val="24"/>
          <w:lang w:val="fr-FR"/>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02675" w:rsidRPr="00F95388" w14:paraId="402CF3A7" w14:textId="77777777" w:rsidTr="00DC7815">
        <w:trPr>
          <w:trHeight w:val="415"/>
        </w:trPr>
        <w:tc>
          <w:tcPr>
            <w:tcW w:w="2251" w:type="dxa"/>
            <w:shd w:val="clear" w:color="auto" w:fill="auto"/>
          </w:tcPr>
          <w:p w14:paraId="675838B9" w14:textId="77777777" w:rsidR="00E02675" w:rsidRPr="00F95388" w:rsidRDefault="00E02675" w:rsidP="00DC7815">
            <w:pPr>
              <w:pStyle w:val="BodyText"/>
              <w:spacing w:before="40" w:after="160"/>
              <w:rPr>
                <w:lang w:val="fr-FR"/>
              </w:rPr>
            </w:pPr>
            <w:r w:rsidRPr="00F95388">
              <w:rPr>
                <w:lang w:val="fr-FR"/>
              </w:rPr>
              <w:t>Identité du propriétaire bénéficiaire effectif</w:t>
            </w:r>
          </w:p>
          <w:p w14:paraId="3E851262" w14:textId="77777777" w:rsidR="00E02675" w:rsidRPr="00F95388" w:rsidRDefault="00E02675" w:rsidP="00DC7815">
            <w:pPr>
              <w:pStyle w:val="BodyText"/>
              <w:spacing w:before="40" w:after="160"/>
              <w:jc w:val="center"/>
              <w:rPr>
                <w:i/>
                <w:lang w:val="fr-FR"/>
              </w:rPr>
            </w:pPr>
          </w:p>
        </w:tc>
        <w:tc>
          <w:tcPr>
            <w:tcW w:w="2377" w:type="dxa"/>
            <w:shd w:val="clear" w:color="auto" w:fill="auto"/>
          </w:tcPr>
          <w:p w14:paraId="121F1923" w14:textId="77777777" w:rsidR="00E02675" w:rsidRPr="00F95388" w:rsidRDefault="00E02675" w:rsidP="00DC7815">
            <w:pPr>
              <w:rPr>
                <w:i/>
                <w:lang w:val="fr-FR"/>
              </w:rPr>
            </w:pPr>
            <w:r w:rsidRPr="00F95388">
              <w:rPr>
                <w:i/>
                <w:lang w:val="fr-FR"/>
              </w:rPr>
              <w:t>détient directement ou indirectement 25% ou plus des actions</w:t>
            </w:r>
          </w:p>
          <w:p w14:paraId="4E141DE5" w14:textId="77777777" w:rsidR="00E02675" w:rsidRPr="00F95388" w:rsidRDefault="00E02675" w:rsidP="00DC7815">
            <w:pPr>
              <w:pStyle w:val="BodyText"/>
              <w:spacing w:before="40" w:after="160"/>
              <w:jc w:val="center"/>
              <w:rPr>
                <w:lang w:val="fr-FR"/>
              </w:rPr>
            </w:pPr>
          </w:p>
          <w:p w14:paraId="74CBAD49" w14:textId="77777777" w:rsidR="00E02675" w:rsidRPr="00F95388" w:rsidRDefault="00E02675" w:rsidP="00DC7815">
            <w:pPr>
              <w:pStyle w:val="BodyText"/>
              <w:spacing w:before="40" w:after="160"/>
              <w:jc w:val="center"/>
              <w:rPr>
                <w:lang w:val="fr-FR"/>
              </w:rPr>
            </w:pPr>
            <w:r w:rsidRPr="00F95388">
              <w:rPr>
                <w:lang w:val="fr-FR"/>
              </w:rPr>
              <w:t>(Oui / Non)</w:t>
            </w:r>
          </w:p>
          <w:p w14:paraId="44C3B438" w14:textId="77777777" w:rsidR="00E02675" w:rsidRPr="00F95388" w:rsidRDefault="00E02675" w:rsidP="00DC7815">
            <w:pPr>
              <w:pStyle w:val="BodyText"/>
              <w:spacing w:before="40" w:after="160"/>
              <w:jc w:val="center"/>
              <w:rPr>
                <w:i/>
                <w:lang w:val="fr-FR"/>
              </w:rPr>
            </w:pPr>
          </w:p>
        </w:tc>
        <w:tc>
          <w:tcPr>
            <w:tcW w:w="2124" w:type="dxa"/>
            <w:shd w:val="clear" w:color="auto" w:fill="auto"/>
          </w:tcPr>
          <w:p w14:paraId="22E594FF" w14:textId="77777777" w:rsidR="00E02675" w:rsidRPr="00F95388" w:rsidRDefault="00E02675" w:rsidP="00DC7815">
            <w:pPr>
              <w:rPr>
                <w:i/>
                <w:lang w:val="fr-FR"/>
              </w:rPr>
            </w:pPr>
            <w:r w:rsidRPr="00F95388">
              <w:rPr>
                <w:i/>
                <w:lang w:val="fr-FR"/>
              </w:rPr>
              <w:t>détient directement ou indirectement 25% ou plus des droits de vote</w:t>
            </w:r>
          </w:p>
          <w:p w14:paraId="5C91CD82" w14:textId="77777777" w:rsidR="00E02675" w:rsidRPr="00F95388" w:rsidRDefault="00E02675" w:rsidP="00DC7815">
            <w:pPr>
              <w:pStyle w:val="BodyText"/>
              <w:spacing w:before="40" w:after="160"/>
              <w:jc w:val="center"/>
              <w:rPr>
                <w:lang w:val="fr-FR"/>
              </w:rPr>
            </w:pPr>
            <w:r w:rsidRPr="00F95388">
              <w:rPr>
                <w:lang w:val="fr-FR"/>
              </w:rPr>
              <w:t xml:space="preserve"> (Oui / Non)</w:t>
            </w:r>
          </w:p>
          <w:p w14:paraId="6085CA05" w14:textId="77777777" w:rsidR="00E02675" w:rsidRPr="00F95388" w:rsidRDefault="00E02675" w:rsidP="00DC7815">
            <w:pPr>
              <w:pStyle w:val="BodyText"/>
              <w:spacing w:before="40" w:after="160"/>
              <w:jc w:val="center"/>
              <w:rPr>
                <w:lang w:val="fr-FR"/>
              </w:rPr>
            </w:pPr>
          </w:p>
        </w:tc>
        <w:tc>
          <w:tcPr>
            <w:tcW w:w="2252" w:type="dxa"/>
            <w:shd w:val="clear" w:color="auto" w:fill="auto"/>
          </w:tcPr>
          <w:p w14:paraId="07A3FAD6" w14:textId="77777777" w:rsidR="00E02675" w:rsidRPr="00F95388" w:rsidRDefault="00E02675" w:rsidP="00DC7815">
            <w:pPr>
              <w:rPr>
                <w:lang w:val="fr-FR"/>
              </w:rPr>
            </w:pPr>
            <w:r w:rsidRPr="00F95388">
              <w:rPr>
                <w:i/>
                <w:lang w:val="fr-FR"/>
              </w:rPr>
              <w:t>détient directement ou indirectement le pouvoir de nommer la majorité des membres du conseil d’administration ou autorité équivalente du Soumissionnaire</w:t>
            </w:r>
          </w:p>
          <w:p w14:paraId="38DA8F20" w14:textId="77777777" w:rsidR="00E02675" w:rsidRPr="00F95388" w:rsidRDefault="00E02675" w:rsidP="00DC7815">
            <w:pPr>
              <w:pStyle w:val="BodyText"/>
              <w:spacing w:before="40" w:after="160"/>
              <w:jc w:val="center"/>
              <w:rPr>
                <w:lang w:val="fr-FR"/>
              </w:rPr>
            </w:pPr>
            <w:r w:rsidRPr="00F95388">
              <w:rPr>
                <w:lang w:val="fr-FR"/>
              </w:rPr>
              <w:t>(Oui / Non)</w:t>
            </w:r>
          </w:p>
          <w:p w14:paraId="33B19EFC" w14:textId="77777777" w:rsidR="00E02675" w:rsidRPr="00F95388" w:rsidRDefault="00E02675" w:rsidP="00DC7815">
            <w:pPr>
              <w:pStyle w:val="BodyText"/>
              <w:spacing w:before="40" w:after="160"/>
              <w:jc w:val="center"/>
              <w:rPr>
                <w:lang w:val="fr-FR"/>
              </w:rPr>
            </w:pPr>
          </w:p>
        </w:tc>
      </w:tr>
      <w:tr w:rsidR="00E02675" w:rsidRPr="00467151" w14:paraId="61F1A91E" w14:textId="77777777" w:rsidTr="00DC7815">
        <w:trPr>
          <w:trHeight w:val="415"/>
        </w:trPr>
        <w:tc>
          <w:tcPr>
            <w:tcW w:w="2251" w:type="dxa"/>
            <w:shd w:val="clear" w:color="auto" w:fill="auto"/>
          </w:tcPr>
          <w:p w14:paraId="178C19CC" w14:textId="77777777" w:rsidR="00E02675" w:rsidRPr="00D54DB2" w:rsidRDefault="00E02675" w:rsidP="00DC7815">
            <w:pPr>
              <w:pStyle w:val="BodyText"/>
              <w:spacing w:before="40" w:after="160"/>
              <w:rPr>
                <w:lang w:val="fr-FR"/>
              </w:rPr>
            </w:pPr>
            <w:r w:rsidRPr="00D54DB2">
              <w:rPr>
                <w:i/>
                <w:lang w:val="fr-FR"/>
              </w:rPr>
              <w:t>[insérer le nom complet, la nationalité, le pays de résidence]</w:t>
            </w:r>
          </w:p>
        </w:tc>
        <w:tc>
          <w:tcPr>
            <w:tcW w:w="2377" w:type="dxa"/>
            <w:shd w:val="clear" w:color="auto" w:fill="auto"/>
          </w:tcPr>
          <w:p w14:paraId="74C66F90" w14:textId="77777777" w:rsidR="00E02675" w:rsidRPr="00D54DB2" w:rsidRDefault="00E02675" w:rsidP="00DC7815">
            <w:pPr>
              <w:pStyle w:val="BodyText"/>
              <w:spacing w:before="40" w:after="160"/>
              <w:jc w:val="center"/>
              <w:rPr>
                <w:rFonts w:ascii="Wingdings 2" w:hAnsi="Wingdings 2" w:hint="eastAsia"/>
                <w:sz w:val="52"/>
                <w:szCs w:val="52"/>
                <w:lang w:val="fr-FR"/>
              </w:rPr>
            </w:pPr>
          </w:p>
        </w:tc>
        <w:tc>
          <w:tcPr>
            <w:tcW w:w="2124" w:type="dxa"/>
            <w:shd w:val="clear" w:color="auto" w:fill="auto"/>
          </w:tcPr>
          <w:p w14:paraId="7BB2D9F3" w14:textId="77777777" w:rsidR="00E02675" w:rsidRPr="00D54DB2" w:rsidRDefault="00E02675" w:rsidP="00DC7815">
            <w:pPr>
              <w:pStyle w:val="BodyText"/>
              <w:spacing w:before="40" w:after="160"/>
              <w:rPr>
                <w:lang w:val="fr-FR"/>
              </w:rPr>
            </w:pPr>
          </w:p>
        </w:tc>
        <w:tc>
          <w:tcPr>
            <w:tcW w:w="2252" w:type="dxa"/>
            <w:shd w:val="clear" w:color="auto" w:fill="auto"/>
          </w:tcPr>
          <w:p w14:paraId="17603C30" w14:textId="77777777" w:rsidR="00E02675" w:rsidRPr="00D54DB2" w:rsidRDefault="00E02675" w:rsidP="00DC7815">
            <w:pPr>
              <w:pStyle w:val="BodyText"/>
              <w:spacing w:before="40" w:after="160"/>
              <w:rPr>
                <w:lang w:val="fr-FR"/>
              </w:rPr>
            </w:pPr>
          </w:p>
        </w:tc>
      </w:tr>
    </w:tbl>
    <w:p w14:paraId="0EF1E022" w14:textId="77777777" w:rsidR="00E02675" w:rsidRPr="00D54DB2" w:rsidRDefault="00E02675" w:rsidP="00E02675">
      <w:pPr>
        <w:rPr>
          <w:szCs w:val="24"/>
          <w:lang w:val="fr-FR"/>
        </w:rPr>
      </w:pPr>
    </w:p>
    <w:p w14:paraId="703031F8" w14:textId="77777777" w:rsidR="00E02675" w:rsidRPr="00D54DB2" w:rsidRDefault="00E02675" w:rsidP="00E02675">
      <w:pPr>
        <w:rPr>
          <w:i/>
          <w:szCs w:val="24"/>
          <w:lang w:val="fr-FR"/>
        </w:rPr>
      </w:pPr>
      <w:r w:rsidRPr="00D54DB2">
        <w:rPr>
          <w:i/>
          <w:szCs w:val="24"/>
          <w:lang w:val="fr-FR"/>
        </w:rPr>
        <w:t>OU</w:t>
      </w:r>
    </w:p>
    <w:p w14:paraId="03F9EB16" w14:textId="77777777" w:rsidR="00E02675" w:rsidRPr="00D54DB2" w:rsidRDefault="00E02675" w:rsidP="00E02675">
      <w:pPr>
        <w:rPr>
          <w:szCs w:val="24"/>
          <w:lang w:val="fr-FR"/>
        </w:rPr>
      </w:pPr>
      <w:r w:rsidRPr="00D54DB2">
        <w:rPr>
          <w:szCs w:val="24"/>
          <w:lang w:val="fr-FR"/>
        </w:rPr>
        <w:t>(ii) nous déclarons qu’il n’y a aucun bénéficiaire effectif qui remplisse l’une au moins des conditions ci-après :</w:t>
      </w:r>
    </w:p>
    <w:p w14:paraId="25BC655D" w14:textId="77777777" w:rsidR="00E02675" w:rsidRPr="00E02675" w:rsidRDefault="00E02675" w:rsidP="00467151">
      <w:pPr>
        <w:pStyle w:val="ListParagraph"/>
        <w:numPr>
          <w:ilvl w:val="0"/>
          <w:numId w:val="141"/>
        </w:numPr>
        <w:rPr>
          <w:lang w:val="fr-FR"/>
        </w:rPr>
      </w:pPr>
      <w:r w:rsidRPr="00E02675">
        <w:rPr>
          <w:lang w:val="fr-FR"/>
        </w:rPr>
        <w:t>détient directement ou indirectement 25% ou plus des actions</w:t>
      </w:r>
    </w:p>
    <w:p w14:paraId="4789675E" w14:textId="77777777" w:rsidR="00E02675" w:rsidRPr="00E02675" w:rsidRDefault="00E02675" w:rsidP="00467151">
      <w:pPr>
        <w:pStyle w:val="ListParagraph"/>
        <w:numPr>
          <w:ilvl w:val="0"/>
          <w:numId w:val="141"/>
        </w:numPr>
        <w:rPr>
          <w:lang w:val="fr-FR"/>
        </w:rPr>
      </w:pPr>
      <w:r w:rsidRPr="00E02675">
        <w:rPr>
          <w:lang w:val="fr-FR"/>
        </w:rPr>
        <w:t>détient directement ou indirectement 25% ou plus des droits de vote</w:t>
      </w:r>
    </w:p>
    <w:p w14:paraId="7D4F5F08" w14:textId="77777777" w:rsidR="00E02675" w:rsidRPr="00E02675" w:rsidRDefault="00E02675" w:rsidP="00467151">
      <w:pPr>
        <w:pStyle w:val="ListParagraph"/>
        <w:numPr>
          <w:ilvl w:val="0"/>
          <w:numId w:val="141"/>
        </w:numPr>
        <w:rPr>
          <w:lang w:val="fr-FR"/>
        </w:rPr>
      </w:pPr>
      <w:r w:rsidRPr="00E02675">
        <w:rPr>
          <w:lang w:val="fr-FR"/>
        </w:rPr>
        <w:t xml:space="preserve">détient directement ou indirectement le pouvoir de nommer la majorité des membres du conseil d’administration ou autorité équivalente du Soumissionnaire </w:t>
      </w:r>
    </w:p>
    <w:p w14:paraId="68FDA699" w14:textId="77777777" w:rsidR="00E02675" w:rsidRPr="00D54DB2" w:rsidRDefault="00E02675" w:rsidP="00E02675">
      <w:pPr>
        <w:rPr>
          <w:szCs w:val="24"/>
          <w:lang w:val="fr-FR"/>
        </w:rPr>
      </w:pPr>
    </w:p>
    <w:p w14:paraId="65ED1C9D" w14:textId="77777777" w:rsidR="00E02675" w:rsidRPr="00D54DB2" w:rsidRDefault="00E02675" w:rsidP="00E02675">
      <w:pPr>
        <w:rPr>
          <w:i/>
          <w:szCs w:val="24"/>
          <w:lang w:val="fr-FR"/>
        </w:rPr>
      </w:pPr>
      <w:r w:rsidRPr="00D54DB2">
        <w:rPr>
          <w:i/>
          <w:szCs w:val="24"/>
          <w:lang w:val="fr-FR"/>
        </w:rPr>
        <w:t>OU</w:t>
      </w:r>
    </w:p>
    <w:p w14:paraId="546F957D" w14:textId="77777777" w:rsidR="00E02675" w:rsidRPr="00D54DB2" w:rsidRDefault="00E02675" w:rsidP="00E02675">
      <w:pPr>
        <w:rPr>
          <w:szCs w:val="24"/>
          <w:lang w:val="fr-FR"/>
        </w:rPr>
      </w:pPr>
      <w:r w:rsidRPr="00D54DB2">
        <w:rPr>
          <w:szCs w:val="24"/>
          <w:lang w:val="fr-FR"/>
        </w:rPr>
        <w:t>(iii) nous déclarons être dans l’incapacité d’identifier un quelconque bénéficiaire effectif qui remplisse l’une au moins des conditions ci-après :</w:t>
      </w:r>
    </w:p>
    <w:p w14:paraId="57C6D02C" w14:textId="77777777" w:rsidR="00E02675" w:rsidRPr="00E02675" w:rsidRDefault="00E02675" w:rsidP="00467151">
      <w:pPr>
        <w:pStyle w:val="ListParagraph"/>
        <w:numPr>
          <w:ilvl w:val="0"/>
          <w:numId w:val="141"/>
        </w:numPr>
        <w:rPr>
          <w:lang w:val="fr-FR"/>
        </w:rPr>
      </w:pPr>
      <w:r w:rsidRPr="00E02675">
        <w:rPr>
          <w:lang w:val="fr-FR"/>
        </w:rPr>
        <w:t>détient directement ou indirectement 25% ou plus des actions</w:t>
      </w:r>
    </w:p>
    <w:p w14:paraId="012D1A2E" w14:textId="77777777" w:rsidR="00E02675" w:rsidRPr="00E02675" w:rsidRDefault="00E02675" w:rsidP="00467151">
      <w:pPr>
        <w:pStyle w:val="ListParagraph"/>
        <w:numPr>
          <w:ilvl w:val="0"/>
          <w:numId w:val="141"/>
        </w:numPr>
        <w:rPr>
          <w:lang w:val="fr-FR"/>
        </w:rPr>
      </w:pPr>
      <w:r w:rsidRPr="00E02675">
        <w:rPr>
          <w:lang w:val="fr-FR"/>
        </w:rPr>
        <w:t>détient directement ou indirectement 25% ou plus des droits de vote</w:t>
      </w:r>
    </w:p>
    <w:p w14:paraId="3A52034B" w14:textId="77777777" w:rsidR="00E02675" w:rsidRPr="00E02675" w:rsidRDefault="00E02675" w:rsidP="00467151">
      <w:pPr>
        <w:pStyle w:val="ListParagraph"/>
        <w:numPr>
          <w:ilvl w:val="0"/>
          <w:numId w:val="141"/>
        </w:numPr>
        <w:spacing w:after="360"/>
        <w:rPr>
          <w:lang w:val="fr-FR"/>
        </w:rPr>
      </w:pPr>
      <w:r w:rsidRPr="00E02675">
        <w:rPr>
          <w:lang w:val="fr-FR"/>
        </w:rPr>
        <w:t xml:space="preserve">détient directement ou indirectement le pouvoir de nommer la majorité des membres du conseil d’administration ou autorité équivalente du Soumissionnaire </w:t>
      </w:r>
    </w:p>
    <w:p w14:paraId="77553101" w14:textId="77777777" w:rsidR="00E02675" w:rsidRPr="00D54DB2" w:rsidRDefault="00E02675" w:rsidP="00E02675">
      <w:pPr>
        <w:tabs>
          <w:tab w:val="right" w:pos="4140"/>
          <w:tab w:val="left" w:pos="4500"/>
          <w:tab w:val="right" w:pos="9000"/>
        </w:tabs>
        <w:spacing w:after="240"/>
        <w:rPr>
          <w:lang w:val="fr-FR"/>
        </w:rPr>
      </w:pPr>
      <w:r w:rsidRPr="00D54DB2">
        <w:rPr>
          <w:b/>
          <w:bCs/>
          <w:lang w:val="fr-FR"/>
        </w:rPr>
        <w:t>Nom du Soumissionnaire :*</w:t>
      </w:r>
      <w:r w:rsidRPr="00D54DB2">
        <w:rPr>
          <w:lang w:val="fr-FR"/>
        </w:rPr>
        <w:t xml:space="preserve"> </w:t>
      </w:r>
      <w:r w:rsidRPr="00D54DB2">
        <w:rPr>
          <w:bCs/>
          <w:i/>
          <w:iCs/>
          <w:lang w:val="fr-FR"/>
        </w:rPr>
        <w:t>[insérer le nom complet du Soumissionnaire]</w:t>
      </w:r>
    </w:p>
    <w:p w14:paraId="1A45FA16" w14:textId="77777777" w:rsidR="00E02675" w:rsidRPr="00D54DB2" w:rsidRDefault="00E02675" w:rsidP="00E02675">
      <w:pPr>
        <w:tabs>
          <w:tab w:val="right" w:pos="4140"/>
          <w:tab w:val="left" w:pos="4500"/>
          <w:tab w:val="right" w:pos="9000"/>
        </w:tabs>
        <w:spacing w:after="240"/>
        <w:rPr>
          <w:lang w:val="fr-FR"/>
        </w:rPr>
      </w:pPr>
      <w:r w:rsidRPr="00D54DB2">
        <w:rPr>
          <w:b/>
          <w:bCs/>
          <w:lang w:val="fr-FR"/>
        </w:rPr>
        <w:t xml:space="preserve">Nom </w:t>
      </w:r>
      <w:r w:rsidRPr="00D54DB2">
        <w:rPr>
          <w:b/>
          <w:bCs/>
          <w:iCs/>
          <w:lang w:val="fr-FR"/>
        </w:rPr>
        <w:t>de la personne autorisée à signer au nom du Soumissionnaire :**</w:t>
      </w:r>
      <w:r w:rsidRPr="00D54DB2">
        <w:rPr>
          <w:b/>
          <w:bCs/>
          <w:i/>
          <w:iCs/>
          <w:lang w:val="fr-FR"/>
        </w:rPr>
        <w:t xml:space="preserve"> </w:t>
      </w:r>
      <w:r w:rsidRPr="00D54DB2">
        <w:rPr>
          <w:bCs/>
          <w:i/>
          <w:iCs/>
          <w:lang w:val="fr-FR"/>
        </w:rPr>
        <w:t>[insérer le titre/capacité complet de la personne signataire]</w:t>
      </w:r>
    </w:p>
    <w:p w14:paraId="0997E840" w14:textId="77777777" w:rsidR="00E02675" w:rsidRPr="00D54DB2" w:rsidRDefault="00E02675" w:rsidP="00E02675">
      <w:pPr>
        <w:tabs>
          <w:tab w:val="right" w:pos="4140"/>
          <w:tab w:val="left" w:pos="4500"/>
          <w:tab w:val="right" w:pos="9000"/>
        </w:tabs>
        <w:spacing w:after="240"/>
        <w:rPr>
          <w:lang w:val="fr-FR"/>
        </w:rPr>
      </w:pPr>
      <w:r w:rsidRPr="00D54DB2">
        <w:rPr>
          <w:b/>
          <w:bCs/>
          <w:lang w:val="fr-FR"/>
        </w:rPr>
        <w:t>En tant que :</w:t>
      </w:r>
      <w:r w:rsidRPr="00D54DB2">
        <w:rPr>
          <w:lang w:val="fr-FR"/>
        </w:rPr>
        <w:t xml:space="preserve"> </w:t>
      </w:r>
      <w:r w:rsidRPr="00D54DB2">
        <w:rPr>
          <w:bCs/>
          <w:i/>
          <w:iCs/>
          <w:lang w:val="fr-FR"/>
        </w:rPr>
        <w:t>[indiquer la capacité du signataire]</w:t>
      </w:r>
    </w:p>
    <w:p w14:paraId="23B592F4" w14:textId="77777777" w:rsidR="00E02675" w:rsidRPr="00D54DB2" w:rsidRDefault="00E02675" w:rsidP="00E02675">
      <w:pPr>
        <w:tabs>
          <w:tab w:val="right" w:pos="4140"/>
          <w:tab w:val="left" w:pos="4500"/>
          <w:tab w:val="right" w:pos="9000"/>
        </w:tabs>
        <w:spacing w:after="240"/>
        <w:rPr>
          <w:lang w:val="fr-FR"/>
        </w:rPr>
      </w:pPr>
    </w:p>
    <w:p w14:paraId="07D35ADC" w14:textId="77777777" w:rsidR="00E02675" w:rsidRPr="00D54DB2" w:rsidRDefault="00E02675" w:rsidP="00E02675">
      <w:pPr>
        <w:tabs>
          <w:tab w:val="right" w:pos="4140"/>
          <w:tab w:val="left" w:pos="4500"/>
          <w:tab w:val="right" w:pos="9000"/>
        </w:tabs>
        <w:spacing w:after="240"/>
        <w:rPr>
          <w:u w:val="single"/>
          <w:lang w:val="fr-FR"/>
        </w:rPr>
      </w:pPr>
      <w:r w:rsidRPr="00D54DB2">
        <w:rPr>
          <w:lang w:val="fr-FR"/>
        </w:rPr>
        <w:t xml:space="preserve">Signature </w:t>
      </w:r>
      <w:r w:rsidRPr="00D54DB2">
        <w:rPr>
          <w:bCs/>
          <w:i/>
          <w:iCs/>
          <w:lang w:val="fr-FR"/>
        </w:rPr>
        <w:t>[insérer la signature]</w:t>
      </w:r>
    </w:p>
    <w:p w14:paraId="52515096" w14:textId="77777777" w:rsidR="00E02675" w:rsidRPr="00D54DB2" w:rsidRDefault="00E02675" w:rsidP="00E02675">
      <w:pPr>
        <w:tabs>
          <w:tab w:val="right" w:pos="4140"/>
          <w:tab w:val="left" w:pos="4500"/>
          <w:tab w:val="right" w:pos="9000"/>
        </w:tabs>
        <w:spacing w:after="240"/>
        <w:rPr>
          <w:i/>
          <w:iCs/>
          <w:lang w:val="fr-FR"/>
        </w:rPr>
      </w:pPr>
      <w:r w:rsidRPr="00D54DB2">
        <w:rPr>
          <w:b/>
          <w:bCs/>
          <w:lang w:val="fr-FR"/>
        </w:rPr>
        <w:t>En date du</w:t>
      </w:r>
      <w:r w:rsidRPr="00D54DB2">
        <w:rPr>
          <w:lang w:val="fr-FR"/>
        </w:rPr>
        <w:t xml:space="preserve"> ________________________________ </w:t>
      </w:r>
      <w:r w:rsidRPr="00D54DB2">
        <w:rPr>
          <w:b/>
          <w:bCs/>
          <w:lang w:val="fr-FR"/>
        </w:rPr>
        <w:t>jour de</w:t>
      </w:r>
      <w:r w:rsidRPr="00D54DB2">
        <w:rPr>
          <w:lang w:val="fr-FR"/>
        </w:rPr>
        <w:t xml:space="preserve"> </w:t>
      </w:r>
      <w:r w:rsidRPr="00D54DB2">
        <w:rPr>
          <w:i/>
          <w:iCs/>
          <w:lang w:val="fr-FR"/>
        </w:rPr>
        <w:t>[Insérer la date de signature]</w:t>
      </w:r>
    </w:p>
    <w:p w14:paraId="148D59D8" w14:textId="77777777" w:rsidR="00E02675" w:rsidRPr="00D54DB2" w:rsidRDefault="00E02675" w:rsidP="00E02675">
      <w:pPr>
        <w:tabs>
          <w:tab w:val="right" w:pos="4140"/>
          <w:tab w:val="left" w:pos="4500"/>
          <w:tab w:val="right" w:pos="9000"/>
        </w:tabs>
        <w:spacing w:after="240"/>
        <w:rPr>
          <w:lang w:val="fr-FR"/>
        </w:rPr>
      </w:pPr>
    </w:p>
    <w:p w14:paraId="0DBC74A9" w14:textId="77777777" w:rsidR="00E02675" w:rsidRPr="00D54DB2" w:rsidRDefault="00E02675" w:rsidP="00E02675">
      <w:pPr>
        <w:tabs>
          <w:tab w:val="right" w:pos="4140"/>
          <w:tab w:val="left" w:pos="4500"/>
          <w:tab w:val="right" w:pos="9000"/>
        </w:tabs>
        <w:spacing w:after="240"/>
        <w:rPr>
          <w:lang w:val="fr-FR"/>
        </w:rPr>
      </w:pPr>
      <w:r w:rsidRPr="00D54DB2">
        <w:rPr>
          <w:lang w:val="fr-FR"/>
        </w:rPr>
        <w:t>*Dans le cas d’une offre présentée par un groupement d’entreprises, indiquer le nom du groupement ou de ses partenaires, en tant que Soumissionnaire.</w:t>
      </w:r>
    </w:p>
    <w:p w14:paraId="11D42BEC" w14:textId="77777777" w:rsidR="00E02675" w:rsidRPr="00D54DB2" w:rsidRDefault="00E02675" w:rsidP="00E02675">
      <w:pPr>
        <w:tabs>
          <w:tab w:val="right" w:pos="4140"/>
          <w:tab w:val="left" w:pos="4500"/>
          <w:tab w:val="right" w:pos="9000"/>
        </w:tabs>
        <w:spacing w:after="240"/>
        <w:rPr>
          <w:lang w:val="fr-FR"/>
        </w:rPr>
      </w:pPr>
      <w:r w:rsidRPr="00D54DB2">
        <w:rPr>
          <w:lang w:val="fr-FR"/>
        </w:rPr>
        <w:t>**La personne signataire doit avoir un pouvoir donné par le Soumissionnaire, à joindre à l’offre.</w:t>
      </w:r>
    </w:p>
    <w:p w14:paraId="13A5BCE0" w14:textId="77777777" w:rsidR="00E02675" w:rsidRPr="00D54DB2" w:rsidRDefault="00E02675" w:rsidP="00E02675">
      <w:pPr>
        <w:rPr>
          <w:szCs w:val="24"/>
          <w:lang w:val="fr-FR"/>
        </w:rPr>
      </w:pPr>
    </w:p>
    <w:p w14:paraId="584BA36F" w14:textId="77777777" w:rsidR="00E02675" w:rsidRPr="00D54DB2" w:rsidRDefault="00E02675" w:rsidP="00E02675">
      <w:pPr>
        <w:rPr>
          <w:rFonts w:asciiTheme="majorBidi" w:hAnsiTheme="majorBidi" w:cstheme="majorBidi"/>
          <w:b/>
          <w:sz w:val="28"/>
          <w:lang w:val="fr-FR"/>
        </w:rPr>
      </w:pPr>
      <w:r w:rsidRPr="00D54DB2">
        <w:rPr>
          <w:rFonts w:asciiTheme="majorBidi" w:hAnsiTheme="majorBidi" w:cstheme="majorBidi"/>
          <w:lang w:val="fr-FR"/>
        </w:rPr>
        <w:br w:type="page"/>
      </w:r>
    </w:p>
    <w:p w14:paraId="0606D628" w14:textId="77777777" w:rsidR="00DA18DB" w:rsidRPr="00D54DB2" w:rsidRDefault="00DA18DB" w:rsidP="00260D10">
      <w:pPr>
        <w:suppressAutoHyphens/>
        <w:rPr>
          <w:b/>
          <w:sz w:val="28"/>
          <w:lang w:val="fr-FR"/>
        </w:rPr>
      </w:pPr>
    </w:p>
    <w:p w14:paraId="56027AE2" w14:textId="6982E746" w:rsidR="00CC34E5" w:rsidRPr="00D54DB2" w:rsidRDefault="00CC34E5" w:rsidP="008A5AC4">
      <w:pPr>
        <w:pStyle w:val="Style19"/>
      </w:pPr>
      <w:bookmarkStart w:id="854" w:name="_Toc505596030"/>
      <w:bookmarkStart w:id="855" w:name="_Toc136635460"/>
      <w:bookmarkStart w:id="856" w:name="_Toc139194663"/>
      <w:r w:rsidRPr="00D54DB2">
        <w:t xml:space="preserve">Lettre </w:t>
      </w:r>
      <w:bookmarkEnd w:id="845"/>
      <w:r w:rsidR="00F324E6" w:rsidRPr="00D54DB2">
        <w:t xml:space="preserve">de </w:t>
      </w:r>
      <w:r w:rsidR="00DA18DB" w:rsidRPr="00D54DB2">
        <w:t>Notification d’</w:t>
      </w:r>
      <w:r w:rsidR="00D0256C" w:rsidRPr="00D54DB2">
        <w:t>A</w:t>
      </w:r>
      <w:r w:rsidR="00DA18DB" w:rsidRPr="00D54DB2">
        <w:t xml:space="preserve">ttribution du </w:t>
      </w:r>
      <w:r w:rsidR="00F324E6" w:rsidRPr="00D54DB2">
        <w:t>Marché</w:t>
      </w:r>
      <w:bookmarkEnd w:id="854"/>
      <w:bookmarkEnd w:id="855"/>
      <w:bookmarkEnd w:id="856"/>
    </w:p>
    <w:p w14:paraId="3831133C" w14:textId="77777777" w:rsidR="00116EE4" w:rsidRPr="00D54DB2" w:rsidRDefault="00116EE4" w:rsidP="00260D10">
      <w:pPr>
        <w:pStyle w:val="SectionVIIIHeader"/>
        <w:suppressAutoHyphens/>
        <w:rPr>
          <w:lang w:val="fr-FR"/>
        </w:rPr>
      </w:pPr>
    </w:p>
    <w:p w14:paraId="4DBBA430" w14:textId="77777777" w:rsidR="00CC34E5" w:rsidRPr="00D54DB2" w:rsidRDefault="00CC34E5" w:rsidP="00260D10">
      <w:pPr>
        <w:suppressAutoHyphens/>
        <w:jc w:val="center"/>
        <w:rPr>
          <w:i/>
          <w:lang w:val="fr-FR"/>
        </w:rPr>
      </w:pPr>
      <w:r w:rsidRPr="00D54DB2">
        <w:rPr>
          <w:i/>
          <w:lang w:val="fr-FR"/>
        </w:rPr>
        <w:t xml:space="preserve">[papier à entête officiel </w:t>
      </w:r>
      <w:r w:rsidR="00D639DC" w:rsidRPr="00D54DB2">
        <w:rPr>
          <w:i/>
          <w:lang w:val="fr-FR"/>
        </w:rPr>
        <w:t>du Maître d’Ouvrage</w:t>
      </w:r>
      <w:r w:rsidRPr="00D54DB2">
        <w:rPr>
          <w:i/>
          <w:lang w:val="fr-FR"/>
        </w:rPr>
        <w:t>]</w:t>
      </w:r>
    </w:p>
    <w:p w14:paraId="3296928A" w14:textId="77777777" w:rsidR="00CC34E5" w:rsidRPr="00D54DB2" w:rsidRDefault="00CC34E5" w:rsidP="00260D10">
      <w:pPr>
        <w:suppressAutoHyphens/>
        <w:rPr>
          <w:lang w:val="fr-FR"/>
        </w:rPr>
      </w:pPr>
    </w:p>
    <w:p w14:paraId="55808E73" w14:textId="77777777" w:rsidR="00CC34E5" w:rsidRPr="00D54DB2" w:rsidRDefault="00CC34E5" w:rsidP="00260D10">
      <w:pPr>
        <w:suppressAutoHyphens/>
        <w:rPr>
          <w:lang w:val="fr-FR"/>
        </w:rPr>
      </w:pPr>
    </w:p>
    <w:p w14:paraId="3FE5B535" w14:textId="77777777" w:rsidR="00CC34E5" w:rsidRPr="00D54DB2" w:rsidRDefault="00CC34E5" w:rsidP="00260D10">
      <w:pPr>
        <w:suppressAutoHyphens/>
        <w:rPr>
          <w:lang w:val="fr-FR"/>
        </w:rPr>
      </w:pPr>
    </w:p>
    <w:p w14:paraId="6A658D84" w14:textId="77777777" w:rsidR="00CC34E5" w:rsidRPr="00D54DB2" w:rsidRDefault="00CC34E5" w:rsidP="00260D10">
      <w:pPr>
        <w:suppressAutoHyphens/>
        <w:jc w:val="right"/>
        <w:rPr>
          <w:szCs w:val="24"/>
          <w:lang w:val="fr-FR"/>
        </w:rPr>
      </w:pPr>
      <w:r w:rsidRPr="00D54DB2">
        <w:rPr>
          <w:i/>
          <w:szCs w:val="24"/>
          <w:lang w:val="fr-FR"/>
        </w:rPr>
        <w:t>[insérer la date]</w:t>
      </w:r>
    </w:p>
    <w:p w14:paraId="54F2E3EF" w14:textId="77777777" w:rsidR="00CC34E5" w:rsidRPr="00D54DB2" w:rsidRDefault="00CC34E5" w:rsidP="00260D10">
      <w:pPr>
        <w:suppressAutoHyphens/>
        <w:rPr>
          <w:lang w:val="fr-FR"/>
        </w:rPr>
      </w:pPr>
    </w:p>
    <w:p w14:paraId="051F1FA5" w14:textId="77777777" w:rsidR="00CC34E5" w:rsidRPr="00D54DB2" w:rsidRDefault="00CC34E5" w:rsidP="00260D10">
      <w:pPr>
        <w:suppressAutoHyphens/>
        <w:rPr>
          <w:lang w:val="fr-FR"/>
        </w:rPr>
      </w:pPr>
      <w:r w:rsidRPr="007155A2">
        <w:fldChar w:fldCharType="begin"/>
      </w:r>
      <w:r w:rsidRPr="00D54DB2">
        <w:rPr>
          <w:lang w:val="fr-FR"/>
        </w:rPr>
        <w:instrText>ADVANCE \D 4.80</w:instrText>
      </w:r>
      <w:r w:rsidRPr="007155A2">
        <w:fldChar w:fldCharType="end"/>
      </w:r>
      <w:r w:rsidRPr="00D54DB2">
        <w:rPr>
          <w:lang w:val="fr-FR"/>
        </w:rPr>
        <w:t>Destinataire</w:t>
      </w:r>
      <w:r w:rsidR="007C3612" w:rsidRPr="00D54DB2">
        <w:rPr>
          <w:lang w:val="fr-FR"/>
        </w:rPr>
        <w:t> :</w:t>
      </w:r>
      <w:r w:rsidRPr="00D54DB2">
        <w:rPr>
          <w:lang w:val="fr-FR"/>
        </w:rPr>
        <w:t xml:space="preserve"> </w:t>
      </w:r>
      <w:r w:rsidRPr="007155A2">
        <w:rPr>
          <w:i/>
        </w:rPr>
        <w:fldChar w:fldCharType="begin"/>
      </w:r>
      <w:r w:rsidRPr="00D54DB2">
        <w:rPr>
          <w:i/>
          <w:lang w:val="fr-FR"/>
        </w:rPr>
        <w:instrText>ADVANCE \D 1.90</w:instrText>
      </w:r>
      <w:r w:rsidRPr="007155A2">
        <w:rPr>
          <w:i/>
        </w:rPr>
        <w:fldChar w:fldCharType="end"/>
      </w:r>
      <w:r w:rsidRPr="00D54DB2">
        <w:rPr>
          <w:i/>
          <w:lang w:val="fr-FR"/>
        </w:rPr>
        <w:t>[insérer le nom et l‘adresse du Prestataire]</w:t>
      </w:r>
    </w:p>
    <w:p w14:paraId="160DABED" w14:textId="77777777" w:rsidR="00CC34E5" w:rsidRPr="00D54DB2" w:rsidRDefault="00CC34E5" w:rsidP="00260D10">
      <w:pPr>
        <w:suppressAutoHyphens/>
        <w:rPr>
          <w:lang w:val="fr-FR"/>
        </w:rPr>
      </w:pPr>
    </w:p>
    <w:p w14:paraId="2589524E" w14:textId="5DEF4FFB" w:rsidR="00CC34E5" w:rsidRPr="00D54DB2" w:rsidRDefault="00CC34E5" w:rsidP="00165CA8">
      <w:pPr>
        <w:suppressAutoHyphens/>
        <w:jc w:val="both"/>
        <w:rPr>
          <w:lang w:val="fr-FR"/>
        </w:rPr>
      </w:pPr>
      <w:r w:rsidRPr="00D54DB2">
        <w:rPr>
          <w:lang w:val="fr-FR"/>
        </w:rPr>
        <w:t>L’objet de la</w:t>
      </w:r>
      <w:r w:rsidR="00882325" w:rsidRPr="00D54DB2">
        <w:rPr>
          <w:lang w:val="fr-FR"/>
        </w:rPr>
        <w:t xml:space="preserve"> </w:t>
      </w:r>
      <w:r w:rsidRPr="00D54DB2">
        <w:rPr>
          <w:lang w:val="fr-FR"/>
        </w:rPr>
        <w:t xml:space="preserve">présente </w:t>
      </w:r>
      <w:r w:rsidR="004D1EB9" w:rsidRPr="00D54DB2">
        <w:rPr>
          <w:lang w:val="fr-FR"/>
        </w:rPr>
        <w:t xml:space="preserve">lettre </w:t>
      </w:r>
      <w:r w:rsidRPr="00D54DB2">
        <w:rPr>
          <w:lang w:val="fr-FR"/>
        </w:rPr>
        <w:t xml:space="preserve">est de vous informer que votre Soumission datée du </w:t>
      </w:r>
      <w:r w:rsidRPr="00D54DB2">
        <w:rPr>
          <w:i/>
          <w:lang w:val="fr-FR"/>
        </w:rPr>
        <w:t>[insérer la date]</w:t>
      </w:r>
      <w:r w:rsidRPr="00D54DB2">
        <w:rPr>
          <w:lang w:val="fr-FR"/>
        </w:rPr>
        <w:t xml:space="preserve"> en vue de l’exécution du </w:t>
      </w:r>
      <w:r w:rsidRPr="00D54DB2">
        <w:rPr>
          <w:i/>
          <w:lang w:val="fr-FR"/>
        </w:rPr>
        <w:t>[insérer le nom du Marché et son numéro d’identification, tel que figurant dans le CCAP]</w:t>
      </w:r>
      <w:r w:rsidR="00106C1A" w:rsidRPr="00D54DB2">
        <w:rPr>
          <w:lang w:val="fr-FR"/>
        </w:rPr>
        <w:t xml:space="preserve"> pour une Rémunération du Prestataire </w:t>
      </w:r>
      <w:r w:rsidRPr="00D54DB2">
        <w:rPr>
          <w:lang w:val="fr-FR"/>
        </w:rPr>
        <w:t xml:space="preserve">équivalent à </w:t>
      </w:r>
      <w:r w:rsidRPr="00D54DB2">
        <w:rPr>
          <w:i/>
          <w:lang w:val="fr-FR"/>
        </w:rPr>
        <w:t>[insérer le montant en chiffres et en toutes lettres] [insérer le nom de la monnaie]</w:t>
      </w:r>
      <w:r w:rsidRPr="00D54DB2">
        <w:rPr>
          <w:lang w:val="fr-FR"/>
        </w:rPr>
        <w:t xml:space="preserve">, tel que corrigé et modifié conformément aux Instructions aux Soumissionnaires est acceptée par notre </w:t>
      </w:r>
      <w:r w:rsidR="000600DF" w:rsidRPr="00D54DB2">
        <w:rPr>
          <w:lang w:val="fr-FR"/>
        </w:rPr>
        <w:t>Agence</w:t>
      </w:r>
      <w:r w:rsidRPr="00D54DB2">
        <w:rPr>
          <w:lang w:val="fr-FR"/>
        </w:rPr>
        <w:t>.</w:t>
      </w:r>
    </w:p>
    <w:p w14:paraId="20273E73" w14:textId="77777777" w:rsidR="00CC34E5" w:rsidRPr="00D54DB2" w:rsidRDefault="00CC34E5" w:rsidP="00260D10">
      <w:pPr>
        <w:suppressAutoHyphens/>
        <w:rPr>
          <w:lang w:val="fr-FR"/>
        </w:rPr>
      </w:pPr>
    </w:p>
    <w:p w14:paraId="1C937987" w14:textId="2414EAA9" w:rsidR="00CC34E5" w:rsidRPr="00D54DB2" w:rsidRDefault="00CC34E5" w:rsidP="00DC7815">
      <w:pPr>
        <w:suppressAutoHyphens/>
        <w:jc w:val="both"/>
        <w:rPr>
          <w:lang w:val="fr-FR"/>
        </w:rPr>
      </w:pPr>
      <w:r w:rsidRPr="00D54DB2">
        <w:rPr>
          <w:lang w:val="fr-FR"/>
        </w:rPr>
        <w:t xml:space="preserve">Nous vous instruisons par la présente (a) de signer </w:t>
      </w:r>
      <w:r w:rsidR="004F3E88" w:rsidRPr="00D54DB2">
        <w:rPr>
          <w:lang w:val="fr-FR"/>
        </w:rPr>
        <w:t>l’Acte d’Engagement</w:t>
      </w:r>
      <w:r w:rsidRPr="00D54DB2">
        <w:rPr>
          <w:lang w:val="fr-FR"/>
        </w:rPr>
        <w:t xml:space="preserve"> annexés en pièce jointe et de nous le </w:t>
      </w:r>
      <w:r w:rsidR="00252A21" w:rsidRPr="00D54DB2">
        <w:rPr>
          <w:lang w:val="fr-FR"/>
        </w:rPr>
        <w:t>retourner</w:t>
      </w:r>
      <w:r w:rsidRPr="00D54DB2">
        <w:rPr>
          <w:lang w:val="fr-FR"/>
        </w:rPr>
        <w:t xml:space="preserve">, </w:t>
      </w:r>
      <w:r w:rsidR="00F324E6" w:rsidRPr="00D54DB2">
        <w:rPr>
          <w:lang w:val="fr-FR"/>
        </w:rPr>
        <w:t>(b</w:t>
      </w:r>
      <w:r w:rsidRPr="00D54DB2">
        <w:rPr>
          <w:lang w:val="fr-FR"/>
        </w:rPr>
        <w:t xml:space="preserve">)de nous adresser la </w:t>
      </w:r>
      <w:r w:rsidR="00D0420F" w:rsidRPr="00D54DB2">
        <w:rPr>
          <w:lang w:val="fr-FR"/>
        </w:rPr>
        <w:t>Garantie de Bonne Exécution</w:t>
      </w:r>
      <w:r w:rsidRPr="00D54DB2">
        <w:rPr>
          <w:lang w:val="fr-FR"/>
        </w:rPr>
        <w:t xml:space="preserve"> </w:t>
      </w:r>
      <w:r w:rsidR="00106C1A" w:rsidRPr="00D54DB2">
        <w:rPr>
          <w:lang w:val="fr-FR"/>
        </w:rPr>
        <w:t>dans un délai de 28</w:t>
      </w:r>
      <w:r w:rsidRPr="00D54DB2">
        <w:rPr>
          <w:lang w:val="fr-FR"/>
        </w:rPr>
        <w:t xml:space="preserve"> jours suivant réception de la présente Lettre </w:t>
      </w:r>
      <w:r w:rsidR="00ED47A1" w:rsidRPr="00D54DB2">
        <w:rPr>
          <w:lang w:val="fr-FR"/>
        </w:rPr>
        <w:t xml:space="preserve">de Notification </w:t>
      </w:r>
      <w:r w:rsidR="00911613" w:rsidRPr="00D54DB2">
        <w:rPr>
          <w:lang w:val="fr-FR"/>
        </w:rPr>
        <w:t>d’Attribution</w:t>
      </w:r>
      <w:r w:rsidRPr="00D54DB2">
        <w:rPr>
          <w:lang w:val="fr-FR"/>
        </w:rPr>
        <w:t xml:space="preserve">, conformément aux dispositions </w:t>
      </w:r>
      <w:r w:rsidR="004B684F" w:rsidRPr="00D54DB2">
        <w:rPr>
          <w:lang w:val="fr-FR"/>
        </w:rPr>
        <w:t>du</w:t>
      </w:r>
      <w:r w:rsidRPr="00D54DB2">
        <w:rPr>
          <w:lang w:val="fr-FR"/>
        </w:rPr>
        <w:t xml:space="preserve"> C</w:t>
      </w:r>
      <w:r w:rsidR="004B684F" w:rsidRPr="00D54DB2">
        <w:rPr>
          <w:lang w:val="fr-FR"/>
        </w:rPr>
        <w:t>CA</w:t>
      </w:r>
      <w:r w:rsidRPr="00D54DB2">
        <w:rPr>
          <w:lang w:val="fr-FR"/>
        </w:rPr>
        <w:t>G</w:t>
      </w:r>
      <w:r w:rsidR="00E02675" w:rsidRPr="00D54DB2">
        <w:rPr>
          <w:lang w:val="fr-FR"/>
        </w:rPr>
        <w:t xml:space="preserve"> et (c) </w:t>
      </w:r>
      <w:r w:rsidR="00E02675" w:rsidRPr="00D54DB2">
        <w:rPr>
          <w:szCs w:val="24"/>
          <w:lang w:val="fr-FR"/>
        </w:rPr>
        <w:t>les renseignements additionnels su</w:t>
      </w:r>
      <w:r w:rsidR="008E6F42" w:rsidRPr="00D54DB2">
        <w:rPr>
          <w:szCs w:val="24"/>
          <w:lang w:val="fr-FR"/>
        </w:rPr>
        <w:t>r</w:t>
      </w:r>
      <w:r w:rsidR="00E02675" w:rsidRPr="00D54DB2">
        <w:rPr>
          <w:szCs w:val="24"/>
          <w:lang w:val="fr-FR"/>
        </w:rPr>
        <w:t xml:space="preserve"> les </w:t>
      </w:r>
      <w:r w:rsidR="00C27656" w:rsidRPr="00D54DB2">
        <w:rPr>
          <w:szCs w:val="24"/>
          <w:lang w:val="fr-FR"/>
        </w:rPr>
        <w:t xml:space="preserve">Bénéficiaires </w:t>
      </w:r>
      <w:r w:rsidR="00E02675" w:rsidRPr="00D54DB2">
        <w:rPr>
          <w:szCs w:val="24"/>
          <w:lang w:val="fr-FR"/>
        </w:rPr>
        <w:t xml:space="preserve">effectifs en conformité avec les DPAO- IS 46.1 dans les </w:t>
      </w:r>
      <w:r w:rsidR="008E6F42" w:rsidRPr="00D54DB2">
        <w:rPr>
          <w:szCs w:val="24"/>
          <w:lang w:val="fr-FR"/>
        </w:rPr>
        <w:t>huit (</w:t>
      </w:r>
      <w:r w:rsidR="00E02675" w:rsidRPr="00D54DB2">
        <w:rPr>
          <w:szCs w:val="24"/>
          <w:lang w:val="fr-FR"/>
        </w:rPr>
        <w:t>8</w:t>
      </w:r>
      <w:r w:rsidR="008E6F42" w:rsidRPr="00D54DB2">
        <w:rPr>
          <w:szCs w:val="24"/>
          <w:lang w:val="fr-FR"/>
        </w:rPr>
        <w:t>)</w:t>
      </w:r>
      <w:r w:rsidR="00E02675" w:rsidRPr="00D54DB2">
        <w:rPr>
          <w:szCs w:val="24"/>
          <w:lang w:val="fr-FR"/>
        </w:rPr>
        <w:t xml:space="preserve"> jours</w:t>
      </w:r>
      <w:r w:rsidR="008E6F42" w:rsidRPr="00D54DB2">
        <w:rPr>
          <w:szCs w:val="24"/>
          <w:lang w:val="fr-FR"/>
        </w:rPr>
        <w:t>,</w:t>
      </w:r>
      <w:r w:rsidR="00E02675" w:rsidRPr="00D54DB2">
        <w:rPr>
          <w:szCs w:val="24"/>
          <w:lang w:val="fr-FR"/>
        </w:rPr>
        <w:t xml:space="preserve"> </w:t>
      </w:r>
      <w:r w:rsidR="00E02675" w:rsidRPr="00D54DB2">
        <w:rPr>
          <w:rFonts w:asciiTheme="majorBidi" w:hAnsiTheme="majorBidi" w:cstheme="majorBidi"/>
          <w:szCs w:val="24"/>
          <w:lang w:val="fr-FR"/>
        </w:rPr>
        <w:t xml:space="preserve">en utilisant le formulaire de </w:t>
      </w:r>
      <w:r w:rsidR="00D0420F" w:rsidRPr="00D54DB2">
        <w:rPr>
          <w:rFonts w:asciiTheme="majorBidi" w:hAnsiTheme="majorBidi" w:cstheme="majorBidi"/>
          <w:szCs w:val="24"/>
          <w:lang w:val="fr-FR"/>
        </w:rPr>
        <w:t>Garantie de Bonne Exécution</w:t>
      </w:r>
      <w:r w:rsidR="00E02675" w:rsidRPr="00D54DB2">
        <w:rPr>
          <w:rFonts w:asciiTheme="majorBidi" w:hAnsiTheme="majorBidi" w:cstheme="majorBidi"/>
          <w:szCs w:val="24"/>
          <w:lang w:val="fr-FR"/>
        </w:rPr>
        <w:t xml:space="preserve"> </w:t>
      </w:r>
      <w:r w:rsidR="00E02675" w:rsidRPr="00D54DB2">
        <w:rPr>
          <w:szCs w:val="24"/>
          <w:lang w:val="fr-FR"/>
        </w:rPr>
        <w:t xml:space="preserve">et le </w:t>
      </w:r>
      <w:r w:rsidR="00A5543F" w:rsidRPr="00D54DB2">
        <w:rPr>
          <w:szCs w:val="24"/>
          <w:lang w:val="fr-FR"/>
        </w:rPr>
        <w:t>Formulaire de Divulgation des Bénéficiaires</w:t>
      </w:r>
      <w:r w:rsidR="00E02675" w:rsidRPr="00D54DB2">
        <w:rPr>
          <w:szCs w:val="24"/>
          <w:lang w:val="fr-FR"/>
        </w:rPr>
        <w:t xml:space="preserve"> effectifs, respectivement, </w:t>
      </w:r>
      <w:r w:rsidR="00E02675" w:rsidRPr="00D54DB2">
        <w:rPr>
          <w:rFonts w:asciiTheme="majorBidi" w:hAnsiTheme="majorBidi" w:cstheme="majorBidi"/>
          <w:szCs w:val="24"/>
          <w:lang w:val="fr-FR"/>
        </w:rPr>
        <w:t xml:space="preserve">de la Section X, Formulaires du </w:t>
      </w:r>
      <w:r w:rsidR="00252A21" w:rsidRPr="00D54DB2">
        <w:rPr>
          <w:rFonts w:asciiTheme="majorBidi" w:hAnsiTheme="majorBidi" w:cstheme="majorBidi"/>
          <w:szCs w:val="24"/>
          <w:lang w:val="fr-FR"/>
        </w:rPr>
        <w:t>M</w:t>
      </w:r>
      <w:r w:rsidR="00E02675" w:rsidRPr="00D54DB2">
        <w:rPr>
          <w:rFonts w:asciiTheme="majorBidi" w:hAnsiTheme="majorBidi" w:cstheme="majorBidi"/>
          <w:szCs w:val="24"/>
          <w:lang w:val="fr-FR"/>
        </w:rPr>
        <w:t>arché</w:t>
      </w:r>
      <w:r w:rsidRPr="00D54DB2">
        <w:rPr>
          <w:lang w:val="fr-FR"/>
        </w:rPr>
        <w:t xml:space="preserve">. </w:t>
      </w:r>
    </w:p>
    <w:p w14:paraId="60A9E8E9" w14:textId="77777777" w:rsidR="00CC34E5" w:rsidRPr="00D54DB2" w:rsidRDefault="00CC34E5" w:rsidP="00260D10">
      <w:pPr>
        <w:suppressAutoHyphens/>
        <w:rPr>
          <w:lang w:val="fr-FR"/>
        </w:rPr>
      </w:pPr>
    </w:p>
    <w:p w14:paraId="71592DAD" w14:textId="77777777" w:rsidR="00CC34E5" w:rsidRPr="00D54DB2" w:rsidRDefault="00CC34E5" w:rsidP="00260D10">
      <w:pPr>
        <w:suppressAutoHyphens/>
        <w:rPr>
          <w:lang w:val="fr-FR"/>
        </w:rPr>
      </w:pPr>
    </w:p>
    <w:p w14:paraId="053A296E" w14:textId="77777777" w:rsidR="00CC34E5" w:rsidRPr="00D54DB2" w:rsidRDefault="00CC34E5" w:rsidP="00260D10">
      <w:pPr>
        <w:suppressAutoHyphens/>
        <w:rPr>
          <w:lang w:val="fr-FR"/>
        </w:rPr>
      </w:pPr>
    </w:p>
    <w:p w14:paraId="235423E0" w14:textId="77777777" w:rsidR="00CC34E5" w:rsidRPr="00D54DB2" w:rsidRDefault="00CC34E5" w:rsidP="00260D10">
      <w:pPr>
        <w:tabs>
          <w:tab w:val="left" w:pos="9000"/>
        </w:tabs>
        <w:suppressAutoHyphens/>
        <w:rPr>
          <w:lang w:val="fr-FR"/>
        </w:rPr>
      </w:pPr>
      <w:r w:rsidRPr="00D54DB2">
        <w:rPr>
          <w:lang w:val="fr-FR"/>
        </w:rPr>
        <w:t>Signature autorisée</w:t>
      </w:r>
      <w:r w:rsidR="007C3612" w:rsidRPr="00D54DB2">
        <w:rPr>
          <w:lang w:val="fr-FR"/>
        </w:rPr>
        <w:t> :</w:t>
      </w:r>
      <w:r w:rsidRPr="00D54DB2">
        <w:rPr>
          <w:lang w:val="fr-FR"/>
        </w:rPr>
        <w:t xml:space="preserve"> </w:t>
      </w:r>
      <w:r w:rsidRPr="00D54DB2">
        <w:rPr>
          <w:u w:val="single"/>
          <w:lang w:val="fr-FR"/>
        </w:rPr>
        <w:tab/>
      </w:r>
    </w:p>
    <w:p w14:paraId="6DF103B7" w14:textId="77777777" w:rsidR="00CC34E5" w:rsidRPr="00D54DB2" w:rsidRDefault="00CC34E5" w:rsidP="00260D10">
      <w:pPr>
        <w:tabs>
          <w:tab w:val="left" w:pos="9000"/>
        </w:tabs>
        <w:suppressAutoHyphens/>
        <w:rPr>
          <w:lang w:val="fr-FR"/>
        </w:rPr>
      </w:pPr>
      <w:r w:rsidRPr="00D54DB2">
        <w:rPr>
          <w:lang w:val="fr-FR"/>
        </w:rPr>
        <w:t>Nom et titre du Signataire</w:t>
      </w:r>
      <w:r w:rsidR="007C3612" w:rsidRPr="00D54DB2">
        <w:rPr>
          <w:lang w:val="fr-FR"/>
        </w:rPr>
        <w:t> :</w:t>
      </w:r>
      <w:r w:rsidRPr="00D54DB2">
        <w:rPr>
          <w:lang w:val="fr-FR"/>
        </w:rPr>
        <w:t xml:space="preserve"> </w:t>
      </w:r>
      <w:r w:rsidRPr="00D54DB2">
        <w:rPr>
          <w:u w:val="single"/>
          <w:lang w:val="fr-FR"/>
        </w:rPr>
        <w:tab/>
      </w:r>
    </w:p>
    <w:p w14:paraId="52287E4A" w14:textId="77777777" w:rsidR="00CC34E5" w:rsidRPr="00D54DB2" w:rsidRDefault="00CC34E5" w:rsidP="00260D10">
      <w:pPr>
        <w:tabs>
          <w:tab w:val="left" w:pos="9000"/>
        </w:tabs>
        <w:suppressAutoHyphens/>
        <w:rPr>
          <w:lang w:val="fr-FR"/>
        </w:rPr>
      </w:pPr>
      <w:r w:rsidRPr="00D54DB2">
        <w:rPr>
          <w:lang w:val="fr-FR"/>
        </w:rPr>
        <w:t>Nom de l’Agence</w:t>
      </w:r>
      <w:r w:rsidR="007C3612" w:rsidRPr="00D54DB2">
        <w:rPr>
          <w:lang w:val="fr-FR"/>
        </w:rPr>
        <w:t> :</w:t>
      </w:r>
      <w:r w:rsidRPr="00D54DB2">
        <w:rPr>
          <w:lang w:val="fr-FR"/>
        </w:rPr>
        <w:t xml:space="preserve"> </w:t>
      </w:r>
      <w:r w:rsidRPr="00D54DB2">
        <w:rPr>
          <w:u w:val="single"/>
          <w:lang w:val="fr-FR"/>
        </w:rPr>
        <w:tab/>
      </w:r>
    </w:p>
    <w:p w14:paraId="7681ABA1" w14:textId="77777777" w:rsidR="00CC34E5" w:rsidRPr="00D54DB2" w:rsidRDefault="00CC34E5" w:rsidP="00260D10">
      <w:pPr>
        <w:suppressAutoHyphens/>
        <w:rPr>
          <w:lang w:val="fr-FR"/>
        </w:rPr>
      </w:pPr>
    </w:p>
    <w:p w14:paraId="67A23C04" w14:textId="77777777" w:rsidR="00CC34E5" w:rsidRPr="00D54DB2" w:rsidRDefault="00CC34E5" w:rsidP="00260D10">
      <w:pPr>
        <w:suppressAutoHyphens/>
        <w:rPr>
          <w:b/>
          <w:lang w:val="fr-FR"/>
        </w:rPr>
      </w:pPr>
      <w:r w:rsidRPr="00D54DB2">
        <w:rPr>
          <w:b/>
          <w:lang w:val="fr-FR"/>
        </w:rPr>
        <w:t>Pièce jointe</w:t>
      </w:r>
      <w:r w:rsidR="007C3612" w:rsidRPr="00D54DB2">
        <w:rPr>
          <w:b/>
          <w:lang w:val="fr-FR"/>
        </w:rPr>
        <w:t> :</w:t>
      </w:r>
      <w:r w:rsidRPr="00D54DB2">
        <w:rPr>
          <w:b/>
          <w:lang w:val="fr-FR"/>
        </w:rPr>
        <w:t xml:space="preserve"> </w:t>
      </w:r>
      <w:r w:rsidR="004F3E88" w:rsidRPr="00D54DB2">
        <w:rPr>
          <w:b/>
          <w:lang w:val="fr-FR"/>
        </w:rPr>
        <w:t>Acte d’Engagement</w:t>
      </w:r>
      <w:r w:rsidRPr="00D54DB2">
        <w:rPr>
          <w:b/>
          <w:lang w:val="fr-FR"/>
        </w:rPr>
        <w:t xml:space="preserve"> </w:t>
      </w:r>
    </w:p>
    <w:p w14:paraId="55E56175" w14:textId="06B12058" w:rsidR="00BD2682" w:rsidRPr="00B54316" w:rsidRDefault="00CC34E5" w:rsidP="008A5AC4">
      <w:pPr>
        <w:pStyle w:val="Style19"/>
      </w:pPr>
      <w:r w:rsidRPr="00D54DB2">
        <w:br w:type="page"/>
      </w:r>
      <w:bookmarkStart w:id="857" w:name="_Toc136635461"/>
      <w:bookmarkStart w:id="858" w:name="_Toc139194664"/>
      <w:bookmarkEnd w:id="846"/>
      <w:bookmarkEnd w:id="847"/>
      <w:bookmarkEnd w:id="848"/>
      <w:bookmarkEnd w:id="849"/>
      <w:r w:rsidR="005A6BA9" w:rsidRPr="00B54316">
        <w:t>Acte d’Engagement</w:t>
      </w:r>
      <w:bookmarkEnd w:id="857"/>
      <w:bookmarkEnd w:id="858"/>
    </w:p>
    <w:p w14:paraId="5BD8B6F2" w14:textId="77777777" w:rsidR="00165CA8" w:rsidRPr="00D54DB2" w:rsidRDefault="00165CA8" w:rsidP="00165CA8">
      <w:pPr>
        <w:spacing w:after="160"/>
        <w:rPr>
          <w:lang w:val="fr-FR"/>
        </w:rPr>
      </w:pPr>
    </w:p>
    <w:p w14:paraId="23EF3BE8" w14:textId="3F6342A2" w:rsidR="00165CA8" w:rsidRPr="00D54DB2" w:rsidRDefault="00F35C0F" w:rsidP="00F35C0F">
      <w:pPr>
        <w:jc w:val="both"/>
        <w:rPr>
          <w:szCs w:val="24"/>
          <w:lang w:val="fr-FR"/>
        </w:rPr>
      </w:pPr>
      <w:r w:rsidRPr="00D54DB2">
        <w:rPr>
          <w:szCs w:val="24"/>
          <w:lang w:val="fr-FR"/>
        </w:rPr>
        <w:t xml:space="preserve">Le présent MARCHÉ (intitulé ci-après le “Marché”) est passé le </w:t>
      </w:r>
      <w:r w:rsidRPr="00D54DB2">
        <w:rPr>
          <w:i/>
          <w:szCs w:val="24"/>
          <w:lang w:val="fr-FR"/>
        </w:rPr>
        <w:t>[jour]</w:t>
      </w:r>
      <w:r w:rsidRPr="00D54DB2">
        <w:rPr>
          <w:szCs w:val="24"/>
          <w:lang w:val="fr-FR"/>
        </w:rPr>
        <w:t xml:space="preserve"> jour du </w:t>
      </w:r>
      <w:r w:rsidRPr="00D54DB2">
        <w:rPr>
          <w:i/>
          <w:szCs w:val="24"/>
          <w:lang w:val="fr-FR"/>
        </w:rPr>
        <w:t>[mois]</w:t>
      </w:r>
      <w:r w:rsidRPr="00D54DB2">
        <w:rPr>
          <w:szCs w:val="24"/>
          <w:lang w:val="fr-FR"/>
        </w:rPr>
        <w:t xml:space="preserve"> de </w:t>
      </w:r>
      <w:r w:rsidRPr="00D54DB2">
        <w:rPr>
          <w:i/>
          <w:szCs w:val="24"/>
          <w:lang w:val="fr-FR"/>
        </w:rPr>
        <w:t>[année]</w:t>
      </w:r>
      <w:r w:rsidRPr="00D54DB2">
        <w:rPr>
          <w:szCs w:val="24"/>
          <w:lang w:val="fr-FR"/>
        </w:rPr>
        <w:t xml:space="preserve">, ENTRE 1) </w:t>
      </w:r>
      <w:r w:rsidRPr="00D54DB2">
        <w:rPr>
          <w:i/>
          <w:szCs w:val="24"/>
          <w:lang w:val="fr-FR"/>
        </w:rPr>
        <w:t>[nom du Maître d’Ouvrage]</w:t>
      </w:r>
      <w:r w:rsidRPr="00D54DB2">
        <w:rPr>
          <w:szCs w:val="24"/>
          <w:lang w:val="fr-FR"/>
        </w:rPr>
        <w:t xml:space="preserve">, société de droit, </w:t>
      </w:r>
      <w:r w:rsidRPr="00D54DB2">
        <w:rPr>
          <w:i/>
          <w:szCs w:val="24"/>
          <w:lang w:val="fr-FR"/>
        </w:rPr>
        <w:t xml:space="preserve">[nom du </w:t>
      </w:r>
      <w:r w:rsidR="001751BA" w:rsidRPr="00D54DB2">
        <w:rPr>
          <w:i/>
          <w:szCs w:val="24"/>
          <w:lang w:val="fr-FR"/>
        </w:rPr>
        <w:t>Pays du Maître d’Ouvrage</w:t>
      </w:r>
      <w:r w:rsidRPr="00D54DB2">
        <w:rPr>
          <w:i/>
          <w:szCs w:val="24"/>
          <w:lang w:val="fr-FR"/>
        </w:rPr>
        <w:t>]</w:t>
      </w:r>
      <w:r w:rsidRPr="00D54DB2">
        <w:rPr>
          <w:szCs w:val="24"/>
          <w:lang w:val="fr-FR"/>
        </w:rPr>
        <w:t xml:space="preserve">, ayant son siège social à </w:t>
      </w:r>
      <w:r w:rsidRPr="00D54DB2">
        <w:rPr>
          <w:i/>
          <w:szCs w:val="24"/>
          <w:lang w:val="fr-FR"/>
        </w:rPr>
        <w:t>[adresse du Maître d’Ouvrage]</w:t>
      </w:r>
      <w:r w:rsidRPr="00D54DB2">
        <w:rPr>
          <w:szCs w:val="24"/>
          <w:lang w:val="fr-FR"/>
        </w:rPr>
        <w:t xml:space="preserve"> (ci-après dénommée « le Maître d’Ouvrage »), et 2) </w:t>
      </w:r>
      <w:r w:rsidRPr="00D54DB2">
        <w:rPr>
          <w:i/>
          <w:szCs w:val="24"/>
          <w:lang w:val="fr-FR"/>
        </w:rPr>
        <w:t>[nom du Prestataire]</w:t>
      </w:r>
      <w:r w:rsidRPr="00D54DB2">
        <w:rPr>
          <w:szCs w:val="24"/>
          <w:lang w:val="fr-FR"/>
        </w:rPr>
        <w:t xml:space="preserve">, société de droit, </w:t>
      </w:r>
      <w:r w:rsidRPr="00D54DB2">
        <w:rPr>
          <w:i/>
          <w:szCs w:val="24"/>
          <w:lang w:val="fr-FR"/>
        </w:rPr>
        <w:t>[nom du pays du Prestataire]</w:t>
      </w:r>
      <w:r w:rsidRPr="00D54DB2">
        <w:rPr>
          <w:szCs w:val="24"/>
          <w:lang w:val="fr-FR"/>
        </w:rPr>
        <w:t xml:space="preserve">, ayant son siège social à </w:t>
      </w:r>
      <w:r w:rsidRPr="00D54DB2">
        <w:rPr>
          <w:i/>
          <w:szCs w:val="24"/>
          <w:lang w:val="fr-FR"/>
        </w:rPr>
        <w:t>[adresse du Prestataire]</w:t>
      </w:r>
      <w:r w:rsidRPr="00D54DB2">
        <w:rPr>
          <w:szCs w:val="24"/>
          <w:lang w:val="fr-FR"/>
        </w:rPr>
        <w:t xml:space="preserve"> (ci-après dénommée « le Prestataire »)</w:t>
      </w:r>
    </w:p>
    <w:p w14:paraId="2BD9EC87" w14:textId="77777777" w:rsidR="004B684F" w:rsidRPr="00D54DB2" w:rsidRDefault="004B684F" w:rsidP="00980C94">
      <w:pPr>
        <w:suppressAutoHyphens/>
        <w:jc w:val="both"/>
        <w:rPr>
          <w:i/>
          <w:lang w:val="fr-FR"/>
        </w:rPr>
      </w:pPr>
      <w:r w:rsidRPr="00D54DB2">
        <w:rPr>
          <w:lang w:val="fr-FR"/>
        </w:rPr>
        <w:t>ATTENDU QUE</w:t>
      </w:r>
      <w:r w:rsidR="002B070B" w:rsidRPr="00D54DB2">
        <w:rPr>
          <w:lang w:val="fr-FR"/>
        </w:rPr>
        <w:t xml:space="preserve"> </w:t>
      </w:r>
      <w:r w:rsidR="00D639DC" w:rsidRPr="00D54DB2">
        <w:rPr>
          <w:lang w:val="fr-FR"/>
        </w:rPr>
        <w:t>le Maître d’Ouvrage</w:t>
      </w:r>
      <w:r w:rsidRPr="00D54DB2">
        <w:rPr>
          <w:lang w:val="fr-FR"/>
        </w:rPr>
        <w:t xml:space="preserve"> a </w:t>
      </w:r>
      <w:r w:rsidR="00470161" w:rsidRPr="00D54DB2">
        <w:rPr>
          <w:lang w:val="fr-FR"/>
        </w:rPr>
        <w:t xml:space="preserve">lancé un appel d’offres pour l’exécution de Services en vue de </w:t>
      </w:r>
      <w:r w:rsidR="002D3DCE" w:rsidRPr="00D54DB2">
        <w:rPr>
          <w:lang w:val="fr-FR"/>
        </w:rPr>
        <w:t xml:space="preserve">_______________________________ </w:t>
      </w:r>
      <w:r w:rsidR="00470161" w:rsidRPr="00D54DB2">
        <w:rPr>
          <w:i/>
          <w:lang w:val="fr-FR"/>
        </w:rPr>
        <w:t>[insérer une brève description des Services]</w:t>
      </w:r>
      <w:r w:rsidR="00470161" w:rsidRPr="00D54DB2">
        <w:rPr>
          <w:lang w:val="fr-FR"/>
        </w:rPr>
        <w:t xml:space="preserve"> et accepté l’offre du </w:t>
      </w:r>
      <w:r w:rsidRPr="00D54DB2">
        <w:rPr>
          <w:lang w:val="fr-FR"/>
        </w:rPr>
        <w:t xml:space="preserve">Prestataire </w:t>
      </w:r>
      <w:r w:rsidR="00470161" w:rsidRPr="00D54DB2">
        <w:rPr>
          <w:lang w:val="fr-FR"/>
        </w:rPr>
        <w:t xml:space="preserve">pour la </w:t>
      </w:r>
      <w:r w:rsidRPr="00D54DB2">
        <w:rPr>
          <w:lang w:val="fr-FR"/>
        </w:rPr>
        <w:t>fourni</w:t>
      </w:r>
      <w:r w:rsidR="00470161" w:rsidRPr="00D54DB2">
        <w:rPr>
          <w:lang w:val="fr-FR"/>
        </w:rPr>
        <w:t>tu</w:t>
      </w:r>
      <w:r w:rsidRPr="00D54DB2">
        <w:rPr>
          <w:lang w:val="fr-FR"/>
        </w:rPr>
        <w:t>r</w:t>
      </w:r>
      <w:r w:rsidR="00470161" w:rsidRPr="00D54DB2">
        <w:rPr>
          <w:lang w:val="fr-FR"/>
        </w:rPr>
        <w:t>e desdits</w:t>
      </w:r>
      <w:r w:rsidR="007C3612" w:rsidRPr="00D54DB2">
        <w:rPr>
          <w:lang w:val="fr-FR"/>
        </w:rPr>
        <w:t xml:space="preserve"> </w:t>
      </w:r>
      <w:r w:rsidRPr="00D54DB2">
        <w:rPr>
          <w:lang w:val="fr-FR"/>
        </w:rPr>
        <w:t xml:space="preserve">Services </w:t>
      </w:r>
      <w:r w:rsidR="00470161" w:rsidRPr="00D54DB2">
        <w:rPr>
          <w:lang w:val="fr-FR"/>
        </w:rPr>
        <w:t xml:space="preserve">pour le montant de </w:t>
      </w:r>
      <w:r w:rsidR="006E735F" w:rsidRPr="00D54DB2">
        <w:rPr>
          <w:lang w:val="fr-FR"/>
        </w:rPr>
        <w:t xml:space="preserve">_______________________________ </w:t>
      </w:r>
      <w:r w:rsidR="00470161" w:rsidRPr="00D54DB2">
        <w:rPr>
          <w:i/>
          <w:lang w:val="fr-FR"/>
        </w:rPr>
        <w:t xml:space="preserve">[insérer le Montant du Marché en lettres et en chiffres, exprimés dans la (les) monnaie(s) du </w:t>
      </w:r>
      <w:r w:rsidRPr="00D54DB2">
        <w:rPr>
          <w:i/>
          <w:lang w:val="fr-FR"/>
        </w:rPr>
        <w:t xml:space="preserve">Marché (ci-après intitulées le </w:t>
      </w:r>
      <w:r w:rsidR="00E31AA1" w:rsidRPr="00D54DB2">
        <w:rPr>
          <w:i/>
          <w:lang w:val="fr-FR"/>
        </w:rPr>
        <w:t>« </w:t>
      </w:r>
      <w:r w:rsidR="00470161" w:rsidRPr="00D54DB2">
        <w:rPr>
          <w:i/>
          <w:lang w:val="fr-FR"/>
        </w:rPr>
        <w:t>Montant du Marché</w:t>
      </w:r>
      <w:r w:rsidR="00E31AA1" w:rsidRPr="00D54DB2">
        <w:rPr>
          <w:i/>
          <w:lang w:val="fr-FR"/>
        </w:rPr>
        <w:t> »</w:t>
      </w:r>
      <w:r w:rsidRPr="00D54DB2">
        <w:rPr>
          <w:i/>
          <w:lang w:val="fr-FR"/>
        </w:rPr>
        <w:t>)</w:t>
      </w:r>
      <w:r w:rsidR="008567AB" w:rsidRPr="00D54DB2">
        <w:rPr>
          <w:i/>
          <w:lang w:val="fr-FR"/>
        </w:rPr>
        <w:t>].</w:t>
      </w:r>
    </w:p>
    <w:p w14:paraId="6253C830" w14:textId="77777777" w:rsidR="004B684F" w:rsidRPr="00D54DB2" w:rsidRDefault="004B684F" w:rsidP="00980C94">
      <w:pPr>
        <w:suppressAutoHyphens/>
        <w:jc w:val="both"/>
        <w:rPr>
          <w:lang w:val="fr-FR"/>
        </w:rPr>
      </w:pPr>
      <w:r w:rsidRPr="00D54DB2">
        <w:rPr>
          <w:lang w:val="fr-FR"/>
        </w:rPr>
        <w:t>EN CONSEQUENCE, les Parties ont convenu de ce qui suit</w:t>
      </w:r>
      <w:r w:rsidR="007C3612" w:rsidRPr="00D54DB2">
        <w:rPr>
          <w:lang w:val="fr-FR"/>
        </w:rPr>
        <w:t> :</w:t>
      </w:r>
    </w:p>
    <w:p w14:paraId="4333CEC6" w14:textId="141FFFBF" w:rsidR="00470161" w:rsidRPr="00D54DB2" w:rsidRDefault="004B684F" w:rsidP="00980C94">
      <w:pPr>
        <w:tabs>
          <w:tab w:val="left" w:pos="540"/>
        </w:tabs>
        <w:suppressAutoHyphens/>
        <w:ind w:left="540" w:hanging="540"/>
        <w:jc w:val="both"/>
        <w:rPr>
          <w:lang w:val="fr-FR"/>
        </w:rPr>
      </w:pPr>
      <w:r w:rsidRPr="00D54DB2">
        <w:rPr>
          <w:lang w:val="fr-FR"/>
        </w:rPr>
        <w:t>1.</w:t>
      </w:r>
      <w:r w:rsidRPr="00D54DB2">
        <w:rPr>
          <w:lang w:val="fr-FR"/>
        </w:rPr>
        <w:tab/>
      </w:r>
      <w:r w:rsidR="00470161" w:rsidRPr="00D54DB2">
        <w:rPr>
          <w:lang w:val="fr-FR"/>
        </w:rPr>
        <w:t xml:space="preserve">Dans le présent </w:t>
      </w:r>
      <w:r w:rsidR="005A6BA9" w:rsidRPr="00D54DB2">
        <w:rPr>
          <w:lang w:val="fr-FR"/>
        </w:rPr>
        <w:t>Acte d’Engagement</w:t>
      </w:r>
      <w:r w:rsidR="00470161" w:rsidRPr="00D54DB2">
        <w:rPr>
          <w:lang w:val="fr-FR"/>
        </w:rPr>
        <w:t>, les mots et expressions auront la signification qui leur est attribuée dans le Cahier des Clauses administratives du Marché.</w:t>
      </w:r>
    </w:p>
    <w:p w14:paraId="35906D01" w14:textId="77777777" w:rsidR="004B684F" w:rsidRPr="00D54DB2" w:rsidRDefault="00470161" w:rsidP="00980C94">
      <w:pPr>
        <w:tabs>
          <w:tab w:val="left" w:pos="540"/>
        </w:tabs>
        <w:suppressAutoHyphens/>
        <w:ind w:left="540" w:hanging="540"/>
        <w:jc w:val="both"/>
        <w:rPr>
          <w:lang w:val="fr-FR"/>
        </w:rPr>
      </w:pPr>
      <w:r w:rsidRPr="00D54DB2">
        <w:rPr>
          <w:lang w:val="fr-FR"/>
        </w:rPr>
        <w:t>2.</w:t>
      </w:r>
      <w:r w:rsidRPr="00D54DB2">
        <w:rPr>
          <w:lang w:val="fr-FR"/>
        </w:rPr>
        <w:tab/>
      </w:r>
      <w:r w:rsidR="004B684F" w:rsidRPr="00D54DB2">
        <w:rPr>
          <w:lang w:val="fr-FR"/>
        </w:rPr>
        <w:t>Les documents suivants, qui sont joints au présent document, seront considérés comme faisant partie intégrante du présent Marché</w:t>
      </w:r>
      <w:r w:rsidR="007C3612" w:rsidRPr="00D54DB2">
        <w:rPr>
          <w:lang w:val="fr-FR"/>
        </w:rPr>
        <w:t> :</w:t>
      </w:r>
    </w:p>
    <w:p w14:paraId="00B2887F" w14:textId="77777777" w:rsidR="004B684F" w:rsidRPr="00D54DB2" w:rsidRDefault="004F3E88" w:rsidP="00467151">
      <w:pPr>
        <w:numPr>
          <w:ilvl w:val="0"/>
          <w:numId w:val="22"/>
        </w:numPr>
        <w:tabs>
          <w:tab w:val="left" w:pos="1080"/>
        </w:tabs>
        <w:suppressAutoHyphens/>
        <w:overflowPunct w:val="0"/>
        <w:autoSpaceDE w:val="0"/>
        <w:autoSpaceDN w:val="0"/>
        <w:adjustRightInd w:val="0"/>
        <w:ind w:left="1078" w:right="-74" w:hanging="539"/>
        <w:jc w:val="both"/>
        <w:textAlignment w:val="baseline"/>
        <w:rPr>
          <w:lang w:val="fr-FR"/>
        </w:rPr>
      </w:pPr>
      <w:r w:rsidRPr="00D54DB2">
        <w:rPr>
          <w:lang w:val="fr-FR"/>
        </w:rPr>
        <w:t>Les additifs Nos</w:t>
      </w:r>
      <w:r w:rsidR="007C3612" w:rsidRPr="00D54DB2">
        <w:rPr>
          <w:lang w:val="fr-FR"/>
        </w:rPr>
        <w:t xml:space="preserve"> </w:t>
      </w:r>
      <w:r w:rsidRPr="00D54DB2">
        <w:rPr>
          <w:b/>
          <w:lang w:val="fr-FR"/>
        </w:rPr>
        <w:t>_______</w:t>
      </w:r>
      <w:r w:rsidRPr="00D54DB2">
        <w:rPr>
          <w:lang w:val="fr-FR"/>
        </w:rPr>
        <w:t xml:space="preserve"> (les cas échéant)</w:t>
      </w:r>
      <w:r w:rsidR="004B684F" w:rsidRPr="00D54DB2">
        <w:rPr>
          <w:lang w:val="fr-FR"/>
        </w:rPr>
        <w:t>,</w:t>
      </w:r>
    </w:p>
    <w:p w14:paraId="5C2B2E67" w14:textId="42580558" w:rsidR="004F3E88" w:rsidRPr="00D54DB2" w:rsidRDefault="004F3E88" w:rsidP="00467151">
      <w:pPr>
        <w:numPr>
          <w:ilvl w:val="0"/>
          <w:numId w:val="22"/>
        </w:numPr>
        <w:tabs>
          <w:tab w:val="left" w:pos="1080"/>
        </w:tabs>
        <w:suppressAutoHyphens/>
        <w:overflowPunct w:val="0"/>
        <w:autoSpaceDE w:val="0"/>
        <w:autoSpaceDN w:val="0"/>
        <w:adjustRightInd w:val="0"/>
        <w:ind w:left="1078" w:right="-74" w:hanging="539"/>
        <w:jc w:val="both"/>
        <w:textAlignment w:val="baseline"/>
        <w:rPr>
          <w:lang w:val="fr-FR"/>
        </w:rPr>
      </w:pPr>
      <w:r w:rsidRPr="00D54DB2">
        <w:rPr>
          <w:lang w:val="fr-FR"/>
        </w:rPr>
        <w:t xml:space="preserve">La </w:t>
      </w:r>
      <w:r w:rsidR="001751BA" w:rsidRPr="00D54DB2">
        <w:rPr>
          <w:lang w:val="fr-FR"/>
        </w:rPr>
        <w:t>Lettre d’Attribution du Marché</w:t>
      </w:r>
      <w:r w:rsidRPr="00D54DB2">
        <w:rPr>
          <w:lang w:val="fr-FR"/>
        </w:rPr>
        <w:t>,</w:t>
      </w:r>
    </w:p>
    <w:p w14:paraId="7F9FFD15" w14:textId="77777777" w:rsidR="004B684F" w:rsidRPr="00D54DB2" w:rsidRDefault="00F324E6" w:rsidP="00467151">
      <w:pPr>
        <w:numPr>
          <w:ilvl w:val="0"/>
          <w:numId w:val="22"/>
        </w:numPr>
        <w:tabs>
          <w:tab w:val="left" w:pos="1080"/>
        </w:tabs>
        <w:suppressAutoHyphens/>
        <w:overflowPunct w:val="0"/>
        <w:autoSpaceDE w:val="0"/>
        <w:autoSpaceDN w:val="0"/>
        <w:adjustRightInd w:val="0"/>
        <w:ind w:left="1078" w:right="-74" w:hanging="539"/>
        <w:jc w:val="both"/>
        <w:textAlignment w:val="baseline"/>
        <w:rPr>
          <w:lang w:val="fr-FR"/>
        </w:rPr>
      </w:pPr>
      <w:r w:rsidRPr="00D54DB2">
        <w:rPr>
          <w:lang w:val="fr-FR"/>
        </w:rPr>
        <w:t>Le Cahier des Clause</w:t>
      </w:r>
      <w:r w:rsidR="00AC2F5F" w:rsidRPr="00D54DB2">
        <w:rPr>
          <w:lang w:val="fr-FR"/>
        </w:rPr>
        <w:t>s</w:t>
      </w:r>
      <w:r w:rsidRPr="00D54DB2">
        <w:rPr>
          <w:lang w:val="fr-FR"/>
        </w:rPr>
        <w:t xml:space="preserve"> administratives </w:t>
      </w:r>
      <w:r w:rsidR="004B684F" w:rsidRPr="00D54DB2">
        <w:rPr>
          <w:lang w:val="fr-FR"/>
        </w:rPr>
        <w:t>particulières,</w:t>
      </w:r>
    </w:p>
    <w:p w14:paraId="37BD07DD" w14:textId="77777777" w:rsidR="004B684F" w:rsidRPr="00D54DB2" w:rsidRDefault="00F324E6" w:rsidP="00467151">
      <w:pPr>
        <w:numPr>
          <w:ilvl w:val="0"/>
          <w:numId w:val="22"/>
        </w:numPr>
        <w:tabs>
          <w:tab w:val="left" w:pos="1080"/>
        </w:tabs>
        <w:suppressAutoHyphens/>
        <w:overflowPunct w:val="0"/>
        <w:autoSpaceDE w:val="0"/>
        <w:autoSpaceDN w:val="0"/>
        <w:adjustRightInd w:val="0"/>
        <w:ind w:left="1078" w:right="-74" w:hanging="539"/>
        <w:jc w:val="both"/>
        <w:textAlignment w:val="baseline"/>
        <w:rPr>
          <w:lang w:val="fr-FR"/>
        </w:rPr>
      </w:pPr>
      <w:r w:rsidRPr="00D54DB2">
        <w:rPr>
          <w:lang w:val="fr-FR"/>
        </w:rPr>
        <w:t>Le Cahier des Clause</w:t>
      </w:r>
      <w:r w:rsidR="00AC2F5F" w:rsidRPr="00D54DB2">
        <w:rPr>
          <w:lang w:val="fr-FR"/>
        </w:rPr>
        <w:t>s</w:t>
      </w:r>
      <w:r w:rsidRPr="00D54DB2">
        <w:rPr>
          <w:lang w:val="fr-FR"/>
        </w:rPr>
        <w:t xml:space="preserve"> administratives </w:t>
      </w:r>
      <w:r w:rsidR="004B684F" w:rsidRPr="00D54DB2">
        <w:rPr>
          <w:lang w:val="fr-FR"/>
        </w:rPr>
        <w:t>générales,</w:t>
      </w:r>
    </w:p>
    <w:p w14:paraId="69E37F3A" w14:textId="77777777" w:rsidR="004B684F" w:rsidRPr="00D54DB2" w:rsidRDefault="004B684F" w:rsidP="00467151">
      <w:pPr>
        <w:numPr>
          <w:ilvl w:val="0"/>
          <w:numId w:val="22"/>
        </w:numPr>
        <w:tabs>
          <w:tab w:val="left" w:pos="1080"/>
        </w:tabs>
        <w:suppressAutoHyphens/>
        <w:overflowPunct w:val="0"/>
        <w:autoSpaceDE w:val="0"/>
        <w:autoSpaceDN w:val="0"/>
        <w:adjustRightInd w:val="0"/>
        <w:ind w:left="1078" w:right="-74" w:hanging="539"/>
        <w:jc w:val="both"/>
        <w:textAlignment w:val="baseline"/>
        <w:rPr>
          <w:lang w:val="fr-FR"/>
        </w:rPr>
      </w:pPr>
      <w:r w:rsidRPr="00D54DB2">
        <w:rPr>
          <w:lang w:val="fr-FR"/>
        </w:rPr>
        <w:t xml:space="preserve">Les </w:t>
      </w:r>
      <w:r w:rsidR="004F3E88" w:rsidRPr="00D54DB2">
        <w:rPr>
          <w:lang w:val="fr-FR"/>
        </w:rPr>
        <w:t>Annexes de la Descript</w:t>
      </w:r>
      <w:r w:rsidRPr="00D54DB2">
        <w:rPr>
          <w:lang w:val="fr-FR"/>
        </w:rPr>
        <w:t>ions</w:t>
      </w:r>
      <w:r w:rsidR="00AC2F5F" w:rsidRPr="00D54DB2">
        <w:rPr>
          <w:lang w:val="fr-FR"/>
        </w:rPr>
        <w:t xml:space="preserve"> des Services</w:t>
      </w:r>
      <w:r w:rsidRPr="00D54DB2">
        <w:rPr>
          <w:lang w:val="fr-FR"/>
        </w:rPr>
        <w:t>,</w:t>
      </w:r>
    </w:p>
    <w:p w14:paraId="5794BB05" w14:textId="333F560A" w:rsidR="004B684F" w:rsidRPr="00D54DB2" w:rsidRDefault="00F324E6" w:rsidP="00467151">
      <w:pPr>
        <w:numPr>
          <w:ilvl w:val="0"/>
          <w:numId w:val="22"/>
        </w:numPr>
        <w:tabs>
          <w:tab w:val="left" w:pos="1080"/>
        </w:tabs>
        <w:suppressAutoHyphens/>
        <w:overflowPunct w:val="0"/>
        <w:autoSpaceDE w:val="0"/>
        <w:autoSpaceDN w:val="0"/>
        <w:adjustRightInd w:val="0"/>
        <w:ind w:left="1080" w:right="-72" w:hanging="540"/>
        <w:jc w:val="both"/>
        <w:textAlignment w:val="baseline"/>
        <w:rPr>
          <w:lang w:val="fr-FR"/>
        </w:rPr>
      </w:pPr>
      <w:r w:rsidRPr="00D54DB2">
        <w:rPr>
          <w:lang w:val="fr-FR"/>
        </w:rPr>
        <w:t xml:space="preserve">La </w:t>
      </w:r>
      <w:r w:rsidR="004F3E88" w:rsidRPr="00D54DB2">
        <w:rPr>
          <w:lang w:val="fr-FR"/>
        </w:rPr>
        <w:t xml:space="preserve">Lettre de </w:t>
      </w:r>
      <w:r w:rsidRPr="00D54DB2">
        <w:rPr>
          <w:lang w:val="fr-FR"/>
        </w:rPr>
        <w:t>Soumission du Prestataire</w:t>
      </w:r>
      <w:r w:rsidR="00A15F7C" w:rsidRPr="00D54DB2">
        <w:rPr>
          <w:lang w:val="fr-FR"/>
        </w:rPr>
        <w:t>.</w:t>
      </w:r>
    </w:p>
    <w:p w14:paraId="735E5858" w14:textId="3F522F3C" w:rsidR="00801759" w:rsidRPr="00D54DB2" w:rsidRDefault="00801759" w:rsidP="00DE7FCA">
      <w:pPr>
        <w:tabs>
          <w:tab w:val="left" w:pos="0"/>
        </w:tabs>
        <w:suppressAutoHyphens/>
        <w:spacing w:before="120"/>
        <w:ind w:right="288"/>
        <w:rPr>
          <w:bCs/>
          <w:iCs/>
          <w:szCs w:val="24"/>
          <w:lang w:val="fr-FR"/>
        </w:rPr>
      </w:pPr>
      <w:r w:rsidRPr="00D54DB2">
        <w:rPr>
          <w:bCs/>
          <w:iCs/>
          <w:szCs w:val="24"/>
          <w:lang w:val="fr-FR"/>
        </w:rPr>
        <w:t>3.</w:t>
      </w:r>
      <w:r w:rsidR="00DE7FCA" w:rsidRPr="00D54DB2">
        <w:rPr>
          <w:bCs/>
          <w:iCs/>
          <w:szCs w:val="24"/>
          <w:lang w:val="fr-FR"/>
        </w:rPr>
        <w:tab/>
      </w:r>
      <w:r w:rsidRPr="00D54DB2">
        <w:rPr>
          <w:bCs/>
          <w:iCs/>
          <w:szCs w:val="24"/>
          <w:lang w:val="fr-FR"/>
        </w:rPr>
        <w:t>En contrepartie des paiements à effectuer par le Maître de l’Ouvrage au Prestataire, comme mentionné ci-après, le Prestataire s’engage à exécuter les Services en conformité absolue avec les dispositions du Marché.</w:t>
      </w:r>
    </w:p>
    <w:p w14:paraId="05702CBF" w14:textId="0336639B" w:rsidR="00801759" w:rsidRPr="00D54DB2" w:rsidRDefault="00801759" w:rsidP="00DE7FCA">
      <w:pPr>
        <w:tabs>
          <w:tab w:val="left" w:pos="720"/>
        </w:tabs>
        <w:suppressAutoHyphens/>
        <w:spacing w:before="120"/>
        <w:ind w:right="288"/>
        <w:rPr>
          <w:bCs/>
          <w:iCs/>
          <w:szCs w:val="24"/>
          <w:lang w:val="fr-FR"/>
        </w:rPr>
      </w:pPr>
      <w:r w:rsidRPr="00D54DB2">
        <w:rPr>
          <w:bCs/>
          <w:iCs/>
          <w:szCs w:val="24"/>
          <w:lang w:val="fr-FR"/>
        </w:rPr>
        <w:t>4.</w:t>
      </w:r>
      <w:r w:rsidR="00DE7FCA" w:rsidRPr="00D54DB2">
        <w:rPr>
          <w:bCs/>
          <w:iCs/>
          <w:szCs w:val="24"/>
          <w:lang w:val="fr-FR"/>
        </w:rPr>
        <w:tab/>
      </w:r>
      <w:r w:rsidRPr="00D54DB2">
        <w:rPr>
          <w:bCs/>
          <w:iCs/>
          <w:szCs w:val="24"/>
          <w:lang w:val="fr-FR"/>
        </w:rPr>
        <w:t>Le Maître de l’Ouvrage s’engage à payer au Prestataire, à titre de règlement pour l’exécution et l’achèvement des Services les sommes prévues au Marché ou toutes autres sommes qui peuvent être dues au titre des dispositions du Marché, et de la manière stipulée au Marché.</w:t>
      </w:r>
    </w:p>
    <w:p w14:paraId="3B7149C5" w14:textId="6D732F22" w:rsidR="00801759" w:rsidRPr="00D54DB2" w:rsidRDefault="00801759" w:rsidP="009454B4">
      <w:pPr>
        <w:pStyle w:val="BlockText"/>
        <w:spacing w:after="0"/>
        <w:ind w:left="180" w:right="288" w:firstLine="0"/>
        <w:rPr>
          <w:lang w:val="fr-FR"/>
        </w:rPr>
      </w:pPr>
      <w:r w:rsidRPr="00D54DB2">
        <w:rPr>
          <w:b/>
          <w:bCs/>
          <w:i/>
          <w:iCs/>
          <w:lang w:val="fr-FR"/>
        </w:rPr>
        <w:t>EN FOI DE QUOI les parties ont conclu cet Acte pour exécution selon la Loi de</w:t>
      </w:r>
      <w:r w:rsidR="00F5275C" w:rsidRPr="00D54DB2">
        <w:rPr>
          <w:b/>
          <w:bCs/>
          <w:i/>
          <w:iCs/>
          <w:lang w:val="fr-FR"/>
        </w:rPr>
        <w:t xml:space="preserve"> </w:t>
      </w:r>
      <w:r w:rsidRPr="00D54DB2">
        <w:rPr>
          <w:b/>
          <w:bCs/>
          <w:i/>
          <w:iCs/>
          <w:lang w:val="fr-FR"/>
        </w:rPr>
        <w:t xml:space="preserve">…………. </w:t>
      </w:r>
      <w:r w:rsidRPr="00D54DB2">
        <w:rPr>
          <w:bCs/>
          <w:i/>
          <w:lang w:val="fr-FR"/>
        </w:rPr>
        <w:t>[insérer le pays de l’Emprunteur</w:t>
      </w:r>
      <w:r w:rsidRPr="00D54DB2">
        <w:rPr>
          <w:i/>
          <w:iCs/>
          <w:lang w:val="fr-FR"/>
        </w:rPr>
        <w:t>]</w:t>
      </w:r>
      <w:r w:rsidRPr="00D54DB2">
        <w:rPr>
          <w:b/>
          <w:bCs/>
          <w:i/>
          <w:iCs/>
          <w:lang w:val="fr-FR"/>
        </w:rPr>
        <w:t xml:space="preserve">  … le jour, mois et années ci-dessus.</w:t>
      </w: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801759" w:rsidRPr="001C4979" w14:paraId="6D454CDC" w14:textId="77777777" w:rsidTr="00801759">
        <w:trPr>
          <w:trHeight w:val="629"/>
        </w:trPr>
        <w:tc>
          <w:tcPr>
            <w:tcW w:w="1728" w:type="dxa"/>
            <w:vAlign w:val="bottom"/>
          </w:tcPr>
          <w:p w14:paraId="063380D5" w14:textId="292D73F2" w:rsidR="00801759" w:rsidRPr="001C4979" w:rsidRDefault="00801759" w:rsidP="009454B4">
            <w:pPr>
              <w:tabs>
                <w:tab w:val="right" w:leader="dot" w:pos="4500"/>
                <w:tab w:val="left" w:pos="5040"/>
                <w:tab w:val="right" w:leader="dot" w:pos="9360"/>
              </w:tabs>
              <w:spacing w:after="40"/>
              <w:ind w:left="578" w:hanging="578"/>
              <w:rPr>
                <w:szCs w:val="24"/>
              </w:rPr>
            </w:pPr>
            <w:proofErr w:type="spellStart"/>
            <w:r w:rsidRPr="001C4979">
              <w:rPr>
                <w:szCs w:val="24"/>
              </w:rPr>
              <w:t>Signé</w:t>
            </w:r>
            <w:proofErr w:type="spellEnd"/>
            <w:r w:rsidRPr="001C4979">
              <w:rPr>
                <w:szCs w:val="24"/>
              </w:rPr>
              <w:t xml:space="preserve"> par</w:t>
            </w:r>
            <w:r w:rsidR="00153E0D">
              <w:rPr>
                <w:szCs w:val="24"/>
              </w:rPr>
              <w:t xml:space="preserve"> </w:t>
            </w:r>
            <w:r w:rsidRPr="001C4979">
              <w:rPr>
                <w:szCs w:val="24"/>
              </w:rPr>
              <w:t>:</w:t>
            </w:r>
          </w:p>
        </w:tc>
        <w:tc>
          <w:tcPr>
            <w:tcW w:w="2652" w:type="dxa"/>
            <w:tcBorders>
              <w:bottom w:val="dotted" w:sz="4" w:space="0" w:color="auto"/>
            </w:tcBorders>
            <w:vAlign w:val="bottom"/>
          </w:tcPr>
          <w:p w14:paraId="00E22022" w14:textId="77777777" w:rsidR="00801759" w:rsidRPr="001C4979" w:rsidRDefault="00801759" w:rsidP="009454B4">
            <w:pPr>
              <w:tabs>
                <w:tab w:val="right" w:leader="dot" w:pos="4500"/>
                <w:tab w:val="left" w:pos="5040"/>
                <w:tab w:val="right" w:leader="dot" w:pos="9360"/>
              </w:tabs>
              <w:spacing w:after="40"/>
              <w:ind w:left="578" w:right="288" w:hanging="578"/>
              <w:rPr>
                <w:szCs w:val="24"/>
              </w:rPr>
            </w:pPr>
          </w:p>
        </w:tc>
        <w:tc>
          <w:tcPr>
            <w:tcW w:w="1758" w:type="dxa"/>
            <w:vAlign w:val="bottom"/>
          </w:tcPr>
          <w:p w14:paraId="7DF76707" w14:textId="1CE12FE8" w:rsidR="00801759" w:rsidRPr="001C4979" w:rsidRDefault="00801759" w:rsidP="009454B4">
            <w:pPr>
              <w:tabs>
                <w:tab w:val="right" w:leader="dot" w:pos="4500"/>
                <w:tab w:val="left" w:pos="5040"/>
                <w:tab w:val="right" w:leader="dot" w:pos="9360"/>
              </w:tabs>
              <w:spacing w:after="40"/>
              <w:ind w:left="578" w:right="-108" w:hanging="578"/>
              <w:rPr>
                <w:szCs w:val="24"/>
              </w:rPr>
            </w:pPr>
            <w:proofErr w:type="spellStart"/>
            <w:r w:rsidRPr="001C4979">
              <w:rPr>
                <w:szCs w:val="24"/>
              </w:rPr>
              <w:t>Signé</w:t>
            </w:r>
            <w:proofErr w:type="spellEnd"/>
            <w:r w:rsidRPr="001C4979">
              <w:rPr>
                <w:szCs w:val="24"/>
              </w:rPr>
              <w:t xml:space="preserve"> par</w:t>
            </w:r>
            <w:r w:rsidR="00153E0D">
              <w:rPr>
                <w:szCs w:val="24"/>
              </w:rPr>
              <w:t xml:space="preserve"> </w:t>
            </w:r>
            <w:r w:rsidRPr="001C4979">
              <w:rPr>
                <w:szCs w:val="24"/>
              </w:rPr>
              <w:t>:</w:t>
            </w:r>
          </w:p>
        </w:tc>
        <w:tc>
          <w:tcPr>
            <w:tcW w:w="3330" w:type="dxa"/>
            <w:tcBorders>
              <w:bottom w:val="dotted" w:sz="4" w:space="0" w:color="auto"/>
            </w:tcBorders>
            <w:vAlign w:val="bottom"/>
          </w:tcPr>
          <w:p w14:paraId="17387DF8" w14:textId="77777777" w:rsidR="00801759" w:rsidRPr="001C4979" w:rsidRDefault="00801759" w:rsidP="00801759">
            <w:pPr>
              <w:tabs>
                <w:tab w:val="right" w:leader="dot" w:pos="4500"/>
                <w:tab w:val="left" w:pos="5040"/>
                <w:tab w:val="right" w:leader="dot" w:pos="9360"/>
              </w:tabs>
              <w:spacing w:after="40"/>
              <w:ind w:left="578" w:right="288" w:hanging="578"/>
              <w:jc w:val="right"/>
              <w:rPr>
                <w:szCs w:val="24"/>
              </w:rPr>
            </w:pPr>
          </w:p>
        </w:tc>
      </w:tr>
      <w:tr w:rsidR="00801759" w:rsidRPr="00467151" w14:paraId="2F0FBD3A" w14:textId="77777777" w:rsidTr="00801759">
        <w:tc>
          <w:tcPr>
            <w:tcW w:w="4380" w:type="dxa"/>
            <w:gridSpan w:val="2"/>
            <w:vAlign w:val="bottom"/>
          </w:tcPr>
          <w:p w14:paraId="16A295DA" w14:textId="77777777" w:rsidR="00801759" w:rsidRPr="00D54DB2" w:rsidRDefault="00801759" w:rsidP="009454B4">
            <w:pPr>
              <w:tabs>
                <w:tab w:val="right" w:leader="dot" w:pos="4500"/>
                <w:tab w:val="left" w:pos="5040"/>
                <w:tab w:val="right" w:leader="dot" w:pos="9360"/>
              </w:tabs>
              <w:spacing w:after="40"/>
              <w:ind w:left="37" w:right="288" w:hanging="37"/>
              <w:rPr>
                <w:szCs w:val="24"/>
                <w:lang w:val="fr-FR"/>
              </w:rPr>
            </w:pPr>
            <w:r w:rsidRPr="00D54DB2">
              <w:rPr>
                <w:szCs w:val="24"/>
                <w:lang w:val="fr-FR"/>
              </w:rPr>
              <w:t>Pour et au nom du Maître d’Ouvrage</w:t>
            </w:r>
          </w:p>
        </w:tc>
        <w:tc>
          <w:tcPr>
            <w:tcW w:w="5088" w:type="dxa"/>
            <w:gridSpan w:val="2"/>
            <w:vAlign w:val="bottom"/>
          </w:tcPr>
          <w:p w14:paraId="765B7E78" w14:textId="76E42841" w:rsidR="00801759" w:rsidRPr="00D54DB2" w:rsidRDefault="00801759" w:rsidP="009454B4">
            <w:pPr>
              <w:tabs>
                <w:tab w:val="right" w:leader="dot" w:pos="4500"/>
                <w:tab w:val="left" w:pos="5040"/>
                <w:tab w:val="right" w:leader="dot" w:pos="9360"/>
              </w:tabs>
              <w:spacing w:after="40"/>
              <w:ind w:right="288"/>
              <w:rPr>
                <w:szCs w:val="24"/>
                <w:lang w:val="fr-FR"/>
              </w:rPr>
            </w:pPr>
            <w:r w:rsidRPr="00D54DB2">
              <w:rPr>
                <w:szCs w:val="24"/>
                <w:lang w:val="fr-FR"/>
              </w:rPr>
              <w:t xml:space="preserve">Pour et au nom </w:t>
            </w:r>
            <w:r w:rsidR="00252A21" w:rsidRPr="00D54DB2">
              <w:rPr>
                <w:szCs w:val="24"/>
                <w:lang w:val="fr-FR"/>
              </w:rPr>
              <w:t>du Prestataire</w:t>
            </w:r>
            <w:r w:rsidRPr="00D54DB2">
              <w:rPr>
                <w:szCs w:val="24"/>
                <w:lang w:val="fr-FR"/>
              </w:rPr>
              <w:t xml:space="preserve"> </w:t>
            </w:r>
          </w:p>
        </w:tc>
      </w:tr>
      <w:tr w:rsidR="00801759" w:rsidRPr="001C4979" w14:paraId="52CFEC4F" w14:textId="77777777" w:rsidTr="00801759">
        <w:tc>
          <w:tcPr>
            <w:tcW w:w="1728" w:type="dxa"/>
            <w:tcBorders>
              <w:bottom w:val="nil"/>
            </w:tcBorders>
            <w:vAlign w:val="bottom"/>
          </w:tcPr>
          <w:p w14:paraId="09DB28D3" w14:textId="2BAEEC50" w:rsidR="00801759" w:rsidRPr="001C4979" w:rsidRDefault="00801759" w:rsidP="009454B4">
            <w:pPr>
              <w:tabs>
                <w:tab w:val="right" w:leader="dot" w:pos="4500"/>
                <w:tab w:val="left" w:pos="5040"/>
                <w:tab w:val="right" w:leader="dot" w:pos="9360"/>
              </w:tabs>
              <w:spacing w:after="40"/>
              <w:ind w:left="37" w:right="-108"/>
              <w:rPr>
                <w:szCs w:val="24"/>
              </w:rPr>
            </w:pPr>
            <w:proofErr w:type="spellStart"/>
            <w:r w:rsidRPr="001C4979">
              <w:rPr>
                <w:szCs w:val="24"/>
              </w:rPr>
              <w:t>En</w:t>
            </w:r>
            <w:proofErr w:type="spellEnd"/>
            <w:r w:rsidRPr="001C4979">
              <w:rPr>
                <w:szCs w:val="24"/>
              </w:rPr>
              <w:t xml:space="preserve"> </w:t>
            </w:r>
            <w:proofErr w:type="spellStart"/>
            <w:r w:rsidRPr="001C4979">
              <w:rPr>
                <w:szCs w:val="24"/>
              </w:rPr>
              <w:t>présence</w:t>
            </w:r>
            <w:proofErr w:type="spellEnd"/>
            <w:r w:rsidRPr="001C4979">
              <w:rPr>
                <w:szCs w:val="24"/>
              </w:rPr>
              <w:t xml:space="preserve"> de</w:t>
            </w:r>
            <w:r w:rsidR="00153E0D">
              <w:rPr>
                <w:szCs w:val="24"/>
              </w:rPr>
              <w:t xml:space="preserve"> </w:t>
            </w:r>
            <w:r w:rsidRPr="001C4979">
              <w:rPr>
                <w:szCs w:val="24"/>
              </w:rPr>
              <w:t>:</w:t>
            </w:r>
          </w:p>
        </w:tc>
        <w:tc>
          <w:tcPr>
            <w:tcW w:w="2652" w:type="dxa"/>
            <w:tcBorders>
              <w:bottom w:val="dotted" w:sz="4" w:space="0" w:color="auto"/>
            </w:tcBorders>
            <w:vAlign w:val="bottom"/>
          </w:tcPr>
          <w:p w14:paraId="37B9D675" w14:textId="77777777" w:rsidR="00801759" w:rsidRPr="001C4979" w:rsidRDefault="00801759" w:rsidP="009454B4">
            <w:pPr>
              <w:tabs>
                <w:tab w:val="right" w:leader="dot" w:pos="4500"/>
                <w:tab w:val="left" w:pos="5040"/>
                <w:tab w:val="right" w:leader="dot" w:pos="9360"/>
              </w:tabs>
              <w:spacing w:after="40"/>
              <w:ind w:left="578" w:right="288" w:hanging="578"/>
              <w:rPr>
                <w:szCs w:val="24"/>
              </w:rPr>
            </w:pPr>
          </w:p>
        </w:tc>
        <w:tc>
          <w:tcPr>
            <w:tcW w:w="1758" w:type="dxa"/>
            <w:tcBorders>
              <w:bottom w:val="nil"/>
            </w:tcBorders>
          </w:tcPr>
          <w:p w14:paraId="6F651BFF" w14:textId="77777777" w:rsidR="00801759" w:rsidRPr="001C4979" w:rsidRDefault="00801759" w:rsidP="009454B4">
            <w:pPr>
              <w:tabs>
                <w:tab w:val="right" w:leader="dot" w:pos="4500"/>
                <w:tab w:val="left" w:pos="5040"/>
                <w:tab w:val="right" w:leader="dot" w:pos="9360"/>
              </w:tabs>
              <w:spacing w:after="40"/>
              <w:ind w:left="36" w:right="-132" w:hanging="36"/>
              <w:rPr>
                <w:szCs w:val="24"/>
              </w:rPr>
            </w:pPr>
            <w:proofErr w:type="spellStart"/>
            <w:r w:rsidRPr="001C4979">
              <w:rPr>
                <w:szCs w:val="24"/>
              </w:rPr>
              <w:t>En</w:t>
            </w:r>
            <w:proofErr w:type="spellEnd"/>
            <w:r w:rsidRPr="001C4979">
              <w:rPr>
                <w:szCs w:val="24"/>
              </w:rPr>
              <w:t xml:space="preserve"> </w:t>
            </w:r>
            <w:proofErr w:type="spellStart"/>
            <w:r w:rsidRPr="001C4979">
              <w:rPr>
                <w:szCs w:val="24"/>
              </w:rPr>
              <w:t>présence</w:t>
            </w:r>
            <w:proofErr w:type="spellEnd"/>
            <w:r w:rsidRPr="001C4979">
              <w:rPr>
                <w:szCs w:val="24"/>
              </w:rPr>
              <w:t xml:space="preserve"> de :</w:t>
            </w:r>
          </w:p>
        </w:tc>
        <w:tc>
          <w:tcPr>
            <w:tcW w:w="3330" w:type="dxa"/>
            <w:tcBorders>
              <w:bottom w:val="dotted" w:sz="4" w:space="0" w:color="auto"/>
            </w:tcBorders>
          </w:tcPr>
          <w:p w14:paraId="14EFE925" w14:textId="77777777" w:rsidR="00801759" w:rsidRPr="001C4979" w:rsidRDefault="00801759" w:rsidP="00801759">
            <w:pPr>
              <w:tabs>
                <w:tab w:val="right" w:leader="dot" w:pos="4500"/>
                <w:tab w:val="left" w:pos="5040"/>
                <w:tab w:val="right" w:leader="dot" w:pos="9360"/>
              </w:tabs>
              <w:spacing w:after="40"/>
              <w:ind w:left="578" w:right="-132" w:hanging="578"/>
              <w:jc w:val="right"/>
              <w:rPr>
                <w:szCs w:val="24"/>
              </w:rPr>
            </w:pPr>
          </w:p>
        </w:tc>
      </w:tr>
      <w:tr w:rsidR="00801759" w:rsidRPr="00467151" w14:paraId="2E605DE7" w14:textId="77777777" w:rsidTr="00801759">
        <w:tc>
          <w:tcPr>
            <w:tcW w:w="4380" w:type="dxa"/>
            <w:gridSpan w:val="2"/>
            <w:tcBorders>
              <w:bottom w:val="nil"/>
            </w:tcBorders>
            <w:vAlign w:val="bottom"/>
          </w:tcPr>
          <w:p w14:paraId="0DA97190" w14:textId="77777777" w:rsidR="00801759" w:rsidRPr="00467151" w:rsidRDefault="00801759" w:rsidP="009454B4">
            <w:pPr>
              <w:tabs>
                <w:tab w:val="right" w:leader="dot" w:pos="4500"/>
                <w:tab w:val="left" w:pos="5040"/>
                <w:tab w:val="right" w:leader="dot" w:pos="9360"/>
              </w:tabs>
              <w:spacing w:after="40"/>
              <w:ind w:left="578" w:right="288" w:hanging="578"/>
              <w:rPr>
                <w:szCs w:val="24"/>
                <w:lang w:val="fr-FR"/>
              </w:rPr>
            </w:pPr>
            <w:r w:rsidRPr="00467151">
              <w:rPr>
                <w:szCs w:val="24"/>
                <w:lang w:val="fr-FR"/>
              </w:rPr>
              <w:t>Nom, signature, adresse du Témoin</w:t>
            </w:r>
          </w:p>
        </w:tc>
        <w:tc>
          <w:tcPr>
            <w:tcW w:w="5088" w:type="dxa"/>
            <w:gridSpan w:val="2"/>
            <w:tcBorders>
              <w:bottom w:val="nil"/>
            </w:tcBorders>
            <w:vAlign w:val="bottom"/>
          </w:tcPr>
          <w:p w14:paraId="38765324" w14:textId="77777777" w:rsidR="00801759" w:rsidRPr="00467151" w:rsidRDefault="00801759" w:rsidP="009454B4">
            <w:pPr>
              <w:tabs>
                <w:tab w:val="right" w:leader="dot" w:pos="4500"/>
                <w:tab w:val="left" w:pos="5040"/>
                <w:tab w:val="right" w:leader="dot" w:pos="9360"/>
              </w:tabs>
              <w:spacing w:after="40"/>
              <w:ind w:left="578" w:right="288" w:hanging="578"/>
              <w:rPr>
                <w:szCs w:val="24"/>
                <w:lang w:val="fr-FR"/>
              </w:rPr>
            </w:pPr>
            <w:r w:rsidRPr="00467151">
              <w:rPr>
                <w:szCs w:val="24"/>
                <w:lang w:val="fr-FR"/>
              </w:rPr>
              <w:t>Nom, signature, adresse du Témoin</w:t>
            </w:r>
          </w:p>
        </w:tc>
      </w:tr>
    </w:tbl>
    <w:p w14:paraId="41FF27E2" w14:textId="32618E2A" w:rsidR="00801759" w:rsidRPr="00467151" w:rsidRDefault="00DE7FCA" w:rsidP="00801759">
      <w:pPr>
        <w:spacing w:before="120"/>
        <w:rPr>
          <w:rFonts w:asciiTheme="majorBidi" w:hAnsiTheme="majorBidi" w:cstheme="majorBidi"/>
          <w:szCs w:val="24"/>
          <w:lang w:val="fr-FR"/>
        </w:rPr>
      </w:pPr>
      <w:r w:rsidRPr="00467151">
        <w:rPr>
          <w:rFonts w:asciiTheme="majorBidi" w:hAnsiTheme="majorBidi" w:cstheme="majorBidi"/>
          <w:szCs w:val="24"/>
          <w:lang w:val="fr-FR"/>
        </w:rPr>
        <w:t>Signé par ________________________________________(Société mère du Soumissionnaire) [Cette dernière ligne de signature doit être ajoutée lorsque le Soumissionnaire retenu est tenu de se constituer en société dans le Pays du Maître d'Ouvrage, conformément à l'IS 46.3, et qu'une garantie de la société mère n'est pas exigée dans les DPAO correspondantes].</w:t>
      </w:r>
    </w:p>
    <w:p w14:paraId="0724B058" w14:textId="657C4C2A" w:rsidR="00CC0915" w:rsidRPr="00467151" w:rsidRDefault="004F3E88" w:rsidP="00FB1E77">
      <w:pPr>
        <w:pStyle w:val="Style19"/>
        <w:rPr>
          <w:b w:val="0"/>
          <w:bCs/>
          <w:iCs/>
          <w:sz w:val="28"/>
          <w:szCs w:val="28"/>
        </w:rPr>
      </w:pPr>
      <w:r w:rsidRPr="007155A2">
        <w:br w:type="page"/>
      </w:r>
      <w:bookmarkStart w:id="859" w:name="_Toc505596032"/>
      <w:bookmarkStart w:id="860" w:name="_Toc136635462"/>
      <w:bookmarkStart w:id="861" w:name="_Toc213669848"/>
      <w:bookmarkStart w:id="862" w:name="_Toc335081242"/>
      <w:bookmarkStart w:id="863" w:name="_Toc139194665"/>
      <w:r w:rsidR="00CC0915" w:rsidRPr="00B54316">
        <w:t xml:space="preserve">Modèle de </w:t>
      </w:r>
      <w:r w:rsidR="00D0420F" w:rsidRPr="00B54316">
        <w:t>Garantie de Bonne Exécution</w:t>
      </w:r>
      <w:bookmarkEnd w:id="859"/>
      <w:bookmarkEnd w:id="860"/>
      <w:r w:rsidR="00CC0915" w:rsidRPr="00B54316">
        <w:t xml:space="preserve"> </w:t>
      </w:r>
      <w:r w:rsidR="00FB1E77">
        <w:br/>
      </w:r>
      <w:r w:rsidR="00BA2C94" w:rsidRPr="00467151">
        <w:rPr>
          <w:bCs/>
          <w:iCs/>
          <w:sz w:val="28"/>
          <w:szCs w:val="28"/>
        </w:rPr>
        <w:t>Option 1</w:t>
      </w:r>
      <w:r w:rsidR="007C3612" w:rsidRPr="00467151">
        <w:rPr>
          <w:bCs/>
          <w:iCs/>
          <w:sz w:val="28"/>
          <w:szCs w:val="28"/>
        </w:rPr>
        <w:t> :</w:t>
      </w:r>
      <w:r w:rsidR="00CC0915" w:rsidRPr="00467151">
        <w:rPr>
          <w:bCs/>
          <w:iCs/>
          <w:sz w:val="28"/>
          <w:szCs w:val="28"/>
        </w:rPr>
        <w:t>(garantie bancaire)</w:t>
      </w:r>
      <w:bookmarkEnd w:id="861"/>
      <w:bookmarkEnd w:id="863"/>
      <w:r w:rsidR="00CC0915" w:rsidRPr="00467151">
        <w:rPr>
          <w:bCs/>
          <w:iCs/>
          <w:sz w:val="28"/>
          <w:szCs w:val="28"/>
        </w:rPr>
        <w:t xml:space="preserve"> </w:t>
      </w:r>
      <w:bookmarkEnd w:id="862"/>
    </w:p>
    <w:p w14:paraId="258DCFA0" w14:textId="77777777" w:rsidR="00CC0915" w:rsidRPr="00467151" w:rsidRDefault="00CC0915" w:rsidP="00260D10">
      <w:pPr>
        <w:pStyle w:val="SectionXHeader3"/>
        <w:suppressAutoHyphens/>
        <w:spacing w:before="0" w:after="120"/>
        <w:rPr>
          <w:lang w:val="fr-FR"/>
        </w:rPr>
      </w:pPr>
    </w:p>
    <w:p w14:paraId="0B1B529B" w14:textId="77777777" w:rsidR="00980C94" w:rsidRPr="00467151" w:rsidRDefault="00980C94" w:rsidP="00980C94">
      <w:pPr>
        <w:pStyle w:val="Footer"/>
        <w:suppressAutoHyphens/>
        <w:rPr>
          <w:i/>
          <w:iCs/>
          <w:szCs w:val="24"/>
          <w:lang w:val="fr-FR"/>
        </w:rPr>
      </w:pPr>
      <w:r w:rsidRPr="00467151">
        <w:rPr>
          <w:i/>
          <w:iCs/>
          <w:szCs w:val="24"/>
          <w:lang w:val="fr-FR"/>
        </w:rPr>
        <w:t xml:space="preserve">[La banque, comme demandé par le Soumissionnaire retenu, devra remplir ce formulaire selon les instructions </w:t>
      </w:r>
      <w:proofErr w:type="spellStart"/>
      <w:r w:rsidRPr="00467151">
        <w:rPr>
          <w:i/>
          <w:iCs/>
          <w:szCs w:val="24"/>
          <w:lang w:val="fr-FR"/>
        </w:rPr>
        <w:t>iniquées</w:t>
      </w:r>
      <w:proofErr w:type="spellEnd"/>
      <w:r w:rsidRPr="00467151">
        <w:rPr>
          <w:i/>
          <w:iCs/>
          <w:szCs w:val="24"/>
          <w:lang w:val="fr-FR"/>
        </w:rPr>
        <w:t xml:space="preserve">] </w:t>
      </w:r>
    </w:p>
    <w:p w14:paraId="46A6AC69" w14:textId="77777777" w:rsidR="00184585" w:rsidRPr="00467151" w:rsidRDefault="00184585" w:rsidP="00184585">
      <w:pPr>
        <w:rPr>
          <w:rFonts w:eastAsia="Arial Unicode MS"/>
          <w:i/>
          <w:szCs w:val="24"/>
          <w:lang w:val="fr-FR"/>
        </w:rPr>
      </w:pPr>
    </w:p>
    <w:p w14:paraId="03311117" w14:textId="35F27A9A" w:rsidR="00184585" w:rsidRPr="00467151" w:rsidRDefault="00184585" w:rsidP="00184585">
      <w:pPr>
        <w:rPr>
          <w:rFonts w:eastAsia="Arial Unicode MS"/>
          <w:i/>
          <w:szCs w:val="24"/>
          <w:lang w:val="fr-FR"/>
        </w:rPr>
      </w:pPr>
      <w:r w:rsidRPr="00467151">
        <w:rPr>
          <w:rFonts w:eastAsia="Arial Unicode MS"/>
          <w:i/>
          <w:szCs w:val="24"/>
          <w:lang w:val="fr-FR"/>
        </w:rPr>
        <w:t xml:space="preserve">[Lettre à l’entête du Garant ou Code </w:t>
      </w:r>
      <w:r w:rsidR="00A15F7C" w:rsidRPr="00467151">
        <w:rPr>
          <w:rFonts w:eastAsia="Arial Unicode MS"/>
          <w:i/>
          <w:szCs w:val="24"/>
          <w:lang w:val="fr-FR"/>
        </w:rPr>
        <w:t>d’identification SWIFT</w:t>
      </w:r>
      <w:r w:rsidRPr="00467151">
        <w:rPr>
          <w:rFonts w:eastAsia="Arial Unicode MS"/>
          <w:i/>
          <w:szCs w:val="24"/>
          <w:lang w:val="fr-FR"/>
        </w:rPr>
        <w:t>]</w:t>
      </w:r>
    </w:p>
    <w:p w14:paraId="0C6943C6" w14:textId="77777777" w:rsidR="00184585" w:rsidRPr="00467151" w:rsidRDefault="00184585" w:rsidP="00260D10">
      <w:pPr>
        <w:suppressAutoHyphens/>
        <w:rPr>
          <w:b/>
          <w:szCs w:val="24"/>
          <w:lang w:val="fr-FR"/>
        </w:rPr>
      </w:pPr>
    </w:p>
    <w:p w14:paraId="060D1952" w14:textId="77777777" w:rsidR="00CC0915" w:rsidRPr="00467151" w:rsidRDefault="00CC0915" w:rsidP="00260D10">
      <w:pPr>
        <w:suppressAutoHyphens/>
        <w:rPr>
          <w:szCs w:val="24"/>
          <w:lang w:val="fr-FR"/>
        </w:rPr>
      </w:pPr>
      <w:r w:rsidRPr="00467151">
        <w:rPr>
          <w:b/>
          <w:szCs w:val="24"/>
          <w:lang w:val="fr-FR"/>
        </w:rPr>
        <w:t>Bénéficiaire</w:t>
      </w:r>
      <w:r w:rsidR="007C3612" w:rsidRPr="00467151">
        <w:rPr>
          <w:b/>
          <w:szCs w:val="24"/>
          <w:lang w:val="fr-FR"/>
        </w:rPr>
        <w:t> :</w:t>
      </w:r>
      <w:r w:rsidRPr="00467151">
        <w:rPr>
          <w:szCs w:val="24"/>
          <w:lang w:val="fr-FR"/>
        </w:rPr>
        <w:t xml:space="preserve"> __________________ </w:t>
      </w:r>
      <w:r w:rsidRPr="00467151">
        <w:rPr>
          <w:i/>
          <w:szCs w:val="24"/>
          <w:lang w:val="fr-FR"/>
        </w:rPr>
        <w:t xml:space="preserve">[nom et adresse </w:t>
      </w:r>
      <w:r w:rsidR="00D639DC" w:rsidRPr="00467151">
        <w:rPr>
          <w:i/>
          <w:szCs w:val="24"/>
          <w:lang w:val="fr-FR"/>
        </w:rPr>
        <w:t>du Maître d’Ouvrage</w:t>
      </w:r>
      <w:r w:rsidRPr="00467151">
        <w:rPr>
          <w:i/>
          <w:szCs w:val="24"/>
          <w:lang w:val="fr-FR"/>
        </w:rPr>
        <w:t>]</w:t>
      </w:r>
      <w:r w:rsidRPr="00467151">
        <w:rPr>
          <w:szCs w:val="24"/>
          <w:lang w:val="fr-FR"/>
        </w:rPr>
        <w:t xml:space="preserve"> </w:t>
      </w:r>
    </w:p>
    <w:p w14:paraId="3F910680" w14:textId="77777777" w:rsidR="00CC0915" w:rsidRPr="00467151" w:rsidRDefault="00CC0915" w:rsidP="00260D10">
      <w:pPr>
        <w:suppressAutoHyphens/>
        <w:rPr>
          <w:szCs w:val="24"/>
          <w:lang w:val="fr-FR"/>
        </w:rPr>
      </w:pPr>
    </w:p>
    <w:p w14:paraId="39B340AE" w14:textId="268793F9" w:rsidR="00CC0915" w:rsidRPr="00467151" w:rsidRDefault="00CC0915" w:rsidP="00980C94">
      <w:pPr>
        <w:suppressAutoHyphens/>
        <w:rPr>
          <w:szCs w:val="24"/>
          <w:lang w:val="fr-FR"/>
        </w:rPr>
      </w:pPr>
      <w:r w:rsidRPr="00467151">
        <w:rPr>
          <w:b/>
          <w:szCs w:val="24"/>
          <w:lang w:val="fr-FR"/>
        </w:rPr>
        <w:t>Date</w:t>
      </w:r>
      <w:r w:rsidR="007C3612" w:rsidRPr="00467151">
        <w:rPr>
          <w:b/>
          <w:szCs w:val="24"/>
          <w:lang w:val="fr-FR"/>
        </w:rPr>
        <w:t> :</w:t>
      </w:r>
      <w:r w:rsidRPr="00467151">
        <w:rPr>
          <w:szCs w:val="24"/>
          <w:lang w:val="fr-FR"/>
        </w:rPr>
        <w:t xml:space="preserve"> _______________</w:t>
      </w:r>
    </w:p>
    <w:p w14:paraId="2CC5276F" w14:textId="77777777" w:rsidR="00CC0915" w:rsidRPr="00467151" w:rsidRDefault="00CC0915" w:rsidP="00260D10">
      <w:pPr>
        <w:suppressAutoHyphens/>
        <w:rPr>
          <w:szCs w:val="24"/>
          <w:lang w:val="fr-FR"/>
        </w:rPr>
      </w:pPr>
    </w:p>
    <w:p w14:paraId="22868719" w14:textId="306ACC78" w:rsidR="00CC0915" w:rsidRPr="00467151" w:rsidRDefault="00D0420F" w:rsidP="00980C94">
      <w:pPr>
        <w:suppressAutoHyphens/>
        <w:rPr>
          <w:szCs w:val="24"/>
          <w:lang w:val="fr-FR"/>
        </w:rPr>
      </w:pPr>
      <w:r w:rsidRPr="00467151">
        <w:rPr>
          <w:b/>
          <w:szCs w:val="24"/>
          <w:lang w:val="fr-FR"/>
        </w:rPr>
        <w:t>Garantie de Bonne Exécution</w:t>
      </w:r>
      <w:r w:rsidR="00CC0915" w:rsidRPr="00467151">
        <w:rPr>
          <w:b/>
          <w:szCs w:val="24"/>
          <w:lang w:val="fr-FR"/>
        </w:rPr>
        <w:t xml:space="preserve"> no.</w:t>
      </w:r>
      <w:r w:rsidR="007C3612" w:rsidRPr="00467151">
        <w:rPr>
          <w:b/>
          <w:szCs w:val="24"/>
          <w:lang w:val="fr-FR"/>
        </w:rPr>
        <w:t> :</w:t>
      </w:r>
      <w:r w:rsidR="00CC0915" w:rsidRPr="00467151">
        <w:rPr>
          <w:szCs w:val="24"/>
          <w:lang w:val="fr-FR"/>
        </w:rPr>
        <w:t xml:space="preserve"> ________________</w:t>
      </w:r>
    </w:p>
    <w:p w14:paraId="1DF97F49" w14:textId="77777777" w:rsidR="00CC0915" w:rsidRPr="00467151" w:rsidRDefault="00CC0915" w:rsidP="00260D10">
      <w:pPr>
        <w:suppressAutoHyphens/>
        <w:rPr>
          <w:szCs w:val="24"/>
          <w:lang w:val="fr-FR"/>
        </w:rPr>
      </w:pPr>
    </w:p>
    <w:p w14:paraId="0794C5A6" w14:textId="09381DD6" w:rsidR="00CC0915" w:rsidRPr="00467151" w:rsidRDefault="00CC0915" w:rsidP="003405D9">
      <w:pPr>
        <w:suppressAutoHyphens/>
        <w:jc w:val="both"/>
        <w:rPr>
          <w:szCs w:val="24"/>
          <w:lang w:val="fr-FR"/>
        </w:rPr>
      </w:pPr>
      <w:r w:rsidRPr="00467151">
        <w:rPr>
          <w:szCs w:val="24"/>
          <w:lang w:val="fr-FR"/>
        </w:rPr>
        <w:t xml:space="preserve">Nous avons été informés que ____________________ </w:t>
      </w:r>
      <w:r w:rsidR="00980C94" w:rsidRPr="00467151">
        <w:rPr>
          <w:i/>
          <w:szCs w:val="24"/>
          <w:lang w:val="fr-FR"/>
        </w:rPr>
        <w:t>[nom du Prestataire]</w:t>
      </w:r>
      <w:r w:rsidRPr="00467151">
        <w:rPr>
          <w:szCs w:val="24"/>
          <w:lang w:val="fr-FR"/>
        </w:rPr>
        <w:t xml:space="preserve"> (ci-après dénommé </w:t>
      </w:r>
      <w:r w:rsidR="007C3612" w:rsidRPr="00467151">
        <w:rPr>
          <w:szCs w:val="24"/>
          <w:lang w:val="fr-FR"/>
        </w:rPr>
        <w:t>« </w:t>
      </w:r>
      <w:r w:rsidRPr="00467151">
        <w:rPr>
          <w:szCs w:val="24"/>
          <w:lang w:val="fr-FR"/>
        </w:rPr>
        <w:t xml:space="preserve">le </w:t>
      </w:r>
      <w:r w:rsidR="00AF4774" w:rsidRPr="00467151">
        <w:rPr>
          <w:szCs w:val="24"/>
          <w:lang w:val="fr-FR"/>
        </w:rPr>
        <w:t>Prestataire</w:t>
      </w:r>
      <w:r w:rsidR="0079697A" w:rsidRPr="00467151">
        <w:rPr>
          <w:szCs w:val="24"/>
          <w:lang w:val="fr-FR"/>
        </w:rPr>
        <w:t> »</w:t>
      </w:r>
      <w:r w:rsidRPr="00467151">
        <w:rPr>
          <w:szCs w:val="24"/>
          <w:lang w:val="fr-FR"/>
        </w:rPr>
        <w:t xml:space="preserve">) a conclu avec vous le Marché no. </w:t>
      </w:r>
      <w:r w:rsidR="003405D9" w:rsidRPr="00467151">
        <w:rPr>
          <w:i/>
          <w:szCs w:val="24"/>
          <w:lang w:val="fr-FR"/>
        </w:rPr>
        <w:t xml:space="preserve">[insérer le numéro du marché] </w:t>
      </w:r>
      <w:r w:rsidRPr="00467151">
        <w:rPr>
          <w:szCs w:val="24"/>
          <w:lang w:val="fr-FR"/>
        </w:rPr>
        <w:t>________________</w:t>
      </w:r>
      <w:r w:rsidR="007C3612" w:rsidRPr="00467151">
        <w:rPr>
          <w:szCs w:val="24"/>
          <w:lang w:val="fr-FR"/>
        </w:rPr>
        <w:t xml:space="preserve"> </w:t>
      </w:r>
      <w:r w:rsidR="003405D9" w:rsidRPr="00467151">
        <w:rPr>
          <w:szCs w:val="24"/>
          <w:lang w:val="fr-FR"/>
        </w:rPr>
        <w:t xml:space="preserve">en date du </w:t>
      </w:r>
      <w:r w:rsidRPr="00467151">
        <w:rPr>
          <w:szCs w:val="24"/>
          <w:lang w:val="fr-FR"/>
        </w:rPr>
        <w:t>______________ pour l’exécution de _____________________</w:t>
      </w:r>
      <w:r w:rsidR="007C3612" w:rsidRPr="00467151">
        <w:rPr>
          <w:szCs w:val="24"/>
          <w:lang w:val="fr-FR"/>
        </w:rPr>
        <w:t xml:space="preserve"> </w:t>
      </w:r>
      <w:r w:rsidR="003405D9" w:rsidRPr="00467151">
        <w:rPr>
          <w:i/>
          <w:szCs w:val="24"/>
          <w:lang w:val="fr-FR"/>
        </w:rPr>
        <w:t>[description des services]</w:t>
      </w:r>
      <w:r w:rsidRPr="00467151">
        <w:rPr>
          <w:szCs w:val="24"/>
          <w:lang w:val="fr-FR"/>
        </w:rPr>
        <w:t xml:space="preserve"> (ci-après dénommé </w:t>
      </w:r>
      <w:r w:rsidR="007C3612" w:rsidRPr="00467151">
        <w:rPr>
          <w:szCs w:val="24"/>
          <w:lang w:val="fr-FR"/>
        </w:rPr>
        <w:t>« </w:t>
      </w:r>
      <w:r w:rsidRPr="00467151">
        <w:rPr>
          <w:szCs w:val="24"/>
          <w:lang w:val="fr-FR"/>
        </w:rPr>
        <w:t>le Marché</w:t>
      </w:r>
      <w:r w:rsidR="0079697A" w:rsidRPr="00467151">
        <w:rPr>
          <w:szCs w:val="24"/>
          <w:lang w:val="fr-FR"/>
        </w:rPr>
        <w:t> »</w:t>
      </w:r>
      <w:r w:rsidRPr="00467151">
        <w:rPr>
          <w:szCs w:val="24"/>
          <w:lang w:val="fr-FR"/>
        </w:rPr>
        <w:t>).</w:t>
      </w:r>
    </w:p>
    <w:p w14:paraId="716F38A2" w14:textId="77777777" w:rsidR="00CC0915" w:rsidRPr="00467151" w:rsidRDefault="00CC0915" w:rsidP="00260D10">
      <w:pPr>
        <w:pStyle w:val="explanatorynotes"/>
        <w:spacing w:after="0" w:line="240" w:lineRule="auto"/>
        <w:rPr>
          <w:rFonts w:ascii="Times New Roman" w:hAnsi="Times New Roman"/>
          <w:szCs w:val="24"/>
          <w:lang w:val="fr-FR"/>
        </w:rPr>
      </w:pPr>
    </w:p>
    <w:p w14:paraId="52DC9C0E" w14:textId="23707FC8" w:rsidR="00CC0915" w:rsidRPr="00467151" w:rsidRDefault="00CC0915" w:rsidP="00260D10">
      <w:pPr>
        <w:suppressAutoHyphens/>
        <w:jc w:val="both"/>
        <w:rPr>
          <w:szCs w:val="24"/>
          <w:lang w:val="fr-FR"/>
        </w:rPr>
      </w:pPr>
      <w:r w:rsidRPr="00467151">
        <w:rPr>
          <w:szCs w:val="24"/>
          <w:lang w:val="fr-FR"/>
        </w:rPr>
        <w:t xml:space="preserve">De plus, nous comprenons qu’une </w:t>
      </w:r>
      <w:r w:rsidR="00D0420F" w:rsidRPr="00467151">
        <w:rPr>
          <w:szCs w:val="24"/>
          <w:lang w:val="fr-FR"/>
        </w:rPr>
        <w:t>Garantie de Bonne Exécution</w:t>
      </w:r>
      <w:r w:rsidRPr="00467151">
        <w:rPr>
          <w:szCs w:val="24"/>
          <w:lang w:val="fr-FR"/>
        </w:rPr>
        <w:t xml:space="preserve"> est exigée en vertu des conditions du Marché.</w:t>
      </w:r>
    </w:p>
    <w:p w14:paraId="745BB301" w14:textId="77777777" w:rsidR="00CC0915" w:rsidRPr="00467151" w:rsidRDefault="00CC0915" w:rsidP="00260D10">
      <w:pPr>
        <w:suppressAutoHyphens/>
        <w:jc w:val="both"/>
        <w:rPr>
          <w:szCs w:val="24"/>
          <w:lang w:val="fr-FR"/>
        </w:rPr>
      </w:pPr>
    </w:p>
    <w:p w14:paraId="7CEF191B" w14:textId="6DE12BBD" w:rsidR="00CC0915" w:rsidRPr="00467151" w:rsidRDefault="00CC0915" w:rsidP="00260D10">
      <w:pPr>
        <w:suppressAutoHyphens/>
        <w:jc w:val="both"/>
        <w:rPr>
          <w:szCs w:val="24"/>
          <w:lang w:val="fr-FR"/>
        </w:rPr>
      </w:pPr>
      <w:r w:rsidRPr="00467151">
        <w:rPr>
          <w:szCs w:val="24"/>
          <w:lang w:val="fr-FR"/>
        </w:rPr>
        <w:t xml:space="preserve">A la demande du </w:t>
      </w:r>
      <w:r w:rsidR="00AF4774" w:rsidRPr="00467151">
        <w:rPr>
          <w:szCs w:val="24"/>
          <w:lang w:val="fr-FR"/>
        </w:rPr>
        <w:t>Prestataire</w:t>
      </w:r>
      <w:r w:rsidRPr="00467151">
        <w:rPr>
          <w:szCs w:val="24"/>
          <w:lang w:val="fr-FR"/>
        </w:rPr>
        <w:t xml:space="preserve">, nous _________________ </w:t>
      </w:r>
      <w:r w:rsidRPr="00467151">
        <w:rPr>
          <w:i/>
          <w:szCs w:val="24"/>
          <w:lang w:val="fr-FR"/>
        </w:rPr>
        <w:t>[nom de la banque]</w:t>
      </w:r>
      <w:r w:rsidRPr="00467151">
        <w:rPr>
          <w:szCs w:val="24"/>
          <w:lang w:val="fr-FR"/>
        </w:rPr>
        <w:t xml:space="preserve"> nous engageons par la présente, sans réserve et irrévocablement, à vous payer à première demande, toutes sommes d’argent que vous pourriez réclamer dans la limite de _____________ </w:t>
      </w:r>
      <w:r w:rsidRPr="00467151">
        <w:rPr>
          <w:i/>
          <w:szCs w:val="24"/>
          <w:lang w:val="fr-FR"/>
        </w:rPr>
        <w:t>[insérer la somme en chiffres]</w:t>
      </w:r>
      <w:r w:rsidRPr="00467151">
        <w:rPr>
          <w:szCs w:val="24"/>
          <w:lang w:val="fr-FR"/>
        </w:rPr>
        <w:t xml:space="preserve"> </w:t>
      </w:r>
      <w:r w:rsidRPr="00467151">
        <w:rPr>
          <w:i/>
          <w:szCs w:val="24"/>
          <w:lang w:val="fr-FR"/>
        </w:rPr>
        <w:t>_____________ [insérer la somme en lettres]</w:t>
      </w:r>
      <w:r w:rsidRPr="007155A2">
        <w:rPr>
          <w:i/>
          <w:szCs w:val="24"/>
          <w:vertAlign w:val="superscript"/>
        </w:rPr>
        <w:footnoteReference w:id="17"/>
      </w:r>
      <w:r w:rsidRPr="00467151">
        <w:rPr>
          <w:i/>
          <w:szCs w:val="24"/>
          <w:lang w:val="fr-FR"/>
        </w:rPr>
        <w:t>.</w:t>
      </w:r>
      <w:r w:rsidR="007C3612" w:rsidRPr="00467151">
        <w:rPr>
          <w:szCs w:val="24"/>
          <w:lang w:val="fr-FR"/>
        </w:rPr>
        <w:t xml:space="preserve"> </w:t>
      </w:r>
      <w:r w:rsidRPr="00467151">
        <w:rPr>
          <w:szCs w:val="24"/>
          <w:lang w:val="fr-FR"/>
        </w:rPr>
        <w:t xml:space="preserve">Votre demande en paiement doit être accompagnée d’une déclaration attestant que le </w:t>
      </w:r>
      <w:r w:rsidR="00AF4774" w:rsidRPr="00467151">
        <w:rPr>
          <w:szCs w:val="24"/>
          <w:lang w:val="fr-FR"/>
        </w:rPr>
        <w:t>Prestataire</w:t>
      </w:r>
      <w:r w:rsidRPr="00467151">
        <w:rPr>
          <w:szCs w:val="24"/>
          <w:lang w:val="fr-FR"/>
        </w:rPr>
        <w:t xml:space="preserve"> ne se conforme pas aux conditions du Marché, sans que vous ayez à prouver ou à donner les raisons ou le motif de votre demande ou du montant indiqué dans votre demande. </w:t>
      </w:r>
    </w:p>
    <w:p w14:paraId="7BA328CD" w14:textId="77777777" w:rsidR="00CC0915" w:rsidRPr="00467151" w:rsidRDefault="00CC0915" w:rsidP="00260D10">
      <w:pPr>
        <w:suppressAutoHyphens/>
        <w:ind w:right="43"/>
        <w:jc w:val="both"/>
        <w:rPr>
          <w:szCs w:val="24"/>
          <w:lang w:val="fr-FR"/>
        </w:rPr>
      </w:pPr>
    </w:p>
    <w:p w14:paraId="3D613463" w14:textId="77777777" w:rsidR="00CC0915" w:rsidRPr="00467151" w:rsidRDefault="00CC0915" w:rsidP="00165CA8">
      <w:pPr>
        <w:suppressAutoHyphens/>
        <w:ind w:right="45"/>
        <w:jc w:val="both"/>
        <w:rPr>
          <w:szCs w:val="24"/>
          <w:lang w:val="fr-FR"/>
        </w:rPr>
      </w:pPr>
      <w:r w:rsidRPr="00467151">
        <w:rPr>
          <w:szCs w:val="24"/>
          <w:lang w:val="fr-FR"/>
        </w:rPr>
        <w:t xml:space="preserve">La présente garantie expire au plus tard le </w:t>
      </w:r>
      <w:r w:rsidRPr="00467151">
        <w:rPr>
          <w:i/>
          <w:szCs w:val="24"/>
          <w:lang w:val="fr-FR"/>
        </w:rPr>
        <w:t xml:space="preserve">[insérer quantième] </w:t>
      </w:r>
      <w:r w:rsidRPr="00467151">
        <w:rPr>
          <w:szCs w:val="24"/>
          <w:lang w:val="fr-FR"/>
        </w:rPr>
        <w:t xml:space="preserve">jour du mois de </w:t>
      </w:r>
      <w:r w:rsidRPr="00467151">
        <w:rPr>
          <w:i/>
          <w:szCs w:val="24"/>
          <w:lang w:val="fr-FR"/>
        </w:rPr>
        <w:t>[insérer le mois]</w:t>
      </w:r>
      <w:r w:rsidRPr="00467151">
        <w:rPr>
          <w:szCs w:val="24"/>
          <w:lang w:val="fr-FR"/>
        </w:rPr>
        <w:t xml:space="preserve"> de l’année </w:t>
      </w:r>
      <w:r w:rsidRPr="00467151">
        <w:rPr>
          <w:i/>
          <w:szCs w:val="24"/>
          <w:lang w:val="fr-FR"/>
        </w:rPr>
        <w:t>[insérer l’année]</w:t>
      </w:r>
      <w:r w:rsidRPr="007155A2">
        <w:rPr>
          <w:i/>
          <w:szCs w:val="24"/>
          <w:vertAlign w:val="superscript"/>
        </w:rPr>
        <w:footnoteReference w:id="18"/>
      </w:r>
      <w:r w:rsidRPr="00467151">
        <w:rPr>
          <w:i/>
          <w:szCs w:val="24"/>
          <w:lang w:val="fr-FR"/>
        </w:rPr>
        <w:t>.</w:t>
      </w:r>
    </w:p>
    <w:p w14:paraId="552393CE" w14:textId="77777777" w:rsidR="00CC0915" w:rsidRPr="00467151" w:rsidRDefault="00CC0915" w:rsidP="00165CA8">
      <w:pPr>
        <w:suppressAutoHyphens/>
        <w:jc w:val="both"/>
        <w:rPr>
          <w:szCs w:val="24"/>
          <w:lang w:val="fr-FR"/>
        </w:rPr>
      </w:pPr>
      <w:r w:rsidRPr="00467151">
        <w:rPr>
          <w:szCs w:val="24"/>
          <w:lang w:val="fr-FR"/>
        </w:rPr>
        <w:t>La présente garantie est régie par les Règles uniformes de la CCI relatives aux garanties sur</w:t>
      </w:r>
      <w:r w:rsidR="004F3E88" w:rsidRPr="00467151">
        <w:rPr>
          <w:szCs w:val="24"/>
          <w:lang w:val="fr-FR"/>
        </w:rPr>
        <w:t xml:space="preserve"> demande, Publication CCI no</w:t>
      </w:r>
      <w:r w:rsidR="007C3612" w:rsidRPr="00467151">
        <w:rPr>
          <w:szCs w:val="24"/>
          <w:lang w:val="fr-FR"/>
        </w:rPr>
        <w:t> :</w:t>
      </w:r>
      <w:r w:rsidR="004F3E88" w:rsidRPr="00467151">
        <w:rPr>
          <w:szCs w:val="24"/>
          <w:lang w:val="fr-FR"/>
        </w:rPr>
        <w:t xml:space="preserve"> 7</w:t>
      </w:r>
      <w:r w:rsidRPr="00467151">
        <w:rPr>
          <w:szCs w:val="24"/>
          <w:lang w:val="fr-FR"/>
        </w:rPr>
        <w:t xml:space="preserve">58, excepté le sous-paragraphe </w:t>
      </w:r>
      <w:r w:rsidR="004F3E88" w:rsidRPr="00467151">
        <w:rPr>
          <w:szCs w:val="24"/>
          <w:lang w:val="fr-FR"/>
        </w:rPr>
        <w:t>15(a)(</w:t>
      </w:r>
      <w:r w:rsidRPr="00467151">
        <w:rPr>
          <w:szCs w:val="24"/>
          <w:lang w:val="fr-FR"/>
        </w:rPr>
        <w:t>i) qui est exclu par la présente.</w:t>
      </w:r>
    </w:p>
    <w:p w14:paraId="50EA1782" w14:textId="77777777" w:rsidR="00CC0915" w:rsidRPr="00467151" w:rsidRDefault="00CC0915" w:rsidP="00260D10">
      <w:pPr>
        <w:pStyle w:val="BodyText2"/>
        <w:suppressAutoHyphens/>
        <w:spacing w:before="0" w:after="0"/>
        <w:ind w:left="288"/>
        <w:jc w:val="left"/>
        <w:rPr>
          <w:sz w:val="24"/>
          <w:szCs w:val="24"/>
          <w:lang w:val="fr-FR"/>
        </w:rPr>
      </w:pPr>
    </w:p>
    <w:p w14:paraId="3F94AF9E" w14:textId="77777777" w:rsidR="00CC0915" w:rsidRPr="00467151" w:rsidRDefault="00CC0915" w:rsidP="00260D10">
      <w:pPr>
        <w:suppressAutoHyphens/>
        <w:jc w:val="center"/>
        <w:rPr>
          <w:szCs w:val="24"/>
          <w:lang w:val="fr-FR"/>
        </w:rPr>
      </w:pPr>
      <w:r w:rsidRPr="00467151">
        <w:rPr>
          <w:szCs w:val="24"/>
          <w:lang w:val="fr-FR"/>
        </w:rPr>
        <w:t>___________________</w:t>
      </w:r>
    </w:p>
    <w:p w14:paraId="46220EA0" w14:textId="77777777" w:rsidR="00CC0915" w:rsidRPr="00467151" w:rsidRDefault="00CC0915" w:rsidP="00260D10">
      <w:pPr>
        <w:suppressAutoHyphens/>
        <w:jc w:val="center"/>
        <w:rPr>
          <w:i/>
          <w:szCs w:val="24"/>
          <w:lang w:val="fr-FR"/>
        </w:rPr>
      </w:pPr>
      <w:r w:rsidRPr="00467151">
        <w:rPr>
          <w:i/>
          <w:szCs w:val="24"/>
          <w:lang w:val="fr-FR"/>
        </w:rPr>
        <w:t>[signature]</w:t>
      </w:r>
    </w:p>
    <w:p w14:paraId="2397DBE1" w14:textId="77777777" w:rsidR="00CC0915" w:rsidRPr="00467151" w:rsidRDefault="00CC0915" w:rsidP="00260D10">
      <w:pPr>
        <w:suppressAutoHyphens/>
        <w:rPr>
          <w:szCs w:val="24"/>
          <w:lang w:val="fr-FR"/>
        </w:rPr>
      </w:pPr>
    </w:p>
    <w:p w14:paraId="13DB12B8" w14:textId="77777777" w:rsidR="00165CA8" w:rsidRPr="00467151" w:rsidRDefault="00165CA8" w:rsidP="00260D10">
      <w:pPr>
        <w:suppressAutoHyphens/>
        <w:rPr>
          <w:szCs w:val="24"/>
          <w:lang w:val="fr-FR"/>
        </w:rPr>
      </w:pPr>
    </w:p>
    <w:p w14:paraId="5669D75D" w14:textId="77777777" w:rsidR="00CC0915" w:rsidRPr="00467151" w:rsidRDefault="00CC0915" w:rsidP="00260D10">
      <w:pPr>
        <w:suppressAutoHyphens/>
        <w:rPr>
          <w:b/>
          <w:i/>
          <w:szCs w:val="24"/>
          <w:lang w:val="fr-FR"/>
        </w:rPr>
      </w:pPr>
      <w:r w:rsidRPr="00467151">
        <w:rPr>
          <w:b/>
          <w:i/>
          <w:szCs w:val="24"/>
          <w:lang w:val="fr-FR"/>
        </w:rPr>
        <w:t>Note</w:t>
      </w:r>
      <w:r w:rsidR="007C3612" w:rsidRPr="00467151">
        <w:rPr>
          <w:b/>
          <w:i/>
          <w:szCs w:val="24"/>
          <w:lang w:val="fr-FR"/>
        </w:rPr>
        <w:t> :</w:t>
      </w:r>
      <w:r w:rsidRPr="00467151">
        <w:rPr>
          <w:b/>
          <w:i/>
          <w:szCs w:val="24"/>
          <w:lang w:val="fr-FR"/>
        </w:rPr>
        <w:t xml:space="preserve"> Le texte en italiques doit être retiré du document final</w:t>
      </w:r>
      <w:r w:rsidR="007C3612" w:rsidRPr="00467151">
        <w:rPr>
          <w:b/>
          <w:i/>
          <w:szCs w:val="24"/>
          <w:lang w:val="fr-FR"/>
        </w:rPr>
        <w:t> ;</w:t>
      </w:r>
      <w:r w:rsidRPr="00467151">
        <w:rPr>
          <w:b/>
          <w:i/>
          <w:szCs w:val="24"/>
          <w:lang w:val="fr-FR"/>
        </w:rPr>
        <w:t xml:space="preserve"> il est fourni à titre indicatif en vue de faciliter la préparation du document.</w:t>
      </w:r>
    </w:p>
    <w:p w14:paraId="3577DF4E" w14:textId="77777777" w:rsidR="00CC0915" w:rsidRPr="00467151" w:rsidRDefault="00CC0915" w:rsidP="00260D10">
      <w:pPr>
        <w:suppressAutoHyphens/>
        <w:rPr>
          <w:szCs w:val="24"/>
          <w:u w:val="single"/>
          <w:lang w:val="fr-FR"/>
        </w:rPr>
      </w:pPr>
    </w:p>
    <w:p w14:paraId="11D77455" w14:textId="1A4C9BDE" w:rsidR="00CC0915" w:rsidRPr="00467151" w:rsidRDefault="00CC0915" w:rsidP="00FB1E77">
      <w:pPr>
        <w:pStyle w:val="SectionVIIIHeader"/>
        <w:suppressAutoHyphens/>
        <w:rPr>
          <w:b w:val="0"/>
          <w:iCs/>
          <w:sz w:val="28"/>
          <w:szCs w:val="28"/>
          <w:lang w:val="fr-FR"/>
        </w:rPr>
      </w:pPr>
      <w:r w:rsidRPr="00467151">
        <w:rPr>
          <w:i/>
          <w:lang w:val="fr-FR"/>
        </w:rPr>
        <w:br w:type="page"/>
      </w:r>
      <w:bookmarkStart w:id="864" w:name="_Toc505596033"/>
      <w:bookmarkStart w:id="865" w:name="_Toc335081243"/>
      <w:r w:rsidRPr="00467151">
        <w:rPr>
          <w:lang w:val="fr-FR"/>
        </w:rPr>
        <w:t xml:space="preserve">Modèle de </w:t>
      </w:r>
      <w:r w:rsidR="00D0420F" w:rsidRPr="00467151">
        <w:rPr>
          <w:lang w:val="fr-FR"/>
        </w:rPr>
        <w:t>Garantie de Bonne Exécution</w:t>
      </w:r>
      <w:bookmarkEnd w:id="864"/>
      <w:r w:rsidRPr="00467151">
        <w:rPr>
          <w:lang w:val="fr-FR"/>
        </w:rPr>
        <w:t xml:space="preserve"> </w:t>
      </w:r>
      <w:r w:rsidR="00FB1E77">
        <w:rPr>
          <w:lang w:val="fr-FR"/>
        </w:rPr>
        <w:br/>
      </w:r>
      <w:r w:rsidR="00BA2C94" w:rsidRPr="00467151">
        <w:rPr>
          <w:iCs/>
          <w:sz w:val="28"/>
          <w:szCs w:val="28"/>
          <w:lang w:val="fr-FR"/>
        </w:rPr>
        <w:t>Option 2</w:t>
      </w:r>
      <w:r w:rsidR="007C3612" w:rsidRPr="00467151">
        <w:rPr>
          <w:iCs/>
          <w:sz w:val="28"/>
          <w:szCs w:val="28"/>
          <w:lang w:val="fr-FR"/>
        </w:rPr>
        <w:t> :</w:t>
      </w:r>
      <w:r w:rsidRPr="00467151">
        <w:rPr>
          <w:iCs/>
          <w:sz w:val="28"/>
          <w:szCs w:val="28"/>
          <w:lang w:val="fr-FR"/>
        </w:rPr>
        <w:t>(</w:t>
      </w:r>
      <w:r w:rsidR="004F3E88" w:rsidRPr="00467151">
        <w:rPr>
          <w:iCs/>
          <w:sz w:val="28"/>
          <w:szCs w:val="28"/>
          <w:lang w:val="fr-FR"/>
        </w:rPr>
        <w:t>caution</w:t>
      </w:r>
      <w:r w:rsidR="00504773" w:rsidRPr="00467151">
        <w:rPr>
          <w:iCs/>
          <w:sz w:val="28"/>
          <w:szCs w:val="28"/>
          <w:lang w:val="fr-FR"/>
        </w:rPr>
        <w:t xml:space="preserve"> solidaire</w:t>
      </w:r>
      <w:r w:rsidRPr="00467151">
        <w:rPr>
          <w:iCs/>
          <w:sz w:val="28"/>
          <w:szCs w:val="28"/>
          <w:lang w:val="fr-FR"/>
        </w:rPr>
        <w:t>)</w:t>
      </w:r>
      <w:bookmarkEnd w:id="865"/>
    </w:p>
    <w:p w14:paraId="11969A34" w14:textId="77777777" w:rsidR="00CC0915" w:rsidRPr="00467151" w:rsidRDefault="00CC0915" w:rsidP="00260D10">
      <w:pPr>
        <w:pStyle w:val="Style7"/>
        <w:suppressAutoHyphens/>
        <w:spacing w:after="120"/>
        <w:rPr>
          <w:lang w:val="fr-FR"/>
        </w:rPr>
      </w:pPr>
    </w:p>
    <w:p w14:paraId="59A66EA4" w14:textId="77777777" w:rsidR="00CC0915" w:rsidRPr="00467151" w:rsidRDefault="00CC0915" w:rsidP="00260D10">
      <w:pPr>
        <w:tabs>
          <w:tab w:val="right" w:pos="6480"/>
          <w:tab w:val="left" w:pos="6660"/>
          <w:tab w:val="left" w:pos="9043"/>
        </w:tabs>
        <w:suppressAutoHyphens/>
        <w:ind w:right="43"/>
        <w:jc w:val="both"/>
        <w:rPr>
          <w:szCs w:val="24"/>
          <w:lang w:val="fr-FR"/>
        </w:rPr>
      </w:pPr>
      <w:r w:rsidRPr="00467151">
        <w:rPr>
          <w:szCs w:val="24"/>
          <w:lang w:val="fr-FR"/>
        </w:rPr>
        <w:tab/>
        <w:t>Date</w:t>
      </w:r>
      <w:r w:rsidR="007C3612" w:rsidRPr="00467151">
        <w:rPr>
          <w:szCs w:val="24"/>
          <w:lang w:val="fr-FR"/>
        </w:rPr>
        <w:t> :</w:t>
      </w:r>
      <w:r w:rsidRPr="00467151">
        <w:rPr>
          <w:szCs w:val="24"/>
          <w:lang w:val="fr-FR"/>
        </w:rPr>
        <w:tab/>
      </w:r>
      <w:r w:rsidRPr="00467151">
        <w:rPr>
          <w:szCs w:val="24"/>
          <w:u w:val="single"/>
          <w:lang w:val="fr-FR"/>
        </w:rPr>
        <w:tab/>
      </w:r>
    </w:p>
    <w:p w14:paraId="60EF7ACB" w14:textId="77777777" w:rsidR="00CC0915" w:rsidRPr="00467151" w:rsidRDefault="00CC0915" w:rsidP="00260D10">
      <w:pPr>
        <w:tabs>
          <w:tab w:val="right" w:pos="9000"/>
        </w:tabs>
        <w:suppressAutoHyphens/>
        <w:ind w:left="5220"/>
        <w:rPr>
          <w:szCs w:val="24"/>
          <w:lang w:val="fr-FR"/>
        </w:rPr>
      </w:pPr>
      <w:r w:rsidRPr="00467151">
        <w:rPr>
          <w:szCs w:val="24"/>
          <w:lang w:val="fr-FR"/>
        </w:rPr>
        <w:t>Appel d’offres n</w:t>
      </w:r>
      <w:r w:rsidRPr="00467151">
        <w:rPr>
          <w:szCs w:val="24"/>
          <w:vertAlign w:val="superscript"/>
          <w:lang w:val="fr-FR"/>
        </w:rPr>
        <w:t>o</w:t>
      </w:r>
      <w:r w:rsidR="007C3612" w:rsidRPr="00467151">
        <w:rPr>
          <w:szCs w:val="24"/>
          <w:lang w:val="fr-FR"/>
        </w:rPr>
        <w:t> :</w:t>
      </w:r>
      <w:r w:rsidRPr="00467151">
        <w:rPr>
          <w:szCs w:val="24"/>
          <w:lang w:val="fr-FR"/>
        </w:rPr>
        <w:t xml:space="preserve"> </w:t>
      </w:r>
      <w:r w:rsidRPr="00467151">
        <w:rPr>
          <w:szCs w:val="24"/>
          <w:lang w:val="fr-FR"/>
        </w:rPr>
        <w:tab/>
        <w:t>_____________</w:t>
      </w:r>
    </w:p>
    <w:p w14:paraId="5E46A931" w14:textId="77777777" w:rsidR="00CC0915" w:rsidRPr="00467151" w:rsidRDefault="00CC0915" w:rsidP="00260D10">
      <w:pPr>
        <w:tabs>
          <w:tab w:val="right" w:pos="6480"/>
          <w:tab w:val="left" w:pos="6660"/>
          <w:tab w:val="left" w:pos="8640"/>
        </w:tabs>
        <w:suppressAutoHyphens/>
        <w:ind w:right="43"/>
        <w:jc w:val="both"/>
        <w:rPr>
          <w:i/>
          <w:szCs w:val="24"/>
          <w:lang w:val="fr-FR"/>
        </w:rPr>
      </w:pPr>
    </w:p>
    <w:p w14:paraId="57D5A8C5" w14:textId="77777777" w:rsidR="00CC0915" w:rsidRPr="00467151" w:rsidRDefault="00CC0915" w:rsidP="00260D10">
      <w:pPr>
        <w:suppressAutoHyphens/>
        <w:ind w:right="43"/>
        <w:jc w:val="both"/>
        <w:rPr>
          <w:szCs w:val="24"/>
          <w:lang w:val="fr-FR"/>
        </w:rPr>
      </w:pPr>
      <w:r w:rsidRPr="00467151">
        <w:rPr>
          <w:szCs w:val="24"/>
          <w:lang w:val="fr-FR"/>
        </w:rPr>
        <w:t>A</w:t>
      </w:r>
      <w:r w:rsidR="007C3612" w:rsidRPr="00467151">
        <w:rPr>
          <w:szCs w:val="24"/>
          <w:lang w:val="fr-FR"/>
        </w:rPr>
        <w:t> :</w:t>
      </w:r>
      <w:r w:rsidRPr="00467151">
        <w:rPr>
          <w:szCs w:val="24"/>
          <w:lang w:val="fr-FR"/>
        </w:rPr>
        <w:t xml:space="preserve"> </w:t>
      </w:r>
      <w:r w:rsidRPr="00467151">
        <w:rPr>
          <w:i/>
          <w:szCs w:val="24"/>
          <w:lang w:val="fr-FR"/>
        </w:rPr>
        <w:t xml:space="preserve">[nom et adresse du </w:t>
      </w:r>
      <w:r w:rsidR="00AF4774" w:rsidRPr="00467151">
        <w:rPr>
          <w:i/>
          <w:szCs w:val="24"/>
          <w:lang w:val="fr-FR"/>
        </w:rPr>
        <w:t>Prestataire</w:t>
      </w:r>
      <w:r w:rsidRPr="00467151">
        <w:rPr>
          <w:i/>
          <w:szCs w:val="24"/>
          <w:lang w:val="fr-FR"/>
        </w:rPr>
        <w:t>]</w:t>
      </w:r>
    </w:p>
    <w:p w14:paraId="3AB883F4" w14:textId="77777777" w:rsidR="00CC0915" w:rsidRPr="00467151" w:rsidRDefault="00CC0915" w:rsidP="00260D10">
      <w:pPr>
        <w:suppressAutoHyphens/>
        <w:ind w:right="43"/>
        <w:jc w:val="both"/>
        <w:rPr>
          <w:szCs w:val="24"/>
          <w:lang w:val="fr-FR"/>
        </w:rPr>
      </w:pPr>
    </w:p>
    <w:p w14:paraId="53AB012E" w14:textId="77777777" w:rsidR="00CC0915" w:rsidRPr="00467151" w:rsidRDefault="00CC0915" w:rsidP="00260D10">
      <w:pPr>
        <w:suppressAutoHyphens/>
        <w:ind w:right="43"/>
        <w:jc w:val="both"/>
        <w:rPr>
          <w:szCs w:val="24"/>
          <w:lang w:val="fr-FR"/>
        </w:rPr>
      </w:pPr>
      <w:r w:rsidRPr="00467151">
        <w:rPr>
          <w:szCs w:val="24"/>
          <w:lang w:val="fr-FR"/>
        </w:rPr>
        <w:t>Mesdames/Messieurs,</w:t>
      </w:r>
    </w:p>
    <w:p w14:paraId="62591DDF" w14:textId="77777777" w:rsidR="00CC0915" w:rsidRPr="00467151" w:rsidRDefault="00CC0915" w:rsidP="00260D10">
      <w:pPr>
        <w:suppressAutoHyphens/>
        <w:ind w:right="43"/>
        <w:jc w:val="both"/>
        <w:rPr>
          <w:szCs w:val="24"/>
          <w:lang w:val="fr-FR"/>
        </w:rPr>
      </w:pPr>
    </w:p>
    <w:p w14:paraId="0FDBDDE3" w14:textId="77777777" w:rsidR="00CC0915" w:rsidRPr="00467151" w:rsidRDefault="00CC0915" w:rsidP="00260D10">
      <w:pPr>
        <w:suppressAutoHyphens/>
        <w:ind w:right="43"/>
        <w:jc w:val="both"/>
        <w:rPr>
          <w:szCs w:val="24"/>
          <w:lang w:val="fr-FR"/>
        </w:rPr>
      </w:pPr>
      <w:r w:rsidRPr="00467151">
        <w:rPr>
          <w:szCs w:val="24"/>
          <w:lang w:val="fr-FR"/>
        </w:rPr>
        <w:t xml:space="preserve">Nous faisons référence au Marché conclu le </w:t>
      </w:r>
      <w:r w:rsidRPr="00467151">
        <w:rPr>
          <w:i/>
          <w:szCs w:val="24"/>
          <w:lang w:val="fr-FR"/>
        </w:rPr>
        <w:t>[date</w:t>
      </w:r>
      <w:r w:rsidR="00AE2AD3" w:rsidRPr="00467151">
        <w:rPr>
          <w:i/>
          <w:szCs w:val="24"/>
          <w:lang w:val="fr-FR"/>
        </w:rPr>
        <w:t>]</w:t>
      </w:r>
      <w:r w:rsidRPr="00467151">
        <w:rPr>
          <w:szCs w:val="24"/>
          <w:lang w:val="fr-FR"/>
        </w:rPr>
        <w:t xml:space="preserve"> entre vous-mêmes et </w:t>
      </w:r>
      <w:r w:rsidRPr="00467151">
        <w:rPr>
          <w:i/>
          <w:szCs w:val="24"/>
          <w:lang w:val="fr-FR"/>
        </w:rPr>
        <w:t xml:space="preserve">[nom du </w:t>
      </w:r>
      <w:r w:rsidR="00AF4774" w:rsidRPr="00467151">
        <w:rPr>
          <w:i/>
          <w:szCs w:val="24"/>
          <w:lang w:val="fr-FR"/>
        </w:rPr>
        <w:t>Prestataire</w:t>
      </w:r>
      <w:r w:rsidRPr="00467151">
        <w:rPr>
          <w:i/>
          <w:szCs w:val="24"/>
          <w:lang w:val="fr-FR"/>
        </w:rPr>
        <w:t>]</w:t>
      </w:r>
      <w:r w:rsidRPr="00467151">
        <w:rPr>
          <w:szCs w:val="24"/>
          <w:lang w:val="fr-FR"/>
        </w:rPr>
        <w:t xml:space="preserve"> (le </w:t>
      </w:r>
      <w:r w:rsidR="00AF4774" w:rsidRPr="00467151">
        <w:rPr>
          <w:szCs w:val="24"/>
          <w:lang w:val="fr-FR"/>
        </w:rPr>
        <w:t>Prestataire</w:t>
      </w:r>
      <w:r w:rsidRPr="00467151">
        <w:rPr>
          <w:szCs w:val="24"/>
          <w:lang w:val="fr-FR"/>
        </w:rPr>
        <w:t xml:space="preserve">) pour la </w:t>
      </w:r>
      <w:r w:rsidR="00E701E7" w:rsidRPr="00467151">
        <w:rPr>
          <w:szCs w:val="24"/>
          <w:lang w:val="fr-FR"/>
        </w:rPr>
        <w:t>réalisation</w:t>
      </w:r>
      <w:r w:rsidRPr="00467151">
        <w:rPr>
          <w:szCs w:val="24"/>
          <w:lang w:val="fr-FR"/>
        </w:rPr>
        <w:t xml:space="preserve"> de </w:t>
      </w:r>
      <w:r w:rsidRPr="00467151">
        <w:rPr>
          <w:i/>
          <w:szCs w:val="24"/>
          <w:lang w:val="fr-FR"/>
        </w:rPr>
        <w:t xml:space="preserve">[bref descriptif des </w:t>
      </w:r>
      <w:r w:rsidR="00E701E7" w:rsidRPr="00467151">
        <w:rPr>
          <w:i/>
          <w:szCs w:val="24"/>
          <w:lang w:val="fr-FR"/>
        </w:rPr>
        <w:t>Service</w:t>
      </w:r>
      <w:r w:rsidRPr="00467151">
        <w:rPr>
          <w:i/>
          <w:szCs w:val="24"/>
          <w:lang w:val="fr-FR"/>
        </w:rPr>
        <w:t>s]</w:t>
      </w:r>
      <w:r w:rsidR="00E701E7" w:rsidRPr="00467151">
        <w:rPr>
          <w:szCs w:val="24"/>
          <w:lang w:val="fr-FR"/>
        </w:rPr>
        <w:t xml:space="preserve"> (ci-après dénommé </w:t>
      </w:r>
      <w:r w:rsidR="007C3612" w:rsidRPr="00467151">
        <w:rPr>
          <w:szCs w:val="24"/>
          <w:lang w:val="fr-FR"/>
        </w:rPr>
        <w:t>« </w:t>
      </w:r>
      <w:r w:rsidR="00E701E7" w:rsidRPr="00467151">
        <w:rPr>
          <w:szCs w:val="24"/>
          <w:lang w:val="fr-FR"/>
        </w:rPr>
        <w:t>le Marché</w:t>
      </w:r>
      <w:r w:rsidR="0079697A" w:rsidRPr="00467151">
        <w:rPr>
          <w:szCs w:val="24"/>
          <w:lang w:val="fr-FR"/>
        </w:rPr>
        <w:t> »</w:t>
      </w:r>
      <w:r w:rsidR="00E701E7" w:rsidRPr="00467151">
        <w:rPr>
          <w:szCs w:val="24"/>
          <w:lang w:val="fr-FR"/>
        </w:rPr>
        <w:t>)</w:t>
      </w:r>
      <w:r w:rsidRPr="00467151">
        <w:rPr>
          <w:szCs w:val="24"/>
          <w:lang w:val="fr-FR"/>
        </w:rPr>
        <w:t>.</w:t>
      </w:r>
    </w:p>
    <w:p w14:paraId="00DC1A32" w14:textId="77777777" w:rsidR="00CC0915" w:rsidRPr="00467151" w:rsidRDefault="00CC0915" w:rsidP="00260D10">
      <w:pPr>
        <w:suppressAutoHyphens/>
        <w:ind w:right="43"/>
        <w:jc w:val="both"/>
        <w:rPr>
          <w:szCs w:val="24"/>
          <w:lang w:val="fr-FR"/>
        </w:rPr>
      </w:pPr>
    </w:p>
    <w:p w14:paraId="16E5A3A5" w14:textId="77777777" w:rsidR="00CC0915" w:rsidRPr="00467151" w:rsidRDefault="00CC0915" w:rsidP="00260D10">
      <w:pPr>
        <w:suppressAutoHyphens/>
        <w:ind w:right="43"/>
        <w:jc w:val="both"/>
        <w:rPr>
          <w:szCs w:val="24"/>
          <w:lang w:val="fr-FR"/>
        </w:rPr>
      </w:pPr>
      <w:r w:rsidRPr="00467151">
        <w:rPr>
          <w:szCs w:val="24"/>
          <w:lang w:val="fr-FR"/>
        </w:rPr>
        <w:t xml:space="preserve">Par la présente, nous, soussignés, </w:t>
      </w:r>
      <w:r w:rsidRPr="00467151">
        <w:rPr>
          <w:i/>
          <w:szCs w:val="24"/>
          <w:lang w:val="fr-FR"/>
        </w:rPr>
        <w:t xml:space="preserve">[nom de </w:t>
      </w:r>
      <w:r w:rsidR="00504773" w:rsidRPr="00467151">
        <w:rPr>
          <w:i/>
          <w:szCs w:val="24"/>
          <w:lang w:val="fr-FR"/>
        </w:rPr>
        <w:t>l’organisme de caution</w:t>
      </w:r>
      <w:r w:rsidRPr="00467151">
        <w:rPr>
          <w:i/>
          <w:szCs w:val="24"/>
          <w:lang w:val="fr-FR"/>
        </w:rPr>
        <w:t>]</w:t>
      </w:r>
      <w:r w:rsidRPr="00467151">
        <w:rPr>
          <w:szCs w:val="24"/>
          <w:lang w:val="fr-FR"/>
        </w:rPr>
        <w:t xml:space="preserve">, </w:t>
      </w:r>
      <w:r w:rsidR="00504773" w:rsidRPr="00467151">
        <w:rPr>
          <w:szCs w:val="24"/>
          <w:lang w:val="fr-FR"/>
        </w:rPr>
        <w:t>société</w:t>
      </w:r>
      <w:r w:rsidRPr="00467151">
        <w:rPr>
          <w:szCs w:val="24"/>
          <w:lang w:val="fr-FR"/>
        </w:rPr>
        <w:t xml:space="preserve"> de droit </w:t>
      </w:r>
      <w:r w:rsidRPr="00467151">
        <w:rPr>
          <w:i/>
          <w:szCs w:val="24"/>
          <w:lang w:val="fr-FR"/>
        </w:rPr>
        <w:t xml:space="preserve">[pays de </w:t>
      </w:r>
      <w:r w:rsidR="00504773" w:rsidRPr="00467151">
        <w:rPr>
          <w:i/>
          <w:szCs w:val="24"/>
          <w:lang w:val="fr-FR"/>
        </w:rPr>
        <w:t>l’organisme de caution</w:t>
      </w:r>
      <w:r w:rsidRPr="00467151">
        <w:rPr>
          <w:i/>
          <w:szCs w:val="24"/>
          <w:lang w:val="fr-FR"/>
        </w:rPr>
        <w:t>]</w:t>
      </w:r>
      <w:r w:rsidRPr="00467151">
        <w:rPr>
          <w:szCs w:val="24"/>
          <w:lang w:val="fr-FR"/>
        </w:rPr>
        <w:t xml:space="preserve">, sise à </w:t>
      </w:r>
      <w:r w:rsidRPr="00467151">
        <w:rPr>
          <w:i/>
          <w:szCs w:val="24"/>
          <w:lang w:val="fr-FR"/>
        </w:rPr>
        <w:t xml:space="preserve">[adresse de </w:t>
      </w:r>
      <w:r w:rsidR="00504773" w:rsidRPr="00467151">
        <w:rPr>
          <w:i/>
          <w:szCs w:val="24"/>
          <w:lang w:val="fr-FR"/>
        </w:rPr>
        <w:t>l’organisme de caution</w:t>
      </w:r>
      <w:r w:rsidRPr="00467151">
        <w:rPr>
          <w:i/>
          <w:szCs w:val="24"/>
          <w:lang w:val="fr-FR"/>
        </w:rPr>
        <w:t>]</w:t>
      </w:r>
      <w:r w:rsidRPr="00467151">
        <w:rPr>
          <w:szCs w:val="24"/>
          <w:lang w:val="fr-FR"/>
        </w:rPr>
        <w:t xml:space="preserve">, vous garantissons de façon irrévocable, et solidairement avec le </w:t>
      </w:r>
      <w:r w:rsidR="00AF4774" w:rsidRPr="00467151">
        <w:rPr>
          <w:szCs w:val="24"/>
          <w:lang w:val="fr-FR"/>
        </w:rPr>
        <w:t>Prestataire</w:t>
      </w:r>
      <w:r w:rsidRPr="00467151">
        <w:rPr>
          <w:szCs w:val="24"/>
          <w:lang w:val="fr-FR"/>
        </w:rPr>
        <w:t xml:space="preserve">, le paiement d’une somme maximale de </w:t>
      </w:r>
      <w:r w:rsidRPr="00467151">
        <w:rPr>
          <w:i/>
          <w:szCs w:val="24"/>
          <w:lang w:val="fr-FR"/>
        </w:rPr>
        <w:t>[montant]</w:t>
      </w:r>
      <w:r w:rsidRPr="00467151">
        <w:rPr>
          <w:szCs w:val="24"/>
          <w:lang w:val="fr-FR"/>
        </w:rPr>
        <w:t xml:space="preserve">, équivalant à </w:t>
      </w:r>
      <w:r w:rsidRPr="00467151">
        <w:rPr>
          <w:i/>
          <w:szCs w:val="24"/>
          <w:lang w:val="fr-FR"/>
        </w:rPr>
        <w:t>[nombre]</w:t>
      </w:r>
      <w:r w:rsidRPr="00467151">
        <w:rPr>
          <w:szCs w:val="24"/>
          <w:lang w:val="fr-FR"/>
        </w:rPr>
        <w:t xml:space="preserve"> pour cent (</w:t>
      </w:r>
      <w:r w:rsidRPr="00467151">
        <w:rPr>
          <w:i/>
          <w:szCs w:val="24"/>
          <w:lang w:val="fr-FR"/>
        </w:rPr>
        <w:t>nombre</w:t>
      </w:r>
      <w:r w:rsidRPr="00467151">
        <w:rPr>
          <w:szCs w:val="24"/>
          <w:lang w:val="fr-FR"/>
        </w:rPr>
        <w:t xml:space="preserve"> %) </w:t>
      </w:r>
      <w:r w:rsidRPr="00467151">
        <w:rPr>
          <w:i/>
          <w:szCs w:val="24"/>
          <w:lang w:val="fr-FR"/>
        </w:rPr>
        <w:t>[le montant ne devrait pas dépasser dix pour cent (10 %) dans aucun cas de figure]</w:t>
      </w:r>
      <w:r w:rsidRPr="00467151">
        <w:rPr>
          <w:szCs w:val="24"/>
          <w:lang w:val="fr-FR"/>
        </w:rPr>
        <w:t xml:space="preserve"> du montant du Marché jusqu’à la date du certificat de réception </w:t>
      </w:r>
      <w:r w:rsidR="00E701E7" w:rsidRPr="00467151">
        <w:rPr>
          <w:szCs w:val="24"/>
          <w:lang w:val="fr-FR"/>
        </w:rPr>
        <w:t>des services</w:t>
      </w:r>
      <w:r w:rsidRPr="00467151">
        <w:rPr>
          <w:szCs w:val="24"/>
          <w:lang w:val="fr-FR"/>
        </w:rPr>
        <w:t>.</w:t>
      </w:r>
    </w:p>
    <w:p w14:paraId="02C39C41" w14:textId="77777777" w:rsidR="00CC0915" w:rsidRPr="00467151" w:rsidRDefault="00CC0915" w:rsidP="00260D10">
      <w:pPr>
        <w:suppressAutoHyphens/>
        <w:ind w:right="43"/>
        <w:jc w:val="both"/>
        <w:rPr>
          <w:szCs w:val="24"/>
          <w:lang w:val="fr-FR"/>
        </w:rPr>
      </w:pPr>
    </w:p>
    <w:p w14:paraId="254E2825" w14:textId="26547881" w:rsidR="00CC0915" w:rsidRPr="00467151" w:rsidRDefault="00CC0915" w:rsidP="00260D10">
      <w:pPr>
        <w:suppressAutoHyphens/>
        <w:ind w:right="43"/>
        <w:jc w:val="both"/>
        <w:rPr>
          <w:szCs w:val="24"/>
          <w:lang w:val="fr-FR"/>
        </w:rPr>
      </w:pPr>
      <w:r w:rsidRPr="00467151">
        <w:rPr>
          <w:szCs w:val="24"/>
          <w:lang w:val="fr-FR"/>
        </w:rPr>
        <w:t xml:space="preserve">Nous nous engageons à procéder aux paiements prévus dans la présente </w:t>
      </w:r>
      <w:r w:rsidR="00D0420F" w:rsidRPr="00467151">
        <w:rPr>
          <w:szCs w:val="24"/>
          <w:lang w:val="fr-FR"/>
        </w:rPr>
        <w:t>Garantie de Bonne Exécution</w:t>
      </w:r>
      <w:r w:rsidRPr="00467151">
        <w:rPr>
          <w:szCs w:val="24"/>
          <w:lang w:val="fr-FR"/>
        </w:rPr>
        <w:t xml:space="preserve"> seulement si nous recevons une demande écrite de votre part, signée par un représentant dûment habilité, indiquant les raisons de votre demande au titre de cette </w:t>
      </w:r>
      <w:r w:rsidR="00D0420F" w:rsidRPr="00467151">
        <w:rPr>
          <w:szCs w:val="24"/>
          <w:lang w:val="fr-FR"/>
        </w:rPr>
        <w:t>Garantie de Bonne Exécution</w:t>
      </w:r>
      <w:r w:rsidRPr="00467151">
        <w:rPr>
          <w:szCs w:val="24"/>
          <w:lang w:val="fr-FR"/>
        </w:rPr>
        <w:t xml:space="preserve"> et accompagnée des documents suivants</w:t>
      </w:r>
      <w:r w:rsidR="007C3612" w:rsidRPr="00467151">
        <w:rPr>
          <w:szCs w:val="24"/>
          <w:lang w:val="fr-FR"/>
        </w:rPr>
        <w:t> :</w:t>
      </w:r>
    </w:p>
    <w:p w14:paraId="4266C9F4" w14:textId="77777777" w:rsidR="00CC0915" w:rsidRPr="00467151" w:rsidRDefault="00CC0915" w:rsidP="00260D10">
      <w:pPr>
        <w:suppressAutoHyphens/>
        <w:ind w:left="1134" w:right="43" w:hanging="567"/>
        <w:jc w:val="both"/>
        <w:rPr>
          <w:szCs w:val="24"/>
          <w:lang w:val="fr-FR"/>
        </w:rPr>
      </w:pPr>
    </w:p>
    <w:p w14:paraId="7C5E78CE" w14:textId="39577BE9" w:rsidR="00CC0915" w:rsidRPr="00467151" w:rsidRDefault="00D47197" w:rsidP="00F35C0F">
      <w:pPr>
        <w:suppressAutoHyphens/>
        <w:ind w:left="1134" w:hanging="567"/>
        <w:jc w:val="both"/>
        <w:rPr>
          <w:lang w:val="fr-FR"/>
        </w:rPr>
      </w:pPr>
      <w:r w:rsidRPr="00467151">
        <w:rPr>
          <w:lang w:val="fr-FR"/>
        </w:rPr>
        <w:t>(1)</w:t>
      </w:r>
      <w:r w:rsidRPr="00467151">
        <w:rPr>
          <w:lang w:val="fr-FR"/>
        </w:rPr>
        <w:tab/>
      </w:r>
      <w:r w:rsidR="00CC0915" w:rsidRPr="00467151">
        <w:rPr>
          <w:lang w:val="fr-FR"/>
        </w:rPr>
        <w:t xml:space="preserve">la copie de la notification écrite adressée par vous au </w:t>
      </w:r>
      <w:r w:rsidR="00AF4774" w:rsidRPr="00467151">
        <w:rPr>
          <w:lang w:val="fr-FR"/>
        </w:rPr>
        <w:t>Prestataire</w:t>
      </w:r>
      <w:r w:rsidR="00CC0915" w:rsidRPr="00467151">
        <w:rPr>
          <w:lang w:val="fr-FR"/>
        </w:rPr>
        <w:t xml:space="preserve"> avant de faire cette demande au titre de la </w:t>
      </w:r>
      <w:r w:rsidR="00D0420F" w:rsidRPr="00467151">
        <w:rPr>
          <w:lang w:val="fr-FR"/>
        </w:rPr>
        <w:t>Garantie de Bonne Exécution</w:t>
      </w:r>
      <w:r w:rsidR="00CC0915" w:rsidRPr="00467151">
        <w:rPr>
          <w:lang w:val="fr-FR"/>
        </w:rPr>
        <w:t xml:space="preserve">, précisant quel est le domaine dans lequel le </w:t>
      </w:r>
      <w:r w:rsidR="00AF4774" w:rsidRPr="00467151">
        <w:rPr>
          <w:lang w:val="fr-FR"/>
        </w:rPr>
        <w:t>Prestataire</w:t>
      </w:r>
      <w:r w:rsidR="00CC0915" w:rsidRPr="00467151">
        <w:rPr>
          <w:lang w:val="fr-FR"/>
        </w:rPr>
        <w:t xml:space="preserve"> ne respecte pas ses engagements, et lui enjoignant d’y remédier</w:t>
      </w:r>
      <w:r w:rsidR="007C3612" w:rsidRPr="00467151">
        <w:rPr>
          <w:lang w:val="fr-FR"/>
        </w:rPr>
        <w:t> ;</w:t>
      </w:r>
    </w:p>
    <w:p w14:paraId="4F4D7337" w14:textId="77777777" w:rsidR="00CC0915" w:rsidRPr="00467151" w:rsidRDefault="00CC0915" w:rsidP="00F35C0F">
      <w:pPr>
        <w:suppressAutoHyphens/>
        <w:ind w:left="1134" w:hanging="567"/>
        <w:jc w:val="both"/>
        <w:rPr>
          <w:lang w:val="fr-FR"/>
        </w:rPr>
      </w:pPr>
    </w:p>
    <w:p w14:paraId="6949F2E6" w14:textId="77777777" w:rsidR="00CC0915" w:rsidRPr="00467151" w:rsidRDefault="00D47197" w:rsidP="00F35C0F">
      <w:pPr>
        <w:suppressAutoHyphens/>
        <w:ind w:left="1134" w:hanging="567"/>
        <w:jc w:val="both"/>
        <w:rPr>
          <w:lang w:val="fr-FR"/>
        </w:rPr>
      </w:pPr>
      <w:r w:rsidRPr="00467151">
        <w:rPr>
          <w:lang w:val="fr-FR"/>
        </w:rPr>
        <w:t>(2)</w:t>
      </w:r>
      <w:r w:rsidRPr="00467151">
        <w:rPr>
          <w:lang w:val="fr-FR"/>
        </w:rPr>
        <w:tab/>
      </w:r>
      <w:r w:rsidR="00CC0915" w:rsidRPr="00467151">
        <w:rPr>
          <w:lang w:val="fr-FR"/>
        </w:rPr>
        <w:t xml:space="preserve">une lettre signée par un représentant dûment habilité certifiant que le </w:t>
      </w:r>
      <w:r w:rsidR="00AF4774" w:rsidRPr="00467151">
        <w:rPr>
          <w:lang w:val="fr-FR"/>
        </w:rPr>
        <w:t>Prestataire</w:t>
      </w:r>
      <w:r w:rsidR="00CC0915" w:rsidRPr="00467151">
        <w:rPr>
          <w:lang w:val="fr-FR"/>
        </w:rPr>
        <w:t xml:space="preserve"> n’a pas remédié à ses manquements dans le délai qui lui était imparti</w:t>
      </w:r>
      <w:r w:rsidR="007C3612" w:rsidRPr="00467151">
        <w:rPr>
          <w:lang w:val="fr-FR"/>
        </w:rPr>
        <w:t> ;</w:t>
      </w:r>
    </w:p>
    <w:p w14:paraId="54F84D4D" w14:textId="77777777" w:rsidR="00CC0915" w:rsidRPr="00467151" w:rsidRDefault="00CC0915" w:rsidP="00F35C0F">
      <w:pPr>
        <w:suppressAutoHyphens/>
        <w:ind w:left="1134" w:hanging="567"/>
        <w:jc w:val="both"/>
        <w:rPr>
          <w:lang w:val="fr-FR"/>
        </w:rPr>
      </w:pPr>
    </w:p>
    <w:p w14:paraId="54BA6474" w14:textId="48DD6213" w:rsidR="00CC0915" w:rsidRPr="00467151" w:rsidRDefault="00D47197" w:rsidP="00F35C0F">
      <w:pPr>
        <w:suppressAutoHyphens/>
        <w:ind w:left="1134" w:hanging="567"/>
        <w:jc w:val="both"/>
        <w:rPr>
          <w:lang w:val="fr-FR"/>
        </w:rPr>
      </w:pPr>
      <w:r w:rsidRPr="00467151">
        <w:rPr>
          <w:lang w:val="fr-FR"/>
        </w:rPr>
        <w:t xml:space="preserve">(3) </w:t>
      </w:r>
      <w:r w:rsidR="003405D9" w:rsidRPr="00467151">
        <w:rPr>
          <w:lang w:val="fr-FR"/>
        </w:rPr>
        <w:tab/>
      </w:r>
      <w:r w:rsidR="00CC0915" w:rsidRPr="00467151">
        <w:rPr>
          <w:lang w:val="fr-FR"/>
        </w:rPr>
        <w:t xml:space="preserve">une copie de votre notification écrite au </w:t>
      </w:r>
      <w:r w:rsidR="00AF4774" w:rsidRPr="00467151">
        <w:rPr>
          <w:lang w:val="fr-FR"/>
        </w:rPr>
        <w:t>Prestataire</w:t>
      </w:r>
      <w:r w:rsidR="00CC0915" w:rsidRPr="00467151">
        <w:rPr>
          <w:lang w:val="fr-FR"/>
        </w:rPr>
        <w:t xml:space="preserve"> indiquant votre intention de demander la mise en œuvre de cette garantie suite à l’incapacité du </w:t>
      </w:r>
      <w:r w:rsidR="00AF4774" w:rsidRPr="00467151">
        <w:rPr>
          <w:lang w:val="fr-FR"/>
        </w:rPr>
        <w:t>Prestataire</w:t>
      </w:r>
      <w:r w:rsidR="00CC0915" w:rsidRPr="00467151">
        <w:rPr>
          <w:lang w:val="fr-FR"/>
        </w:rPr>
        <w:t xml:space="preserve"> à remédier à ses manquements conformément à la demande qui lui en a été faite dont il est question au paragraphe a) ci-dessus.</w:t>
      </w:r>
    </w:p>
    <w:p w14:paraId="0DAC9C0C" w14:textId="77777777" w:rsidR="00CC0915" w:rsidRPr="00467151" w:rsidRDefault="00CC0915" w:rsidP="00260D10">
      <w:pPr>
        <w:suppressAutoHyphens/>
        <w:ind w:left="720" w:right="43"/>
        <w:jc w:val="both"/>
        <w:rPr>
          <w:szCs w:val="24"/>
          <w:lang w:val="fr-FR"/>
        </w:rPr>
      </w:pPr>
    </w:p>
    <w:p w14:paraId="31EB2D09" w14:textId="0DC71986" w:rsidR="00CC0915" w:rsidRPr="00467151" w:rsidRDefault="00CC0915" w:rsidP="00260D10">
      <w:pPr>
        <w:suppressAutoHyphens/>
        <w:ind w:right="43"/>
        <w:jc w:val="both"/>
        <w:rPr>
          <w:szCs w:val="24"/>
          <w:lang w:val="fr-FR"/>
        </w:rPr>
      </w:pPr>
      <w:r w:rsidRPr="00467151">
        <w:rPr>
          <w:szCs w:val="24"/>
          <w:lang w:val="fr-FR"/>
        </w:rPr>
        <w:t xml:space="preserve">Notre responsabilité au titre de la présente </w:t>
      </w:r>
      <w:r w:rsidR="00D0420F" w:rsidRPr="00467151">
        <w:rPr>
          <w:szCs w:val="24"/>
          <w:lang w:val="fr-FR"/>
        </w:rPr>
        <w:t>Garantie de Bonne Exécution</w:t>
      </w:r>
      <w:r w:rsidRPr="00467151">
        <w:rPr>
          <w:szCs w:val="24"/>
          <w:lang w:val="fr-FR"/>
        </w:rPr>
        <w:t xml:space="preserve"> sera de vous régler la moins élevée des deux sommes suivantes</w:t>
      </w:r>
      <w:r w:rsidR="007C3612" w:rsidRPr="00467151">
        <w:rPr>
          <w:szCs w:val="24"/>
          <w:lang w:val="fr-FR"/>
        </w:rPr>
        <w:t> :</w:t>
      </w:r>
      <w:r w:rsidRPr="00467151">
        <w:rPr>
          <w:szCs w:val="24"/>
          <w:lang w:val="fr-FR"/>
        </w:rPr>
        <w:t xml:space="preserve"> somme réclamée dans votre demande, ou montant garanti et réclamé en vertu des présentes avant l’expiration de cette </w:t>
      </w:r>
      <w:r w:rsidR="00D0420F" w:rsidRPr="00467151">
        <w:rPr>
          <w:szCs w:val="24"/>
          <w:lang w:val="fr-FR"/>
        </w:rPr>
        <w:t>Garantie de Bonne Exécution</w:t>
      </w:r>
      <w:r w:rsidRPr="00467151">
        <w:rPr>
          <w:szCs w:val="24"/>
          <w:lang w:val="fr-FR"/>
        </w:rPr>
        <w:t>, sans possibilité de vérifier si ce règlement est légitimement exigé.</w:t>
      </w:r>
    </w:p>
    <w:p w14:paraId="262B8059" w14:textId="77777777" w:rsidR="00CC0915" w:rsidRPr="00467151" w:rsidRDefault="00CC0915" w:rsidP="00260D10">
      <w:pPr>
        <w:suppressAutoHyphens/>
        <w:ind w:right="43"/>
        <w:jc w:val="both"/>
        <w:rPr>
          <w:szCs w:val="24"/>
          <w:lang w:val="fr-FR"/>
        </w:rPr>
      </w:pPr>
    </w:p>
    <w:p w14:paraId="6DE79425" w14:textId="185B0CD6" w:rsidR="00CC0915" w:rsidRPr="00467151" w:rsidRDefault="00CC0915" w:rsidP="00260D10">
      <w:pPr>
        <w:suppressAutoHyphens/>
        <w:ind w:right="43"/>
        <w:jc w:val="both"/>
        <w:rPr>
          <w:szCs w:val="24"/>
          <w:lang w:val="fr-FR"/>
        </w:rPr>
      </w:pPr>
      <w:r w:rsidRPr="00467151">
        <w:rPr>
          <w:szCs w:val="24"/>
          <w:lang w:val="fr-FR"/>
        </w:rPr>
        <w:t xml:space="preserve">La présente </w:t>
      </w:r>
      <w:r w:rsidR="00D0420F" w:rsidRPr="00467151">
        <w:rPr>
          <w:szCs w:val="24"/>
          <w:lang w:val="fr-FR"/>
        </w:rPr>
        <w:t>Garantie de Bonne Exécution</w:t>
      </w:r>
      <w:r w:rsidRPr="00467151">
        <w:rPr>
          <w:szCs w:val="24"/>
          <w:lang w:val="fr-FR"/>
        </w:rPr>
        <w:t xml:space="preserve"> sera valide à partir de sa date d’émission jusqu’à la </w:t>
      </w:r>
      <w:r w:rsidR="00E701E7" w:rsidRPr="00467151">
        <w:rPr>
          <w:szCs w:val="24"/>
          <w:lang w:val="fr-FR"/>
        </w:rPr>
        <w:t>première des dates ci-après</w:t>
      </w:r>
      <w:r w:rsidR="007C3612" w:rsidRPr="00467151">
        <w:rPr>
          <w:szCs w:val="24"/>
          <w:lang w:val="fr-FR"/>
        </w:rPr>
        <w:t> :</w:t>
      </w:r>
      <w:r w:rsidR="00E701E7" w:rsidRPr="00467151">
        <w:rPr>
          <w:szCs w:val="24"/>
          <w:lang w:val="fr-FR"/>
        </w:rPr>
        <w:t xml:space="preserve"> </w:t>
      </w:r>
      <w:r w:rsidRPr="00467151">
        <w:rPr>
          <w:szCs w:val="24"/>
          <w:lang w:val="fr-FR"/>
        </w:rPr>
        <w:t xml:space="preserve">douze (12) mois après la date </w:t>
      </w:r>
      <w:r w:rsidR="00B03827" w:rsidRPr="00467151">
        <w:rPr>
          <w:szCs w:val="24"/>
          <w:lang w:val="fr-FR"/>
        </w:rPr>
        <w:t>d’achèvement</w:t>
      </w:r>
      <w:r w:rsidRPr="00467151">
        <w:rPr>
          <w:szCs w:val="24"/>
          <w:lang w:val="fr-FR"/>
        </w:rPr>
        <w:t xml:space="preserve"> </w:t>
      </w:r>
      <w:r w:rsidR="00E701E7" w:rsidRPr="00467151">
        <w:rPr>
          <w:szCs w:val="24"/>
          <w:lang w:val="fr-FR"/>
        </w:rPr>
        <w:t xml:space="preserve">des services </w:t>
      </w:r>
      <w:r w:rsidRPr="00467151">
        <w:rPr>
          <w:szCs w:val="24"/>
          <w:lang w:val="fr-FR"/>
        </w:rPr>
        <w:t xml:space="preserve">ou </w:t>
      </w:r>
      <w:r w:rsidRPr="00467151">
        <w:rPr>
          <w:i/>
          <w:szCs w:val="24"/>
          <w:lang w:val="fr-FR"/>
        </w:rPr>
        <w:t>[date]</w:t>
      </w:r>
      <w:r w:rsidRPr="00467151">
        <w:rPr>
          <w:szCs w:val="24"/>
          <w:lang w:val="fr-FR"/>
        </w:rPr>
        <w:t>.</w:t>
      </w:r>
    </w:p>
    <w:p w14:paraId="682B4A06" w14:textId="77777777" w:rsidR="00CC0915" w:rsidRPr="00467151" w:rsidRDefault="00CC0915" w:rsidP="00260D10">
      <w:pPr>
        <w:suppressAutoHyphens/>
        <w:ind w:right="43"/>
        <w:jc w:val="both"/>
        <w:rPr>
          <w:szCs w:val="24"/>
          <w:lang w:val="fr-FR"/>
        </w:rPr>
      </w:pPr>
    </w:p>
    <w:p w14:paraId="5FC3A850" w14:textId="77777777" w:rsidR="00CC0915" w:rsidRPr="00467151" w:rsidRDefault="00CC0915" w:rsidP="00260D10">
      <w:pPr>
        <w:suppressAutoHyphens/>
        <w:ind w:right="43"/>
        <w:jc w:val="both"/>
        <w:rPr>
          <w:szCs w:val="24"/>
          <w:lang w:val="fr-FR"/>
        </w:rPr>
      </w:pPr>
      <w:r w:rsidRPr="00467151">
        <w:rPr>
          <w:szCs w:val="24"/>
          <w:lang w:val="fr-FR"/>
        </w:rPr>
        <w:t>Exception faite des documents indiqués aux présentes, et nonobstant la législation ou réglementation en vigueur, aucun autre document et aucune autre action ne seront nécessaires.</w:t>
      </w:r>
    </w:p>
    <w:p w14:paraId="701CE09F" w14:textId="77777777" w:rsidR="00CC0915" w:rsidRPr="00467151" w:rsidRDefault="00CC0915" w:rsidP="00260D10">
      <w:pPr>
        <w:suppressAutoHyphens/>
        <w:ind w:right="43"/>
        <w:jc w:val="both"/>
        <w:rPr>
          <w:szCs w:val="24"/>
          <w:lang w:val="fr-FR"/>
        </w:rPr>
      </w:pPr>
    </w:p>
    <w:p w14:paraId="1EE2329E" w14:textId="62384463" w:rsidR="00CC0915" w:rsidRPr="00467151" w:rsidRDefault="00CC0915" w:rsidP="00260D10">
      <w:pPr>
        <w:suppressAutoHyphens/>
        <w:ind w:right="43"/>
        <w:jc w:val="both"/>
        <w:rPr>
          <w:szCs w:val="24"/>
          <w:lang w:val="fr-FR"/>
        </w:rPr>
      </w:pPr>
      <w:r w:rsidRPr="00467151">
        <w:rPr>
          <w:szCs w:val="24"/>
          <w:lang w:val="fr-FR"/>
        </w:rPr>
        <w:t xml:space="preserve">Notre responsabilité au titre de la présente </w:t>
      </w:r>
      <w:r w:rsidR="00D0420F" w:rsidRPr="00467151">
        <w:rPr>
          <w:szCs w:val="24"/>
          <w:lang w:val="fr-FR"/>
        </w:rPr>
        <w:t>Garantie de Bonne Exécution</w:t>
      </w:r>
      <w:r w:rsidRPr="00467151">
        <w:rPr>
          <w:szCs w:val="24"/>
          <w:lang w:val="fr-FR"/>
        </w:rPr>
        <w:t xml:space="preserve"> sera nulle et non avenue dès son expiration, que cette </w:t>
      </w:r>
      <w:r w:rsidR="00D0420F" w:rsidRPr="00467151">
        <w:rPr>
          <w:szCs w:val="24"/>
          <w:lang w:val="fr-FR"/>
        </w:rPr>
        <w:t>Garantie de Bonne Exécution</w:t>
      </w:r>
      <w:r w:rsidRPr="00467151">
        <w:rPr>
          <w:szCs w:val="24"/>
          <w:lang w:val="fr-FR"/>
        </w:rPr>
        <w:t xml:space="preserve"> nous soit renvoyée ou non, et aucune réclamation ne sera acceptée après survenance de l’un des événements suivants</w:t>
      </w:r>
      <w:r w:rsidR="007C3612" w:rsidRPr="00467151">
        <w:rPr>
          <w:szCs w:val="24"/>
          <w:lang w:val="fr-FR"/>
        </w:rPr>
        <w:t> :</w:t>
      </w:r>
      <w:r w:rsidRPr="00467151">
        <w:rPr>
          <w:szCs w:val="24"/>
          <w:lang w:val="fr-FR"/>
        </w:rPr>
        <w:t xml:space="preserve"> après son expiration ou après que le montant cumulé des versements que nous aurions faits égale les sommes garanties par les présentes.</w:t>
      </w:r>
    </w:p>
    <w:p w14:paraId="66BC9ECE" w14:textId="77777777" w:rsidR="00CC0915" w:rsidRPr="00467151" w:rsidRDefault="00CC0915" w:rsidP="00260D10">
      <w:pPr>
        <w:suppressAutoHyphens/>
        <w:ind w:right="43"/>
        <w:jc w:val="both"/>
        <w:rPr>
          <w:szCs w:val="24"/>
          <w:lang w:val="fr-FR"/>
        </w:rPr>
      </w:pPr>
    </w:p>
    <w:p w14:paraId="6D2522A5" w14:textId="77777777" w:rsidR="00CC0915" w:rsidRPr="00467151" w:rsidRDefault="00CC0915" w:rsidP="00260D10">
      <w:pPr>
        <w:suppressAutoHyphens/>
        <w:ind w:right="43"/>
        <w:jc w:val="both"/>
        <w:rPr>
          <w:szCs w:val="24"/>
          <w:lang w:val="fr-FR"/>
        </w:rPr>
      </w:pPr>
      <w:r w:rsidRPr="00467151">
        <w:rPr>
          <w:szCs w:val="24"/>
          <w:lang w:val="fr-FR"/>
        </w:rPr>
        <w:t>Toutes les notifications exigées en vertu des présentes seront effectuées par envoi recommandé (voie aérienne) à l’adresse du destinataire indiquée ci-dessus ou à toute autre adresse décidée par les parties.</w:t>
      </w:r>
    </w:p>
    <w:p w14:paraId="44AEFDAA" w14:textId="77777777" w:rsidR="00CC0915" w:rsidRPr="00467151" w:rsidRDefault="00CC0915" w:rsidP="00260D10">
      <w:pPr>
        <w:suppressAutoHyphens/>
        <w:ind w:right="43"/>
        <w:jc w:val="both"/>
        <w:rPr>
          <w:szCs w:val="24"/>
          <w:lang w:val="fr-FR"/>
        </w:rPr>
      </w:pPr>
    </w:p>
    <w:p w14:paraId="084647FD" w14:textId="77777777" w:rsidR="00CC0915" w:rsidRPr="00467151" w:rsidRDefault="00CC0915" w:rsidP="00260D10">
      <w:pPr>
        <w:suppressAutoHyphens/>
        <w:ind w:right="43"/>
        <w:jc w:val="both"/>
        <w:rPr>
          <w:szCs w:val="24"/>
          <w:lang w:val="fr-FR"/>
        </w:rPr>
      </w:pPr>
      <w:r w:rsidRPr="00467151">
        <w:rPr>
          <w:szCs w:val="24"/>
          <w:lang w:val="fr-FR"/>
        </w:rPr>
        <w:t xml:space="preserve">Nous vous reconnaissons par les présentes la possibilité de procéder d’un commun accord entre vous-mêmes et le </w:t>
      </w:r>
      <w:r w:rsidR="00AF4774" w:rsidRPr="00467151">
        <w:rPr>
          <w:szCs w:val="24"/>
          <w:lang w:val="fr-FR"/>
        </w:rPr>
        <w:t>Prestataire</w:t>
      </w:r>
      <w:r w:rsidRPr="00467151">
        <w:rPr>
          <w:szCs w:val="24"/>
          <w:lang w:val="fr-FR"/>
        </w:rPr>
        <w:t xml:space="preserve"> à un amendement, un renouvellement, une extension, une modification, une transaction, un renoncement de toute partie du Marché.</w:t>
      </w:r>
    </w:p>
    <w:p w14:paraId="0B44779A" w14:textId="77777777" w:rsidR="00CC0915" w:rsidRPr="00467151" w:rsidRDefault="00CC0915" w:rsidP="00260D10">
      <w:pPr>
        <w:suppressAutoHyphens/>
        <w:ind w:right="43"/>
        <w:jc w:val="both"/>
        <w:rPr>
          <w:szCs w:val="24"/>
          <w:lang w:val="fr-FR"/>
        </w:rPr>
      </w:pPr>
    </w:p>
    <w:p w14:paraId="5CACF562" w14:textId="77777777" w:rsidR="00CC0915" w:rsidRPr="00467151" w:rsidRDefault="00CC0915" w:rsidP="00260D10">
      <w:pPr>
        <w:suppressAutoHyphens/>
        <w:ind w:right="43"/>
        <w:jc w:val="both"/>
        <w:rPr>
          <w:szCs w:val="24"/>
          <w:lang w:val="fr-FR"/>
        </w:rPr>
      </w:pPr>
      <w:r w:rsidRPr="00467151">
        <w:rPr>
          <w:szCs w:val="24"/>
          <w:lang w:val="fr-FR"/>
        </w:rPr>
        <w:t>Nous vous reconnaissons également la possibilité d’échanger ou d’abandonner cette garantie sans que cela n’entame ni n’affecte notre responsabilité en vertu des présentes, sans que vous ayez l’obligation de nous en avertir ni d’obtenir de notre part un aval, un consentement ou une garantie, à condition toutefois que la somme garantie ne soit ni augmentée ni diminuée.</w:t>
      </w:r>
    </w:p>
    <w:p w14:paraId="724E9168" w14:textId="77777777" w:rsidR="00CC0915" w:rsidRPr="00467151" w:rsidRDefault="00CC0915" w:rsidP="00260D10">
      <w:pPr>
        <w:suppressAutoHyphens/>
        <w:ind w:right="43"/>
        <w:jc w:val="both"/>
        <w:rPr>
          <w:szCs w:val="24"/>
          <w:lang w:val="fr-FR"/>
        </w:rPr>
      </w:pPr>
    </w:p>
    <w:p w14:paraId="4B2D36B2" w14:textId="77777777" w:rsidR="00CC0915" w:rsidRPr="00467151" w:rsidRDefault="00CC0915" w:rsidP="00260D10">
      <w:pPr>
        <w:suppressAutoHyphens/>
        <w:ind w:right="43"/>
        <w:jc w:val="both"/>
        <w:rPr>
          <w:szCs w:val="24"/>
          <w:lang w:val="fr-FR"/>
        </w:rPr>
      </w:pPr>
      <w:r w:rsidRPr="00467151">
        <w:rPr>
          <w:szCs w:val="24"/>
          <w:lang w:val="fr-FR"/>
        </w:rPr>
        <w:t>Aucune action, circonstance ou condition susceptible, en vertu de quelque loi que ce soit, de nous décharger de notre responsabilité au titre des présentes ne pourra avoir d’effet en ce sens, et nous renonçons à tout droit éventuel que nous pourrions avoir au regard de cette loi, de sorte qu’en toutes circonstances, notre responsabilité au titre des présentes est irrévocable et, sauf disposition contraire des présentes, inconditionnelle à tous égards.</w:t>
      </w:r>
    </w:p>
    <w:p w14:paraId="20982481" w14:textId="77777777" w:rsidR="00CC0915" w:rsidRPr="00467151" w:rsidRDefault="00CC0915" w:rsidP="00260D10">
      <w:pPr>
        <w:suppressAutoHyphens/>
        <w:ind w:right="43"/>
        <w:jc w:val="both"/>
        <w:rPr>
          <w:szCs w:val="24"/>
          <w:lang w:val="fr-FR"/>
        </w:rPr>
      </w:pPr>
    </w:p>
    <w:p w14:paraId="07BD3A8A" w14:textId="77777777" w:rsidR="00CC0915" w:rsidRPr="00467151" w:rsidRDefault="00CC0915" w:rsidP="00260D10">
      <w:pPr>
        <w:suppressAutoHyphens/>
        <w:ind w:right="43"/>
        <w:jc w:val="both"/>
        <w:rPr>
          <w:szCs w:val="24"/>
          <w:lang w:val="fr-FR"/>
        </w:rPr>
      </w:pPr>
      <w:r w:rsidRPr="00467151">
        <w:rPr>
          <w:szCs w:val="24"/>
          <w:lang w:val="fr-FR"/>
        </w:rPr>
        <w:t>Veuillez agréer, Mesdames/Messieurs, l’expression de nos sentiments distingués.</w:t>
      </w:r>
    </w:p>
    <w:p w14:paraId="017B732A" w14:textId="77777777" w:rsidR="00CC0915" w:rsidRPr="00467151" w:rsidRDefault="00CC0915" w:rsidP="00260D10">
      <w:pPr>
        <w:suppressAutoHyphens/>
        <w:ind w:right="43"/>
        <w:jc w:val="both"/>
        <w:rPr>
          <w:szCs w:val="24"/>
          <w:lang w:val="fr-FR"/>
        </w:rPr>
      </w:pPr>
    </w:p>
    <w:p w14:paraId="77FDBA1E" w14:textId="77777777" w:rsidR="00CC0915" w:rsidRPr="00467151" w:rsidRDefault="00CC0915" w:rsidP="00260D10">
      <w:pPr>
        <w:suppressAutoHyphens/>
        <w:ind w:right="43"/>
        <w:jc w:val="both"/>
        <w:rPr>
          <w:szCs w:val="24"/>
          <w:lang w:val="fr-FR"/>
        </w:rPr>
      </w:pPr>
    </w:p>
    <w:p w14:paraId="5BDA0304" w14:textId="77777777" w:rsidR="00CC0915" w:rsidRPr="00467151" w:rsidRDefault="00CC0915" w:rsidP="00260D10">
      <w:pPr>
        <w:suppressAutoHyphens/>
        <w:ind w:right="43"/>
        <w:jc w:val="both"/>
        <w:rPr>
          <w:i/>
          <w:szCs w:val="24"/>
          <w:lang w:val="fr-FR"/>
        </w:rPr>
      </w:pPr>
      <w:r w:rsidRPr="00467151">
        <w:rPr>
          <w:i/>
          <w:szCs w:val="24"/>
          <w:lang w:val="fr-FR"/>
        </w:rPr>
        <w:t>[nom de la banque]</w:t>
      </w:r>
    </w:p>
    <w:p w14:paraId="55B2880B" w14:textId="77777777" w:rsidR="00CC0915" w:rsidRPr="00467151" w:rsidRDefault="00CC0915" w:rsidP="00260D10">
      <w:pPr>
        <w:suppressAutoHyphens/>
        <w:ind w:right="43"/>
        <w:jc w:val="both"/>
        <w:rPr>
          <w:szCs w:val="24"/>
          <w:lang w:val="fr-FR"/>
        </w:rPr>
      </w:pPr>
    </w:p>
    <w:p w14:paraId="3D19F4CC" w14:textId="77777777" w:rsidR="00CC0915" w:rsidRPr="00467151" w:rsidRDefault="00CC0915" w:rsidP="00260D10">
      <w:pPr>
        <w:suppressAutoHyphens/>
        <w:ind w:right="43"/>
        <w:jc w:val="both"/>
        <w:rPr>
          <w:szCs w:val="24"/>
          <w:lang w:val="fr-FR"/>
        </w:rPr>
      </w:pPr>
    </w:p>
    <w:p w14:paraId="27D1180B" w14:textId="77777777" w:rsidR="00CC0915" w:rsidRPr="00467151" w:rsidRDefault="00CC0915" w:rsidP="00260D10">
      <w:pPr>
        <w:suppressAutoHyphens/>
        <w:ind w:right="43"/>
        <w:jc w:val="both"/>
        <w:rPr>
          <w:szCs w:val="24"/>
          <w:lang w:val="fr-FR"/>
        </w:rPr>
      </w:pPr>
    </w:p>
    <w:p w14:paraId="1B9420FC" w14:textId="77777777" w:rsidR="00CC0915" w:rsidRPr="00467151" w:rsidRDefault="00CC0915" w:rsidP="00260D10">
      <w:pPr>
        <w:tabs>
          <w:tab w:val="left" w:pos="7200"/>
        </w:tabs>
        <w:suppressAutoHyphens/>
        <w:ind w:right="43"/>
        <w:jc w:val="both"/>
        <w:rPr>
          <w:szCs w:val="24"/>
          <w:lang w:val="fr-FR"/>
        </w:rPr>
      </w:pPr>
      <w:r w:rsidRPr="00467151">
        <w:rPr>
          <w:szCs w:val="24"/>
          <w:u w:val="single"/>
          <w:lang w:val="fr-FR"/>
        </w:rPr>
        <w:tab/>
      </w:r>
    </w:p>
    <w:p w14:paraId="1CC225DC" w14:textId="77777777" w:rsidR="00CC0915" w:rsidRPr="00467151" w:rsidRDefault="00CC0915" w:rsidP="00260D10">
      <w:pPr>
        <w:suppressAutoHyphens/>
        <w:ind w:right="43"/>
        <w:jc w:val="both"/>
        <w:rPr>
          <w:szCs w:val="24"/>
          <w:lang w:val="fr-FR"/>
        </w:rPr>
      </w:pPr>
      <w:r w:rsidRPr="00467151">
        <w:rPr>
          <w:i/>
          <w:szCs w:val="24"/>
          <w:lang w:val="fr-FR"/>
        </w:rPr>
        <w:t>[signature autorisée]</w:t>
      </w:r>
    </w:p>
    <w:p w14:paraId="481A46CA" w14:textId="77777777" w:rsidR="00E57F38" w:rsidRPr="00467151" w:rsidRDefault="00E57F38" w:rsidP="00260D10">
      <w:pPr>
        <w:pStyle w:val="SectionVIIIHeader"/>
        <w:suppressAutoHyphens/>
        <w:rPr>
          <w:i/>
          <w:lang w:val="fr-FR"/>
        </w:rPr>
        <w:sectPr w:rsidR="00E57F38" w:rsidRPr="00467151" w:rsidSect="00F35C0F">
          <w:headerReference w:type="even" r:id="rId75"/>
          <w:headerReference w:type="default" r:id="rId76"/>
          <w:headerReference w:type="first" r:id="rId77"/>
          <w:footnotePr>
            <w:numRestart w:val="eachSect"/>
          </w:footnotePr>
          <w:pgSz w:w="12240" w:h="15840" w:code="32767"/>
          <w:pgMar w:top="1440" w:right="1440" w:bottom="1440" w:left="1440" w:header="720" w:footer="720" w:gutter="0"/>
          <w:cols w:space="720"/>
          <w:docGrid w:linePitch="360"/>
        </w:sectPr>
      </w:pPr>
    </w:p>
    <w:p w14:paraId="4B27F4F0" w14:textId="21DDDE9F" w:rsidR="00E701E7" w:rsidRPr="00467151" w:rsidRDefault="00E701E7" w:rsidP="00FB1E77">
      <w:pPr>
        <w:pStyle w:val="Style19"/>
        <w:rPr>
          <w:b w:val="0"/>
          <w:szCs w:val="36"/>
        </w:rPr>
      </w:pPr>
      <w:bookmarkStart w:id="866" w:name="_Toc505596034"/>
      <w:bookmarkStart w:id="867" w:name="_Toc136635463"/>
      <w:bookmarkStart w:id="868" w:name="_Toc213669849"/>
      <w:bookmarkStart w:id="869" w:name="_Toc335081244"/>
      <w:bookmarkStart w:id="870" w:name="_Toc139194666"/>
      <w:r w:rsidRPr="007155A2">
        <w:t>Modèle de garantie de restitution d’avance</w:t>
      </w:r>
      <w:bookmarkEnd w:id="866"/>
      <w:bookmarkEnd w:id="867"/>
      <w:r w:rsidRPr="007155A2">
        <w:t xml:space="preserve"> </w:t>
      </w:r>
      <w:r w:rsidR="00FB1E77">
        <w:br/>
      </w:r>
      <w:r w:rsidRPr="00467151">
        <w:rPr>
          <w:szCs w:val="36"/>
        </w:rPr>
        <w:t>(garantie bancaire)</w:t>
      </w:r>
      <w:bookmarkEnd w:id="868"/>
      <w:bookmarkEnd w:id="869"/>
      <w:bookmarkEnd w:id="870"/>
    </w:p>
    <w:p w14:paraId="56EC66DD" w14:textId="77777777" w:rsidR="00E701E7" w:rsidRPr="00467151" w:rsidRDefault="00E701E7" w:rsidP="00260D10">
      <w:pPr>
        <w:pStyle w:val="SectionXHeader3"/>
        <w:suppressAutoHyphens/>
        <w:spacing w:before="0" w:after="120"/>
        <w:rPr>
          <w:lang w:val="fr-FR"/>
        </w:rPr>
      </w:pPr>
    </w:p>
    <w:p w14:paraId="463317A8" w14:textId="77777777" w:rsidR="00E701E7" w:rsidRPr="00467151" w:rsidRDefault="00E701E7" w:rsidP="00260D10">
      <w:pPr>
        <w:suppressAutoHyphens/>
        <w:rPr>
          <w:lang w:val="fr-FR"/>
        </w:rPr>
      </w:pPr>
    </w:p>
    <w:p w14:paraId="01A2B24C" w14:textId="591DAB22" w:rsidR="003405D9" w:rsidRPr="00467151" w:rsidRDefault="003405D9" w:rsidP="00F35C0F">
      <w:pPr>
        <w:tabs>
          <w:tab w:val="left" w:leader="underscore" w:pos="5245"/>
        </w:tabs>
        <w:spacing w:before="120"/>
        <w:rPr>
          <w:rFonts w:asciiTheme="majorBidi" w:hAnsiTheme="majorBidi" w:cstheme="majorBidi"/>
          <w:i/>
          <w:iCs/>
          <w:szCs w:val="24"/>
          <w:lang w:val="fr-FR"/>
        </w:rPr>
      </w:pPr>
      <w:r w:rsidRPr="00467151">
        <w:rPr>
          <w:rFonts w:asciiTheme="majorBidi" w:hAnsiTheme="majorBidi" w:cstheme="majorBidi"/>
          <w:b/>
          <w:szCs w:val="24"/>
          <w:lang w:val="fr-FR"/>
        </w:rPr>
        <w:t>AO No </w:t>
      </w:r>
      <w:r w:rsidR="00F35C0F" w:rsidRPr="00467151">
        <w:rPr>
          <w:rFonts w:asciiTheme="majorBidi" w:hAnsiTheme="majorBidi" w:cstheme="majorBidi"/>
          <w:b/>
          <w:szCs w:val="24"/>
          <w:lang w:val="fr-FR"/>
        </w:rPr>
        <w:tab/>
      </w:r>
      <w:r w:rsidRPr="00467151">
        <w:rPr>
          <w:rFonts w:asciiTheme="majorBidi" w:hAnsiTheme="majorBidi" w:cstheme="majorBidi"/>
          <w:i/>
          <w:iCs/>
          <w:szCs w:val="24"/>
          <w:lang w:val="fr-FR"/>
        </w:rPr>
        <w:t>[Insérer le numéro de l’Appel d’Offres].</w:t>
      </w:r>
    </w:p>
    <w:p w14:paraId="599EBA91" w14:textId="6B062980" w:rsidR="003405D9" w:rsidRPr="00467151" w:rsidRDefault="003405D9" w:rsidP="00F35C0F">
      <w:pPr>
        <w:tabs>
          <w:tab w:val="left" w:leader="underscore" w:pos="5245"/>
        </w:tabs>
        <w:spacing w:before="120"/>
        <w:rPr>
          <w:rFonts w:asciiTheme="majorBidi" w:hAnsiTheme="majorBidi" w:cstheme="majorBidi"/>
          <w:i/>
          <w:iCs/>
          <w:szCs w:val="24"/>
          <w:lang w:val="fr-FR"/>
        </w:rPr>
      </w:pPr>
      <w:r w:rsidRPr="00467151">
        <w:rPr>
          <w:rFonts w:asciiTheme="majorBidi" w:hAnsiTheme="majorBidi" w:cstheme="majorBidi"/>
          <w:b/>
          <w:szCs w:val="24"/>
          <w:lang w:val="fr-FR"/>
        </w:rPr>
        <w:t xml:space="preserve">Garant : </w:t>
      </w:r>
      <w:r w:rsidR="00F35C0F" w:rsidRPr="00467151">
        <w:rPr>
          <w:rFonts w:asciiTheme="majorBidi" w:hAnsiTheme="majorBidi" w:cstheme="majorBidi"/>
          <w:szCs w:val="24"/>
          <w:lang w:val="fr-FR"/>
        </w:rPr>
        <w:tab/>
      </w:r>
      <w:r w:rsidRPr="00467151">
        <w:rPr>
          <w:rFonts w:asciiTheme="majorBidi" w:hAnsiTheme="majorBidi" w:cstheme="majorBidi"/>
          <w:i/>
          <w:iCs/>
          <w:szCs w:val="24"/>
          <w:lang w:val="fr-FR"/>
        </w:rPr>
        <w:t xml:space="preserve">[nom de la banque et adresse de la banque émettrice et code SWIFT] </w:t>
      </w:r>
    </w:p>
    <w:p w14:paraId="396825EB" w14:textId="28B8EB0A" w:rsidR="003405D9" w:rsidRPr="00467151" w:rsidRDefault="003405D9" w:rsidP="00F35C0F">
      <w:pPr>
        <w:tabs>
          <w:tab w:val="left" w:leader="underscore" w:pos="5245"/>
        </w:tabs>
        <w:spacing w:before="120"/>
        <w:rPr>
          <w:rFonts w:asciiTheme="majorBidi" w:hAnsiTheme="majorBidi" w:cstheme="majorBidi"/>
          <w:i/>
          <w:iCs/>
          <w:szCs w:val="24"/>
          <w:lang w:val="fr-FR"/>
        </w:rPr>
      </w:pPr>
      <w:r w:rsidRPr="00467151">
        <w:rPr>
          <w:rFonts w:asciiTheme="majorBidi" w:hAnsiTheme="majorBidi" w:cstheme="majorBidi"/>
          <w:b/>
          <w:szCs w:val="24"/>
          <w:lang w:val="fr-FR"/>
        </w:rPr>
        <w:t>Bénéficiaire :</w:t>
      </w:r>
      <w:r w:rsidRPr="00467151">
        <w:rPr>
          <w:rFonts w:asciiTheme="majorBidi" w:hAnsiTheme="majorBidi" w:cstheme="majorBidi"/>
          <w:szCs w:val="24"/>
          <w:lang w:val="fr-FR"/>
        </w:rPr>
        <w:t xml:space="preserve"> </w:t>
      </w:r>
      <w:r w:rsidR="00F35C0F" w:rsidRPr="00467151">
        <w:rPr>
          <w:rFonts w:asciiTheme="majorBidi" w:hAnsiTheme="majorBidi" w:cstheme="majorBidi"/>
          <w:szCs w:val="24"/>
          <w:lang w:val="fr-FR"/>
        </w:rPr>
        <w:tab/>
      </w:r>
      <w:r w:rsidRPr="00467151">
        <w:rPr>
          <w:rFonts w:asciiTheme="majorBidi" w:hAnsiTheme="majorBidi" w:cstheme="majorBidi"/>
          <w:i/>
          <w:iCs/>
          <w:szCs w:val="24"/>
          <w:lang w:val="fr-FR"/>
        </w:rPr>
        <w:t xml:space="preserve">[nom et adresse de l’Acheteur] </w:t>
      </w:r>
    </w:p>
    <w:p w14:paraId="6B83741F" w14:textId="6753C2F5" w:rsidR="003405D9" w:rsidRPr="00467151" w:rsidRDefault="003405D9" w:rsidP="00F35C0F">
      <w:pPr>
        <w:tabs>
          <w:tab w:val="left" w:leader="underscore" w:pos="5245"/>
        </w:tabs>
        <w:spacing w:before="120"/>
        <w:rPr>
          <w:rFonts w:asciiTheme="majorBidi" w:hAnsiTheme="majorBidi" w:cstheme="majorBidi"/>
          <w:szCs w:val="24"/>
          <w:lang w:val="fr-FR"/>
        </w:rPr>
      </w:pPr>
      <w:r w:rsidRPr="00467151">
        <w:rPr>
          <w:rFonts w:asciiTheme="majorBidi" w:hAnsiTheme="majorBidi" w:cstheme="majorBidi"/>
          <w:b/>
          <w:szCs w:val="24"/>
          <w:lang w:val="fr-FR"/>
        </w:rPr>
        <w:t>Date :</w:t>
      </w:r>
      <w:r w:rsidRPr="00467151">
        <w:rPr>
          <w:rFonts w:asciiTheme="majorBidi" w:hAnsiTheme="majorBidi" w:cstheme="majorBidi"/>
          <w:szCs w:val="24"/>
          <w:lang w:val="fr-FR"/>
        </w:rPr>
        <w:t xml:space="preserve"> </w:t>
      </w:r>
      <w:r w:rsidR="00F35C0F" w:rsidRPr="00467151">
        <w:rPr>
          <w:rFonts w:asciiTheme="majorBidi" w:hAnsiTheme="majorBidi" w:cstheme="majorBidi"/>
          <w:szCs w:val="24"/>
          <w:lang w:val="fr-FR"/>
        </w:rPr>
        <w:tab/>
      </w:r>
    </w:p>
    <w:p w14:paraId="2D0ABB9B" w14:textId="623B22A6" w:rsidR="003405D9" w:rsidRPr="00467151" w:rsidRDefault="003405D9" w:rsidP="00F35C0F">
      <w:pPr>
        <w:tabs>
          <w:tab w:val="left" w:leader="underscore" w:pos="7088"/>
        </w:tabs>
        <w:spacing w:before="120"/>
        <w:rPr>
          <w:rFonts w:asciiTheme="majorBidi" w:hAnsiTheme="majorBidi" w:cstheme="majorBidi"/>
          <w:szCs w:val="24"/>
          <w:lang w:val="fr-FR"/>
        </w:rPr>
      </w:pPr>
      <w:r w:rsidRPr="00467151">
        <w:rPr>
          <w:rFonts w:asciiTheme="majorBidi" w:hAnsiTheme="majorBidi" w:cstheme="majorBidi"/>
          <w:b/>
          <w:szCs w:val="24"/>
          <w:lang w:val="fr-FR"/>
        </w:rPr>
        <w:t>Garantie de restitution d’avance No. :</w:t>
      </w:r>
      <w:r w:rsidR="00F35C0F" w:rsidRPr="00467151">
        <w:rPr>
          <w:rFonts w:asciiTheme="majorBidi" w:hAnsiTheme="majorBidi" w:cstheme="majorBidi"/>
          <w:b/>
          <w:szCs w:val="24"/>
          <w:lang w:val="fr-FR"/>
        </w:rPr>
        <w:tab/>
      </w:r>
    </w:p>
    <w:p w14:paraId="0FCBE3FB" w14:textId="77777777" w:rsidR="003405D9" w:rsidRPr="00467151" w:rsidRDefault="003405D9" w:rsidP="003405D9">
      <w:pPr>
        <w:spacing w:before="120"/>
        <w:jc w:val="both"/>
        <w:rPr>
          <w:rFonts w:asciiTheme="majorBidi" w:hAnsiTheme="majorBidi" w:cstheme="majorBidi"/>
          <w:szCs w:val="24"/>
          <w:lang w:val="fr-FR"/>
        </w:rPr>
      </w:pPr>
    </w:p>
    <w:p w14:paraId="1BF5D047" w14:textId="77777777"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 xml:space="preserve">Nous avons été informés que </w:t>
      </w:r>
      <w:r w:rsidRPr="00467151">
        <w:rPr>
          <w:rFonts w:asciiTheme="majorBidi" w:hAnsiTheme="majorBidi" w:cstheme="majorBidi"/>
          <w:i/>
          <w:iCs/>
          <w:szCs w:val="24"/>
          <w:lang w:val="fr-FR"/>
        </w:rPr>
        <w:t>[nom de l’Acheteur]</w:t>
      </w:r>
      <w:r w:rsidRPr="00467151">
        <w:rPr>
          <w:rFonts w:asciiTheme="majorBidi" w:hAnsiTheme="majorBidi" w:cstheme="majorBidi"/>
          <w:szCs w:val="24"/>
          <w:lang w:val="fr-FR"/>
        </w:rPr>
        <w:t xml:space="preserve"> (ci-après dénommé « le Donneur d’ordre ») a conclu le Marché No., avec le Bénéficiaire en date du ______________ pour l’exécution </w:t>
      </w:r>
      <w:r w:rsidRPr="00467151">
        <w:rPr>
          <w:rFonts w:asciiTheme="majorBidi" w:hAnsiTheme="majorBidi" w:cstheme="majorBidi"/>
          <w:i/>
          <w:iCs/>
          <w:szCs w:val="24"/>
          <w:lang w:val="fr-FR"/>
        </w:rPr>
        <w:t>de [nom du marché et description des fournitures]</w:t>
      </w:r>
      <w:r w:rsidRPr="00467151">
        <w:rPr>
          <w:rFonts w:asciiTheme="majorBidi" w:hAnsiTheme="majorBidi" w:cstheme="majorBidi"/>
          <w:szCs w:val="24"/>
          <w:lang w:val="fr-FR"/>
        </w:rPr>
        <w:t xml:space="preserve"> (ci-après dénommé « le Marché »).</w:t>
      </w:r>
    </w:p>
    <w:p w14:paraId="40440132" w14:textId="6A8BF30F"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 xml:space="preserve">De plus nous comprenons qu’en vertu des conditions du Marché, une avance d’un montant de </w:t>
      </w:r>
      <w:r w:rsidRPr="00467151">
        <w:rPr>
          <w:rFonts w:asciiTheme="majorBidi" w:hAnsiTheme="majorBidi" w:cstheme="majorBidi"/>
          <w:i/>
          <w:iCs/>
          <w:szCs w:val="24"/>
          <w:lang w:val="fr-FR"/>
        </w:rPr>
        <w:t>[insérer la somme en chiffres] [insérer la somme en lettres]</w:t>
      </w:r>
      <w:r w:rsidRPr="00467151">
        <w:rPr>
          <w:rFonts w:asciiTheme="majorBidi" w:hAnsiTheme="majorBidi" w:cstheme="majorBidi"/>
          <w:szCs w:val="24"/>
          <w:lang w:val="fr-FR"/>
        </w:rPr>
        <w:t xml:space="preserve"> est versée contre une garantie de restitution d’avance.</w:t>
      </w:r>
    </w:p>
    <w:p w14:paraId="0BEEA6FF" w14:textId="77777777"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 xml:space="preserve">A la demande du Donneur d’ordre, nous prenons, en tant que Garant, l’engagement irrévocable de payer au Bénéficiaire toute somme dans la limite du Montant de la Garantie qui s’élève à </w:t>
      </w:r>
      <w:r w:rsidRPr="00467151">
        <w:rPr>
          <w:rFonts w:asciiTheme="majorBidi" w:hAnsiTheme="majorBidi" w:cstheme="majorBidi"/>
          <w:i/>
          <w:iCs/>
          <w:szCs w:val="24"/>
          <w:lang w:val="fr-FR"/>
        </w:rPr>
        <w:t>[insérer la somme en chiffres] [insérer la somme en lettres]</w:t>
      </w:r>
      <w:r w:rsidRPr="007155A2">
        <w:rPr>
          <w:rFonts w:asciiTheme="majorBidi" w:hAnsiTheme="majorBidi" w:cstheme="majorBidi"/>
          <w:szCs w:val="24"/>
          <w:vertAlign w:val="superscript"/>
        </w:rPr>
        <w:footnoteReference w:id="19"/>
      </w:r>
      <w:r w:rsidRPr="00467151">
        <w:rPr>
          <w:rFonts w:asciiTheme="majorBidi" w:hAnsiTheme="majorBidi" w:cstheme="majorBidi"/>
          <w:szCs w:val="24"/>
          <w:lang w:val="fr-FR"/>
        </w:rPr>
        <w:t>. Votre demande en paiement doit comprendre, que ce soit dans la demande elle-même ou dans un document séparé signé</w:t>
      </w:r>
      <w:r w:rsidRPr="00467151" w:rsidDel="00667289">
        <w:rPr>
          <w:rFonts w:asciiTheme="majorBidi" w:hAnsiTheme="majorBidi" w:cstheme="majorBidi"/>
          <w:szCs w:val="24"/>
          <w:lang w:val="fr-FR"/>
        </w:rPr>
        <w:t xml:space="preserve"> </w:t>
      </w:r>
      <w:r w:rsidRPr="00467151">
        <w:rPr>
          <w:rFonts w:asciiTheme="majorBidi" w:hAnsiTheme="majorBidi" w:cstheme="majorBidi"/>
          <w:szCs w:val="24"/>
          <w:lang w:val="fr-FR"/>
        </w:rPr>
        <w:t>accompagnant ou identifiant la demande, la déclaration que le Donneur d’ordre :</w:t>
      </w:r>
    </w:p>
    <w:p w14:paraId="5D893138" w14:textId="77777777" w:rsidR="003405D9" w:rsidRPr="00467151" w:rsidRDefault="003405D9" w:rsidP="003405D9">
      <w:pPr>
        <w:spacing w:before="120" w:after="240"/>
        <w:ind w:left="993" w:hanging="567"/>
        <w:jc w:val="both"/>
        <w:rPr>
          <w:rFonts w:asciiTheme="majorBidi" w:hAnsiTheme="majorBidi" w:cstheme="majorBidi"/>
          <w:szCs w:val="24"/>
          <w:lang w:val="fr-FR"/>
        </w:rPr>
      </w:pPr>
      <w:r w:rsidRPr="00467151">
        <w:rPr>
          <w:rFonts w:asciiTheme="majorBidi" w:hAnsiTheme="majorBidi" w:cstheme="majorBidi"/>
          <w:szCs w:val="24"/>
          <w:lang w:val="fr-FR"/>
        </w:rPr>
        <w:t>(a)</w:t>
      </w:r>
      <w:r w:rsidRPr="00467151">
        <w:rPr>
          <w:rFonts w:asciiTheme="majorBidi" w:hAnsiTheme="majorBidi" w:cstheme="majorBidi"/>
          <w:szCs w:val="24"/>
          <w:lang w:val="fr-FR"/>
        </w:rPr>
        <w:tab/>
        <w:t>a utilisé l’avance à d’autres fins que les prestations faisant l’objet du Marché ; ou bien</w:t>
      </w:r>
    </w:p>
    <w:p w14:paraId="73320E1A" w14:textId="77777777" w:rsidR="003405D9" w:rsidRPr="00467151" w:rsidRDefault="003405D9" w:rsidP="003405D9">
      <w:pPr>
        <w:spacing w:before="120" w:after="240"/>
        <w:ind w:left="993" w:hanging="567"/>
        <w:jc w:val="both"/>
        <w:rPr>
          <w:rFonts w:asciiTheme="majorBidi" w:hAnsiTheme="majorBidi" w:cstheme="majorBidi"/>
          <w:szCs w:val="24"/>
          <w:lang w:val="fr-FR"/>
        </w:rPr>
      </w:pPr>
      <w:r w:rsidRPr="00467151">
        <w:rPr>
          <w:rFonts w:asciiTheme="majorBidi" w:hAnsiTheme="majorBidi" w:cstheme="majorBidi"/>
          <w:szCs w:val="24"/>
          <w:lang w:val="fr-FR"/>
        </w:rPr>
        <w:t>(b)</w:t>
      </w:r>
      <w:r w:rsidRPr="00467151">
        <w:rPr>
          <w:rFonts w:asciiTheme="majorBidi" w:hAnsiTheme="majorBidi" w:cstheme="majorBidi"/>
          <w:szCs w:val="24"/>
          <w:lang w:val="fr-FR"/>
        </w:rPr>
        <w:tab/>
        <w:t xml:space="preserve">n’a pas remboursé l’avance dans les conditions spécifiées au Marché, spécifiant le montant non remboursé par le Donneur d’ordre. </w:t>
      </w:r>
    </w:p>
    <w:p w14:paraId="6253F6B3" w14:textId="77777777"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w:t>
      </w:r>
      <w:r w:rsidRPr="00467151">
        <w:rPr>
          <w:rFonts w:asciiTheme="majorBidi" w:hAnsiTheme="majorBidi" w:cstheme="majorBidi"/>
          <w:i/>
          <w:iCs/>
          <w:szCs w:val="24"/>
          <w:lang w:val="fr-FR"/>
        </w:rPr>
        <w:t>à [nom et adresse de la banque]</w:t>
      </w:r>
      <w:r w:rsidRPr="00467151">
        <w:rPr>
          <w:rFonts w:asciiTheme="majorBidi" w:hAnsiTheme="majorBidi" w:cstheme="majorBidi"/>
          <w:szCs w:val="24"/>
          <w:lang w:val="fr-FR"/>
        </w:rPr>
        <w:t>.</w:t>
      </w:r>
    </w:p>
    <w:p w14:paraId="4A2C2996" w14:textId="00B244A7"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w:t>
      </w:r>
      <w:r w:rsidR="003C36A0" w:rsidRPr="00467151">
        <w:rPr>
          <w:rFonts w:asciiTheme="majorBidi" w:hAnsiTheme="majorBidi" w:cstheme="majorBidi"/>
          <w:szCs w:val="24"/>
          <w:lang w:val="fr-FR"/>
        </w:rPr>
        <w:t xml:space="preserve">accepté </w:t>
      </w:r>
      <w:r w:rsidRPr="00467151">
        <w:rPr>
          <w:rFonts w:asciiTheme="majorBidi" w:hAnsiTheme="majorBidi" w:cstheme="majorBidi"/>
          <w:szCs w:val="24"/>
          <w:lang w:val="fr-FR"/>
        </w:rPr>
        <w:t>du Marché ont été approuvés pour paiement, ou à la date suivante : ___.</w:t>
      </w:r>
      <w:r w:rsidRPr="007155A2">
        <w:rPr>
          <w:rFonts w:asciiTheme="majorBidi" w:hAnsiTheme="majorBidi" w:cstheme="majorBidi"/>
          <w:szCs w:val="24"/>
          <w:vertAlign w:val="superscript"/>
        </w:rPr>
        <w:footnoteReference w:id="20"/>
      </w:r>
      <w:r w:rsidRPr="00467151">
        <w:rPr>
          <w:rFonts w:asciiTheme="majorBidi" w:hAnsiTheme="majorBidi" w:cstheme="majorBidi"/>
          <w:szCs w:val="24"/>
          <w:lang w:val="fr-FR"/>
        </w:rPr>
        <w:t xml:space="preserve"> En conséquence, toute demande de paiement au titre de cette Garantie doit nous parvenir à cette date au plus tard.</w:t>
      </w:r>
    </w:p>
    <w:p w14:paraId="1B44434D" w14:textId="77777777" w:rsidR="003405D9" w:rsidRPr="00467151" w:rsidRDefault="003405D9" w:rsidP="003405D9">
      <w:pPr>
        <w:spacing w:before="120" w:after="240"/>
        <w:jc w:val="both"/>
        <w:rPr>
          <w:rFonts w:asciiTheme="majorBidi" w:hAnsiTheme="majorBidi" w:cstheme="majorBidi"/>
          <w:szCs w:val="24"/>
          <w:lang w:val="fr-FR"/>
        </w:rPr>
      </w:pPr>
      <w:r w:rsidRPr="00467151">
        <w:rPr>
          <w:rFonts w:asciiTheme="majorBidi" w:hAnsiTheme="majorBidi" w:cstheme="majorBidi"/>
          <w:szCs w:val="24"/>
          <w:lang w:val="fr-FR"/>
        </w:rPr>
        <w:t>La présente garantie est régie par les Règles Uniformes de la CCI relatives aux Garanties sur Demande (RUGD), Publication CCI no : 758,</w:t>
      </w:r>
      <w:r w:rsidRPr="00467151">
        <w:rPr>
          <w:rFonts w:asciiTheme="majorBidi" w:hAnsiTheme="majorBidi" w:cstheme="majorBidi"/>
          <w:b/>
          <w:szCs w:val="24"/>
          <w:lang w:val="fr-FR"/>
        </w:rPr>
        <w:t xml:space="preserve"> </w:t>
      </w:r>
      <w:r w:rsidRPr="00467151">
        <w:rPr>
          <w:rFonts w:asciiTheme="majorBidi" w:hAnsiTheme="majorBidi" w:cstheme="majorBidi"/>
          <w:szCs w:val="24"/>
          <w:lang w:val="fr-FR"/>
        </w:rPr>
        <w:t xml:space="preserve">excepté le sous-paragraphe 15(a) qui est exclu par la présente. </w:t>
      </w:r>
    </w:p>
    <w:p w14:paraId="24D6925A" w14:textId="77777777" w:rsidR="003405D9" w:rsidRPr="00467151" w:rsidRDefault="003405D9" w:rsidP="003405D9">
      <w:pPr>
        <w:spacing w:before="120" w:after="240"/>
        <w:rPr>
          <w:rFonts w:asciiTheme="majorBidi" w:hAnsiTheme="majorBidi" w:cstheme="majorBidi"/>
          <w:szCs w:val="24"/>
          <w:lang w:val="fr-FR"/>
        </w:rPr>
      </w:pPr>
    </w:p>
    <w:p w14:paraId="56B95512" w14:textId="77777777" w:rsidR="003405D9" w:rsidRPr="00467151" w:rsidRDefault="003405D9" w:rsidP="003405D9">
      <w:pPr>
        <w:spacing w:before="120"/>
        <w:rPr>
          <w:rFonts w:asciiTheme="majorBidi" w:hAnsiTheme="majorBidi" w:cstheme="majorBidi"/>
          <w:szCs w:val="24"/>
          <w:lang w:val="fr-FR"/>
        </w:rPr>
      </w:pPr>
      <w:r w:rsidRPr="00467151">
        <w:rPr>
          <w:rFonts w:asciiTheme="majorBidi" w:hAnsiTheme="majorBidi" w:cstheme="majorBidi"/>
          <w:szCs w:val="24"/>
          <w:lang w:val="fr-FR"/>
        </w:rPr>
        <w:t>____________________</w:t>
      </w:r>
    </w:p>
    <w:p w14:paraId="1F016D3B" w14:textId="77777777" w:rsidR="003405D9" w:rsidRPr="00467151" w:rsidRDefault="003405D9" w:rsidP="003405D9">
      <w:pPr>
        <w:spacing w:after="240"/>
        <w:rPr>
          <w:rFonts w:asciiTheme="majorBidi" w:hAnsiTheme="majorBidi" w:cstheme="majorBidi"/>
          <w:b/>
          <w:i/>
          <w:iCs/>
          <w:szCs w:val="24"/>
          <w:lang w:val="fr-FR"/>
        </w:rPr>
      </w:pPr>
      <w:r w:rsidRPr="00467151">
        <w:rPr>
          <w:rFonts w:asciiTheme="majorBidi" w:hAnsiTheme="majorBidi" w:cstheme="majorBidi"/>
          <w:i/>
          <w:iCs/>
          <w:szCs w:val="24"/>
          <w:lang w:val="fr-FR"/>
        </w:rPr>
        <w:t>[Signature]</w:t>
      </w:r>
    </w:p>
    <w:p w14:paraId="14C8342C" w14:textId="77777777" w:rsidR="003405D9" w:rsidRPr="00467151" w:rsidRDefault="003405D9" w:rsidP="003405D9">
      <w:pPr>
        <w:tabs>
          <w:tab w:val="right" w:pos="9000"/>
        </w:tabs>
        <w:spacing w:before="120" w:after="240"/>
        <w:rPr>
          <w:rFonts w:asciiTheme="majorBidi" w:hAnsiTheme="majorBidi" w:cstheme="majorBidi"/>
          <w:b/>
          <w:i/>
          <w:szCs w:val="24"/>
          <w:lang w:val="fr-FR"/>
        </w:rPr>
      </w:pPr>
    </w:p>
    <w:p w14:paraId="5F863740" w14:textId="77777777" w:rsidR="003405D9" w:rsidRPr="00467151" w:rsidRDefault="003405D9" w:rsidP="003405D9">
      <w:pPr>
        <w:tabs>
          <w:tab w:val="right" w:pos="9000"/>
        </w:tabs>
        <w:spacing w:before="120" w:after="240"/>
        <w:rPr>
          <w:rFonts w:asciiTheme="majorBidi" w:hAnsiTheme="majorBidi" w:cstheme="majorBidi"/>
          <w:b/>
          <w:bCs/>
          <w:i/>
          <w:szCs w:val="24"/>
          <w:lang w:val="fr-FR"/>
        </w:rPr>
      </w:pPr>
      <w:r w:rsidRPr="00467151">
        <w:rPr>
          <w:rFonts w:asciiTheme="majorBidi" w:hAnsiTheme="majorBidi" w:cstheme="majorBidi"/>
          <w:b/>
          <w:bCs/>
          <w:i/>
          <w:szCs w:val="24"/>
          <w:lang w:val="fr-FR"/>
        </w:rPr>
        <w:t>Note : Le texte en italiques doit être supprimé du document final ; il est fourni à titre indicatif en vue d’en faciliter la préparation</w:t>
      </w:r>
    </w:p>
    <w:p w14:paraId="164230ED" w14:textId="68D2FF8D" w:rsidR="00E701E7" w:rsidRPr="00467151" w:rsidRDefault="00E701E7" w:rsidP="003405D9">
      <w:pPr>
        <w:pStyle w:val="Footer"/>
        <w:tabs>
          <w:tab w:val="clear" w:pos="9504"/>
          <w:tab w:val="right" w:pos="9000"/>
        </w:tabs>
        <w:suppressAutoHyphens/>
        <w:spacing w:before="0"/>
        <w:ind w:left="5220"/>
        <w:rPr>
          <w:lang w:val="fr-FR"/>
        </w:rPr>
      </w:pPr>
    </w:p>
    <w:sectPr w:rsidR="00E701E7" w:rsidRPr="00467151" w:rsidSect="00F35C0F">
      <w:footnotePr>
        <w:numRestart w:val="eachSect"/>
      </w:footnotePr>
      <w:pgSz w:w="12240" w:h="15840" w:code="3276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22F7" w14:textId="77777777" w:rsidR="002B757F" w:rsidRDefault="002B757F" w:rsidP="00BD2682">
      <w:pPr>
        <w:pStyle w:val="i"/>
      </w:pPr>
      <w:r>
        <w:separator/>
      </w:r>
    </w:p>
  </w:endnote>
  <w:endnote w:type="continuationSeparator" w:id="0">
    <w:p w14:paraId="5DA0D0E3" w14:textId="77777777" w:rsidR="002B757F" w:rsidRDefault="002B757F"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D94" w14:textId="77777777" w:rsidR="00DB49FB" w:rsidRDefault="00DB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3FA" w14:textId="77777777" w:rsidR="00DB49FB" w:rsidRDefault="00DB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1167" w14:textId="77777777" w:rsidR="002B757F" w:rsidRDefault="002B757F" w:rsidP="00BD2682">
      <w:pPr>
        <w:pStyle w:val="i"/>
      </w:pPr>
      <w:r>
        <w:separator/>
      </w:r>
    </w:p>
  </w:footnote>
  <w:footnote w:type="continuationSeparator" w:id="0">
    <w:p w14:paraId="4CB262E9" w14:textId="77777777" w:rsidR="002B757F" w:rsidRDefault="002B757F" w:rsidP="00BD2682">
      <w:pPr>
        <w:pStyle w:val="i"/>
      </w:pPr>
      <w:r>
        <w:continuationSeparator/>
      </w:r>
    </w:p>
  </w:footnote>
  <w:footnote w:id="1">
    <w:p w14:paraId="7DAFE131" w14:textId="36D410FE" w:rsidR="00A10E40" w:rsidRPr="00467151" w:rsidRDefault="00A10E40" w:rsidP="00A10E40">
      <w:pPr>
        <w:pStyle w:val="FootnoteText"/>
        <w:rPr>
          <w:lang w:val="fr-FR"/>
        </w:rPr>
      </w:pPr>
      <w:r w:rsidRPr="002B105A">
        <w:rPr>
          <w:rStyle w:val="FootnoteReference"/>
          <w:lang w:val="fr"/>
        </w:rPr>
        <w:footnoteRef/>
      </w:r>
      <w:r w:rsidRPr="002B105A">
        <w:rPr>
          <w:lang w:val="fr"/>
        </w:rPr>
        <w:t xml:space="preserve"> </w:t>
      </w:r>
      <w:r w:rsidRPr="002B105A">
        <w:rPr>
          <w:lang w:val="fr"/>
        </w:rPr>
        <w:tab/>
        <w:t xml:space="preserve">La BIRD et l’IDA sont généralement appelées la Banque mondiale. Étant donné que les exigences en matière d’approvisionnement de la BIRD et de l’IDA sont identiques, le terme « Banque mondiale » dans le présent </w:t>
      </w:r>
      <w:r w:rsidR="004B3920">
        <w:rPr>
          <w:lang w:val="fr"/>
        </w:rPr>
        <w:t>DAO</w:t>
      </w:r>
      <w:r w:rsidRPr="002B105A">
        <w:rPr>
          <w:lang w:val="fr"/>
        </w:rPr>
        <w:t xml:space="preserve"> désigne à la fois la BIRD et l’IDA, et le terme « prêt »</w:t>
      </w:r>
      <w:r w:rsidRPr="002B105A">
        <w:rPr>
          <w:i/>
          <w:lang w:val="fr"/>
        </w:rPr>
        <w:t xml:space="preserve"> </w:t>
      </w:r>
      <w:r w:rsidRPr="002B105A">
        <w:rPr>
          <w:lang w:val="fr"/>
        </w:rPr>
        <w:t>désigne soit un prêt de la BIRD</w:t>
      </w:r>
      <w:r w:rsidRPr="00ED2E69">
        <w:rPr>
          <w:lang w:val="fr"/>
        </w:rPr>
        <w:t xml:space="preserve">, </w:t>
      </w:r>
      <w:r w:rsidR="00D15AF7">
        <w:rPr>
          <w:lang w:val="fr"/>
        </w:rPr>
        <w:t>soit</w:t>
      </w:r>
      <w:r w:rsidRPr="00ED2E69">
        <w:rPr>
          <w:lang w:val="fr"/>
        </w:rPr>
        <w:t xml:space="preserve"> un crédit ou un</w:t>
      </w:r>
      <w:r w:rsidR="00D15AF7">
        <w:rPr>
          <w:lang w:val="fr"/>
        </w:rPr>
        <w:t xml:space="preserve"> don </w:t>
      </w:r>
      <w:r w:rsidRPr="00ED2E69">
        <w:rPr>
          <w:lang w:val="fr"/>
        </w:rPr>
        <w:t>de l’IDA</w:t>
      </w:r>
      <w:r w:rsidR="00D15AF7">
        <w:rPr>
          <w:lang w:val="fr"/>
        </w:rPr>
        <w:t>.</w:t>
      </w:r>
    </w:p>
  </w:footnote>
  <w:footnote w:id="2">
    <w:p w14:paraId="2B16A88A" w14:textId="1D32CFC6" w:rsidR="00DB49FB" w:rsidRPr="00467151" w:rsidRDefault="00DB49FB" w:rsidP="00DD4B11">
      <w:pPr>
        <w:pStyle w:val="FootnoteText"/>
        <w:ind w:left="426" w:hanging="426"/>
        <w:rPr>
          <w:sz w:val="16"/>
          <w:szCs w:val="16"/>
          <w:lang w:val="fr-FR"/>
        </w:rPr>
      </w:pPr>
      <w:r w:rsidRPr="00DD4B11">
        <w:rPr>
          <w:rStyle w:val="FootnoteReference"/>
          <w:sz w:val="16"/>
          <w:szCs w:val="16"/>
        </w:rPr>
        <w:footnoteRef/>
      </w:r>
      <w:r w:rsidRPr="00467151">
        <w:rPr>
          <w:sz w:val="16"/>
          <w:szCs w:val="16"/>
          <w:lang w:val="fr-FR"/>
        </w:rPr>
        <w:tab/>
        <w:t>Remplacer par « des Marchés » dans le cas où des offres sont sollicitées simultanément pour des marchés multiples. Ajouter un nouveau paragraphe 3 et renuméroter les paragraphes 3 à 8 comme suit : « 3. Un Soumissionnaire peut présenter une offre pour un ou plusieurs marchés, comme précisé dans le Document d’Appel d’Off res. Un Soumissionnaire désirant offrir un rabais dans le cas où plusieurs marchés leur seraient attribués, seront autorisés à le faire, mais ils devront indiquer ces rabais dans le Formulaire d’Offre ».</w:t>
      </w:r>
    </w:p>
  </w:footnote>
  <w:footnote w:id="3">
    <w:p w14:paraId="1F4C8243" w14:textId="77777777" w:rsidR="00DB49FB" w:rsidRPr="00467151" w:rsidRDefault="00DB49FB" w:rsidP="00DD4B11">
      <w:pPr>
        <w:pStyle w:val="FootnoteText"/>
        <w:ind w:left="426" w:hanging="426"/>
        <w:rPr>
          <w:sz w:val="16"/>
          <w:szCs w:val="16"/>
          <w:lang w:val="fr-FR"/>
        </w:rPr>
      </w:pPr>
      <w:r w:rsidRPr="00DD4B11">
        <w:rPr>
          <w:rStyle w:val="FootnoteReference"/>
          <w:sz w:val="16"/>
          <w:szCs w:val="16"/>
        </w:rPr>
        <w:footnoteRef/>
      </w:r>
      <w:r w:rsidRPr="00467151">
        <w:rPr>
          <w:sz w:val="16"/>
          <w:szCs w:val="16"/>
          <w:lang w:val="fr-FR"/>
        </w:rPr>
        <w:tab/>
      </w:r>
      <w:r w:rsidRPr="00467151">
        <w:rPr>
          <w:i/>
          <w:iCs/>
          <w:sz w:val="16"/>
          <w:szCs w:val="16"/>
          <w:lang w:val="fr-FR"/>
        </w:rPr>
        <w:t>[insérer, si applicable : « ce contrat sera financé conjointement par {insérer le nom du cofinancier}. La passation du Marché sera conforme aux règles de passation des marchés</w:t>
      </w:r>
      <w:r w:rsidRPr="00467151" w:rsidDel="00DF54AE">
        <w:rPr>
          <w:i/>
          <w:iCs/>
          <w:sz w:val="16"/>
          <w:szCs w:val="16"/>
          <w:lang w:val="fr-FR"/>
        </w:rPr>
        <w:t xml:space="preserve"> </w:t>
      </w:r>
      <w:r w:rsidRPr="00467151">
        <w:rPr>
          <w:i/>
          <w:iCs/>
          <w:sz w:val="16"/>
          <w:szCs w:val="16"/>
          <w:lang w:val="fr-FR"/>
        </w:rPr>
        <w:t>de la Banque mondiale »]</w:t>
      </w:r>
    </w:p>
  </w:footnote>
  <w:footnote w:id="4">
    <w:p w14:paraId="552E0CCB" w14:textId="77777777" w:rsidR="00DB49FB" w:rsidRPr="00467151" w:rsidRDefault="00DB49FB" w:rsidP="00DD4B11">
      <w:pPr>
        <w:pStyle w:val="FootnoteText"/>
        <w:ind w:left="426" w:hanging="426"/>
        <w:rPr>
          <w:lang w:val="fr-FR"/>
        </w:rPr>
      </w:pPr>
      <w:r w:rsidRPr="00DD4B11">
        <w:rPr>
          <w:rStyle w:val="FootnoteReference"/>
          <w:sz w:val="16"/>
          <w:szCs w:val="16"/>
        </w:rPr>
        <w:footnoteRef/>
      </w:r>
      <w:r w:rsidRPr="00467151">
        <w:rPr>
          <w:sz w:val="16"/>
          <w:szCs w:val="16"/>
          <w:lang w:val="fr-FR"/>
        </w:rPr>
        <w:tab/>
        <w:t>Fournir une brève description du(des) types de Services, y compris quantités, site du Projet, délai de livraison, et autre information de nature à permettre aux soumissionnaires potentiels de décider de leur participation ou non à l’Appel d’offres.</w:t>
      </w:r>
    </w:p>
  </w:footnote>
  <w:footnote w:id="5">
    <w:p w14:paraId="62ADBA62" w14:textId="77777777" w:rsidR="00DB49FB" w:rsidRPr="00467151" w:rsidRDefault="00DB49FB" w:rsidP="007570F2">
      <w:pPr>
        <w:pStyle w:val="FootnoteText"/>
        <w:tabs>
          <w:tab w:val="left" w:pos="426"/>
        </w:tabs>
        <w:ind w:left="426" w:hanging="426"/>
        <w:rPr>
          <w:sz w:val="16"/>
          <w:lang w:val="fr-FR"/>
        </w:rPr>
      </w:pPr>
      <w:r w:rsidRPr="007570F2">
        <w:rPr>
          <w:rStyle w:val="FootnoteReference"/>
          <w:sz w:val="16"/>
        </w:rPr>
        <w:footnoteRef/>
      </w:r>
      <w:r w:rsidRPr="00467151">
        <w:rPr>
          <w:sz w:val="16"/>
          <w:szCs w:val="16"/>
          <w:lang w:val="fr-FR"/>
        </w:rPr>
        <w:tab/>
      </w:r>
      <w:r w:rsidRPr="00467151">
        <w:rPr>
          <w:sz w:val="16"/>
          <w:lang w:val="fr-FR"/>
        </w:rPr>
        <w:t>Le bureau où les documents peuvent être consultés et obtenus, et celui où les offres doivent être soumises ne sont pas nécessairement les mêmes.</w:t>
      </w:r>
    </w:p>
  </w:footnote>
  <w:footnote w:id="6">
    <w:p w14:paraId="3DD43E5C" w14:textId="77777777" w:rsidR="00DB49FB" w:rsidRPr="00467151" w:rsidRDefault="00DB49FB" w:rsidP="007570F2">
      <w:pPr>
        <w:pStyle w:val="FootnoteText"/>
        <w:tabs>
          <w:tab w:val="left" w:pos="426"/>
        </w:tabs>
        <w:ind w:left="426" w:hanging="426"/>
        <w:rPr>
          <w:sz w:val="16"/>
          <w:lang w:val="fr-FR"/>
        </w:rPr>
      </w:pPr>
      <w:r w:rsidRPr="007570F2">
        <w:rPr>
          <w:rStyle w:val="FootnoteReference"/>
          <w:sz w:val="16"/>
        </w:rPr>
        <w:footnoteRef/>
      </w:r>
      <w:r w:rsidRPr="00467151">
        <w:rPr>
          <w:sz w:val="16"/>
          <w:szCs w:val="16"/>
          <w:lang w:val="fr-FR"/>
        </w:rPr>
        <w:tab/>
      </w:r>
      <w:r w:rsidRPr="00467151">
        <w:rPr>
          <w:sz w:val="16"/>
          <w:lang w:val="fr-FR"/>
        </w:rPr>
        <w:t>Le prix demandé est destiné à défrayer l’Acheteur du coût d’impression, du courrier / d’acheminement du dossier d’Appel d’offres. Un montant de 50 à 300 USD ou équivalent est réputé raisonnable.</w:t>
      </w:r>
    </w:p>
  </w:footnote>
  <w:footnote w:id="7">
    <w:p w14:paraId="12691376" w14:textId="77777777" w:rsidR="00DB49FB" w:rsidRPr="00467151" w:rsidRDefault="00DB49FB" w:rsidP="007570F2">
      <w:pPr>
        <w:pStyle w:val="FootnoteText"/>
        <w:tabs>
          <w:tab w:val="left" w:pos="426"/>
        </w:tabs>
        <w:ind w:left="426" w:hanging="426"/>
        <w:rPr>
          <w:sz w:val="16"/>
          <w:lang w:val="fr-FR"/>
        </w:rPr>
      </w:pPr>
      <w:r w:rsidRPr="007570F2">
        <w:rPr>
          <w:rStyle w:val="FootnoteReference"/>
          <w:sz w:val="16"/>
        </w:rPr>
        <w:footnoteRef/>
      </w:r>
      <w:r w:rsidRPr="00467151">
        <w:rPr>
          <w:sz w:val="16"/>
          <w:szCs w:val="16"/>
          <w:lang w:val="fr-FR"/>
        </w:rPr>
        <w:tab/>
      </w:r>
      <w:r w:rsidRPr="00467151">
        <w:rPr>
          <w:sz w:val="16"/>
          <w:lang w:val="fr-FR"/>
        </w:rPr>
        <w:t>Par exemple chèque de caisse, dépôt direct sur un compte particulier.</w:t>
      </w:r>
    </w:p>
  </w:footnote>
  <w:footnote w:id="8">
    <w:p w14:paraId="641C46A5" w14:textId="77777777" w:rsidR="00DB49FB" w:rsidRPr="00467151" w:rsidRDefault="00DB49FB" w:rsidP="007570F2">
      <w:pPr>
        <w:pStyle w:val="FootnoteText"/>
        <w:tabs>
          <w:tab w:val="left" w:pos="426"/>
        </w:tabs>
        <w:ind w:left="426" w:hanging="426"/>
        <w:rPr>
          <w:sz w:val="16"/>
          <w:lang w:val="fr-FR"/>
        </w:rPr>
      </w:pPr>
      <w:r w:rsidRPr="007570F2">
        <w:rPr>
          <w:rStyle w:val="FootnoteReference"/>
          <w:sz w:val="16"/>
        </w:rPr>
        <w:footnoteRef/>
      </w:r>
      <w:r w:rsidRPr="00467151">
        <w:rPr>
          <w:sz w:val="16"/>
          <w:szCs w:val="16"/>
          <w:lang w:val="fr-FR"/>
        </w:rPr>
        <w:tab/>
      </w:r>
      <w:r w:rsidRPr="00467151">
        <w:rPr>
          <w:sz w:val="16"/>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2BCF0B4C" w14:textId="77777777" w:rsidR="00DB49FB" w:rsidRPr="00467151" w:rsidRDefault="00DB49FB" w:rsidP="007570F2">
      <w:pPr>
        <w:pStyle w:val="FootnoteText"/>
        <w:tabs>
          <w:tab w:val="left" w:pos="426"/>
        </w:tabs>
        <w:ind w:left="426" w:hanging="426"/>
        <w:rPr>
          <w:lang w:val="fr-FR"/>
        </w:rPr>
      </w:pPr>
      <w:r w:rsidRPr="007570F2">
        <w:rPr>
          <w:rStyle w:val="FootnoteReference"/>
          <w:sz w:val="16"/>
        </w:rPr>
        <w:footnoteRef/>
      </w:r>
      <w:r w:rsidRPr="00467151">
        <w:rPr>
          <w:sz w:val="16"/>
          <w:szCs w:val="16"/>
          <w:lang w:val="fr-FR"/>
        </w:rPr>
        <w:tab/>
      </w:r>
      <w:r w:rsidRPr="00467151">
        <w:rPr>
          <w:sz w:val="16"/>
          <w:lang w:val="fr-FR"/>
        </w:rPr>
        <w:t xml:space="preserve">Indiquer l’adresse pour le dépôt des offres si elle est différente de l’adresse de consultation ou de retrait du document. </w:t>
      </w:r>
    </w:p>
  </w:footnote>
  <w:footnote w:id="10">
    <w:p w14:paraId="40F136E7" w14:textId="77777777" w:rsidR="00DB49FB" w:rsidRPr="00467151" w:rsidRDefault="00DB49FB" w:rsidP="004C7C37">
      <w:pPr>
        <w:pStyle w:val="FootnoteText"/>
        <w:rPr>
          <w:lang w:val="fr-FR"/>
        </w:rPr>
      </w:pPr>
      <w:r>
        <w:rPr>
          <w:rStyle w:val="FootnoteReference"/>
        </w:rPr>
        <w:footnoteRef/>
      </w:r>
      <w:r w:rsidRPr="00467151">
        <w:rPr>
          <w:lang w:val="fr-FR"/>
        </w:rPr>
        <w:t xml:space="preserve"> Le Soumissionnaire doit utiliser cette disposition selon le cas.</w:t>
      </w:r>
    </w:p>
  </w:footnote>
  <w:footnote w:id="11">
    <w:p w14:paraId="00D42306" w14:textId="01B408BB" w:rsidR="00DB49FB" w:rsidRPr="00D54DB2" w:rsidRDefault="00DB49FB" w:rsidP="006A35C7">
      <w:pPr>
        <w:pStyle w:val="FootnoteText"/>
        <w:ind w:left="284" w:hanging="284"/>
        <w:rPr>
          <w:lang w:val="fr-FR"/>
        </w:rPr>
      </w:pPr>
      <w:r>
        <w:rPr>
          <w:rStyle w:val="FootnoteReference"/>
        </w:rPr>
        <w:footnoteRef/>
      </w:r>
      <w:r w:rsidRPr="00D54DB2">
        <w:rPr>
          <w:lang w:val="fr-FR"/>
        </w:rPr>
        <w:t xml:space="preserve"> </w:t>
      </w:r>
      <w:r w:rsidRPr="00D54DB2">
        <w:rPr>
          <w:lang w:val="fr-FR"/>
        </w:rPr>
        <w:tab/>
        <w:t xml:space="preserve">Pour écarter tout doute, les effets d’une telle sanction sur la partie concernée concernent, de manière non exhaustive, (i) le dépôt de candidature à la </w:t>
      </w:r>
      <w:r w:rsidRPr="00BA03B7">
        <w:rPr>
          <w:lang w:val="fr-FR"/>
        </w:rPr>
        <w:t>préqualification</w:t>
      </w:r>
      <w:r w:rsidRPr="00D54DB2">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5504E41" w14:textId="77777777" w:rsidR="00DB49FB" w:rsidRPr="00467151" w:rsidRDefault="00DB49FB" w:rsidP="006A35C7">
      <w:pPr>
        <w:pStyle w:val="FootnoteText"/>
        <w:ind w:left="284" w:hanging="284"/>
        <w:rPr>
          <w:lang w:val="fr-FR"/>
        </w:rPr>
      </w:pPr>
      <w:r w:rsidRPr="00DD6F80">
        <w:rPr>
          <w:rStyle w:val="FootnoteReference"/>
        </w:rPr>
        <w:footnoteRef/>
      </w:r>
      <w:r w:rsidRPr="00467151">
        <w:rPr>
          <w:lang w:val="fr-FR"/>
        </w:rPr>
        <w:t xml:space="preserve"> </w:t>
      </w:r>
      <w:r w:rsidRPr="00467151">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54D712D7" w14:textId="77777777" w:rsidR="00DB49FB" w:rsidRPr="00467151" w:rsidRDefault="00DB49FB" w:rsidP="006A35C7">
      <w:pPr>
        <w:pStyle w:val="FootnoteText"/>
        <w:ind w:left="284" w:hanging="284"/>
        <w:rPr>
          <w:lang w:val="fr-FR"/>
        </w:rPr>
      </w:pPr>
      <w:r>
        <w:rPr>
          <w:rStyle w:val="FootnoteReference"/>
        </w:rPr>
        <w:footnoteRef/>
      </w:r>
      <w:r w:rsidRPr="00467151">
        <w:rPr>
          <w:lang w:val="fr-FR"/>
        </w:rPr>
        <w:t xml:space="preserve"> </w:t>
      </w:r>
      <w:r w:rsidRPr="00467151">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59FAB7BE" w14:textId="70C183C6" w:rsidR="00DB49FB" w:rsidRPr="00467151" w:rsidRDefault="00DB49FB" w:rsidP="003C26DD">
      <w:pPr>
        <w:pStyle w:val="FootnoteText"/>
        <w:tabs>
          <w:tab w:val="left" w:pos="284"/>
        </w:tabs>
        <w:ind w:left="284" w:hanging="284"/>
        <w:rPr>
          <w:lang w:val="fr-FR"/>
        </w:rPr>
      </w:pPr>
      <w:r>
        <w:rPr>
          <w:rStyle w:val="FootnoteReference"/>
        </w:rPr>
        <w:footnoteRef/>
      </w:r>
      <w:r w:rsidRPr="00467151">
        <w:rPr>
          <w:lang w:val="fr-FR"/>
        </w:rPr>
        <w:t xml:space="preserve"> </w:t>
      </w:r>
      <w:r w:rsidRPr="00467151">
        <w:rPr>
          <w:lang w:val="fr-FR"/>
        </w:rPr>
        <w:tab/>
        <w:t xml:space="preserve">Pour écarter tout doute, les effets d’une telle sanction sur la partie concernée concernent, de manière non exhaustive, (i) le dépôt de candidature à la </w:t>
      </w:r>
      <w:r w:rsidR="00FE5AF9" w:rsidRPr="00467151">
        <w:rPr>
          <w:lang w:val="fr-FR"/>
        </w:rPr>
        <w:t>préqualification</w:t>
      </w:r>
      <w:r w:rsidRPr="00467151">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0267D49C" w14:textId="77777777" w:rsidR="00DB49FB" w:rsidRPr="00467151" w:rsidRDefault="00DB49FB" w:rsidP="003C26DD">
      <w:pPr>
        <w:pStyle w:val="FootnoteText"/>
        <w:tabs>
          <w:tab w:val="left" w:pos="284"/>
        </w:tabs>
        <w:ind w:left="284" w:hanging="284"/>
        <w:rPr>
          <w:lang w:val="fr-FR"/>
        </w:rPr>
      </w:pPr>
      <w:r w:rsidRPr="00DD6F80">
        <w:rPr>
          <w:rStyle w:val="FootnoteReference"/>
        </w:rPr>
        <w:footnoteRef/>
      </w:r>
      <w:r w:rsidRPr="00467151">
        <w:rPr>
          <w:lang w:val="fr-FR"/>
        </w:rPr>
        <w:t xml:space="preserve"> </w:t>
      </w:r>
      <w:r w:rsidRPr="00467151">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64541D51" w14:textId="77777777" w:rsidR="00DB49FB" w:rsidRPr="00467151" w:rsidRDefault="00DB49FB" w:rsidP="003C26DD">
      <w:pPr>
        <w:pStyle w:val="FootnoteText"/>
        <w:tabs>
          <w:tab w:val="left" w:pos="284"/>
        </w:tabs>
        <w:ind w:left="284" w:hanging="284"/>
        <w:rPr>
          <w:lang w:val="fr-FR"/>
        </w:rPr>
      </w:pPr>
      <w:r>
        <w:rPr>
          <w:rStyle w:val="FootnoteReference"/>
        </w:rPr>
        <w:footnoteRef/>
      </w:r>
      <w:r w:rsidRPr="00467151">
        <w:rPr>
          <w:lang w:val="fr-FR"/>
        </w:rPr>
        <w:t xml:space="preserve"> </w:t>
      </w:r>
      <w:r w:rsidRPr="00467151">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09F5928F" w14:textId="77777777" w:rsidR="00DB49FB" w:rsidRPr="00D54DB2" w:rsidRDefault="00DB49FB" w:rsidP="00420EC1">
      <w:pPr>
        <w:pStyle w:val="FootnoteText"/>
        <w:tabs>
          <w:tab w:val="left" w:pos="426"/>
        </w:tabs>
        <w:ind w:left="425" w:hanging="425"/>
        <w:rPr>
          <w:i/>
          <w:iCs/>
          <w:sz w:val="18"/>
          <w:lang w:val="fr-FR"/>
        </w:rPr>
      </w:pPr>
      <w:r w:rsidRPr="003C26DD">
        <w:rPr>
          <w:sz w:val="18"/>
          <w:vertAlign w:val="superscript"/>
        </w:rPr>
        <w:footnoteRef/>
      </w:r>
      <w:r w:rsidRPr="00D54DB2">
        <w:rPr>
          <w:sz w:val="18"/>
          <w:lang w:val="fr-FR"/>
        </w:rPr>
        <w:t xml:space="preserve"> </w:t>
      </w:r>
      <w:r w:rsidRPr="00D54DB2">
        <w:rPr>
          <w:sz w:val="18"/>
          <w:lang w:val="fr-FR"/>
        </w:rPr>
        <w:tab/>
      </w:r>
      <w:r w:rsidRPr="00D54DB2">
        <w:rPr>
          <w:i/>
          <w:iCs/>
          <w:sz w:val="18"/>
          <w:lang w:val="fr-FR"/>
        </w:rPr>
        <w:t>Le Garant doit insérer un montant représentant le pourcentage du montant du Marché mentionné dans ledit Marché, soit dans la (ou les) devise(s) mentionnée(s) au Marché, soit dans toute autre monnaie librement convertible acceptable par le Maître d’Ouvrage.</w:t>
      </w:r>
    </w:p>
  </w:footnote>
  <w:footnote w:id="18">
    <w:p w14:paraId="2D04322C" w14:textId="3B8BFE99" w:rsidR="00DB49FB" w:rsidRPr="00467151" w:rsidRDefault="00DB49FB" w:rsidP="00420EC1">
      <w:pPr>
        <w:pStyle w:val="FootnoteText"/>
        <w:tabs>
          <w:tab w:val="left" w:pos="426"/>
        </w:tabs>
        <w:ind w:left="426" w:hanging="426"/>
        <w:rPr>
          <w:i/>
          <w:iCs/>
          <w:lang w:val="fr-FR"/>
        </w:rPr>
      </w:pPr>
      <w:r w:rsidRPr="003C26DD">
        <w:rPr>
          <w:rStyle w:val="FootnoteReference"/>
          <w:sz w:val="18"/>
        </w:rPr>
        <w:footnoteRef/>
      </w:r>
      <w:r w:rsidRPr="00467151">
        <w:rPr>
          <w:rFonts w:ascii="Arial" w:hAnsi="Arial"/>
          <w:sz w:val="18"/>
          <w:lang w:val="fr-FR"/>
        </w:rPr>
        <w:t xml:space="preserve"> </w:t>
      </w:r>
      <w:r w:rsidRPr="00467151">
        <w:rPr>
          <w:rFonts w:ascii="Arial" w:hAnsi="Arial"/>
          <w:sz w:val="18"/>
          <w:lang w:val="fr-FR"/>
        </w:rPr>
        <w:tab/>
      </w:r>
      <w:r w:rsidRPr="00467151">
        <w:rPr>
          <w:i/>
          <w:iCs/>
          <w:sz w:val="18"/>
          <w:lang w:val="fr-FR"/>
        </w:rPr>
        <w:t xml:space="preserve">Insérer la date </w:t>
      </w:r>
      <w:r w:rsidR="00E1700B" w:rsidRPr="00467151">
        <w:rPr>
          <w:i/>
          <w:iCs/>
          <w:sz w:val="18"/>
          <w:lang w:val="fr-FR"/>
        </w:rPr>
        <w:t>située 28 jours après la date d’achèvement prévue</w:t>
      </w:r>
      <w:r w:rsidRPr="00467151">
        <w:rPr>
          <w:i/>
          <w:iCs/>
          <w:sz w:val="18"/>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w:t>
      </w:r>
      <w:r w:rsidRPr="00467151">
        <w:rPr>
          <w:i/>
          <w:iCs/>
          <w:lang w:val="fr-FR"/>
        </w:rPr>
        <w:t>garantie, le Garant prolongera la durée de cette garantie pour une période ne dépassant pas [six mois] [un an]. Une telle extension ne sera accordée qu’une fois. »</w:t>
      </w:r>
    </w:p>
  </w:footnote>
  <w:footnote w:id="19">
    <w:p w14:paraId="3B028617" w14:textId="77777777" w:rsidR="00DB49FB" w:rsidRPr="00D54DB2" w:rsidRDefault="00DB49FB" w:rsidP="003405D9">
      <w:pPr>
        <w:pStyle w:val="FootnoteText"/>
        <w:ind w:left="340" w:hanging="340"/>
        <w:rPr>
          <w:iCs/>
          <w:lang w:val="fr-FR"/>
        </w:rPr>
      </w:pPr>
      <w:r w:rsidRPr="003405D9">
        <w:rPr>
          <w:rStyle w:val="FootnoteReference"/>
        </w:rPr>
        <w:footnoteRef/>
      </w:r>
      <w:r w:rsidRPr="00D54DB2">
        <w:rPr>
          <w:lang w:val="fr-FR"/>
        </w:rPr>
        <w:t xml:space="preserve"> </w:t>
      </w:r>
      <w:r w:rsidRPr="00D54DB2">
        <w:rPr>
          <w:lang w:val="fr-FR"/>
        </w:rPr>
        <w:tab/>
      </w:r>
      <w:r w:rsidRPr="00D54DB2">
        <w:rPr>
          <w:iCs/>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20">
    <w:p w14:paraId="6ADEF326" w14:textId="2AD9DE3B" w:rsidR="00DB49FB" w:rsidRPr="00E57F38" w:rsidRDefault="00DB49FB" w:rsidP="003405D9">
      <w:pPr>
        <w:pStyle w:val="FootnoteText"/>
        <w:tabs>
          <w:tab w:val="left" w:pos="360"/>
        </w:tabs>
        <w:ind w:left="340" w:hanging="340"/>
        <w:rPr>
          <w:iCs/>
        </w:rPr>
      </w:pPr>
      <w:r w:rsidRPr="003405D9">
        <w:rPr>
          <w:rStyle w:val="FootnoteReference"/>
        </w:rPr>
        <w:footnoteRef/>
      </w:r>
      <w:r w:rsidRPr="00467151">
        <w:rPr>
          <w:lang w:val="fr-FR"/>
        </w:rPr>
        <w:t xml:space="preserve"> </w:t>
      </w:r>
      <w:r w:rsidRPr="00467151">
        <w:rPr>
          <w:lang w:val="fr-FR"/>
        </w:rPr>
        <w:tab/>
      </w:r>
      <w:r w:rsidRPr="00467151">
        <w:rPr>
          <w:iCs/>
          <w:lang w:val="fr-FR"/>
        </w:rPr>
        <w:t xml:space="preserve">Insérer la date prévue pour </w:t>
      </w:r>
      <w:r w:rsidR="00C72105" w:rsidRPr="00467151">
        <w:rPr>
          <w:iCs/>
          <w:lang w:val="fr-FR"/>
        </w:rPr>
        <w:t>l’achèvement des Services</w:t>
      </w:r>
      <w:r w:rsidRPr="00467151">
        <w:rPr>
          <w:iCs/>
          <w:lang w:val="fr-FR"/>
        </w:rPr>
        <w:t>.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w:t>
      </w:r>
      <w:r w:rsidRPr="00467151">
        <w:rPr>
          <w:i/>
          <w:lang w:val="fr-FR"/>
        </w:rPr>
        <w:t xml:space="preserve"> [six mois] [un an]</w:t>
      </w:r>
      <w:r w:rsidRPr="00467151">
        <w:rPr>
          <w:iCs/>
          <w:lang w:val="fr-FR"/>
        </w:rPr>
        <w:t xml:space="preserve">. </w:t>
      </w:r>
      <w:r w:rsidRPr="00E57F38">
        <w:rPr>
          <w:iCs/>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089E" w14:textId="77777777" w:rsidR="00DB49FB" w:rsidRPr="008D001E" w:rsidRDefault="00DB49FB" w:rsidP="008D001E">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947D" w14:textId="7D5F4C77" w:rsidR="00DB49FB" w:rsidRPr="004E3CD1" w:rsidRDefault="00DB49FB" w:rsidP="004E3CD1">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BC45" w14:textId="0079B8ED" w:rsidR="00DB49FB" w:rsidRPr="004E3CD1" w:rsidRDefault="00DB49FB" w:rsidP="004E3CD1">
    <w:pPr>
      <w:pStyle w:val="Header"/>
      <w:tabs>
        <w:tab w:val="clear" w:pos="9000"/>
        <w:tab w:val="right" w:pos="9356"/>
      </w:tabs>
      <w:jc w:val="left"/>
    </w:pPr>
    <w:r w:rsidRPr="00811DB4">
      <w:rPr>
        <w:lang w:val="fr-FR"/>
      </w:rPr>
      <w:t>PARTIE 1 –Procédures d’appel d’offres</w:t>
    </w:r>
    <w:r>
      <w:tab/>
    </w:r>
    <w:r>
      <w:fldChar w:fldCharType="begin"/>
    </w:r>
    <w:r w:rsidRPr="008E52F9">
      <w:instrText xml:space="preserve"> PAGE   \* MERGEFORMAT </w:instrText>
    </w:r>
    <w:r>
      <w:fldChar w:fldCharType="separate"/>
    </w:r>
    <w:r w:rsidR="00462D74">
      <w:rPr>
        <w:noProof/>
      </w:rPr>
      <w:t>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4D01" w14:textId="77777777" w:rsidR="00DB49FB" w:rsidRDefault="00DB49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39E951" w14:textId="77777777" w:rsidR="00DB49FB" w:rsidRDefault="00DB49FB">
    <w:pPr>
      <w:pStyle w:val="Header"/>
      <w:ind w:right="54" w:firstLine="360"/>
      <w:jc w:val="right"/>
    </w:pPr>
    <w:r>
      <w:t>Section I Instructions to Bidders</w:t>
    </w:r>
  </w:p>
  <w:p w14:paraId="34B8ACFB" w14:textId="77777777" w:rsidR="00DB49FB" w:rsidRDefault="00DB49F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4EA2" w14:textId="6081AD3F" w:rsidR="00DB49FB" w:rsidRPr="00467151" w:rsidRDefault="00DB49FB" w:rsidP="00C00185">
    <w:pPr>
      <w:pStyle w:val="Header"/>
      <w:tabs>
        <w:tab w:val="clear" w:pos="9000"/>
        <w:tab w:val="right" w:pos="9356"/>
      </w:tabs>
      <w:jc w:val="left"/>
      <w:rPr>
        <w:lang w:val="fr-FR"/>
      </w:rPr>
    </w:pPr>
    <w:r w:rsidRPr="00467151">
      <w:rPr>
        <w:lang w:val="fr-FR"/>
      </w:rPr>
      <w:t>Section I. Instructions aux soumissionnaires</w:t>
    </w:r>
    <w:r w:rsidRPr="00467151">
      <w:rPr>
        <w:lang w:val="fr-FR"/>
      </w:rPr>
      <w:tab/>
    </w:r>
    <w:r>
      <w:fldChar w:fldCharType="begin"/>
    </w:r>
    <w:r w:rsidRPr="00467151">
      <w:rPr>
        <w:lang w:val="fr-FR"/>
      </w:rPr>
      <w:instrText xml:space="preserve"> PAGE   \* MERGEFORMAT </w:instrText>
    </w:r>
    <w:r>
      <w:fldChar w:fldCharType="separate"/>
    </w:r>
    <w:r w:rsidR="00462D74" w:rsidRPr="00467151">
      <w:rPr>
        <w:noProof/>
        <w:lang w:val="fr-FR"/>
      </w:rPr>
      <w:t>17</w:t>
    </w:r>
    <w:r>
      <w:fldChar w:fldCharType="end"/>
    </w:r>
  </w:p>
  <w:p w14:paraId="623A53EC" w14:textId="77777777" w:rsidR="00DB49FB" w:rsidRPr="00467151" w:rsidRDefault="00DB49FB">
    <w:pP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0DC"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0EE0F82C" w14:textId="77777777" w:rsidR="00DB49FB" w:rsidRDefault="00DB49F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84AA" w14:textId="77777777" w:rsidR="00DB49FB" w:rsidRPr="009454B4" w:rsidRDefault="00DB49FB">
    <w:pPr>
      <w:pStyle w:val="Header"/>
      <w:pBdr>
        <w:bottom w:val="single" w:sz="4" w:space="1" w:color="auto"/>
      </w:pBdr>
    </w:pPr>
    <w:r>
      <w:rPr>
        <w:rStyle w:val="PageNumber"/>
      </w:rPr>
      <w:fldChar w:fldCharType="begin"/>
    </w:r>
    <w:r w:rsidRPr="009454B4">
      <w:rPr>
        <w:rStyle w:val="PageNumber"/>
      </w:rPr>
      <w:instrText xml:space="preserve"> PAGE </w:instrText>
    </w:r>
    <w:r>
      <w:rPr>
        <w:rStyle w:val="PageNumber"/>
      </w:rPr>
      <w:fldChar w:fldCharType="separate"/>
    </w:r>
    <w:r w:rsidRPr="009454B4">
      <w:rPr>
        <w:rStyle w:val="PageNumber"/>
        <w:noProof/>
      </w:rPr>
      <w:t>40</w:t>
    </w:r>
    <w:r>
      <w:rPr>
        <w:rStyle w:val="PageNumber"/>
      </w:rPr>
      <w:fldChar w:fldCharType="end"/>
    </w:r>
    <w:r w:rsidRPr="009454B4">
      <w:rPr>
        <w:rStyle w:val="PageNumber"/>
      </w:rPr>
      <w:tab/>
    </w:r>
    <w:r w:rsidRPr="009454B4">
      <w:t>Section II Bid Data Sheet</w:t>
    </w:r>
  </w:p>
  <w:p w14:paraId="635E5681" w14:textId="77777777" w:rsidR="00DB49FB" w:rsidRPr="009454B4" w:rsidRDefault="00DB49F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93F" w14:textId="3936273C" w:rsidR="00DB49FB" w:rsidRPr="00467151" w:rsidRDefault="00DB49FB" w:rsidP="00E5096A">
    <w:pPr>
      <w:pStyle w:val="Header"/>
      <w:tabs>
        <w:tab w:val="clear" w:pos="9000"/>
        <w:tab w:val="right" w:pos="9356"/>
      </w:tabs>
      <w:jc w:val="left"/>
      <w:rPr>
        <w:lang w:val="fr-FR"/>
      </w:rPr>
    </w:pPr>
    <w:r w:rsidRPr="00467151">
      <w:rPr>
        <w:lang w:val="fr-FR"/>
      </w:rPr>
      <w:t>Section II. Données particulières de l’appel d’offres</w:t>
    </w:r>
    <w:r w:rsidRPr="00467151">
      <w:rPr>
        <w:lang w:val="fr-FR"/>
      </w:rPr>
      <w:tab/>
    </w:r>
    <w:r>
      <w:fldChar w:fldCharType="begin"/>
    </w:r>
    <w:r w:rsidRPr="00467151">
      <w:rPr>
        <w:lang w:val="fr-FR"/>
      </w:rPr>
      <w:instrText xml:space="preserve"> PAGE   \* MERGEFORMAT </w:instrText>
    </w:r>
    <w:r>
      <w:fldChar w:fldCharType="separate"/>
    </w:r>
    <w:r w:rsidR="00462D74" w:rsidRPr="00467151">
      <w:rPr>
        <w:noProof/>
        <w:lang w:val="fr-FR"/>
      </w:rPr>
      <w:t>38</w:t>
    </w:r>
    <w:r>
      <w:fldChar w:fldCharType="end"/>
    </w:r>
  </w:p>
  <w:p w14:paraId="2E6181F1" w14:textId="77777777" w:rsidR="00DB49FB" w:rsidRPr="00467151" w:rsidRDefault="00DB49FB">
    <w:pP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9C07" w14:textId="77777777" w:rsidR="00DB49FB" w:rsidRDefault="00DB49FB">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5D2B500" w14:textId="77777777" w:rsidR="00DB49FB" w:rsidRDefault="00DB49F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EF4E" w14:textId="77777777" w:rsidR="00DB49FB" w:rsidRDefault="00DB49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68256531" w14:textId="77777777" w:rsidR="00DB49FB" w:rsidRDefault="00DB49FB"/>
  <w:p w14:paraId="7DA7EB2E" w14:textId="77777777" w:rsidR="00DB49FB" w:rsidRDefault="00DB49F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BB2D" w14:textId="267F9EAC" w:rsidR="00DB49FB" w:rsidRPr="00467151" w:rsidRDefault="00DB49FB" w:rsidP="00325FBD">
    <w:pPr>
      <w:pStyle w:val="Header"/>
      <w:tabs>
        <w:tab w:val="clear" w:pos="9000"/>
        <w:tab w:val="right" w:pos="9356"/>
      </w:tabs>
      <w:jc w:val="left"/>
      <w:rPr>
        <w:lang w:val="fr-FR"/>
      </w:rPr>
    </w:pPr>
    <w:r w:rsidRPr="00467151">
      <w:rPr>
        <w:lang w:val="fr-FR"/>
      </w:rPr>
      <w:t>Section III. Critères d’évaluation et de qualification</w:t>
    </w:r>
    <w:r w:rsidRPr="00467151">
      <w:rPr>
        <w:lang w:val="fr-FR"/>
      </w:rPr>
      <w:tab/>
      <w:t xml:space="preserve"> </w:t>
    </w:r>
    <w:r>
      <w:fldChar w:fldCharType="begin"/>
    </w:r>
    <w:r w:rsidRPr="00467151">
      <w:rPr>
        <w:lang w:val="fr-FR"/>
      </w:rPr>
      <w:instrText xml:space="preserve"> PAGE   \* MERGEFORMAT </w:instrText>
    </w:r>
    <w:r>
      <w:fldChar w:fldCharType="separate"/>
    </w:r>
    <w:r w:rsidR="00462D74" w:rsidRPr="00467151">
      <w:rPr>
        <w:noProof/>
        <w:lang w:val="fr-FR"/>
      </w:rPr>
      <w:t>45</w:t>
    </w:r>
    <w:r>
      <w:fldChar w:fldCharType="end"/>
    </w:r>
  </w:p>
  <w:p w14:paraId="68AC7FEB" w14:textId="77777777" w:rsidR="00DB49FB" w:rsidRPr="00467151" w:rsidRDefault="00DB49FB">
    <w:pPr>
      <w:rPr>
        <w:lang w:val="fr-FR"/>
      </w:rPr>
    </w:pPr>
  </w:p>
  <w:p w14:paraId="3CB43AA8" w14:textId="77777777" w:rsidR="00DB49FB" w:rsidRPr="00467151" w:rsidRDefault="00DB49FB">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7074" w14:textId="268EA774" w:rsidR="00DB49FB" w:rsidRDefault="00DB49FB" w:rsidP="008D001E">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v</w:t>
    </w:r>
    <w:r>
      <w:rPr>
        <w:rStyle w:val="PageNumber"/>
      </w:rPr>
      <w:fldChar w:fldCharType="end"/>
    </w:r>
  </w:p>
  <w:p w14:paraId="2031B9DB" w14:textId="77777777" w:rsidR="00DB49FB" w:rsidRDefault="00DB49F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FBDF" w14:textId="77777777" w:rsidR="00DB49FB" w:rsidRDefault="00DB49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AA16217" w14:textId="77777777" w:rsidR="00DB49FB" w:rsidRDefault="00DB49FB"/>
  <w:p w14:paraId="1C3D0285" w14:textId="77777777" w:rsidR="00DB49FB" w:rsidRDefault="00DB49F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6EAD" w14:textId="48D0D9F9" w:rsidR="00DB49FB" w:rsidRPr="00467151" w:rsidRDefault="00DB49FB" w:rsidP="00325FBD">
    <w:pPr>
      <w:pStyle w:val="Header"/>
      <w:tabs>
        <w:tab w:val="clear" w:pos="9000"/>
        <w:tab w:val="right" w:pos="9356"/>
      </w:tabs>
      <w:jc w:val="left"/>
      <w:rPr>
        <w:lang w:val="fr-FR"/>
      </w:rPr>
    </w:pPr>
    <w:r w:rsidRPr="00467151">
      <w:rPr>
        <w:lang w:val="fr-FR"/>
      </w:rPr>
      <w:t>Section IV. Formulaires de Soumission</w:t>
    </w:r>
    <w:r w:rsidRPr="00467151">
      <w:rPr>
        <w:lang w:val="fr-FR"/>
      </w:rPr>
      <w:tab/>
      <w:t xml:space="preserve"> </w:t>
    </w:r>
    <w:r>
      <w:fldChar w:fldCharType="begin"/>
    </w:r>
    <w:r w:rsidRPr="00467151">
      <w:rPr>
        <w:lang w:val="fr-FR"/>
      </w:rPr>
      <w:instrText xml:space="preserve"> PAGE   \* MERGEFORMAT </w:instrText>
    </w:r>
    <w:r>
      <w:fldChar w:fldCharType="separate"/>
    </w:r>
    <w:r w:rsidR="00462D74" w:rsidRPr="00467151">
      <w:rPr>
        <w:noProof/>
        <w:lang w:val="fr-FR"/>
      </w:rPr>
      <w:t>62</w:t>
    </w:r>
    <w:r>
      <w:fldChar w:fldCharType="end"/>
    </w:r>
  </w:p>
  <w:p w14:paraId="575FA11D" w14:textId="77777777" w:rsidR="00DB49FB" w:rsidRPr="00467151" w:rsidRDefault="00DB49FB">
    <w:pP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B4C" w14:textId="77777777" w:rsidR="00DB49FB" w:rsidRDefault="00DB49FB">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DD2206B" w14:textId="77777777" w:rsidR="00DB49FB" w:rsidRDefault="00DB49F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65F" w14:textId="77777777" w:rsidR="00DB49FB" w:rsidRDefault="00DB49F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7173C97" w14:textId="77777777" w:rsidR="00DB49FB" w:rsidRDefault="00DB49FB" w:rsidP="000F6222">
    <w:pPr>
      <w:pStyle w:val="Header"/>
      <w:pBdr>
        <w:bottom w:val="single" w:sz="4" w:space="1" w:color="auto"/>
      </w:pBdr>
      <w:ind w:right="-18"/>
    </w:pPr>
    <w:r>
      <w:rPr>
        <w:rStyle w:val="PageNumber"/>
      </w:rPr>
      <w:t xml:space="preserve">Section V . Pays </w:t>
    </w:r>
    <w:proofErr w:type="spellStart"/>
    <w:r>
      <w:rPr>
        <w:rStyle w:val="PageNumber"/>
      </w:rPr>
      <w:t>éligibles</w:t>
    </w:r>
    <w:proofErr w:type="spellEnd"/>
    <w:r>
      <w:rPr>
        <w:rStyle w:val="PageNumber"/>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7963" w14:textId="30C5A368" w:rsidR="00DB49FB" w:rsidRDefault="00DB49FB" w:rsidP="00F70785">
    <w:pPr>
      <w:pStyle w:val="Header"/>
      <w:tabs>
        <w:tab w:val="clear" w:pos="9000"/>
        <w:tab w:val="right" w:pos="9356"/>
      </w:tabs>
      <w:ind w:right="-18"/>
    </w:pPr>
    <w:r>
      <w:t xml:space="preserve">Section V. Pays </w:t>
    </w:r>
    <w:proofErr w:type="spellStart"/>
    <w:r>
      <w:t>éligibles</w:t>
    </w:r>
    <w:proofErr w:type="spellEnd"/>
    <w: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63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1CF8" w14:textId="77777777" w:rsidR="00DB49FB" w:rsidRDefault="00DB49FB">
    <w:pPr>
      <w:pStyle w:val="Header"/>
      <w:pBdr>
        <w:bottom w:val="none" w:sz="0" w:space="0" w:color="auto"/>
      </w:pBdr>
    </w:pPr>
  </w:p>
  <w:p w14:paraId="1A071B68" w14:textId="77777777" w:rsidR="00DB49FB" w:rsidRDefault="00DB49F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4C7B" w14:textId="0C8DE526" w:rsidR="00DB49FB" w:rsidRPr="00467151" w:rsidRDefault="00DB49FB" w:rsidP="00CB5F83">
    <w:pPr>
      <w:pStyle w:val="Header"/>
      <w:tabs>
        <w:tab w:val="clear" w:pos="9000"/>
        <w:tab w:val="left" w:pos="9072"/>
      </w:tabs>
      <w:jc w:val="left"/>
      <w:rPr>
        <w:lang w:val="fr-FR"/>
      </w:rPr>
    </w:pPr>
    <w:r w:rsidRPr="00467151">
      <w:rPr>
        <w:lang w:val="fr-FR"/>
      </w:rPr>
      <w:t xml:space="preserve">Section VI. Fraude et Corruption </w:t>
    </w:r>
    <w:r w:rsidRPr="00467151">
      <w:rPr>
        <w:lang w:val="fr-FR"/>
      </w:rPr>
      <w:tab/>
    </w:r>
    <w:r>
      <w:fldChar w:fldCharType="begin"/>
    </w:r>
    <w:r w:rsidRPr="00467151">
      <w:rPr>
        <w:lang w:val="fr-FR"/>
      </w:rPr>
      <w:instrText xml:space="preserve"> PAGE   \* MERGEFORMAT </w:instrText>
    </w:r>
    <w:r>
      <w:fldChar w:fldCharType="separate"/>
    </w:r>
    <w:r w:rsidR="00462D74" w:rsidRPr="00467151">
      <w:rPr>
        <w:noProof/>
        <w:lang w:val="fr-FR"/>
      </w:rPr>
      <w:t>66</w:t>
    </w:r>
    <w:r>
      <w:fldChar w:fldCharType="end"/>
    </w:r>
  </w:p>
  <w:p w14:paraId="24130BB6" w14:textId="77777777" w:rsidR="00DB49FB" w:rsidRPr="00467151" w:rsidRDefault="00DB49FB">
    <w:pPr>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FCA6"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FB100D" w14:textId="77777777" w:rsidR="00DB49FB" w:rsidRDefault="00DB49F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62DB" w14:textId="77777777" w:rsidR="00DB49FB" w:rsidRDefault="00DB49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14996C40" w14:textId="77777777" w:rsidR="00DB49FB" w:rsidRDefault="00DB49F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034" w14:textId="236C4345" w:rsidR="00DB49FB" w:rsidRDefault="00DB49FB" w:rsidP="008341F6">
    <w:pPr>
      <w:pStyle w:val="Header"/>
      <w:pBdr>
        <w:bottom w:val="single" w:sz="8" w:space="1" w:color="000000"/>
      </w:pBdr>
      <w:tabs>
        <w:tab w:val="clear" w:pos="9000"/>
        <w:tab w:val="right" w:pos="9356"/>
      </w:tabs>
    </w:pPr>
    <w:r w:rsidRPr="008341F6">
      <w:t xml:space="preserve">PARTIE 2 – </w:t>
    </w:r>
    <w:proofErr w:type="spellStart"/>
    <w:r w:rsidRPr="008341F6">
      <w:t>Spécification</w:t>
    </w:r>
    <w:proofErr w:type="spellEnd"/>
    <w:r w:rsidRPr="008341F6">
      <w:t xml:space="preserve"> des Services</w:t>
    </w:r>
    <w:r>
      <w:tab/>
    </w:r>
    <w:r w:rsidRPr="008341F6">
      <w:t xml:space="preserve"> </w:t>
    </w:r>
    <w:r w:rsidRPr="008341F6">
      <w:fldChar w:fldCharType="begin"/>
    </w:r>
    <w:r w:rsidRPr="008341F6">
      <w:instrText xml:space="preserve"> PAGE </w:instrText>
    </w:r>
    <w:r w:rsidRPr="008341F6">
      <w:fldChar w:fldCharType="separate"/>
    </w:r>
    <w:r w:rsidR="00462D74">
      <w:rPr>
        <w:noProof/>
      </w:rPr>
      <w:t>67</w:t>
    </w:r>
    <w:r w:rsidRPr="008341F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6B18" w14:textId="6F9AE1A6" w:rsidR="00DB49FB" w:rsidRDefault="00DB49FB" w:rsidP="00AF22A5">
    <w:pPr>
      <w:pStyle w:val="Header"/>
      <w:pBdr>
        <w:bottom w:val="none" w:sz="0" w:space="0" w:color="auto"/>
      </w:pBdr>
      <w:tabs>
        <w:tab w:val="clear" w:pos="9000"/>
        <w:tab w:val="left" w:pos="6125"/>
        <w:tab w:val="right" w:pos="9356"/>
      </w:tabs>
    </w:pPr>
    <w:r>
      <w:tab/>
    </w:r>
    <w:r w:rsidR="00AF22A5">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5DE6"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35FB0B1C" w14:textId="77777777" w:rsidR="00DB49FB" w:rsidRDefault="00DB49F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757A" w14:textId="1E917E34" w:rsidR="00DB49FB" w:rsidRPr="001D7608" w:rsidRDefault="00DB49FB" w:rsidP="00B62081">
    <w:pPr>
      <w:pStyle w:val="Header"/>
      <w:tabs>
        <w:tab w:val="clear" w:pos="9000"/>
        <w:tab w:val="right" w:pos="9356"/>
      </w:tabs>
      <w:jc w:val="left"/>
      <w:rPr>
        <w:sz w:val="20"/>
      </w:rPr>
    </w:pPr>
    <w:r w:rsidRPr="001D7608">
      <w:rPr>
        <w:sz w:val="20"/>
      </w:rPr>
      <w:t xml:space="preserve">Section VII. </w:t>
    </w:r>
    <w:proofErr w:type="spellStart"/>
    <w:r w:rsidRPr="001D7608">
      <w:rPr>
        <w:sz w:val="20"/>
      </w:rPr>
      <w:t>Spécifications</w:t>
    </w:r>
    <w:proofErr w:type="spellEnd"/>
    <w:r w:rsidRPr="001D7608">
      <w:rPr>
        <w:sz w:val="20"/>
      </w:rPr>
      <w:t xml:space="preserve"> des Services </w:t>
    </w:r>
    <w:r w:rsidRPr="001D7608">
      <w:rPr>
        <w:sz w:val="20"/>
      </w:rPr>
      <w:tab/>
    </w:r>
    <w:r w:rsidRPr="001D7608">
      <w:rPr>
        <w:rStyle w:val="PageNumber"/>
        <w:sz w:val="20"/>
      </w:rPr>
      <w:fldChar w:fldCharType="begin"/>
    </w:r>
    <w:r w:rsidRPr="001D7608">
      <w:rPr>
        <w:rStyle w:val="PageNumber"/>
        <w:sz w:val="20"/>
      </w:rPr>
      <w:instrText xml:space="preserve"> PAGE </w:instrText>
    </w:r>
    <w:r w:rsidRPr="001D7608">
      <w:rPr>
        <w:rStyle w:val="PageNumber"/>
        <w:sz w:val="20"/>
      </w:rPr>
      <w:fldChar w:fldCharType="separate"/>
    </w:r>
    <w:r w:rsidR="00462D74" w:rsidRPr="001D7608">
      <w:rPr>
        <w:rStyle w:val="PageNumber"/>
        <w:noProof/>
        <w:sz w:val="20"/>
      </w:rPr>
      <w:t>75</w:t>
    </w:r>
    <w:r w:rsidRPr="001D7608">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BEC0" w14:textId="3BA201BB" w:rsidR="00DB49FB" w:rsidRPr="00467151" w:rsidRDefault="00AE4016" w:rsidP="008341F6">
    <w:pPr>
      <w:pStyle w:val="Header"/>
      <w:tabs>
        <w:tab w:val="clear" w:pos="9000"/>
        <w:tab w:val="right" w:pos="9356"/>
      </w:tabs>
      <w:jc w:val="left"/>
      <w:rPr>
        <w:lang w:val="fr-FR"/>
      </w:rPr>
    </w:pPr>
    <w:r w:rsidRPr="00AE4016">
      <w:rPr>
        <w:lang w:val="fr-FR"/>
      </w:rPr>
      <w:t>Section VII. Description des Services</w:t>
    </w:r>
    <w:r w:rsidR="00DB49FB" w:rsidRPr="00467151">
      <w:rPr>
        <w:lang w:val="fr-FR"/>
      </w:rPr>
      <w:tab/>
    </w:r>
    <w:r w:rsidR="00DB49FB">
      <w:rPr>
        <w:rStyle w:val="PageNumber"/>
      </w:rPr>
      <w:fldChar w:fldCharType="begin"/>
    </w:r>
    <w:r w:rsidR="00DB49FB" w:rsidRPr="00467151">
      <w:rPr>
        <w:rStyle w:val="PageNumber"/>
        <w:lang w:val="fr-FR"/>
      </w:rPr>
      <w:instrText xml:space="preserve"> PAGE </w:instrText>
    </w:r>
    <w:r w:rsidR="00DB49FB">
      <w:rPr>
        <w:rStyle w:val="PageNumber"/>
      </w:rPr>
      <w:fldChar w:fldCharType="separate"/>
    </w:r>
    <w:r w:rsidR="00462D74" w:rsidRPr="00467151">
      <w:rPr>
        <w:rStyle w:val="PageNumber"/>
        <w:noProof/>
        <w:lang w:val="fr-FR"/>
      </w:rPr>
      <w:t>68</w:t>
    </w:r>
    <w:r w:rsidR="00DB49FB">
      <w:rPr>
        <w:rStyle w:val="PageNumber"/>
      </w:rPr>
      <w:fldChar w:fldCharType="end"/>
    </w:r>
  </w:p>
  <w:p w14:paraId="10A4A97D" w14:textId="77777777" w:rsidR="00DB49FB" w:rsidRPr="00467151" w:rsidRDefault="00DB49FB">
    <w:pP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8DBF" w14:textId="66C60A3C" w:rsidR="00DB49FB" w:rsidRPr="001D7608" w:rsidRDefault="00DB49FB" w:rsidP="00636D85">
    <w:pPr>
      <w:pStyle w:val="Style10"/>
      <w:pBdr>
        <w:bottom w:val="single" w:sz="4" w:space="1" w:color="auto"/>
      </w:pBdr>
      <w:tabs>
        <w:tab w:val="right" w:pos="9356"/>
      </w:tabs>
      <w:rPr>
        <w:rFonts w:ascii="Times New Roman" w:hAnsi="Times New Roman" w:cs="Times New Roman"/>
        <w:b/>
        <w:color w:val="auto"/>
        <w:sz w:val="20"/>
        <w:lang w:val="fr-FR"/>
      </w:rPr>
    </w:pPr>
    <w:r w:rsidRPr="001D7608">
      <w:rPr>
        <w:rFonts w:ascii="Times New Roman" w:hAnsi="Times New Roman" w:cs="Times New Roman"/>
        <w:color w:val="auto"/>
        <w:sz w:val="20"/>
        <w:lang w:val="fr-FR"/>
      </w:rPr>
      <w:t xml:space="preserve">PARTIE 3 – </w:t>
    </w:r>
    <w:r w:rsidR="00353962" w:rsidRPr="00353962">
      <w:rPr>
        <w:rFonts w:ascii="Times New Roman" w:hAnsi="Times New Roman" w:cs="Times New Roman"/>
        <w:color w:val="auto"/>
        <w:sz w:val="20"/>
        <w:lang w:val="fr-FR"/>
      </w:rPr>
      <w:t>Clauses et Formulaires du Marché</w:t>
    </w:r>
    <w:r w:rsidRPr="001D7608">
      <w:rPr>
        <w:rFonts w:ascii="Times New Roman" w:hAnsi="Times New Roman" w:cs="Times New Roman"/>
        <w:color w:val="auto"/>
        <w:sz w:val="20"/>
        <w:lang w:val="fr-FR"/>
      </w:rPr>
      <w:tab/>
    </w:r>
    <w:r w:rsidRPr="001D7608">
      <w:rPr>
        <w:rFonts w:ascii="Times New Roman" w:hAnsi="Times New Roman" w:cs="Times New Roman"/>
        <w:b/>
        <w:color w:val="auto"/>
        <w:sz w:val="20"/>
      </w:rPr>
      <w:fldChar w:fldCharType="begin"/>
    </w:r>
    <w:r w:rsidRPr="001D7608">
      <w:rPr>
        <w:rFonts w:ascii="Times New Roman" w:hAnsi="Times New Roman" w:cs="Times New Roman"/>
        <w:color w:val="auto"/>
        <w:sz w:val="20"/>
        <w:lang w:val="fr-FR"/>
      </w:rPr>
      <w:instrText xml:space="preserve"> PAGE </w:instrText>
    </w:r>
    <w:r w:rsidRPr="001D7608">
      <w:rPr>
        <w:rFonts w:ascii="Times New Roman" w:hAnsi="Times New Roman" w:cs="Times New Roman"/>
        <w:b/>
        <w:color w:val="auto"/>
        <w:sz w:val="20"/>
      </w:rPr>
      <w:fldChar w:fldCharType="separate"/>
    </w:r>
    <w:r w:rsidR="00462D74" w:rsidRPr="001D7608">
      <w:rPr>
        <w:rFonts w:ascii="Times New Roman" w:hAnsi="Times New Roman" w:cs="Times New Roman"/>
        <w:noProof/>
        <w:color w:val="auto"/>
        <w:sz w:val="20"/>
        <w:lang w:val="fr-FR"/>
      </w:rPr>
      <w:t>76</w:t>
    </w:r>
    <w:r w:rsidRPr="001D7608">
      <w:rPr>
        <w:rFonts w:ascii="Times New Roman" w:hAnsi="Times New Roman" w:cs="Times New Roman"/>
        <w:b/>
        <w:color w:val="auto"/>
        <w:sz w:val="20"/>
      </w:rPr>
      <w:fldChar w:fldCharType="end"/>
    </w:r>
  </w:p>
  <w:p w14:paraId="05B7BA19" w14:textId="77777777" w:rsidR="00DB49FB" w:rsidRPr="00467151" w:rsidRDefault="00DB49FB">
    <w:pPr>
      <w:rPr>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BCEF" w14:textId="77777777" w:rsidR="00DB49FB" w:rsidRDefault="00DB49FB">
    <w:pPr>
      <w:pStyle w:val="Header"/>
      <w:framePr w:wrap="around" w:vAnchor="text" w:hAnchor="page" w:x="1297" w:y="-2"/>
      <w:rPr>
        <w:rStyle w:val="PageNumber"/>
      </w:rPr>
    </w:pPr>
  </w:p>
  <w:p w14:paraId="6E1BEC2C" w14:textId="77777777" w:rsidR="00DB49FB" w:rsidRPr="007155A2" w:rsidRDefault="00DB49FB">
    <w:pPr>
      <w:pStyle w:val="Header"/>
      <w:ind w:right="72"/>
    </w:pPr>
    <w:r>
      <w:rPr>
        <w:rStyle w:val="PageNumber"/>
      </w:rPr>
      <w:fldChar w:fldCharType="begin"/>
    </w:r>
    <w:r w:rsidRPr="007155A2">
      <w:rPr>
        <w:rStyle w:val="PageNumber"/>
      </w:rPr>
      <w:instrText xml:space="preserve"> PAGE </w:instrText>
    </w:r>
    <w:r>
      <w:rPr>
        <w:rStyle w:val="PageNumber"/>
      </w:rPr>
      <w:fldChar w:fldCharType="separate"/>
    </w:r>
    <w:r w:rsidRPr="007155A2">
      <w:rPr>
        <w:rStyle w:val="PageNumber"/>
        <w:noProof/>
      </w:rPr>
      <w:t>114</w:t>
    </w:r>
    <w:r>
      <w:rPr>
        <w:rStyle w:val="PageNumber"/>
      </w:rPr>
      <w:fldChar w:fldCharType="end"/>
    </w:r>
    <w:r w:rsidRPr="007155A2">
      <w:rPr>
        <w:rStyle w:val="PageNumber"/>
      </w:rPr>
      <w:tab/>
      <w:t>Section VIII Special Conditions of Contract</w:t>
    </w:r>
  </w:p>
  <w:p w14:paraId="40403B89" w14:textId="77777777" w:rsidR="00DB49FB" w:rsidRPr="007155A2" w:rsidRDefault="00DB49F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C046" w14:textId="159072CD" w:rsidR="00DB49FB" w:rsidRPr="00467151" w:rsidRDefault="00DB49FB" w:rsidP="00636D85">
    <w:pPr>
      <w:pStyle w:val="Header"/>
      <w:pBdr>
        <w:bottom w:val="single" w:sz="4" w:space="0" w:color="000000"/>
      </w:pBdr>
      <w:tabs>
        <w:tab w:val="clear" w:pos="9000"/>
        <w:tab w:val="right" w:pos="9356"/>
      </w:tabs>
      <w:jc w:val="left"/>
      <w:rPr>
        <w:lang w:val="fr-FR"/>
      </w:rPr>
    </w:pPr>
    <w:r w:rsidRPr="00467151">
      <w:rPr>
        <w:rStyle w:val="PageNumber"/>
        <w:lang w:val="fr-FR"/>
      </w:rPr>
      <w:t>Section VIII. Cahier des Clauses administratives générales</w:t>
    </w:r>
    <w:r w:rsidRPr="00467151">
      <w:rPr>
        <w:rStyle w:val="PageNumber"/>
        <w:lang w:val="fr-FR"/>
      </w:rPr>
      <w:tab/>
      <w:t xml:space="preserve"> </w:t>
    </w:r>
    <w:r>
      <w:fldChar w:fldCharType="begin"/>
    </w:r>
    <w:r w:rsidRPr="00467151">
      <w:rPr>
        <w:lang w:val="fr-FR"/>
      </w:rPr>
      <w:instrText xml:space="preserve"> PAGE   \* MERGEFORMAT </w:instrText>
    </w:r>
    <w:r>
      <w:fldChar w:fldCharType="separate"/>
    </w:r>
    <w:r w:rsidR="00462D74" w:rsidRPr="00467151">
      <w:rPr>
        <w:noProof/>
        <w:lang w:val="fr-FR"/>
      </w:rPr>
      <w:t>122</w:t>
    </w:r>
    <w:r>
      <w:fldChar w:fldCharType="end"/>
    </w:r>
  </w:p>
  <w:p w14:paraId="1C3E21C3" w14:textId="77777777" w:rsidR="00DB49FB" w:rsidRPr="00467151" w:rsidRDefault="00DB49FB">
    <w:pPr>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ABBE" w14:textId="77777777" w:rsidR="00DB49FB" w:rsidRDefault="00DB49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D2C7456" w14:textId="77777777" w:rsidR="00DB49FB" w:rsidRDefault="00DB49F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C698" w14:textId="186101D2" w:rsidR="00DB49FB" w:rsidRPr="00467151" w:rsidRDefault="00DB49FB" w:rsidP="000A0ADB">
    <w:pPr>
      <w:pStyle w:val="Header"/>
      <w:pBdr>
        <w:bottom w:val="single" w:sz="4" w:space="0" w:color="000000"/>
      </w:pBdr>
      <w:tabs>
        <w:tab w:val="clear" w:pos="9000"/>
        <w:tab w:val="right" w:pos="9356"/>
      </w:tabs>
      <w:jc w:val="left"/>
      <w:rPr>
        <w:lang w:val="fr-FR"/>
      </w:rPr>
    </w:pPr>
    <w:r w:rsidRPr="00467151">
      <w:rPr>
        <w:lang w:val="fr-FR"/>
      </w:rPr>
      <w:t>Section IX. Cahier des Clauses administratives particulières</w:t>
    </w:r>
    <w:r w:rsidRPr="00467151">
      <w:rPr>
        <w:rStyle w:val="PageNumber"/>
        <w:lang w:val="fr-FR"/>
      </w:rPr>
      <w:tab/>
      <w:t xml:space="preserve"> </w:t>
    </w:r>
    <w:r>
      <w:fldChar w:fldCharType="begin"/>
    </w:r>
    <w:r w:rsidRPr="00467151">
      <w:rPr>
        <w:lang w:val="fr-FR"/>
      </w:rPr>
      <w:instrText xml:space="preserve"> PAGE   \* MERGEFORMAT </w:instrText>
    </w:r>
    <w:r>
      <w:fldChar w:fldCharType="separate"/>
    </w:r>
    <w:r w:rsidR="00462D74" w:rsidRPr="00467151">
      <w:rPr>
        <w:noProof/>
        <w:lang w:val="fr-FR"/>
      </w:rPr>
      <w:t>129</w:t>
    </w:r>
    <w:r>
      <w:fldChar w:fldCharType="end"/>
    </w:r>
  </w:p>
  <w:p w14:paraId="45CC8910" w14:textId="77777777" w:rsidR="00DB49FB" w:rsidRPr="00467151" w:rsidRDefault="00DB49FB">
    <w:pP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DB66" w14:textId="77777777" w:rsidR="00DB49FB" w:rsidRDefault="00DB49FB">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1873AEAD" w14:textId="77777777" w:rsidR="00DB49FB" w:rsidRDefault="00DB49F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8161" w14:textId="72B597A9" w:rsidR="00DB49FB" w:rsidRPr="00467151" w:rsidRDefault="00DB49FB" w:rsidP="006F04CF">
    <w:pPr>
      <w:pStyle w:val="Header"/>
      <w:tabs>
        <w:tab w:val="clear" w:pos="9000"/>
        <w:tab w:val="right" w:pos="9356"/>
      </w:tabs>
      <w:ind w:right="-18"/>
      <w:jc w:val="left"/>
      <w:rPr>
        <w:lang w:val="fr-FR"/>
      </w:rPr>
    </w:pPr>
    <w:r w:rsidRPr="00467151">
      <w:rPr>
        <w:rStyle w:val="PageNumber"/>
        <w:lang w:val="fr-FR"/>
      </w:rPr>
      <w:t>Section X – Formulaires du Marché</w:t>
    </w:r>
    <w:r w:rsidRPr="00467151">
      <w:rPr>
        <w:rStyle w:val="PageNumber"/>
        <w:lang w:val="fr-FR"/>
      </w:rPr>
      <w:tab/>
      <w:t xml:space="preserve"> </w:t>
    </w:r>
    <w:r>
      <w:rPr>
        <w:rStyle w:val="PageNumber"/>
      </w:rPr>
      <w:fldChar w:fldCharType="begin"/>
    </w:r>
    <w:r w:rsidRPr="00467151">
      <w:rPr>
        <w:rStyle w:val="PageNumber"/>
        <w:lang w:val="fr-FR"/>
      </w:rPr>
      <w:instrText xml:space="preserve"> PAGE </w:instrText>
    </w:r>
    <w:r>
      <w:rPr>
        <w:rStyle w:val="PageNumber"/>
      </w:rPr>
      <w:fldChar w:fldCharType="separate"/>
    </w:r>
    <w:r w:rsidR="00462D74" w:rsidRPr="00467151">
      <w:rPr>
        <w:rStyle w:val="PageNumber"/>
        <w:noProof/>
        <w:lang w:val="fr-FR"/>
      </w:rPr>
      <w:t>145</w:t>
    </w:r>
    <w:r>
      <w:rPr>
        <w:rStyle w:val="PageNumber"/>
      </w:rPr>
      <w:fldChar w:fldCharType="end"/>
    </w:r>
  </w:p>
  <w:p w14:paraId="0158245C" w14:textId="77777777" w:rsidR="00DB49FB" w:rsidRPr="00467151" w:rsidRDefault="00DB49FB">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7EA" w14:textId="77777777" w:rsidR="00AF22A5" w:rsidRDefault="00AF22A5" w:rsidP="00AF22A5">
    <w:pPr>
      <w:pStyle w:val="Header"/>
      <w:tabs>
        <w:tab w:val="clear" w:pos="9000"/>
        <w:tab w:val="left" w:pos="6125"/>
        <w:tab w:val="right" w:pos="9356"/>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9508" w14:textId="77777777" w:rsidR="00DB49FB" w:rsidRDefault="00DB49FB">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B263C78" w14:textId="77777777" w:rsidR="00DB49FB" w:rsidRDefault="00DB49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1C2" w14:textId="77777777" w:rsidR="00DB49FB" w:rsidRDefault="00DB49FB">
    <w:pPr>
      <w:pStyle w:val="Header"/>
      <w:jc w:val="right"/>
    </w:pPr>
    <w:r>
      <w:fldChar w:fldCharType="begin"/>
    </w:r>
    <w:r>
      <w:instrText xml:space="preserve"> PAGE   \* MERGEFORMAT </w:instrText>
    </w:r>
    <w:r>
      <w:fldChar w:fldCharType="separate"/>
    </w:r>
    <w:r>
      <w:rPr>
        <w:noProof/>
      </w:rPr>
      <w:t>vi</w:t>
    </w:r>
    <w:r>
      <w:fldChar w:fldCharType="end"/>
    </w:r>
  </w:p>
  <w:p w14:paraId="413CE7F8" w14:textId="77777777" w:rsidR="00DB49FB" w:rsidRDefault="00DB49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870" w14:textId="77777777" w:rsidR="00DB49FB" w:rsidRDefault="00DB49F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110A6E89" w14:textId="77777777" w:rsidR="00DB49FB" w:rsidRDefault="00DB49FB" w:rsidP="000F4771">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7C6C" w14:textId="77777777" w:rsidR="00DB49FB" w:rsidRDefault="00DB49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83F229" w14:textId="77777777" w:rsidR="00DB49FB" w:rsidRDefault="00DB49FB">
    <w:pPr>
      <w:pStyle w:val="Header"/>
      <w:ind w:right="54" w:firstLine="360"/>
      <w:jc w:val="right"/>
    </w:pPr>
    <w:r>
      <w:t>Section I. Instructions to Bidders</w:t>
    </w:r>
  </w:p>
  <w:p w14:paraId="60EDC7D7" w14:textId="77777777" w:rsidR="00DB49FB" w:rsidRDefault="00DB49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89F2" w14:textId="3A02C406" w:rsidR="00DB49FB" w:rsidRDefault="00DB49FB" w:rsidP="00C00185">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73EA79" w14:textId="77777777" w:rsidR="00DB49FB" w:rsidRDefault="00DB49FB" w:rsidP="00C001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AE27" w14:textId="468835AF" w:rsidR="00DB49FB" w:rsidRPr="007F4063" w:rsidRDefault="00DB49FB" w:rsidP="007F40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1BEA55B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9E4379"/>
    <w:multiLevelType w:val="hybridMultilevel"/>
    <w:tmpl w:val="8DC2DE36"/>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1D21395"/>
    <w:multiLevelType w:val="singleLevel"/>
    <w:tmpl w:val="1ED41874"/>
    <w:lvl w:ilvl="0">
      <w:start w:val="1"/>
      <w:numFmt w:val="lowerLetter"/>
      <w:lvlText w:val="(%1)"/>
      <w:lvlJc w:val="left"/>
      <w:pPr>
        <w:ind w:left="360" w:hanging="360"/>
      </w:pPr>
      <w:rPr>
        <w:rFonts w:ascii="Times New Roman" w:hAnsi="Times New Roman" w:cs="Times New Roman" w:hint="default"/>
        <w:b w:val="0"/>
        <w:i w:val="0"/>
        <w:color w:val="auto"/>
        <w:sz w:val="24"/>
        <w:szCs w:val="22"/>
        <w:u w:val="none"/>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A0497C"/>
    <w:multiLevelType w:val="hybridMultilevel"/>
    <w:tmpl w:val="4690916C"/>
    <w:lvl w:ilvl="0" w:tplc="6748B328">
      <w:start w:val="1"/>
      <w:numFmt w:val="decimal"/>
      <w:pStyle w:val="S1-Header2"/>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063A09D4"/>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50E04"/>
    <w:multiLevelType w:val="hybridMultilevel"/>
    <w:tmpl w:val="D1289A6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85CF2"/>
    <w:multiLevelType w:val="hybridMultilevel"/>
    <w:tmpl w:val="DE82A724"/>
    <w:lvl w:ilvl="0" w:tplc="67E8BDBC">
      <w:start w:val="1"/>
      <w:numFmt w:val="lowerLetter"/>
      <w:lvlText w:val="(%1)"/>
      <w:lvlJc w:val="left"/>
      <w:pPr>
        <w:tabs>
          <w:tab w:val="num" w:pos="1353"/>
        </w:tabs>
        <w:ind w:left="1353" w:hanging="360"/>
      </w:pPr>
      <w:rPr>
        <w:b w:val="0"/>
        <w:i w:val="0"/>
      </w:rPr>
    </w:lvl>
    <w:lvl w:ilvl="1" w:tplc="2174BE3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B302F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C60BC6"/>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0F6A06"/>
    <w:multiLevelType w:val="hybridMultilevel"/>
    <w:tmpl w:val="861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15929"/>
    <w:multiLevelType w:val="hybridMultilevel"/>
    <w:tmpl w:val="776AB6B0"/>
    <w:lvl w:ilvl="0" w:tplc="9D901E18">
      <w:start w:val="5"/>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C677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BB472C"/>
    <w:multiLevelType w:val="hybridMultilevel"/>
    <w:tmpl w:val="AB320AB8"/>
    <w:lvl w:ilvl="0" w:tplc="67E8BDBC">
      <w:start w:val="1"/>
      <w:numFmt w:val="lowerLetter"/>
      <w:lvlText w:val="(%1)"/>
      <w:lvlJc w:val="left"/>
      <w:pPr>
        <w:tabs>
          <w:tab w:val="num" w:pos="1353"/>
        </w:tabs>
        <w:ind w:left="1353" w:hanging="360"/>
      </w:pPr>
      <w:rPr>
        <w:b w:val="0"/>
        <w:i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71028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F7D525F"/>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7C7BB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2" w15:restartNumberingAfterBreak="0">
    <w:nsid w:val="1278337F"/>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3E277F2"/>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081AAE"/>
    <w:multiLevelType w:val="multilevel"/>
    <w:tmpl w:val="54C8FB70"/>
    <w:lvl w:ilvl="0">
      <w:start w:val="1"/>
      <w:numFmt w:val="lowerLetter"/>
      <w:lvlText w:val="(%1)"/>
      <w:lvlJc w:val="left"/>
      <w:pPr>
        <w:tabs>
          <w:tab w:val="num" w:pos="360"/>
        </w:tabs>
        <w:ind w:left="360" w:hanging="360"/>
      </w:pPr>
      <w:rPr>
        <w:rFonts w:hint="default"/>
        <w:b w:val="0"/>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5F1AD1"/>
    <w:multiLevelType w:val="hybridMultilevel"/>
    <w:tmpl w:val="F970CBC2"/>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1588452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9A3A67"/>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88150FB"/>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B2084E"/>
    <w:multiLevelType w:val="hybridMultilevel"/>
    <w:tmpl w:val="943AFE4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2" w15:restartNumberingAfterBreak="0">
    <w:nsid w:val="1A8045DB"/>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E0F6E11"/>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01341F6"/>
    <w:multiLevelType w:val="multilevel"/>
    <w:tmpl w:val="69123082"/>
    <w:lvl w:ilvl="0">
      <w:start w:val="1"/>
      <w:numFmt w:val="decimal"/>
      <w:pStyle w:val="GCHeading1"/>
      <w:lvlText w:val="%1."/>
      <w:lvlJc w:val="left"/>
      <w:pPr>
        <w:ind w:left="927" w:hanging="360"/>
      </w:pPr>
      <w:rPr>
        <w:rFonts w:hint="default"/>
        <w:b/>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767DF2"/>
    <w:multiLevelType w:val="hybridMultilevel"/>
    <w:tmpl w:val="09127744"/>
    <w:lvl w:ilvl="0" w:tplc="037869E4">
      <w:start w:val="1"/>
      <w:numFmt w:val="lowerLetter"/>
      <w:lvlText w:val="(%1)"/>
      <w:lvlJc w:val="left"/>
      <w:pPr>
        <w:ind w:left="2419"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7" w15:restartNumberingAfterBreak="0">
    <w:nsid w:val="21FB652E"/>
    <w:multiLevelType w:val="multilevel"/>
    <w:tmpl w:val="B5AAA8BE"/>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0" w15:restartNumberingAfterBreak="0">
    <w:nsid w:val="272B542D"/>
    <w:multiLevelType w:val="multilevel"/>
    <w:tmpl w:val="02BE9B7E"/>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759287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78133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A400CA1"/>
    <w:multiLevelType w:val="hybridMultilevel"/>
    <w:tmpl w:val="8062985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A9065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4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7" w15:restartNumberingAfterBreak="0">
    <w:nsid w:val="2DDC1E3D"/>
    <w:multiLevelType w:val="multilevel"/>
    <w:tmpl w:val="646E430E"/>
    <w:lvl w:ilvl="0">
      <w:start w:val="1"/>
      <w:numFmt w:val="decimal"/>
      <w:lvlText w:val="%1."/>
      <w:lvlJc w:val="left"/>
      <w:pPr>
        <w:ind w:left="1495" w:hanging="360"/>
      </w:pPr>
      <w:rPr>
        <w:rFonts w:hint="default"/>
      </w:rPr>
    </w:lvl>
    <w:lvl w:ilvl="1">
      <w:start w:val="1"/>
      <w:numFmt w:val="lowerRoman"/>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2E3E4D19"/>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E507046"/>
    <w:multiLevelType w:val="hybridMultilevel"/>
    <w:tmpl w:val="29BA4BDE"/>
    <w:lvl w:ilvl="0" w:tplc="EB7A2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D25F4C"/>
    <w:multiLevelType w:val="singleLevel"/>
    <w:tmpl w:val="14090019"/>
    <w:lvl w:ilvl="0">
      <w:start w:val="1"/>
      <w:numFmt w:val="lowerLetter"/>
      <w:lvlText w:val="%1."/>
      <w:lvlJc w:val="left"/>
      <w:pPr>
        <w:ind w:left="1080" w:hanging="360"/>
      </w:pPr>
    </w:lvl>
  </w:abstractNum>
  <w:abstractNum w:abstractNumId="52"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33B8611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34ED1FA5"/>
    <w:multiLevelType w:val="multilevel"/>
    <w:tmpl w:val="507AE8D8"/>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5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90E1E4F"/>
    <w:multiLevelType w:val="hybridMultilevel"/>
    <w:tmpl w:val="4AA62970"/>
    <w:lvl w:ilvl="0" w:tplc="5F94055C">
      <w:start w:val="1"/>
      <w:numFmt w:val="decimal"/>
      <w:lvlText w:val="%1."/>
      <w:lvlJc w:val="left"/>
      <w:pPr>
        <w:ind w:left="1080" w:hanging="360"/>
      </w:pPr>
      <w:rPr>
        <w:rFonts w:hint="default"/>
      </w:rPr>
    </w:lvl>
    <w:lvl w:ilvl="1" w:tplc="1C66BDC6">
      <w:start w:val="1"/>
      <w:numFmt w:val="decimal"/>
      <w:lvlText w:val="%2)"/>
      <w:lvlJc w:val="left"/>
      <w:pPr>
        <w:ind w:left="1890" w:hanging="45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9FA787C"/>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4" w15:restartNumberingAfterBreak="0">
    <w:nsid w:val="3AC2597C"/>
    <w:multiLevelType w:val="hybridMultilevel"/>
    <w:tmpl w:val="60F8908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0B66F3"/>
    <w:multiLevelType w:val="hybridMultilevel"/>
    <w:tmpl w:val="7B0AC466"/>
    <w:lvl w:ilvl="0" w:tplc="3968AF58">
      <w:start w:val="1"/>
      <w:numFmt w:val="lowerRoman"/>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8F46DD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7" w15:restartNumberingAfterBreak="0">
    <w:nsid w:val="3C5F4A3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D3E456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3D8B4C2C"/>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2023AA"/>
    <w:multiLevelType w:val="multilevel"/>
    <w:tmpl w:val="C92AC6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536E9A"/>
    <w:multiLevelType w:val="hybridMultilevel"/>
    <w:tmpl w:val="D64223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0C578B1"/>
    <w:multiLevelType w:val="hybridMultilevel"/>
    <w:tmpl w:val="C3AA022C"/>
    <w:lvl w:ilvl="0" w:tplc="6292033C">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74" w15:restartNumberingAfterBreak="0">
    <w:nsid w:val="40F820A8"/>
    <w:multiLevelType w:val="multilevel"/>
    <w:tmpl w:val="235A814E"/>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5CB49FE"/>
    <w:multiLevelType w:val="hybridMultilevel"/>
    <w:tmpl w:val="CE30A5C8"/>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3C7E10"/>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77" w15:restartNumberingAfterBreak="0">
    <w:nsid w:val="478878D9"/>
    <w:multiLevelType w:val="multilevel"/>
    <w:tmpl w:val="0D08285C"/>
    <w:lvl w:ilvl="0">
      <w:start w:val="1"/>
      <w:numFmt w:val="decimal"/>
      <w:pStyle w:val="Style15"/>
      <w:lvlText w:val="%1."/>
      <w:lvlJc w:val="left"/>
      <w:pPr>
        <w:ind w:left="2628" w:hanging="360"/>
      </w:pPr>
      <w:rPr>
        <w:rFonts w:hint="default"/>
      </w:rPr>
    </w:lvl>
    <w:lvl w:ilvl="1">
      <w:start w:val="1"/>
      <w:numFmt w:val="decimal"/>
      <w:isLgl/>
      <w:lvlText w:val="%1.%2"/>
      <w:lvlJc w:val="left"/>
      <w:pPr>
        <w:ind w:left="1361" w:hanging="420"/>
      </w:pPr>
      <w:rPr>
        <w:rFonts w:hint="default"/>
        <w:b w:val="0"/>
      </w:rPr>
    </w:lvl>
    <w:lvl w:ilvl="2">
      <w:start w:val="1"/>
      <w:numFmt w:val="lowerLetter"/>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8"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911589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92D036E"/>
    <w:multiLevelType w:val="hybridMultilevel"/>
    <w:tmpl w:val="71B0E17C"/>
    <w:lvl w:ilvl="0" w:tplc="DC207B1E">
      <w:start w:val="1"/>
      <w:numFmt w:val="upperLetter"/>
      <w:pStyle w:val="Style14"/>
      <w:lvlText w:val="%1."/>
      <w:lvlJc w:val="left"/>
      <w:pPr>
        <w:ind w:left="2340"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82" w15:restartNumberingAfterBreak="0">
    <w:nsid w:val="49587A1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9F91DE4"/>
    <w:multiLevelType w:val="hybridMultilevel"/>
    <w:tmpl w:val="C4661906"/>
    <w:lvl w:ilvl="0" w:tplc="5AE2F9E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2063F9"/>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AD1754D"/>
    <w:multiLevelType w:val="singleLevel"/>
    <w:tmpl w:val="04090019"/>
    <w:lvl w:ilvl="0">
      <w:start w:val="1"/>
      <w:numFmt w:val="lowerLetter"/>
      <w:lvlText w:val="%1."/>
      <w:lvlJc w:val="left"/>
      <w:pPr>
        <w:ind w:left="1080" w:hanging="360"/>
      </w:pPr>
    </w:lvl>
  </w:abstractNum>
  <w:abstractNum w:abstractNumId="8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15:restartNumberingAfterBreak="0">
    <w:nsid w:val="4EA54597"/>
    <w:multiLevelType w:val="multilevel"/>
    <w:tmpl w:val="09ECEB7E"/>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Roman"/>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AE2BF4"/>
    <w:multiLevelType w:val="hybridMultilevel"/>
    <w:tmpl w:val="EE10A4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CB1AB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4F3A223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F681CE0"/>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F757B2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FD44298"/>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FE4250D"/>
    <w:multiLevelType w:val="hybridMultilevel"/>
    <w:tmpl w:val="CC56B8E0"/>
    <w:lvl w:ilvl="0" w:tplc="67E8BD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8" w15:restartNumberingAfterBreak="0">
    <w:nsid w:val="51346B76"/>
    <w:multiLevelType w:val="hybridMultilevel"/>
    <w:tmpl w:val="A030CCC8"/>
    <w:lvl w:ilvl="0" w:tplc="E32E03EC">
      <w:start w:val="1"/>
      <w:numFmt w:val="lowerLetter"/>
      <w:lvlText w:val="(%1)"/>
      <w:lvlJc w:val="left"/>
      <w:pPr>
        <w:ind w:left="1721" w:hanging="360"/>
      </w:pPr>
      <w:rPr>
        <w:rFonts w:hint="default"/>
      </w:rPr>
    </w:lvl>
    <w:lvl w:ilvl="1" w:tplc="040C0019">
      <w:start w:val="1"/>
      <w:numFmt w:val="lowerLetter"/>
      <w:lvlText w:val="%2."/>
      <w:lvlJc w:val="left"/>
      <w:pPr>
        <w:ind w:left="2441" w:hanging="360"/>
      </w:pPr>
    </w:lvl>
    <w:lvl w:ilvl="2" w:tplc="040C001B" w:tentative="1">
      <w:start w:val="1"/>
      <w:numFmt w:val="lowerRoman"/>
      <w:lvlText w:val="%3."/>
      <w:lvlJc w:val="right"/>
      <w:pPr>
        <w:ind w:left="3161" w:hanging="180"/>
      </w:pPr>
    </w:lvl>
    <w:lvl w:ilvl="3" w:tplc="040C000F" w:tentative="1">
      <w:start w:val="1"/>
      <w:numFmt w:val="decimal"/>
      <w:lvlText w:val="%4."/>
      <w:lvlJc w:val="left"/>
      <w:pPr>
        <w:ind w:left="3881" w:hanging="360"/>
      </w:pPr>
    </w:lvl>
    <w:lvl w:ilvl="4" w:tplc="040C0019" w:tentative="1">
      <w:start w:val="1"/>
      <w:numFmt w:val="lowerLetter"/>
      <w:lvlText w:val="%5."/>
      <w:lvlJc w:val="left"/>
      <w:pPr>
        <w:ind w:left="4601" w:hanging="360"/>
      </w:pPr>
    </w:lvl>
    <w:lvl w:ilvl="5" w:tplc="040C001B" w:tentative="1">
      <w:start w:val="1"/>
      <w:numFmt w:val="lowerRoman"/>
      <w:lvlText w:val="%6."/>
      <w:lvlJc w:val="right"/>
      <w:pPr>
        <w:ind w:left="5321" w:hanging="180"/>
      </w:pPr>
    </w:lvl>
    <w:lvl w:ilvl="6" w:tplc="040C000F" w:tentative="1">
      <w:start w:val="1"/>
      <w:numFmt w:val="decimal"/>
      <w:lvlText w:val="%7."/>
      <w:lvlJc w:val="left"/>
      <w:pPr>
        <w:ind w:left="6041" w:hanging="360"/>
      </w:pPr>
    </w:lvl>
    <w:lvl w:ilvl="7" w:tplc="040C0019" w:tentative="1">
      <w:start w:val="1"/>
      <w:numFmt w:val="lowerLetter"/>
      <w:lvlText w:val="%8."/>
      <w:lvlJc w:val="left"/>
      <w:pPr>
        <w:ind w:left="6761" w:hanging="360"/>
      </w:pPr>
    </w:lvl>
    <w:lvl w:ilvl="8" w:tplc="040C001B" w:tentative="1">
      <w:start w:val="1"/>
      <w:numFmt w:val="lowerRoman"/>
      <w:lvlText w:val="%9."/>
      <w:lvlJc w:val="right"/>
      <w:pPr>
        <w:ind w:left="7481" w:hanging="180"/>
      </w:pPr>
    </w:lvl>
  </w:abstractNum>
  <w:abstractNum w:abstractNumId="99" w15:restartNumberingAfterBreak="0">
    <w:nsid w:val="52670EDE"/>
    <w:multiLevelType w:val="multilevel"/>
    <w:tmpl w:val="0C06B48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4"/>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01" w15:restartNumberingAfterBreak="0">
    <w:nsid w:val="53147D9C"/>
    <w:multiLevelType w:val="multilevel"/>
    <w:tmpl w:val="8878FF0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544A58"/>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254B8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8296E1D"/>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08" w15:restartNumberingAfterBreak="0">
    <w:nsid w:val="59EF7F8C"/>
    <w:multiLevelType w:val="singleLevel"/>
    <w:tmpl w:val="FFFFFFFF"/>
    <w:lvl w:ilvl="0">
      <w:start w:val="1"/>
      <w:numFmt w:val="lowerRoman"/>
      <w:lvlText w:val="(%1)"/>
      <w:lvlJc w:val="left"/>
      <w:pPr>
        <w:ind w:left="907" w:hanging="360"/>
      </w:pPr>
      <w:rPr>
        <w:rFonts w:hint="default"/>
      </w:rPr>
    </w:lvl>
  </w:abstractNum>
  <w:abstractNum w:abstractNumId="109" w15:restartNumberingAfterBreak="0">
    <w:nsid w:val="5ACF7711"/>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C3D471A"/>
    <w:multiLevelType w:val="hybridMultilevel"/>
    <w:tmpl w:val="D2B8927E"/>
    <w:lvl w:ilvl="0" w:tplc="6292033C">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1" w15:restartNumberingAfterBreak="0">
    <w:nsid w:val="5CBB3CD8"/>
    <w:multiLevelType w:val="hybridMultilevel"/>
    <w:tmpl w:val="C63A5C5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AD7C6B"/>
    <w:multiLevelType w:val="hybridMultilevel"/>
    <w:tmpl w:val="D3F6324A"/>
    <w:lvl w:ilvl="0" w:tplc="FFFFFFFF">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3" w15:restartNumberingAfterBreak="0">
    <w:nsid w:val="5E4F409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5E65157C"/>
    <w:multiLevelType w:val="hybridMultilevel"/>
    <w:tmpl w:val="B2FAD656"/>
    <w:lvl w:ilvl="0" w:tplc="C92AC2D4">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5" w15:restartNumberingAfterBreak="0">
    <w:nsid w:val="5EBC1934"/>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EDA2E9F"/>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17" w15:restartNumberingAfterBreak="0">
    <w:nsid w:val="5EFB19E0"/>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F1A44EB"/>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0852C68"/>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09864E2"/>
    <w:multiLevelType w:val="hybridMultilevel"/>
    <w:tmpl w:val="208C04A0"/>
    <w:lvl w:ilvl="0" w:tplc="6292033C">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2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0F861D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13C7ED3"/>
    <w:multiLevelType w:val="multilevel"/>
    <w:tmpl w:val="E9BC737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207653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802003"/>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5C910A1"/>
    <w:multiLevelType w:val="hybridMultilevel"/>
    <w:tmpl w:val="363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8" w15:restartNumberingAfterBreak="0">
    <w:nsid w:val="669D5BCD"/>
    <w:multiLevelType w:val="hybridMultilevel"/>
    <w:tmpl w:val="3156FE5E"/>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C44A9A"/>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7045DE7"/>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88B63C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8D87170"/>
    <w:multiLevelType w:val="hybridMultilevel"/>
    <w:tmpl w:val="C8784788"/>
    <w:lvl w:ilvl="0" w:tplc="6700005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94675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9540DC5"/>
    <w:multiLevelType w:val="hybridMultilevel"/>
    <w:tmpl w:val="CB561FA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DC739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A03397C"/>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7"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38" w15:restartNumberingAfterBreak="0">
    <w:nsid w:val="6AFB754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C6E1567"/>
    <w:multiLevelType w:val="hybridMultilevel"/>
    <w:tmpl w:val="A782B53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A95C2A"/>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D0520E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E3D5FA0"/>
    <w:multiLevelType w:val="multilevel"/>
    <w:tmpl w:val="A63859EC"/>
    <w:lvl w:ilvl="0">
      <w:start w:val="1"/>
      <w:numFmt w:val="lowerLetter"/>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6FDB7B3E"/>
    <w:multiLevelType w:val="multilevel"/>
    <w:tmpl w:val="A39E58EA"/>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4" w15:restartNumberingAfterBreak="0">
    <w:nsid w:val="6FE164A9"/>
    <w:multiLevelType w:val="hybridMultilevel"/>
    <w:tmpl w:val="E8DCE6C2"/>
    <w:lvl w:ilvl="0" w:tplc="3968AF5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6" w15:restartNumberingAfterBreak="0">
    <w:nsid w:val="71907FFE"/>
    <w:multiLevelType w:val="hybridMultilevel"/>
    <w:tmpl w:val="18E672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7A153C"/>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38E680C"/>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45F41A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54A5ED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F45D7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63B7F7C"/>
    <w:multiLevelType w:val="hybridMultilevel"/>
    <w:tmpl w:val="0A04B9D0"/>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5" w15:restartNumberingAfterBreak="0">
    <w:nsid w:val="7753728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04430E"/>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B693EA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7B984427"/>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61"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16cid:durableId="31923294">
    <w:abstractNumId w:val="45"/>
  </w:num>
  <w:num w:numId="2" w16cid:durableId="74018200">
    <w:abstractNumId w:val="160"/>
  </w:num>
  <w:num w:numId="3" w16cid:durableId="873808890">
    <w:abstractNumId w:val="11"/>
  </w:num>
  <w:num w:numId="4" w16cid:durableId="270018427">
    <w:abstractNumId w:val="54"/>
  </w:num>
  <w:num w:numId="5" w16cid:durableId="965741260">
    <w:abstractNumId w:val="150"/>
  </w:num>
  <w:num w:numId="6" w16cid:durableId="1752240776">
    <w:abstractNumId w:val="70"/>
  </w:num>
  <w:num w:numId="7" w16cid:durableId="2033797221">
    <w:abstractNumId w:val="102"/>
  </w:num>
  <w:num w:numId="8" w16cid:durableId="741374224">
    <w:abstractNumId w:val="58"/>
  </w:num>
  <w:num w:numId="9" w16cid:durableId="1725132304">
    <w:abstractNumId w:val="56"/>
  </w:num>
  <w:num w:numId="10" w16cid:durableId="764813033">
    <w:abstractNumId w:val="123"/>
  </w:num>
  <w:num w:numId="11" w16cid:durableId="790782825">
    <w:abstractNumId w:val="28"/>
  </w:num>
  <w:num w:numId="12" w16cid:durableId="1667593310">
    <w:abstractNumId w:val="85"/>
  </w:num>
  <w:num w:numId="13" w16cid:durableId="1897861194">
    <w:abstractNumId w:val="81"/>
  </w:num>
  <w:num w:numId="14" w16cid:durableId="1589075615">
    <w:abstractNumId w:val="77"/>
  </w:num>
  <w:num w:numId="15" w16cid:durableId="1206335938">
    <w:abstractNumId w:val="137"/>
  </w:num>
  <w:num w:numId="16" w16cid:durableId="799037194">
    <w:abstractNumId w:val="91"/>
  </w:num>
  <w:num w:numId="17" w16cid:durableId="1418014830">
    <w:abstractNumId w:val="71"/>
  </w:num>
  <w:num w:numId="18" w16cid:durableId="1851721745">
    <w:abstractNumId w:val="78"/>
  </w:num>
  <w:num w:numId="19" w16cid:durableId="711076438">
    <w:abstractNumId w:val="34"/>
  </w:num>
  <w:num w:numId="20" w16cid:durableId="1485245712">
    <w:abstractNumId w:val="3"/>
  </w:num>
  <w:num w:numId="21" w16cid:durableId="1831359631">
    <w:abstractNumId w:val="0"/>
  </w:num>
  <w:num w:numId="22" w16cid:durableId="677779597">
    <w:abstractNumId w:val="39"/>
  </w:num>
  <w:num w:numId="23" w16cid:durableId="1693341231">
    <w:abstractNumId w:val="49"/>
  </w:num>
  <w:num w:numId="24" w16cid:durableId="1109737856">
    <w:abstractNumId w:val="24"/>
  </w:num>
  <w:num w:numId="25" w16cid:durableId="1791706483">
    <w:abstractNumId w:val="59"/>
  </w:num>
  <w:num w:numId="26" w16cid:durableId="445198634">
    <w:abstractNumId w:val="1"/>
  </w:num>
  <w:num w:numId="27" w16cid:durableId="1758676777">
    <w:abstractNumId w:val="66"/>
  </w:num>
  <w:num w:numId="28" w16cid:durableId="1051466152">
    <w:abstractNumId w:val="161"/>
  </w:num>
  <w:num w:numId="29" w16cid:durableId="1155730742">
    <w:abstractNumId w:val="12"/>
  </w:num>
  <w:num w:numId="30" w16cid:durableId="950625966">
    <w:abstractNumId w:val="35"/>
  </w:num>
  <w:num w:numId="31" w16cid:durableId="1168406187">
    <w:abstractNumId w:val="21"/>
  </w:num>
  <w:num w:numId="32" w16cid:durableId="111243525">
    <w:abstractNumId w:val="101"/>
  </w:num>
  <w:num w:numId="33" w16cid:durableId="1341813146">
    <w:abstractNumId w:val="55"/>
  </w:num>
  <w:num w:numId="34" w16cid:durableId="1714116737">
    <w:abstractNumId w:val="109"/>
  </w:num>
  <w:num w:numId="35" w16cid:durableId="732318513">
    <w:abstractNumId w:val="16"/>
  </w:num>
  <w:num w:numId="36" w16cid:durableId="1482963220">
    <w:abstractNumId w:val="96"/>
  </w:num>
  <w:num w:numId="37" w16cid:durableId="550532250">
    <w:abstractNumId w:val="86"/>
  </w:num>
  <w:num w:numId="38" w16cid:durableId="705062849">
    <w:abstractNumId w:val="108"/>
  </w:num>
  <w:num w:numId="39" w16cid:durableId="2067409806">
    <w:abstractNumId w:val="80"/>
  </w:num>
  <w:num w:numId="40" w16cid:durableId="1602759971">
    <w:abstractNumId w:val="67"/>
  </w:num>
  <w:num w:numId="41" w16cid:durableId="2115401390">
    <w:abstractNumId w:val="103"/>
  </w:num>
  <w:num w:numId="42" w16cid:durableId="885533428">
    <w:abstractNumId w:val="22"/>
  </w:num>
  <w:num w:numId="43" w16cid:durableId="651452201">
    <w:abstractNumId w:val="92"/>
  </w:num>
  <w:num w:numId="44" w16cid:durableId="216548758">
    <w:abstractNumId w:val="115"/>
  </w:num>
  <w:num w:numId="45" w16cid:durableId="980815077">
    <w:abstractNumId w:val="32"/>
  </w:num>
  <w:num w:numId="46" w16cid:durableId="345136186">
    <w:abstractNumId w:val="62"/>
  </w:num>
  <w:num w:numId="47" w16cid:durableId="146479925">
    <w:abstractNumId w:val="130"/>
  </w:num>
  <w:num w:numId="48" w16cid:durableId="1124274051">
    <w:abstractNumId w:val="84"/>
  </w:num>
  <w:num w:numId="49" w16cid:durableId="754716111">
    <w:abstractNumId w:val="95"/>
  </w:num>
  <w:num w:numId="50" w16cid:durableId="897397482">
    <w:abstractNumId w:val="112"/>
  </w:num>
  <w:num w:numId="51" w16cid:durableId="109473871">
    <w:abstractNumId w:val="26"/>
  </w:num>
  <w:num w:numId="52" w16cid:durableId="1297293302">
    <w:abstractNumId w:val="141"/>
  </w:num>
  <w:num w:numId="53" w16cid:durableId="1158224576">
    <w:abstractNumId w:val="118"/>
  </w:num>
  <w:num w:numId="54" w16cid:durableId="330377100">
    <w:abstractNumId w:val="93"/>
  </w:num>
  <w:num w:numId="55" w16cid:durableId="114641331">
    <w:abstractNumId w:val="138"/>
  </w:num>
  <w:num w:numId="56" w16cid:durableId="1898055110">
    <w:abstractNumId w:val="69"/>
  </w:num>
  <w:num w:numId="57" w16cid:durableId="616913273">
    <w:abstractNumId w:val="149"/>
  </w:num>
  <w:num w:numId="58" w16cid:durableId="344671203">
    <w:abstractNumId w:val="106"/>
  </w:num>
  <w:num w:numId="59" w16cid:durableId="464347846">
    <w:abstractNumId w:val="117"/>
  </w:num>
  <w:num w:numId="60" w16cid:durableId="233971606">
    <w:abstractNumId w:val="125"/>
  </w:num>
  <w:num w:numId="61" w16cid:durableId="711225131">
    <w:abstractNumId w:val="33"/>
  </w:num>
  <w:num w:numId="62" w16cid:durableId="1651397189">
    <w:abstractNumId w:val="18"/>
  </w:num>
  <w:num w:numId="63" w16cid:durableId="1882670990">
    <w:abstractNumId w:val="148"/>
  </w:num>
  <w:num w:numId="64" w16cid:durableId="970330577">
    <w:abstractNumId w:val="122"/>
  </w:num>
  <w:num w:numId="65" w16cid:durableId="1655645198">
    <w:abstractNumId w:val="17"/>
  </w:num>
  <w:num w:numId="66" w16cid:durableId="784808976">
    <w:abstractNumId w:val="82"/>
  </w:num>
  <w:num w:numId="67" w16cid:durableId="2000426343">
    <w:abstractNumId w:val="6"/>
  </w:num>
  <w:num w:numId="68" w16cid:durableId="706413687">
    <w:abstractNumId w:val="42"/>
  </w:num>
  <w:num w:numId="69" w16cid:durableId="250044320">
    <w:abstractNumId w:val="20"/>
  </w:num>
  <w:num w:numId="70" w16cid:durableId="1440955967">
    <w:abstractNumId w:val="53"/>
  </w:num>
  <w:num w:numId="71" w16cid:durableId="610667068">
    <w:abstractNumId w:val="158"/>
  </w:num>
  <w:num w:numId="72" w16cid:durableId="215626467">
    <w:abstractNumId w:val="105"/>
  </w:num>
  <w:num w:numId="73" w16cid:durableId="234628031">
    <w:abstractNumId w:val="151"/>
  </w:num>
  <w:num w:numId="74" w16cid:durableId="1933468835">
    <w:abstractNumId w:val="131"/>
  </w:num>
  <w:num w:numId="75" w16cid:durableId="1889418411">
    <w:abstractNumId w:val="136"/>
  </w:num>
  <w:num w:numId="76" w16cid:durableId="585652931">
    <w:abstractNumId w:val="9"/>
  </w:num>
  <w:num w:numId="77" w16cid:durableId="833254359">
    <w:abstractNumId w:val="76"/>
  </w:num>
  <w:num w:numId="78" w16cid:durableId="121926182">
    <w:abstractNumId w:val="68"/>
  </w:num>
  <w:num w:numId="79" w16cid:durableId="1168014066">
    <w:abstractNumId w:val="159"/>
  </w:num>
  <w:num w:numId="80" w16cid:durableId="1852909334">
    <w:abstractNumId w:val="15"/>
  </w:num>
  <w:num w:numId="81" w16cid:durableId="2050833037">
    <w:abstractNumId w:val="124"/>
  </w:num>
  <w:num w:numId="82" w16cid:durableId="124279251">
    <w:abstractNumId w:val="135"/>
  </w:num>
  <w:num w:numId="83" w16cid:durableId="544215215">
    <w:abstractNumId w:val="119"/>
  </w:num>
  <w:num w:numId="84" w16cid:durableId="919485051">
    <w:abstractNumId w:val="157"/>
  </w:num>
  <w:num w:numId="85" w16cid:durableId="1580286769">
    <w:abstractNumId w:val="29"/>
  </w:num>
  <w:num w:numId="86" w16cid:durableId="257837235">
    <w:abstractNumId w:val="153"/>
  </w:num>
  <w:num w:numId="87" w16cid:durableId="562528047">
    <w:abstractNumId w:val="23"/>
  </w:num>
  <w:num w:numId="88" w16cid:durableId="1521746557">
    <w:abstractNumId w:val="140"/>
  </w:num>
  <w:num w:numId="89" w16cid:durableId="1907261219">
    <w:abstractNumId w:val="133"/>
  </w:num>
  <w:num w:numId="90" w16cid:durableId="1060666562">
    <w:abstractNumId w:val="27"/>
  </w:num>
  <w:num w:numId="91" w16cid:durableId="1065492589">
    <w:abstractNumId w:val="147"/>
  </w:num>
  <w:num w:numId="92" w16cid:durableId="1124348429">
    <w:abstractNumId w:val="41"/>
  </w:num>
  <w:num w:numId="93" w16cid:durableId="752625981">
    <w:abstractNumId w:val="90"/>
  </w:num>
  <w:num w:numId="94" w16cid:durableId="1724208996">
    <w:abstractNumId w:val="155"/>
  </w:num>
  <w:num w:numId="95" w16cid:durableId="1103187351">
    <w:abstractNumId w:val="51"/>
  </w:num>
  <w:num w:numId="96" w16cid:durableId="783691222">
    <w:abstractNumId w:val="44"/>
  </w:num>
  <w:num w:numId="97" w16cid:durableId="379551418">
    <w:abstractNumId w:val="57"/>
  </w:num>
  <w:num w:numId="98" w16cid:durableId="1545370194">
    <w:abstractNumId w:val="87"/>
  </w:num>
  <w:num w:numId="99" w16cid:durableId="312873922">
    <w:abstractNumId w:val="60"/>
  </w:num>
  <w:num w:numId="100" w16cid:durableId="47606558">
    <w:abstractNumId w:val="113"/>
  </w:num>
  <w:num w:numId="101" w16cid:durableId="1597207540">
    <w:abstractNumId w:val="8"/>
  </w:num>
  <w:num w:numId="102" w16cid:durableId="1386294645">
    <w:abstractNumId w:val="65"/>
  </w:num>
  <w:num w:numId="103" w16cid:durableId="197667610">
    <w:abstractNumId w:val="36"/>
  </w:num>
  <w:num w:numId="104" w16cid:durableId="893200600">
    <w:abstractNumId w:val="40"/>
  </w:num>
  <w:num w:numId="105" w16cid:durableId="712459780">
    <w:abstractNumId w:val="127"/>
  </w:num>
  <w:num w:numId="106" w16cid:durableId="392890205">
    <w:abstractNumId w:val="31"/>
  </w:num>
  <w:num w:numId="107" w16cid:durableId="232279672">
    <w:abstractNumId w:val="61"/>
  </w:num>
  <w:num w:numId="108" w16cid:durableId="1045521909">
    <w:abstractNumId w:val="107"/>
  </w:num>
  <w:num w:numId="109" w16cid:durableId="1642421367">
    <w:abstractNumId w:val="19"/>
  </w:num>
  <w:num w:numId="110" w16cid:durableId="1190335416">
    <w:abstractNumId w:val="46"/>
  </w:num>
  <w:num w:numId="111" w16cid:durableId="1373455957">
    <w:abstractNumId w:val="121"/>
  </w:num>
  <w:num w:numId="112" w16cid:durableId="313609674">
    <w:abstractNumId w:val="156"/>
  </w:num>
  <w:num w:numId="113" w16cid:durableId="2053845595">
    <w:abstractNumId w:val="146"/>
  </w:num>
  <w:num w:numId="114" w16cid:durableId="362825840">
    <w:abstractNumId w:val="64"/>
  </w:num>
  <w:num w:numId="115" w16cid:durableId="1772696837">
    <w:abstractNumId w:val="75"/>
  </w:num>
  <w:num w:numId="116" w16cid:durableId="655111065">
    <w:abstractNumId w:val="128"/>
  </w:num>
  <w:num w:numId="117" w16cid:durableId="928077058">
    <w:abstractNumId w:val="111"/>
  </w:num>
  <w:num w:numId="118" w16cid:durableId="1274828204">
    <w:abstractNumId w:val="30"/>
  </w:num>
  <w:num w:numId="119" w16cid:durableId="410466381">
    <w:abstractNumId w:val="83"/>
  </w:num>
  <w:num w:numId="120" w16cid:durableId="133522735">
    <w:abstractNumId w:val="43"/>
  </w:num>
  <w:num w:numId="121" w16cid:durableId="1013334778">
    <w:abstractNumId w:val="139"/>
  </w:num>
  <w:num w:numId="122" w16cid:durableId="1347976638">
    <w:abstractNumId w:val="7"/>
  </w:num>
  <w:num w:numId="123" w16cid:durableId="2103842802">
    <w:abstractNumId w:val="89"/>
  </w:num>
  <w:num w:numId="124" w16cid:durableId="1248348137">
    <w:abstractNumId w:val="144"/>
  </w:num>
  <w:num w:numId="125" w16cid:durableId="546600606">
    <w:abstractNumId w:val="134"/>
  </w:num>
  <w:num w:numId="126" w16cid:durableId="116486579">
    <w:abstractNumId w:val="98"/>
  </w:num>
  <w:num w:numId="127" w16cid:durableId="10113434">
    <w:abstractNumId w:val="114"/>
  </w:num>
  <w:num w:numId="128" w16cid:durableId="1379820248">
    <w:abstractNumId w:val="25"/>
  </w:num>
  <w:num w:numId="129" w16cid:durableId="486552894">
    <w:abstractNumId w:val="154"/>
  </w:num>
  <w:num w:numId="130" w16cid:durableId="2112890464">
    <w:abstractNumId w:val="74"/>
  </w:num>
  <w:num w:numId="131" w16cid:durableId="266423994">
    <w:abstractNumId w:val="88"/>
  </w:num>
  <w:num w:numId="132" w16cid:durableId="1487287153">
    <w:abstractNumId w:val="142"/>
  </w:num>
  <w:num w:numId="133" w16cid:durableId="1304237646">
    <w:abstractNumId w:val="94"/>
  </w:num>
  <w:num w:numId="134" w16cid:durableId="850870715">
    <w:abstractNumId w:val="129"/>
  </w:num>
  <w:num w:numId="135" w16cid:durableId="2034304478">
    <w:abstractNumId w:val="143"/>
  </w:num>
  <w:num w:numId="136" w16cid:durableId="618073661">
    <w:abstractNumId w:val="116"/>
  </w:num>
  <w:num w:numId="137" w16cid:durableId="1328820611">
    <w:abstractNumId w:val="145"/>
  </w:num>
  <w:num w:numId="138" w16cid:durableId="1761486357">
    <w:abstractNumId w:val="47"/>
  </w:num>
  <w:num w:numId="139" w16cid:durableId="917405546">
    <w:abstractNumId w:val="37"/>
  </w:num>
  <w:num w:numId="140" w16cid:durableId="592281216">
    <w:abstractNumId w:val="104"/>
  </w:num>
  <w:num w:numId="141" w16cid:durableId="1953433075">
    <w:abstractNumId w:val="4"/>
  </w:num>
  <w:num w:numId="142" w16cid:durableId="1788960520">
    <w:abstractNumId w:val="79"/>
  </w:num>
  <w:num w:numId="143" w16cid:durableId="45495719">
    <w:abstractNumId w:val="10"/>
  </w:num>
  <w:num w:numId="144" w16cid:durableId="180552166">
    <w:abstractNumId w:val="63"/>
  </w:num>
  <w:num w:numId="145" w16cid:durableId="2103719522">
    <w:abstractNumId w:val="52"/>
  </w:num>
  <w:num w:numId="146" w16cid:durableId="506477923">
    <w:abstractNumId w:val="152"/>
  </w:num>
  <w:num w:numId="147" w16cid:durableId="987781765">
    <w:abstractNumId w:val="72"/>
  </w:num>
  <w:num w:numId="148" w16cid:durableId="1980259029">
    <w:abstractNumId w:val="14"/>
  </w:num>
  <w:num w:numId="149" w16cid:durableId="1945772443">
    <w:abstractNumId w:val="132"/>
  </w:num>
  <w:num w:numId="150" w16cid:durableId="699360225">
    <w:abstractNumId w:val="13"/>
  </w:num>
  <w:num w:numId="151" w16cid:durableId="557522373">
    <w:abstractNumId w:val="73"/>
  </w:num>
  <w:num w:numId="152" w16cid:durableId="613094730">
    <w:abstractNumId w:val="120"/>
  </w:num>
  <w:num w:numId="153" w16cid:durableId="257562457">
    <w:abstractNumId w:val="110"/>
  </w:num>
  <w:num w:numId="154" w16cid:durableId="197400009">
    <w:abstractNumId w:val="77"/>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56865547">
    <w:abstractNumId w:val="77"/>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48109935">
    <w:abstractNumId w:val="2"/>
  </w:num>
  <w:num w:numId="157" w16cid:durableId="1158111938">
    <w:abstractNumId w:val="97"/>
  </w:num>
  <w:num w:numId="158" w16cid:durableId="2049330254">
    <w:abstractNumId w:val="77"/>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712926206">
    <w:abstractNumId w:val="126"/>
  </w:num>
  <w:num w:numId="160" w16cid:durableId="356932365">
    <w:abstractNumId w:val="5"/>
  </w:num>
  <w:num w:numId="161" w16cid:durableId="1755275453">
    <w:abstractNumId w:val="50"/>
  </w:num>
  <w:num w:numId="162" w16cid:durableId="974026838">
    <w:abstractNumId w:val="100"/>
  </w:num>
  <w:num w:numId="163" w16cid:durableId="2049866626">
    <w:abstractNumId w:val="38"/>
  </w:num>
  <w:num w:numId="164" w16cid:durableId="2044162040">
    <w:abstractNumId w:val="99"/>
  </w:num>
  <w:num w:numId="165" w16cid:durableId="1976256409">
    <w:abstractNumId w:val="4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82"/>
    <w:rsid w:val="00001E4C"/>
    <w:rsid w:val="00002789"/>
    <w:rsid w:val="00003EF2"/>
    <w:rsid w:val="00004024"/>
    <w:rsid w:val="000042D0"/>
    <w:rsid w:val="00004C7E"/>
    <w:rsid w:val="0000520E"/>
    <w:rsid w:val="00007C1C"/>
    <w:rsid w:val="000107FF"/>
    <w:rsid w:val="00011596"/>
    <w:rsid w:val="00011CD1"/>
    <w:rsid w:val="00014C76"/>
    <w:rsid w:val="0001505E"/>
    <w:rsid w:val="000162D4"/>
    <w:rsid w:val="00017FD0"/>
    <w:rsid w:val="00022032"/>
    <w:rsid w:val="00022971"/>
    <w:rsid w:val="00023436"/>
    <w:rsid w:val="000236BA"/>
    <w:rsid w:val="0002542F"/>
    <w:rsid w:val="00025657"/>
    <w:rsid w:val="00030275"/>
    <w:rsid w:val="000319BF"/>
    <w:rsid w:val="00031AF0"/>
    <w:rsid w:val="000331A5"/>
    <w:rsid w:val="0003320B"/>
    <w:rsid w:val="0003359A"/>
    <w:rsid w:val="00033ABA"/>
    <w:rsid w:val="0003460E"/>
    <w:rsid w:val="00040389"/>
    <w:rsid w:val="00041E08"/>
    <w:rsid w:val="00041E41"/>
    <w:rsid w:val="00042796"/>
    <w:rsid w:val="00042E55"/>
    <w:rsid w:val="0005443A"/>
    <w:rsid w:val="000547AE"/>
    <w:rsid w:val="000557B9"/>
    <w:rsid w:val="00057CBE"/>
    <w:rsid w:val="00057F51"/>
    <w:rsid w:val="000600DF"/>
    <w:rsid w:val="0006081C"/>
    <w:rsid w:val="000615A6"/>
    <w:rsid w:val="00063E63"/>
    <w:rsid w:val="00064265"/>
    <w:rsid w:val="000654CC"/>
    <w:rsid w:val="000674BC"/>
    <w:rsid w:val="0007132F"/>
    <w:rsid w:val="0007213E"/>
    <w:rsid w:val="00073C05"/>
    <w:rsid w:val="000741CC"/>
    <w:rsid w:val="00074750"/>
    <w:rsid w:val="00074979"/>
    <w:rsid w:val="000757DE"/>
    <w:rsid w:val="00075F47"/>
    <w:rsid w:val="000762A7"/>
    <w:rsid w:val="00076958"/>
    <w:rsid w:val="00080CAE"/>
    <w:rsid w:val="00081FB4"/>
    <w:rsid w:val="00083017"/>
    <w:rsid w:val="00083403"/>
    <w:rsid w:val="00084916"/>
    <w:rsid w:val="00085793"/>
    <w:rsid w:val="0008597F"/>
    <w:rsid w:val="000866DC"/>
    <w:rsid w:val="00086774"/>
    <w:rsid w:val="00091868"/>
    <w:rsid w:val="000937AC"/>
    <w:rsid w:val="000938D1"/>
    <w:rsid w:val="00093A2F"/>
    <w:rsid w:val="00095701"/>
    <w:rsid w:val="0009606F"/>
    <w:rsid w:val="0009617C"/>
    <w:rsid w:val="00096C6A"/>
    <w:rsid w:val="00097152"/>
    <w:rsid w:val="0009738F"/>
    <w:rsid w:val="00097733"/>
    <w:rsid w:val="000977C2"/>
    <w:rsid w:val="000A0395"/>
    <w:rsid w:val="000A0ADB"/>
    <w:rsid w:val="000A238C"/>
    <w:rsid w:val="000A2B2B"/>
    <w:rsid w:val="000A49A8"/>
    <w:rsid w:val="000A4EA4"/>
    <w:rsid w:val="000A55D0"/>
    <w:rsid w:val="000A57CA"/>
    <w:rsid w:val="000A6BB6"/>
    <w:rsid w:val="000A7219"/>
    <w:rsid w:val="000A7324"/>
    <w:rsid w:val="000A768E"/>
    <w:rsid w:val="000A7B66"/>
    <w:rsid w:val="000B0245"/>
    <w:rsid w:val="000B1FED"/>
    <w:rsid w:val="000B24DC"/>
    <w:rsid w:val="000B2F1E"/>
    <w:rsid w:val="000B42A5"/>
    <w:rsid w:val="000B5A09"/>
    <w:rsid w:val="000B67A2"/>
    <w:rsid w:val="000B798D"/>
    <w:rsid w:val="000C019D"/>
    <w:rsid w:val="000C0A6A"/>
    <w:rsid w:val="000C1567"/>
    <w:rsid w:val="000C3FE4"/>
    <w:rsid w:val="000C508C"/>
    <w:rsid w:val="000C5799"/>
    <w:rsid w:val="000C662A"/>
    <w:rsid w:val="000D1BAD"/>
    <w:rsid w:val="000D326D"/>
    <w:rsid w:val="000D3B91"/>
    <w:rsid w:val="000D542C"/>
    <w:rsid w:val="000D67FF"/>
    <w:rsid w:val="000D6AE5"/>
    <w:rsid w:val="000D7AFA"/>
    <w:rsid w:val="000D7B34"/>
    <w:rsid w:val="000E02A6"/>
    <w:rsid w:val="000E0640"/>
    <w:rsid w:val="000E0A0B"/>
    <w:rsid w:val="000E3868"/>
    <w:rsid w:val="000E38B3"/>
    <w:rsid w:val="000E51B5"/>
    <w:rsid w:val="000E5819"/>
    <w:rsid w:val="000E76FF"/>
    <w:rsid w:val="000F0E8B"/>
    <w:rsid w:val="000F2010"/>
    <w:rsid w:val="000F3DF2"/>
    <w:rsid w:val="000F4771"/>
    <w:rsid w:val="000F5590"/>
    <w:rsid w:val="000F5F0A"/>
    <w:rsid w:val="000F6222"/>
    <w:rsid w:val="00100BB9"/>
    <w:rsid w:val="001019AF"/>
    <w:rsid w:val="00103238"/>
    <w:rsid w:val="00104410"/>
    <w:rsid w:val="00104CEA"/>
    <w:rsid w:val="001052AA"/>
    <w:rsid w:val="001058AB"/>
    <w:rsid w:val="00105F33"/>
    <w:rsid w:val="001063B7"/>
    <w:rsid w:val="00106C1A"/>
    <w:rsid w:val="001072FB"/>
    <w:rsid w:val="00107A10"/>
    <w:rsid w:val="00107A5A"/>
    <w:rsid w:val="00112D01"/>
    <w:rsid w:val="0011498F"/>
    <w:rsid w:val="00115D70"/>
    <w:rsid w:val="001163C0"/>
    <w:rsid w:val="0011650A"/>
    <w:rsid w:val="00116C8B"/>
    <w:rsid w:val="00116EE4"/>
    <w:rsid w:val="00117ADB"/>
    <w:rsid w:val="00117FEA"/>
    <w:rsid w:val="0012007E"/>
    <w:rsid w:val="00120289"/>
    <w:rsid w:val="00121875"/>
    <w:rsid w:val="00123C96"/>
    <w:rsid w:val="00127027"/>
    <w:rsid w:val="00127EFC"/>
    <w:rsid w:val="00130183"/>
    <w:rsid w:val="00132AF8"/>
    <w:rsid w:val="00132D4D"/>
    <w:rsid w:val="00133EE2"/>
    <w:rsid w:val="001344C3"/>
    <w:rsid w:val="0013456A"/>
    <w:rsid w:val="001349B4"/>
    <w:rsid w:val="0014078C"/>
    <w:rsid w:val="001418FA"/>
    <w:rsid w:val="00141CA1"/>
    <w:rsid w:val="00143DA3"/>
    <w:rsid w:val="001452E8"/>
    <w:rsid w:val="0014722E"/>
    <w:rsid w:val="001504F2"/>
    <w:rsid w:val="001509F0"/>
    <w:rsid w:val="00150E22"/>
    <w:rsid w:val="0015149A"/>
    <w:rsid w:val="001524D0"/>
    <w:rsid w:val="00153619"/>
    <w:rsid w:val="001536C9"/>
    <w:rsid w:val="00153E0D"/>
    <w:rsid w:val="00154043"/>
    <w:rsid w:val="0015513B"/>
    <w:rsid w:val="001569E3"/>
    <w:rsid w:val="00157CA5"/>
    <w:rsid w:val="00157FEA"/>
    <w:rsid w:val="001601CE"/>
    <w:rsid w:val="00160FC6"/>
    <w:rsid w:val="00161ED5"/>
    <w:rsid w:val="001630EF"/>
    <w:rsid w:val="00165CA8"/>
    <w:rsid w:val="001666B2"/>
    <w:rsid w:val="00167C67"/>
    <w:rsid w:val="00167EDD"/>
    <w:rsid w:val="001705C0"/>
    <w:rsid w:val="00170EE0"/>
    <w:rsid w:val="0017135B"/>
    <w:rsid w:val="001733FB"/>
    <w:rsid w:val="001736C6"/>
    <w:rsid w:val="001751BA"/>
    <w:rsid w:val="00175485"/>
    <w:rsid w:val="00175655"/>
    <w:rsid w:val="00176058"/>
    <w:rsid w:val="0018113E"/>
    <w:rsid w:val="001815E6"/>
    <w:rsid w:val="00181C80"/>
    <w:rsid w:val="00182C22"/>
    <w:rsid w:val="00184585"/>
    <w:rsid w:val="00184F40"/>
    <w:rsid w:val="0018509C"/>
    <w:rsid w:val="00190C17"/>
    <w:rsid w:val="00192D5C"/>
    <w:rsid w:val="00196836"/>
    <w:rsid w:val="00196A44"/>
    <w:rsid w:val="001A0917"/>
    <w:rsid w:val="001A1764"/>
    <w:rsid w:val="001A2515"/>
    <w:rsid w:val="001A2555"/>
    <w:rsid w:val="001A32AA"/>
    <w:rsid w:val="001A423D"/>
    <w:rsid w:val="001A7D77"/>
    <w:rsid w:val="001B0481"/>
    <w:rsid w:val="001B09E9"/>
    <w:rsid w:val="001B223C"/>
    <w:rsid w:val="001B2A0D"/>
    <w:rsid w:val="001B3D46"/>
    <w:rsid w:val="001B4EF2"/>
    <w:rsid w:val="001B5A20"/>
    <w:rsid w:val="001B768D"/>
    <w:rsid w:val="001B7AB0"/>
    <w:rsid w:val="001C103C"/>
    <w:rsid w:val="001C175F"/>
    <w:rsid w:val="001C4371"/>
    <w:rsid w:val="001C4979"/>
    <w:rsid w:val="001C5E35"/>
    <w:rsid w:val="001C6163"/>
    <w:rsid w:val="001C61A7"/>
    <w:rsid w:val="001C7DE7"/>
    <w:rsid w:val="001D05CD"/>
    <w:rsid w:val="001D2B14"/>
    <w:rsid w:val="001D2CB9"/>
    <w:rsid w:val="001D2F42"/>
    <w:rsid w:val="001D430F"/>
    <w:rsid w:val="001D4794"/>
    <w:rsid w:val="001D7608"/>
    <w:rsid w:val="001D7810"/>
    <w:rsid w:val="001E02E0"/>
    <w:rsid w:val="001E153D"/>
    <w:rsid w:val="001E2ED8"/>
    <w:rsid w:val="001E3A61"/>
    <w:rsid w:val="001E7FDC"/>
    <w:rsid w:val="001F06A3"/>
    <w:rsid w:val="001F2876"/>
    <w:rsid w:val="001F3A26"/>
    <w:rsid w:val="001F4AD9"/>
    <w:rsid w:val="001F545C"/>
    <w:rsid w:val="001F5572"/>
    <w:rsid w:val="001F6562"/>
    <w:rsid w:val="001F78D3"/>
    <w:rsid w:val="001F7F28"/>
    <w:rsid w:val="00200745"/>
    <w:rsid w:val="00201C14"/>
    <w:rsid w:val="00204153"/>
    <w:rsid w:val="00204E41"/>
    <w:rsid w:val="00205960"/>
    <w:rsid w:val="002061C4"/>
    <w:rsid w:val="002065FE"/>
    <w:rsid w:val="002073DE"/>
    <w:rsid w:val="0021146D"/>
    <w:rsid w:val="00211E49"/>
    <w:rsid w:val="00212EC7"/>
    <w:rsid w:val="002145B3"/>
    <w:rsid w:val="00215F61"/>
    <w:rsid w:val="00217182"/>
    <w:rsid w:val="002205EA"/>
    <w:rsid w:val="002207C9"/>
    <w:rsid w:val="0022160C"/>
    <w:rsid w:val="00222C69"/>
    <w:rsid w:val="002231ED"/>
    <w:rsid w:val="00223EF9"/>
    <w:rsid w:val="0022787C"/>
    <w:rsid w:val="00232765"/>
    <w:rsid w:val="00233F81"/>
    <w:rsid w:val="00234A74"/>
    <w:rsid w:val="00235D41"/>
    <w:rsid w:val="00242A04"/>
    <w:rsid w:val="0024444C"/>
    <w:rsid w:val="00245A71"/>
    <w:rsid w:val="00246401"/>
    <w:rsid w:val="00247665"/>
    <w:rsid w:val="0024767F"/>
    <w:rsid w:val="00247FAC"/>
    <w:rsid w:val="002526F1"/>
    <w:rsid w:val="00252A21"/>
    <w:rsid w:val="002533BB"/>
    <w:rsid w:val="00253D93"/>
    <w:rsid w:val="002546C7"/>
    <w:rsid w:val="00254708"/>
    <w:rsid w:val="0025480A"/>
    <w:rsid w:val="00255E46"/>
    <w:rsid w:val="00260D10"/>
    <w:rsid w:val="00261EC8"/>
    <w:rsid w:val="00264ABF"/>
    <w:rsid w:val="00265391"/>
    <w:rsid w:val="00267848"/>
    <w:rsid w:val="0027018C"/>
    <w:rsid w:val="0027317C"/>
    <w:rsid w:val="002737AA"/>
    <w:rsid w:val="00273CE4"/>
    <w:rsid w:val="00273D39"/>
    <w:rsid w:val="00274267"/>
    <w:rsid w:val="00274A12"/>
    <w:rsid w:val="00275180"/>
    <w:rsid w:val="002777E1"/>
    <w:rsid w:val="00281185"/>
    <w:rsid w:val="00282D30"/>
    <w:rsid w:val="00284F6B"/>
    <w:rsid w:val="00287C88"/>
    <w:rsid w:val="00290BD0"/>
    <w:rsid w:val="00291AB5"/>
    <w:rsid w:val="00292AC6"/>
    <w:rsid w:val="002933BB"/>
    <w:rsid w:val="00293DD3"/>
    <w:rsid w:val="002940AC"/>
    <w:rsid w:val="00295D58"/>
    <w:rsid w:val="00297007"/>
    <w:rsid w:val="00297957"/>
    <w:rsid w:val="00297B60"/>
    <w:rsid w:val="002A3E78"/>
    <w:rsid w:val="002A414C"/>
    <w:rsid w:val="002A5497"/>
    <w:rsid w:val="002A5BD4"/>
    <w:rsid w:val="002A7EB8"/>
    <w:rsid w:val="002B00DD"/>
    <w:rsid w:val="002B070B"/>
    <w:rsid w:val="002B21CB"/>
    <w:rsid w:val="002B35E9"/>
    <w:rsid w:val="002B372E"/>
    <w:rsid w:val="002B55E2"/>
    <w:rsid w:val="002B6297"/>
    <w:rsid w:val="002B757F"/>
    <w:rsid w:val="002B7C9D"/>
    <w:rsid w:val="002C16CD"/>
    <w:rsid w:val="002C5729"/>
    <w:rsid w:val="002C606D"/>
    <w:rsid w:val="002C6A50"/>
    <w:rsid w:val="002C7C24"/>
    <w:rsid w:val="002D267F"/>
    <w:rsid w:val="002D3DCE"/>
    <w:rsid w:val="002E1FA9"/>
    <w:rsid w:val="002E2455"/>
    <w:rsid w:val="002E45B8"/>
    <w:rsid w:val="002E4A63"/>
    <w:rsid w:val="002E549F"/>
    <w:rsid w:val="002E6C51"/>
    <w:rsid w:val="002E6E3D"/>
    <w:rsid w:val="002E7AAB"/>
    <w:rsid w:val="002F1009"/>
    <w:rsid w:val="002F1408"/>
    <w:rsid w:val="002F166E"/>
    <w:rsid w:val="002F1C01"/>
    <w:rsid w:val="002F30BA"/>
    <w:rsid w:val="002F36D3"/>
    <w:rsid w:val="002F3A6D"/>
    <w:rsid w:val="002F46A6"/>
    <w:rsid w:val="002F473F"/>
    <w:rsid w:val="002F6F19"/>
    <w:rsid w:val="002F7080"/>
    <w:rsid w:val="002F77E7"/>
    <w:rsid w:val="002F7B6E"/>
    <w:rsid w:val="002F7BC2"/>
    <w:rsid w:val="00300BDC"/>
    <w:rsid w:val="00300DAF"/>
    <w:rsid w:val="003017AA"/>
    <w:rsid w:val="00306755"/>
    <w:rsid w:val="003070C1"/>
    <w:rsid w:val="003104CE"/>
    <w:rsid w:val="00312AAB"/>
    <w:rsid w:val="00314FA9"/>
    <w:rsid w:val="00315D43"/>
    <w:rsid w:val="00316E99"/>
    <w:rsid w:val="00317B03"/>
    <w:rsid w:val="003207C1"/>
    <w:rsid w:val="0032136A"/>
    <w:rsid w:val="00322296"/>
    <w:rsid w:val="00323382"/>
    <w:rsid w:val="00323C75"/>
    <w:rsid w:val="00324C31"/>
    <w:rsid w:val="00324C51"/>
    <w:rsid w:val="003253BB"/>
    <w:rsid w:val="00325FBD"/>
    <w:rsid w:val="0032693B"/>
    <w:rsid w:val="00327CF3"/>
    <w:rsid w:val="0033151F"/>
    <w:rsid w:val="003315B4"/>
    <w:rsid w:val="0033177E"/>
    <w:rsid w:val="0033351F"/>
    <w:rsid w:val="00334B5E"/>
    <w:rsid w:val="003405D9"/>
    <w:rsid w:val="00340FC6"/>
    <w:rsid w:val="003413FE"/>
    <w:rsid w:val="00342BF7"/>
    <w:rsid w:val="00343D6A"/>
    <w:rsid w:val="00344728"/>
    <w:rsid w:val="00344D8A"/>
    <w:rsid w:val="00345B1E"/>
    <w:rsid w:val="003475A0"/>
    <w:rsid w:val="00351606"/>
    <w:rsid w:val="0035234E"/>
    <w:rsid w:val="0035355E"/>
    <w:rsid w:val="00353962"/>
    <w:rsid w:val="00353AE0"/>
    <w:rsid w:val="00354FA7"/>
    <w:rsid w:val="00355196"/>
    <w:rsid w:val="003562F5"/>
    <w:rsid w:val="00356708"/>
    <w:rsid w:val="0035741F"/>
    <w:rsid w:val="00357982"/>
    <w:rsid w:val="00361126"/>
    <w:rsid w:val="00363AE1"/>
    <w:rsid w:val="00364003"/>
    <w:rsid w:val="003642E8"/>
    <w:rsid w:val="0036660B"/>
    <w:rsid w:val="00367367"/>
    <w:rsid w:val="0036761D"/>
    <w:rsid w:val="00367853"/>
    <w:rsid w:val="00367D45"/>
    <w:rsid w:val="00367F1F"/>
    <w:rsid w:val="003713A5"/>
    <w:rsid w:val="003736E4"/>
    <w:rsid w:val="00373D56"/>
    <w:rsid w:val="003742DC"/>
    <w:rsid w:val="003759BC"/>
    <w:rsid w:val="00375B5A"/>
    <w:rsid w:val="00377413"/>
    <w:rsid w:val="003816D0"/>
    <w:rsid w:val="00381FC2"/>
    <w:rsid w:val="003821B7"/>
    <w:rsid w:val="00383B9C"/>
    <w:rsid w:val="0038525E"/>
    <w:rsid w:val="00385730"/>
    <w:rsid w:val="00385A23"/>
    <w:rsid w:val="003864C4"/>
    <w:rsid w:val="0038672A"/>
    <w:rsid w:val="003911C0"/>
    <w:rsid w:val="003914FA"/>
    <w:rsid w:val="00392462"/>
    <w:rsid w:val="003929F0"/>
    <w:rsid w:val="003930D8"/>
    <w:rsid w:val="00394453"/>
    <w:rsid w:val="003972C7"/>
    <w:rsid w:val="003A0FE7"/>
    <w:rsid w:val="003A1978"/>
    <w:rsid w:val="003A224C"/>
    <w:rsid w:val="003A2346"/>
    <w:rsid w:val="003A39C0"/>
    <w:rsid w:val="003A3C27"/>
    <w:rsid w:val="003A5AD9"/>
    <w:rsid w:val="003A73B8"/>
    <w:rsid w:val="003A7B21"/>
    <w:rsid w:val="003B054B"/>
    <w:rsid w:val="003B18BB"/>
    <w:rsid w:val="003B2B4C"/>
    <w:rsid w:val="003B5036"/>
    <w:rsid w:val="003B54E4"/>
    <w:rsid w:val="003B7D08"/>
    <w:rsid w:val="003C23AB"/>
    <w:rsid w:val="003C26DD"/>
    <w:rsid w:val="003C30FB"/>
    <w:rsid w:val="003C36A0"/>
    <w:rsid w:val="003C3945"/>
    <w:rsid w:val="003C7051"/>
    <w:rsid w:val="003C70C5"/>
    <w:rsid w:val="003D063F"/>
    <w:rsid w:val="003D2429"/>
    <w:rsid w:val="003D28F4"/>
    <w:rsid w:val="003D4A96"/>
    <w:rsid w:val="003D5094"/>
    <w:rsid w:val="003E115F"/>
    <w:rsid w:val="003E12B2"/>
    <w:rsid w:val="003E20D8"/>
    <w:rsid w:val="003E3F99"/>
    <w:rsid w:val="003E4CAC"/>
    <w:rsid w:val="003E5C63"/>
    <w:rsid w:val="003E71CC"/>
    <w:rsid w:val="003E7320"/>
    <w:rsid w:val="003E7C05"/>
    <w:rsid w:val="003F051C"/>
    <w:rsid w:val="003F08B7"/>
    <w:rsid w:val="003F1613"/>
    <w:rsid w:val="003F22E7"/>
    <w:rsid w:val="003F28EE"/>
    <w:rsid w:val="003F28FD"/>
    <w:rsid w:val="003F3920"/>
    <w:rsid w:val="003F393E"/>
    <w:rsid w:val="003F3ECA"/>
    <w:rsid w:val="003F449C"/>
    <w:rsid w:val="003F4841"/>
    <w:rsid w:val="003F50C9"/>
    <w:rsid w:val="003F55A4"/>
    <w:rsid w:val="003F582E"/>
    <w:rsid w:val="003F612F"/>
    <w:rsid w:val="003F6229"/>
    <w:rsid w:val="003F7890"/>
    <w:rsid w:val="00401B91"/>
    <w:rsid w:val="004027D9"/>
    <w:rsid w:val="004037B1"/>
    <w:rsid w:val="00404B6B"/>
    <w:rsid w:val="00404F1D"/>
    <w:rsid w:val="00405B0A"/>
    <w:rsid w:val="00411D52"/>
    <w:rsid w:val="00412160"/>
    <w:rsid w:val="0041382B"/>
    <w:rsid w:val="00415E0A"/>
    <w:rsid w:val="004168E0"/>
    <w:rsid w:val="00420AAA"/>
    <w:rsid w:val="00420EC1"/>
    <w:rsid w:val="00421E99"/>
    <w:rsid w:val="0042250E"/>
    <w:rsid w:val="00422B30"/>
    <w:rsid w:val="00423736"/>
    <w:rsid w:val="00423F2A"/>
    <w:rsid w:val="00425E8A"/>
    <w:rsid w:val="004275FD"/>
    <w:rsid w:val="00427CC0"/>
    <w:rsid w:val="004303AF"/>
    <w:rsid w:val="0043063C"/>
    <w:rsid w:val="00430764"/>
    <w:rsid w:val="00431299"/>
    <w:rsid w:val="004324E9"/>
    <w:rsid w:val="004329AE"/>
    <w:rsid w:val="00432CD6"/>
    <w:rsid w:val="004344CD"/>
    <w:rsid w:val="0043472A"/>
    <w:rsid w:val="0043571F"/>
    <w:rsid w:val="00436C3C"/>
    <w:rsid w:val="00440A70"/>
    <w:rsid w:val="00443325"/>
    <w:rsid w:val="00443899"/>
    <w:rsid w:val="00446D21"/>
    <w:rsid w:val="00447068"/>
    <w:rsid w:val="004477F4"/>
    <w:rsid w:val="0045002C"/>
    <w:rsid w:val="0045498E"/>
    <w:rsid w:val="00455149"/>
    <w:rsid w:val="004551B0"/>
    <w:rsid w:val="00461B63"/>
    <w:rsid w:val="00462310"/>
    <w:rsid w:val="00462D74"/>
    <w:rsid w:val="00463D00"/>
    <w:rsid w:val="004660E0"/>
    <w:rsid w:val="00467151"/>
    <w:rsid w:val="00467CB6"/>
    <w:rsid w:val="00470161"/>
    <w:rsid w:val="00470201"/>
    <w:rsid w:val="00470C3B"/>
    <w:rsid w:val="00471E6F"/>
    <w:rsid w:val="00472761"/>
    <w:rsid w:val="004733BE"/>
    <w:rsid w:val="00474394"/>
    <w:rsid w:val="0047772A"/>
    <w:rsid w:val="00482544"/>
    <w:rsid w:val="00483E0A"/>
    <w:rsid w:val="00483F48"/>
    <w:rsid w:val="00486183"/>
    <w:rsid w:val="0049044D"/>
    <w:rsid w:val="00490FC6"/>
    <w:rsid w:val="0049131C"/>
    <w:rsid w:val="00495963"/>
    <w:rsid w:val="00497C9D"/>
    <w:rsid w:val="004A1093"/>
    <w:rsid w:val="004A2134"/>
    <w:rsid w:val="004A52B3"/>
    <w:rsid w:val="004A5EBC"/>
    <w:rsid w:val="004A62B1"/>
    <w:rsid w:val="004A7418"/>
    <w:rsid w:val="004B257F"/>
    <w:rsid w:val="004B2D09"/>
    <w:rsid w:val="004B3920"/>
    <w:rsid w:val="004B4DE5"/>
    <w:rsid w:val="004B5E05"/>
    <w:rsid w:val="004B684F"/>
    <w:rsid w:val="004C206E"/>
    <w:rsid w:val="004C3BFD"/>
    <w:rsid w:val="004C5F62"/>
    <w:rsid w:val="004C7785"/>
    <w:rsid w:val="004C7C37"/>
    <w:rsid w:val="004C7DA5"/>
    <w:rsid w:val="004D0631"/>
    <w:rsid w:val="004D06FC"/>
    <w:rsid w:val="004D1EB9"/>
    <w:rsid w:val="004D23A6"/>
    <w:rsid w:val="004D2EDE"/>
    <w:rsid w:val="004D6B61"/>
    <w:rsid w:val="004E0C9E"/>
    <w:rsid w:val="004E13D5"/>
    <w:rsid w:val="004E28A2"/>
    <w:rsid w:val="004E3CD1"/>
    <w:rsid w:val="004E47DD"/>
    <w:rsid w:val="004E51BC"/>
    <w:rsid w:val="004E6359"/>
    <w:rsid w:val="004F0A6F"/>
    <w:rsid w:val="004F1056"/>
    <w:rsid w:val="004F210D"/>
    <w:rsid w:val="004F345E"/>
    <w:rsid w:val="004F3E88"/>
    <w:rsid w:val="004F5ADA"/>
    <w:rsid w:val="004F720D"/>
    <w:rsid w:val="004F7C27"/>
    <w:rsid w:val="0050011D"/>
    <w:rsid w:val="00503B52"/>
    <w:rsid w:val="00503E11"/>
    <w:rsid w:val="0050461D"/>
    <w:rsid w:val="00504773"/>
    <w:rsid w:val="00505C93"/>
    <w:rsid w:val="00506866"/>
    <w:rsid w:val="00506DF2"/>
    <w:rsid w:val="0050711E"/>
    <w:rsid w:val="00507A25"/>
    <w:rsid w:val="0051022F"/>
    <w:rsid w:val="00513709"/>
    <w:rsid w:val="005138F5"/>
    <w:rsid w:val="0051586E"/>
    <w:rsid w:val="005168C9"/>
    <w:rsid w:val="00520C5B"/>
    <w:rsid w:val="00523903"/>
    <w:rsid w:val="00524392"/>
    <w:rsid w:val="00526C69"/>
    <w:rsid w:val="00527851"/>
    <w:rsid w:val="005314A1"/>
    <w:rsid w:val="00532155"/>
    <w:rsid w:val="00532339"/>
    <w:rsid w:val="005325F2"/>
    <w:rsid w:val="0053350A"/>
    <w:rsid w:val="00534E98"/>
    <w:rsid w:val="00535194"/>
    <w:rsid w:val="00536E50"/>
    <w:rsid w:val="00537136"/>
    <w:rsid w:val="005371DB"/>
    <w:rsid w:val="005373AD"/>
    <w:rsid w:val="005403A6"/>
    <w:rsid w:val="00540880"/>
    <w:rsid w:val="00541643"/>
    <w:rsid w:val="00544030"/>
    <w:rsid w:val="005445DC"/>
    <w:rsid w:val="0054470A"/>
    <w:rsid w:val="00544A9B"/>
    <w:rsid w:val="00544C0B"/>
    <w:rsid w:val="005451F7"/>
    <w:rsid w:val="00545565"/>
    <w:rsid w:val="00546AD7"/>
    <w:rsid w:val="00547978"/>
    <w:rsid w:val="00551318"/>
    <w:rsid w:val="00551BBB"/>
    <w:rsid w:val="00551F52"/>
    <w:rsid w:val="005527EF"/>
    <w:rsid w:val="005534A3"/>
    <w:rsid w:val="00554518"/>
    <w:rsid w:val="00555F3F"/>
    <w:rsid w:val="005568FE"/>
    <w:rsid w:val="0055707B"/>
    <w:rsid w:val="005579F9"/>
    <w:rsid w:val="00560063"/>
    <w:rsid w:val="00560F10"/>
    <w:rsid w:val="00563395"/>
    <w:rsid w:val="00563863"/>
    <w:rsid w:val="00564E3D"/>
    <w:rsid w:val="0056712D"/>
    <w:rsid w:val="00570484"/>
    <w:rsid w:val="005714FB"/>
    <w:rsid w:val="005716F3"/>
    <w:rsid w:val="005729D9"/>
    <w:rsid w:val="0057384F"/>
    <w:rsid w:val="00573E65"/>
    <w:rsid w:val="005832DC"/>
    <w:rsid w:val="00583537"/>
    <w:rsid w:val="00584601"/>
    <w:rsid w:val="00586DFA"/>
    <w:rsid w:val="00590F4D"/>
    <w:rsid w:val="0059100E"/>
    <w:rsid w:val="0059348F"/>
    <w:rsid w:val="005949C1"/>
    <w:rsid w:val="00594F57"/>
    <w:rsid w:val="00595E05"/>
    <w:rsid w:val="005978E7"/>
    <w:rsid w:val="005A02C9"/>
    <w:rsid w:val="005A02D7"/>
    <w:rsid w:val="005A0495"/>
    <w:rsid w:val="005A1930"/>
    <w:rsid w:val="005A1B3E"/>
    <w:rsid w:val="005A2990"/>
    <w:rsid w:val="005A404C"/>
    <w:rsid w:val="005A6BA9"/>
    <w:rsid w:val="005B2EE9"/>
    <w:rsid w:val="005B4795"/>
    <w:rsid w:val="005B4D11"/>
    <w:rsid w:val="005B6016"/>
    <w:rsid w:val="005B63F7"/>
    <w:rsid w:val="005B6418"/>
    <w:rsid w:val="005B765C"/>
    <w:rsid w:val="005C04B1"/>
    <w:rsid w:val="005C04B8"/>
    <w:rsid w:val="005C4DD3"/>
    <w:rsid w:val="005C5265"/>
    <w:rsid w:val="005C6A3D"/>
    <w:rsid w:val="005C77F1"/>
    <w:rsid w:val="005D0252"/>
    <w:rsid w:val="005D27C4"/>
    <w:rsid w:val="005D30EE"/>
    <w:rsid w:val="005D35FD"/>
    <w:rsid w:val="005D4124"/>
    <w:rsid w:val="005D4A4F"/>
    <w:rsid w:val="005E0587"/>
    <w:rsid w:val="005E07F5"/>
    <w:rsid w:val="005E38F1"/>
    <w:rsid w:val="005E3DFF"/>
    <w:rsid w:val="005E50AA"/>
    <w:rsid w:val="005E5908"/>
    <w:rsid w:val="005E705D"/>
    <w:rsid w:val="005E759A"/>
    <w:rsid w:val="005F00AA"/>
    <w:rsid w:val="005F1905"/>
    <w:rsid w:val="005F2305"/>
    <w:rsid w:val="005F25C5"/>
    <w:rsid w:val="005F4AFD"/>
    <w:rsid w:val="005F5B15"/>
    <w:rsid w:val="005F6B99"/>
    <w:rsid w:val="005F751A"/>
    <w:rsid w:val="005F7FAB"/>
    <w:rsid w:val="006001CA"/>
    <w:rsid w:val="0060021B"/>
    <w:rsid w:val="00602376"/>
    <w:rsid w:val="00603BC5"/>
    <w:rsid w:val="0060404B"/>
    <w:rsid w:val="006048CE"/>
    <w:rsid w:val="006049C4"/>
    <w:rsid w:val="00604B1F"/>
    <w:rsid w:val="00606E9D"/>
    <w:rsid w:val="00610247"/>
    <w:rsid w:val="00610D90"/>
    <w:rsid w:val="006139B8"/>
    <w:rsid w:val="00614550"/>
    <w:rsid w:val="00614DA1"/>
    <w:rsid w:val="00616BBE"/>
    <w:rsid w:val="00620BB5"/>
    <w:rsid w:val="00620C92"/>
    <w:rsid w:val="0062102C"/>
    <w:rsid w:val="00621D06"/>
    <w:rsid w:val="0062241B"/>
    <w:rsid w:val="00623502"/>
    <w:rsid w:val="00623B43"/>
    <w:rsid w:val="00624A9C"/>
    <w:rsid w:val="006252C6"/>
    <w:rsid w:val="00632709"/>
    <w:rsid w:val="00632FAD"/>
    <w:rsid w:val="00633928"/>
    <w:rsid w:val="0063575C"/>
    <w:rsid w:val="00636D85"/>
    <w:rsid w:val="0063724D"/>
    <w:rsid w:val="006427F2"/>
    <w:rsid w:val="00642F72"/>
    <w:rsid w:val="00645C1D"/>
    <w:rsid w:val="0064692A"/>
    <w:rsid w:val="006473DF"/>
    <w:rsid w:val="0065078E"/>
    <w:rsid w:val="00650BB8"/>
    <w:rsid w:val="006515C8"/>
    <w:rsid w:val="0065270E"/>
    <w:rsid w:val="006565E3"/>
    <w:rsid w:val="00657E50"/>
    <w:rsid w:val="00657EEA"/>
    <w:rsid w:val="0066031B"/>
    <w:rsid w:val="00661B99"/>
    <w:rsid w:val="00662D7E"/>
    <w:rsid w:val="00664003"/>
    <w:rsid w:val="00665FEF"/>
    <w:rsid w:val="00672161"/>
    <w:rsid w:val="00672425"/>
    <w:rsid w:val="0067243C"/>
    <w:rsid w:val="006728D9"/>
    <w:rsid w:val="006748C9"/>
    <w:rsid w:val="006763D1"/>
    <w:rsid w:val="006774E5"/>
    <w:rsid w:val="006779E2"/>
    <w:rsid w:val="00681D02"/>
    <w:rsid w:val="00683273"/>
    <w:rsid w:val="00684D0D"/>
    <w:rsid w:val="00687527"/>
    <w:rsid w:val="0068783A"/>
    <w:rsid w:val="00694D09"/>
    <w:rsid w:val="00695812"/>
    <w:rsid w:val="006961FF"/>
    <w:rsid w:val="006A00F7"/>
    <w:rsid w:val="006A1066"/>
    <w:rsid w:val="006A13B6"/>
    <w:rsid w:val="006A18C3"/>
    <w:rsid w:val="006A35C7"/>
    <w:rsid w:val="006A3715"/>
    <w:rsid w:val="006A7676"/>
    <w:rsid w:val="006A7AD0"/>
    <w:rsid w:val="006B059C"/>
    <w:rsid w:val="006B137B"/>
    <w:rsid w:val="006B144F"/>
    <w:rsid w:val="006B1BD1"/>
    <w:rsid w:val="006B2EF2"/>
    <w:rsid w:val="006B32C7"/>
    <w:rsid w:val="006B34EC"/>
    <w:rsid w:val="006B5226"/>
    <w:rsid w:val="006B595E"/>
    <w:rsid w:val="006B5F6A"/>
    <w:rsid w:val="006B6098"/>
    <w:rsid w:val="006B674E"/>
    <w:rsid w:val="006B6829"/>
    <w:rsid w:val="006B77C0"/>
    <w:rsid w:val="006C09D2"/>
    <w:rsid w:val="006C0AD3"/>
    <w:rsid w:val="006C174C"/>
    <w:rsid w:val="006C2158"/>
    <w:rsid w:val="006C21C6"/>
    <w:rsid w:val="006C248D"/>
    <w:rsid w:val="006C438C"/>
    <w:rsid w:val="006C5551"/>
    <w:rsid w:val="006C55FF"/>
    <w:rsid w:val="006C5FC0"/>
    <w:rsid w:val="006D0622"/>
    <w:rsid w:val="006D1B6E"/>
    <w:rsid w:val="006D348C"/>
    <w:rsid w:val="006D37BC"/>
    <w:rsid w:val="006D4A49"/>
    <w:rsid w:val="006D4AD9"/>
    <w:rsid w:val="006D5605"/>
    <w:rsid w:val="006D688E"/>
    <w:rsid w:val="006E0195"/>
    <w:rsid w:val="006E239F"/>
    <w:rsid w:val="006E48DD"/>
    <w:rsid w:val="006E53E8"/>
    <w:rsid w:val="006E71BF"/>
    <w:rsid w:val="006E735F"/>
    <w:rsid w:val="006F04CF"/>
    <w:rsid w:val="006F07A6"/>
    <w:rsid w:val="006F2754"/>
    <w:rsid w:val="006F3C6B"/>
    <w:rsid w:val="006F4C2D"/>
    <w:rsid w:val="006F63D7"/>
    <w:rsid w:val="007003A4"/>
    <w:rsid w:val="00700B3B"/>
    <w:rsid w:val="00702435"/>
    <w:rsid w:val="00702DBF"/>
    <w:rsid w:val="00703FDB"/>
    <w:rsid w:val="0070441F"/>
    <w:rsid w:val="007053F1"/>
    <w:rsid w:val="0070698C"/>
    <w:rsid w:val="00706C1D"/>
    <w:rsid w:val="00710445"/>
    <w:rsid w:val="00711A71"/>
    <w:rsid w:val="00712296"/>
    <w:rsid w:val="0071294A"/>
    <w:rsid w:val="00712FD1"/>
    <w:rsid w:val="007155A2"/>
    <w:rsid w:val="00715934"/>
    <w:rsid w:val="007159BA"/>
    <w:rsid w:val="007167D6"/>
    <w:rsid w:val="00716FB9"/>
    <w:rsid w:val="007179CE"/>
    <w:rsid w:val="00720DEC"/>
    <w:rsid w:val="00720E6C"/>
    <w:rsid w:val="00722557"/>
    <w:rsid w:val="00722927"/>
    <w:rsid w:val="00723083"/>
    <w:rsid w:val="00723D0D"/>
    <w:rsid w:val="00724A57"/>
    <w:rsid w:val="00725D39"/>
    <w:rsid w:val="00726242"/>
    <w:rsid w:val="007271FF"/>
    <w:rsid w:val="00730A87"/>
    <w:rsid w:val="00730CB6"/>
    <w:rsid w:val="00731370"/>
    <w:rsid w:val="007314EC"/>
    <w:rsid w:val="00732184"/>
    <w:rsid w:val="0073230A"/>
    <w:rsid w:val="00733DEB"/>
    <w:rsid w:val="00735846"/>
    <w:rsid w:val="0073735F"/>
    <w:rsid w:val="00740410"/>
    <w:rsid w:val="007407AF"/>
    <w:rsid w:val="00740C83"/>
    <w:rsid w:val="00742103"/>
    <w:rsid w:val="007427C8"/>
    <w:rsid w:val="007437F7"/>
    <w:rsid w:val="007441BE"/>
    <w:rsid w:val="00745856"/>
    <w:rsid w:val="007513E0"/>
    <w:rsid w:val="007519B3"/>
    <w:rsid w:val="00752DE2"/>
    <w:rsid w:val="0075364A"/>
    <w:rsid w:val="007570F2"/>
    <w:rsid w:val="00760411"/>
    <w:rsid w:val="00761F68"/>
    <w:rsid w:val="00762547"/>
    <w:rsid w:val="00762629"/>
    <w:rsid w:val="00763EB3"/>
    <w:rsid w:val="00766862"/>
    <w:rsid w:val="007722EE"/>
    <w:rsid w:val="007733B1"/>
    <w:rsid w:val="00773571"/>
    <w:rsid w:val="00773AD1"/>
    <w:rsid w:val="00774A1C"/>
    <w:rsid w:val="007751C0"/>
    <w:rsid w:val="00776265"/>
    <w:rsid w:val="007773D2"/>
    <w:rsid w:val="00777993"/>
    <w:rsid w:val="007813EA"/>
    <w:rsid w:val="0078146C"/>
    <w:rsid w:val="0078207A"/>
    <w:rsid w:val="007833A2"/>
    <w:rsid w:val="00784337"/>
    <w:rsid w:val="007844CE"/>
    <w:rsid w:val="00784DFA"/>
    <w:rsid w:val="00785B5D"/>
    <w:rsid w:val="00791E3C"/>
    <w:rsid w:val="00794FE1"/>
    <w:rsid w:val="00795CAE"/>
    <w:rsid w:val="00796323"/>
    <w:rsid w:val="00796452"/>
    <w:rsid w:val="0079697A"/>
    <w:rsid w:val="007A28DF"/>
    <w:rsid w:val="007A3690"/>
    <w:rsid w:val="007A568B"/>
    <w:rsid w:val="007A6B1C"/>
    <w:rsid w:val="007A70F3"/>
    <w:rsid w:val="007B14DF"/>
    <w:rsid w:val="007B150F"/>
    <w:rsid w:val="007B1830"/>
    <w:rsid w:val="007B248C"/>
    <w:rsid w:val="007B24AE"/>
    <w:rsid w:val="007B24D9"/>
    <w:rsid w:val="007B329B"/>
    <w:rsid w:val="007B532D"/>
    <w:rsid w:val="007B5FD8"/>
    <w:rsid w:val="007B7A32"/>
    <w:rsid w:val="007C0E24"/>
    <w:rsid w:val="007C1447"/>
    <w:rsid w:val="007C1906"/>
    <w:rsid w:val="007C27B5"/>
    <w:rsid w:val="007C2C03"/>
    <w:rsid w:val="007C3612"/>
    <w:rsid w:val="007C5CB0"/>
    <w:rsid w:val="007C690B"/>
    <w:rsid w:val="007C7027"/>
    <w:rsid w:val="007D0A34"/>
    <w:rsid w:val="007D2F27"/>
    <w:rsid w:val="007D35E1"/>
    <w:rsid w:val="007D3DB5"/>
    <w:rsid w:val="007D47C2"/>
    <w:rsid w:val="007D51EC"/>
    <w:rsid w:val="007E00EF"/>
    <w:rsid w:val="007E0AFB"/>
    <w:rsid w:val="007E31B3"/>
    <w:rsid w:val="007E3916"/>
    <w:rsid w:val="007E4E99"/>
    <w:rsid w:val="007E55F7"/>
    <w:rsid w:val="007E5A64"/>
    <w:rsid w:val="007E7BAF"/>
    <w:rsid w:val="007F0098"/>
    <w:rsid w:val="007F099B"/>
    <w:rsid w:val="007F1A68"/>
    <w:rsid w:val="007F23AC"/>
    <w:rsid w:val="007F2AEA"/>
    <w:rsid w:val="007F4063"/>
    <w:rsid w:val="007F4C15"/>
    <w:rsid w:val="007F5E9A"/>
    <w:rsid w:val="007F6F0C"/>
    <w:rsid w:val="007F732C"/>
    <w:rsid w:val="007F7A05"/>
    <w:rsid w:val="007F7B49"/>
    <w:rsid w:val="007F7D99"/>
    <w:rsid w:val="00801759"/>
    <w:rsid w:val="00801A88"/>
    <w:rsid w:val="00801C93"/>
    <w:rsid w:val="00801F6A"/>
    <w:rsid w:val="00803415"/>
    <w:rsid w:val="00803565"/>
    <w:rsid w:val="008040B6"/>
    <w:rsid w:val="008061D0"/>
    <w:rsid w:val="00806FB1"/>
    <w:rsid w:val="00807120"/>
    <w:rsid w:val="0080756B"/>
    <w:rsid w:val="008079B0"/>
    <w:rsid w:val="00807C1F"/>
    <w:rsid w:val="00810525"/>
    <w:rsid w:val="00811CD3"/>
    <w:rsid w:val="00811DB4"/>
    <w:rsid w:val="00812041"/>
    <w:rsid w:val="00815228"/>
    <w:rsid w:val="00815966"/>
    <w:rsid w:val="008167A6"/>
    <w:rsid w:val="00820FEB"/>
    <w:rsid w:val="00822F3B"/>
    <w:rsid w:val="008245AA"/>
    <w:rsid w:val="00824C88"/>
    <w:rsid w:val="008250B7"/>
    <w:rsid w:val="00826DC5"/>
    <w:rsid w:val="008304F8"/>
    <w:rsid w:val="0083052E"/>
    <w:rsid w:val="0083092A"/>
    <w:rsid w:val="00830E18"/>
    <w:rsid w:val="00830E8A"/>
    <w:rsid w:val="00831C67"/>
    <w:rsid w:val="008341F6"/>
    <w:rsid w:val="008342DE"/>
    <w:rsid w:val="008342ED"/>
    <w:rsid w:val="00834520"/>
    <w:rsid w:val="00834828"/>
    <w:rsid w:val="00835AAE"/>
    <w:rsid w:val="00836655"/>
    <w:rsid w:val="0083665A"/>
    <w:rsid w:val="008368B5"/>
    <w:rsid w:val="00837114"/>
    <w:rsid w:val="0084018F"/>
    <w:rsid w:val="00840D9D"/>
    <w:rsid w:val="00840FCC"/>
    <w:rsid w:val="008415D0"/>
    <w:rsid w:val="00841ADF"/>
    <w:rsid w:val="0084313F"/>
    <w:rsid w:val="00845793"/>
    <w:rsid w:val="0084698B"/>
    <w:rsid w:val="00847161"/>
    <w:rsid w:val="00847E1A"/>
    <w:rsid w:val="008514E0"/>
    <w:rsid w:val="0085171C"/>
    <w:rsid w:val="00851D6F"/>
    <w:rsid w:val="00851D81"/>
    <w:rsid w:val="00853AA2"/>
    <w:rsid w:val="00856570"/>
    <w:rsid w:val="008567AB"/>
    <w:rsid w:val="00857087"/>
    <w:rsid w:val="008608C9"/>
    <w:rsid w:val="00861C7E"/>
    <w:rsid w:val="00861F68"/>
    <w:rsid w:val="00862163"/>
    <w:rsid w:val="00867531"/>
    <w:rsid w:val="00870290"/>
    <w:rsid w:val="00870783"/>
    <w:rsid w:val="0087484E"/>
    <w:rsid w:val="0087520E"/>
    <w:rsid w:val="00875CA8"/>
    <w:rsid w:val="00875E00"/>
    <w:rsid w:val="00876CBA"/>
    <w:rsid w:val="00877665"/>
    <w:rsid w:val="00880F2E"/>
    <w:rsid w:val="00881FD7"/>
    <w:rsid w:val="00882325"/>
    <w:rsid w:val="00882C73"/>
    <w:rsid w:val="008833A1"/>
    <w:rsid w:val="00883E6D"/>
    <w:rsid w:val="008845B4"/>
    <w:rsid w:val="008870EE"/>
    <w:rsid w:val="00887CA6"/>
    <w:rsid w:val="00890AC0"/>
    <w:rsid w:val="0089162A"/>
    <w:rsid w:val="00892D1F"/>
    <w:rsid w:val="00892F19"/>
    <w:rsid w:val="00892FA9"/>
    <w:rsid w:val="008955D0"/>
    <w:rsid w:val="00895DEF"/>
    <w:rsid w:val="00897B84"/>
    <w:rsid w:val="008A1157"/>
    <w:rsid w:val="008A1377"/>
    <w:rsid w:val="008A2C5D"/>
    <w:rsid w:val="008A3459"/>
    <w:rsid w:val="008A512C"/>
    <w:rsid w:val="008A5AC4"/>
    <w:rsid w:val="008A5AF4"/>
    <w:rsid w:val="008A6E7D"/>
    <w:rsid w:val="008A781F"/>
    <w:rsid w:val="008A7C02"/>
    <w:rsid w:val="008B06AD"/>
    <w:rsid w:val="008B097F"/>
    <w:rsid w:val="008B09D4"/>
    <w:rsid w:val="008B246B"/>
    <w:rsid w:val="008B32B3"/>
    <w:rsid w:val="008B3891"/>
    <w:rsid w:val="008B4658"/>
    <w:rsid w:val="008B46EC"/>
    <w:rsid w:val="008B4ACC"/>
    <w:rsid w:val="008B55AA"/>
    <w:rsid w:val="008B5E97"/>
    <w:rsid w:val="008B6FCC"/>
    <w:rsid w:val="008B73FF"/>
    <w:rsid w:val="008B7D5B"/>
    <w:rsid w:val="008C09B9"/>
    <w:rsid w:val="008C107E"/>
    <w:rsid w:val="008C13C6"/>
    <w:rsid w:val="008C2279"/>
    <w:rsid w:val="008C2ABF"/>
    <w:rsid w:val="008C4CFB"/>
    <w:rsid w:val="008C4E64"/>
    <w:rsid w:val="008C4E7A"/>
    <w:rsid w:val="008C5844"/>
    <w:rsid w:val="008C7BD9"/>
    <w:rsid w:val="008D001E"/>
    <w:rsid w:val="008D07C4"/>
    <w:rsid w:val="008D1001"/>
    <w:rsid w:val="008D253A"/>
    <w:rsid w:val="008D5062"/>
    <w:rsid w:val="008E057D"/>
    <w:rsid w:val="008E05B9"/>
    <w:rsid w:val="008E0A48"/>
    <w:rsid w:val="008E0CDD"/>
    <w:rsid w:val="008E1483"/>
    <w:rsid w:val="008E2761"/>
    <w:rsid w:val="008E3506"/>
    <w:rsid w:val="008E4D5E"/>
    <w:rsid w:val="008E52F9"/>
    <w:rsid w:val="008E6799"/>
    <w:rsid w:val="008E68A5"/>
    <w:rsid w:val="008E6F42"/>
    <w:rsid w:val="008F22AF"/>
    <w:rsid w:val="008F3C5E"/>
    <w:rsid w:val="008F460B"/>
    <w:rsid w:val="008F6B47"/>
    <w:rsid w:val="008F7E9A"/>
    <w:rsid w:val="0090047C"/>
    <w:rsid w:val="00901486"/>
    <w:rsid w:val="00901862"/>
    <w:rsid w:val="00901932"/>
    <w:rsid w:val="00902A7B"/>
    <w:rsid w:val="00903106"/>
    <w:rsid w:val="00906A67"/>
    <w:rsid w:val="00911613"/>
    <w:rsid w:val="009117D4"/>
    <w:rsid w:val="00912DFD"/>
    <w:rsid w:val="00913391"/>
    <w:rsid w:val="00913C77"/>
    <w:rsid w:val="0091459F"/>
    <w:rsid w:val="009148D6"/>
    <w:rsid w:val="00914933"/>
    <w:rsid w:val="00915131"/>
    <w:rsid w:val="00915BA4"/>
    <w:rsid w:val="009165E7"/>
    <w:rsid w:val="00916E2A"/>
    <w:rsid w:val="00921942"/>
    <w:rsid w:val="00922C13"/>
    <w:rsid w:val="0092386D"/>
    <w:rsid w:val="00924CF1"/>
    <w:rsid w:val="0092621F"/>
    <w:rsid w:val="00926D1F"/>
    <w:rsid w:val="0093022A"/>
    <w:rsid w:val="00931F98"/>
    <w:rsid w:val="00932526"/>
    <w:rsid w:val="0093422A"/>
    <w:rsid w:val="00934497"/>
    <w:rsid w:val="00935479"/>
    <w:rsid w:val="00935B36"/>
    <w:rsid w:val="009361E8"/>
    <w:rsid w:val="009369E5"/>
    <w:rsid w:val="0094446F"/>
    <w:rsid w:val="00944518"/>
    <w:rsid w:val="00944A1E"/>
    <w:rsid w:val="00945487"/>
    <w:rsid w:val="009454B4"/>
    <w:rsid w:val="00950357"/>
    <w:rsid w:val="00950F5E"/>
    <w:rsid w:val="00951A7B"/>
    <w:rsid w:val="00952A6E"/>
    <w:rsid w:val="00953BD3"/>
    <w:rsid w:val="00957FF7"/>
    <w:rsid w:val="0096005C"/>
    <w:rsid w:val="009617E2"/>
    <w:rsid w:val="009623EC"/>
    <w:rsid w:val="00965059"/>
    <w:rsid w:val="00965592"/>
    <w:rsid w:val="009761BE"/>
    <w:rsid w:val="009763BB"/>
    <w:rsid w:val="00977B4E"/>
    <w:rsid w:val="00977F0C"/>
    <w:rsid w:val="00980673"/>
    <w:rsid w:val="00980C94"/>
    <w:rsid w:val="00981620"/>
    <w:rsid w:val="009825E8"/>
    <w:rsid w:val="00982B54"/>
    <w:rsid w:val="00982BA5"/>
    <w:rsid w:val="00983213"/>
    <w:rsid w:val="00983A2C"/>
    <w:rsid w:val="00983EEE"/>
    <w:rsid w:val="00990482"/>
    <w:rsid w:val="00990EF1"/>
    <w:rsid w:val="00991AAB"/>
    <w:rsid w:val="0099208F"/>
    <w:rsid w:val="0099474F"/>
    <w:rsid w:val="00996A6C"/>
    <w:rsid w:val="009A0440"/>
    <w:rsid w:val="009A046F"/>
    <w:rsid w:val="009A240A"/>
    <w:rsid w:val="009A2788"/>
    <w:rsid w:val="009A2878"/>
    <w:rsid w:val="009A28E9"/>
    <w:rsid w:val="009A2A3C"/>
    <w:rsid w:val="009A334A"/>
    <w:rsid w:val="009A5685"/>
    <w:rsid w:val="009A56D0"/>
    <w:rsid w:val="009A695C"/>
    <w:rsid w:val="009B09BC"/>
    <w:rsid w:val="009B10D5"/>
    <w:rsid w:val="009B3157"/>
    <w:rsid w:val="009B3D78"/>
    <w:rsid w:val="009B4089"/>
    <w:rsid w:val="009B5849"/>
    <w:rsid w:val="009B62EE"/>
    <w:rsid w:val="009B674F"/>
    <w:rsid w:val="009B6AA1"/>
    <w:rsid w:val="009B7416"/>
    <w:rsid w:val="009C1137"/>
    <w:rsid w:val="009C1760"/>
    <w:rsid w:val="009C2261"/>
    <w:rsid w:val="009C4915"/>
    <w:rsid w:val="009C55BC"/>
    <w:rsid w:val="009C6BA8"/>
    <w:rsid w:val="009C6EF2"/>
    <w:rsid w:val="009C7497"/>
    <w:rsid w:val="009D090F"/>
    <w:rsid w:val="009D09F1"/>
    <w:rsid w:val="009D102D"/>
    <w:rsid w:val="009D13A3"/>
    <w:rsid w:val="009D2CCC"/>
    <w:rsid w:val="009D3110"/>
    <w:rsid w:val="009D331F"/>
    <w:rsid w:val="009D3762"/>
    <w:rsid w:val="009D3767"/>
    <w:rsid w:val="009D619C"/>
    <w:rsid w:val="009E02C0"/>
    <w:rsid w:val="009E1CCE"/>
    <w:rsid w:val="009E1FB6"/>
    <w:rsid w:val="009E2CEA"/>
    <w:rsid w:val="009E406A"/>
    <w:rsid w:val="009E4398"/>
    <w:rsid w:val="009E50AC"/>
    <w:rsid w:val="009E67C3"/>
    <w:rsid w:val="009E6FAF"/>
    <w:rsid w:val="009E7853"/>
    <w:rsid w:val="009E7D48"/>
    <w:rsid w:val="009F0FA1"/>
    <w:rsid w:val="009F1DDC"/>
    <w:rsid w:val="009F1EC4"/>
    <w:rsid w:val="009F23CB"/>
    <w:rsid w:val="009F2F19"/>
    <w:rsid w:val="00A0006C"/>
    <w:rsid w:val="00A00C62"/>
    <w:rsid w:val="00A01811"/>
    <w:rsid w:val="00A01EC0"/>
    <w:rsid w:val="00A03718"/>
    <w:rsid w:val="00A0501D"/>
    <w:rsid w:val="00A071FC"/>
    <w:rsid w:val="00A07338"/>
    <w:rsid w:val="00A0763D"/>
    <w:rsid w:val="00A106EC"/>
    <w:rsid w:val="00A10E40"/>
    <w:rsid w:val="00A11ADA"/>
    <w:rsid w:val="00A13A99"/>
    <w:rsid w:val="00A14BAB"/>
    <w:rsid w:val="00A15F7C"/>
    <w:rsid w:val="00A16007"/>
    <w:rsid w:val="00A16561"/>
    <w:rsid w:val="00A165FF"/>
    <w:rsid w:val="00A20A30"/>
    <w:rsid w:val="00A21E6D"/>
    <w:rsid w:val="00A23AB6"/>
    <w:rsid w:val="00A254B2"/>
    <w:rsid w:val="00A25C9B"/>
    <w:rsid w:val="00A264C8"/>
    <w:rsid w:val="00A302EE"/>
    <w:rsid w:val="00A31A77"/>
    <w:rsid w:val="00A325B1"/>
    <w:rsid w:val="00A32B31"/>
    <w:rsid w:val="00A32B71"/>
    <w:rsid w:val="00A3335D"/>
    <w:rsid w:val="00A33B5C"/>
    <w:rsid w:val="00A340E0"/>
    <w:rsid w:val="00A34C8E"/>
    <w:rsid w:val="00A352F1"/>
    <w:rsid w:val="00A364FC"/>
    <w:rsid w:val="00A367B5"/>
    <w:rsid w:val="00A37B6B"/>
    <w:rsid w:val="00A400B3"/>
    <w:rsid w:val="00A41B6D"/>
    <w:rsid w:val="00A42236"/>
    <w:rsid w:val="00A428AD"/>
    <w:rsid w:val="00A43502"/>
    <w:rsid w:val="00A46237"/>
    <w:rsid w:val="00A47393"/>
    <w:rsid w:val="00A47B59"/>
    <w:rsid w:val="00A50591"/>
    <w:rsid w:val="00A51FD1"/>
    <w:rsid w:val="00A5314C"/>
    <w:rsid w:val="00A5543F"/>
    <w:rsid w:val="00A554A4"/>
    <w:rsid w:val="00A56724"/>
    <w:rsid w:val="00A61041"/>
    <w:rsid w:val="00A61382"/>
    <w:rsid w:val="00A616CB"/>
    <w:rsid w:val="00A62B56"/>
    <w:rsid w:val="00A6306B"/>
    <w:rsid w:val="00A63FDB"/>
    <w:rsid w:val="00A64E2E"/>
    <w:rsid w:val="00A65B03"/>
    <w:rsid w:val="00A6682E"/>
    <w:rsid w:val="00A6686E"/>
    <w:rsid w:val="00A66B51"/>
    <w:rsid w:val="00A67AC2"/>
    <w:rsid w:val="00A67C68"/>
    <w:rsid w:val="00A709C1"/>
    <w:rsid w:val="00A7231C"/>
    <w:rsid w:val="00A7269D"/>
    <w:rsid w:val="00A7276F"/>
    <w:rsid w:val="00A73C26"/>
    <w:rsid w:val="00A74A17"/>
    <w:rsid w:val="00A75995"/>
    <w:rsid w:val="00A75FDC"/>
    <w:rsid w:val="00A76CFA"/>
    <w:rsid w:val="00A7744A"/>
    <w:rsid w:val="00A7796D"/>
    <w:rsid w:val="00A83208"/>
    <w:rsid w:val="00A836D1"/>
    <w:rsid w:val="00A836DA"/>
    <w:rsid w:val="00A839B2"/>
    <w:rsid w:val="00A83D4F"/>
    <w:rsid w:val="00A841AB"/>
    <w:rsid w:val="00A84209"/>
    <w:rsid w:val="00A86D67"/>
    <w:rsid w:val="00A87419"/>
    <w:rsid w:val="00A87D1F"/>
    <w:rsid w:val="00A90A60"/>
    <w:rsid w:val="00A90C91"/>
    <w:rsid w:val="00A92811"/>
    <w:rsid w:val="00A940A9"/>
    <w:rsid w:val="00A94ECC"/>
    <w:rsid w:val="00A971C6"/>
    <w:rsid w:val="00A9763E"/>
    <w:rsid w:val="00A9784D"/>
    <w:rsid w:val="00AA15AD"/>
    <w:rsid w:val="00AA18A3"/>
    <w:rsid w:val="00AA1D08"/>
    <w:rsid w:val="00AA2DE2"/>
    <w:rsid w:val="00AA3062"/>
    <w:rsid w:val="00AA4462"/>
    <w:rsid w:val="00AA5570"/>
    <w:rsid w:val="00AA7697"/>
    <w:rsid w:val="00AA7962"/>
    <w:rsid w:val="00AB0361"/>
    <w:rsid w:val="00AB0460"/>
    <w:rsid w:val="00AB1519"/>
    <w:rsid w:val="00AB1C49"/>
    <w:rsid w:val="00AB4B34"/>
    <w:rsid w:val="00AB4B78"/>
    <w:rsid w:val="00AB77D5"/>
    <w:rsid w:val="00AC1257"/>
    <w:rsid w:val="00AC1992"/>
    <w:rsid w:val="00AC1F18"/>
    <w:rsid w:val="00AC2F5F"/>
    <w:rsid w:val="00AC38C6"/>
    <w:rsid w:val="00AC3D95"/>
    <w:rsid w:val="00AC43C6"/>
    <w:rsid w:val="00AC68EE"/>
    <w:rsid w:val="00AC690E"/>
    <w:rsid w:val="00AD1155"/>
    <w:rsid w:val="00AD19EB"/>
    <w:rsid w:val="00AD2A96"/>
    <w:rsid w:val="00AD336C"/>
    <w:rsid w:val="00AD451B"/>
    <w:rsid w:val="00AD4EE7"/>
    <w:rsid w:val="00AD7206"/>
    <w:rsid w:val="00AD74A2"/>
    <w:rsid w:val="00AE0C0B"/>
    <w:rsid w:val="00AE1CCC"/>
    <w:rsid w:val="00AE2576"/>
    <w:rsid w:val="00AE2AD3"/>
    <w:rsid w:val="00AE4016"/>
    <w:rsid w:val="00AE4698"/>
    <w:rsid w:val="00AE5506"/>
    <w:rsid w:val="00AE5DB7"/>
    <w:rsid w:val="00AE7F6A"/>
    <w:rsid w:val="00AF19B9"/>
    <w:rsid w:val="00AF22A5"/>
    <w:rsid w:val="00AF30C7"/>
    <w:rsid w:val="00AF4774"/>
    <w:rsid w:val="00AF526D"/>
    <w:rsid w:val="00AF52F7"/>
    <w:rsid w:val="00AF540D"/>
    <w:rsid w:val="00B0115D"/>
    <w:rsid w:val="00B01F81"/>
    <w:rsid w:val="00B02807"/>
    <w:rsid w:val="00B0322C"/>
    <w:rsid w:val="00B03827"/>
    <w:rsid w:val="00B05FBE"/>
    <w:rsid w:val="00B07812"/>
    <w:rsid w:val="00B07964"/>
    <w:rsid w:val="00B1138F"/>
    <w:rsid w:val="00B11578"/>
    <w:rsid w:val="00B11BC0"/>
    <w:rsid w:val="00B121D0"/>
    <w:rsid w:val="00B132AA"/>
    <w:rsid w:val="00B133EE"/>
    <w:rsid w:val="00B138B6"/>
    <w:rsid w:val="00B14A19"/>
    <w:rsid w:val="00B14C0D"/>
    <w:rsid w:val="00B176C8"/>
    <w:rsid w:val="00B2068A"/>
    <w:rsid w:val="00B24351"/>
    <w:rsid w:val="00B25636"/>
    <w:rsid w:val="00B25E63"/>
    <w:rsid w:val="00B267DD"/>
    <w:rsid w:val="00B27267"/>
    <w:rsid w:val="00B272AB"/>
    <w:rsid w:val="00B30334"/>
    <w:rsid w:val="00B33AC4"/>
    <w:rsid w:val="00B34242"/>
    <w:rsid w:val="00B34365"/>
    <w:rsid w:val="00B35241"/>
    <w:rsid w:val="00B36CA5"/>
    <w:rsid w:val="00B37D39"/>
    <w:rsid w:val="00B40877"/>
    <w:rsid w:val="00B40D14"/>
    <w:rsid w:val="00B41733"/>
    <w:rsid w:val="00B42345"/>
    <w:rsid w:val="00B476E2"/>
    <w:rsid w:val="00B47EAF"/>
    <w:rsid w:val="00B515D7"/>
    <w:rsid w:val="00B5169A"/>
    <w:rsid w:val="00B51912"/>
    <w:rsid w:val="00B51AE1"/>
    <w:rsid w:val="00B51F5C"/>
    <w:rsid w:val="00B527FE"/>
    <w:rsid w:val="00B54316"/>
    <w:rsid w:val="00B54970"/>
    <w:rsid w:val="00B55257"/>
    <w:rsid w:val="00B55B59"/>
    <w:rsid w:val="00B55EC4"/>
    <w:rsid w:val="00B56DF9"/>
    <w:rsid w:val="00B57B8A"/>
    <w:rsid w:val="00B57D8D"/>
    <w:rsid w:val="00B57FC5"/>
    <w:rsid w:val="00B60D51"/>
    <w:rsid w:val="00B62036"/>
    <w:rsid w:val="00B62081"/>
    <w:rsid w:val="00B62807"/>
    <w:rsid w:val="00B65D52"/>
    <w:rsid w:val="00B6609A"/>
    <w:rsid w:val="00B6675A"/>
    <w:rsid w:val="00B6691A"/>
    <w:rsid w:val="00B70AFF"/>
    <w:rsid w:val="00B7280F"/>
    <w:rsid w:val="00B73AEF"/>
    <w:rsid w:val="00B73B6C"/>
    <w:rsid w:val="00B7462E"/>
    <w:rsid w:val="00B80538"/>
    <w:rsid w:val="00B80A32"/>
    <w:rsid w:val="00B8493A"/>
    <w:rsid w:val="00B84D40"/>
    <w:rsid w:val="00B86807"/>
    <w:rsid w:val="00B868E9"/>
    <w:rsid w:val="00B86BF4"/>
    <w:rsid w:val="00B8739D"/>
    <w:rsid w:val="00B90364"/>
    <w:rsid w:val="00B90E79"/>
    <w:rsid w:val="00B929CA"/>
    <w:rsid w:val="00B92C7A"/>
    <w:rsid w:val="00B95B77"/>
    <w:rsid w:val="00BA03B7"/>
    <w:rsid w:val="00BA15E1"/>
    <w:rsid w:val="00BA2C94"/>
    <w:rsid w:val="00BA2FA2"/>
    <w:rsid w:val="00BA53CF"/>
    <w:rsid w:val="00BA7B32"/>
    <w:rsid w:val="00BB0105"/>
    <w:rsid w:val="00BB0893"/>
    <w:rsid w:val="00BB0FC4"/>
    <w:rsid w:val="00BB2866"/>
    <w:rsid w:val="00BB3CC0"/>
    <w:rsid w:val="00BB5746"/>
    <w:rsid w:val="00BB78CF"/>
    <w:rsid w:val="00BC1B0A"/>
    <w:rsid w:val="00BC1E2E"/>
    <w:rsid w:val="00BC2FEE"/>
    <w:rsid w:val="00BC3FFF"/>
    <w:rsid w:val="00BC420C"/>
    <w:rsid w:val="00BC4AE0"/>
    <w:rsid w:val="00BC5DC6"/>
    <w:rsid w:val="00BC6BD3"/>
    <w:rsid w:val="00BC6E82"/>
    <w:rsid w:val="00BC7FD7"/>
    <w:rsid w:val="00BD0C1E"/>
    <w:rsid w:val="00BD1209"/>
    <w:rsid w:val="00BD1C71"/>
    <w:rsid w:val="00BD1D7B"/>
    <w:rsid w:val="00BD2682"/>
    <w:rsid w:val="00BD2B40"/>
    <w:rsid w:val="00BD2C7C"/>
    <w:rsid w:val="00BD3D81"/>
    <w:rsid w:val="00BD6DF5"/>
    <w:rsid w:val="00BE0642"/>
    <w:rsid w:val="00BE1358"/>
    <w:rsid w:val="00BE3546"/>
    <w:rsid w:val="00BE670E"/>
    <w:rsid w:val="00BF0F26"/>
    <w:rsid w:val="00BF3DAE"/>
    <w:rsid w:val="00BF41FA"/>
    <w:rsid w:val="00BF441C"/>
    <w:rsid w:val="00BF44B5"/>
    <w:rsid w:val="00BF6025"/>
    <w:rsid w:val="00BF63BD"/>
    <w:rsid w:val="00BF6AFC"/>
    <w:rsid w:val="00BF6C8A"/>
    <w:rsid w:val="00BF7005"/>
    <w:rsid w:val="00C00065"/>
    <w:rsid w:val="00C00185"/>
    <w:rsid w:val="00C006B9"/>
    <w:rsid w:val="00C008A6"/>
    <w:rsid w:val="00C00C92"/>
    <w:rsid w:val="00C031BF"/>
    <w:rsid w:val="00C038F8"/>
    <w:rsid w:val="00C04D8F"/>
    <w:rsid w:val="00C0608C"/>
    <w:rsid w:val="00C07B1C"/>
    <w:rsid w:val="00C07E04"/>
    <w:rsid w:val="00C10AB7"/>
    <w:rsid w:val="00C10C5C"/>
    <w:rsid w:val="00C114CE"/>
    <w:rsid w:val="00C11B02"/>
    <w:rsid w:val="00C14C23"/>
    <w:rsid w:val="00C14C5F"/>
    <w:rsid w:val="00C170E9"/>
    <w:rsid w:val="00C17646"/>
    <w:rsid w:val="00C17CA4"/>
    <w:rsid w:val="00C17D87"/>
    <w:rsid w:val="00C23354"/>
    <w:rsid w:val="00C239F2"/>
    <w:rsid w:val="00C24A4C"/>
    <w:rsid w:val="00C26A08"/>
    <w:rsid w:val="00C274B7"/>
    <w:rsid w:val="00C27656"/>
    <w:rsid w:val="00C30394"/>
    <w:rsid w:val="00C312A7"/>
    <w:rsid w:val="00C33933"/>
    <w:rsid w:val="00C33AC0"/>
    <w:rsid w:val="00C340A9"/>
    <w:rsid w:val="00C3508C"/>
    <w:rsid w:val="00C3568F"/>
    <w:rsid w:val="00C36BAA"/>
    <w:rsid w:val="00C37538"/>
    <w:rsid w:val="00C40DD2"/>
    <w:rsid w:val="00C43192"/>
    <w:rsid w:val="00C43DB4"/>
    <w:rsid w:val="00C45C03"/>
    <w:rsid w:val="00C47C7A"/>
    <w:rsid w:val="00C5052B"/>
    <w:rsid w:val="00C518B8"/>
    <w:rsid w:val="00C529DC"/>
    <w:rsid w:val="00C535A8"/>
    <w:rsid w:val="00C53DC5"/>
    <w:rsid w:val="00C542D1"/>
    <w:rsid w:val="00C5656E"/>
    <w:rsid w:val="00C56597"/>
    <w:rsid w:val="00C56903"/>
    <w:rsid w:val="00C60168"/>
    <w:rsid w:val="00C60B0C"/>
    <w:rsid w:val="00C630BC"/>
    <w:rsid w:val="00C640B5"/>
    <w:rsid w:val="00C6482E"/>
    <w:rsid w:val="00C648FA"/>
    <w:rsid w:val="00C659E7"/>
    <w:rsid w:val="00C72105"/>
    <w:rsid w:val="00C72689"/>
    <w:rsid w:val="00C72D96"/>
    <w:rsid w:val="00C77BFE"/>
    <w:rsid w:val="00C81811"/>
    <w:rsid w:val="00C81CEB"/>
    <w:rsid w:val="00C85991"/>
    <w:rsid w:val="00C85B9B"/>
    <w:rsid w:val="00C85F72"/>
    <w:rsid w:val="00C86783"/>
    <w:rsid w:val="00C86A6D"/>
    <w:rsid w:val="00C8711F"/>
    <w:rsid w:val="00C8714D"/>
    <w:rsid w:val="00C87670"/>
    <w:rsid w:val="00C90F4F"/>
    <w:rsid w:val="00C9128D"/>
    <w:rsid w:val="00C91306"/>
    <w:rsid w:val="00C92F31"/>
    <w:rsid w:val="00C93E7D"/>
    <w:rsid w:val="00C94679"/>
    <w:rsid w:val="00C964C2"/>
    <w:rsid w:val="00C9797F"/>
    <w:rsid w:val="00C97C9A"/>
    <w:rsid w:val="00C97F27"/>
    <w:rsid w:val="00CA19BA"/>
    <w:rsid w:val="00CA3B89"/>
    <w:rsid w:val="00CA4639"/>
    <w:rsid w:val="00CA4688"/>
    <w:rsid w:val="00CA653D"/>
    <w:rsid w:val="00CB01DF"/>
    <w:rsid w:val="00CB0C6C"/>
    <w:rsid w:val="00CB128A"/>
    <w:rsid w:val="00CB26CF"/>
    <w:rsid w:val="00CB27FE"/>
    <w:rsid w:val="00CB4119"/>
    <w:rsid w:val="00CB44ED"/>
    <w:rsid w:val="00CB4E90"/>
    <w:rsid w:val="00CB59DC"/>
    <w:rsid w:val="00CB5F83"/>
    <w:rsid w:val="00CB632E"/>
    <w:rsid w:val="00CB75F1"/>
    <w:rsid w:val="00CC0915"/>
    <w:rsid w:val="00CC34E5"/>
    <w:rsid w:val="00CC3EB1"/>
    <w:rsid w:val="00CC531C"/>
    <w:rsid w:val="00CC5E43"/>
    <w:rsid w:val="00CC6750"/>
    <w:rsid w:val="00CC7013"/>
    <w:rsid w:val="00CC7451"/>
    <w:rsid w:val="00CC7B76"/>
    <w:rsid w:val="00CD0BEB"/>
    <w:rsid w:val="00CD1219"/>
    <w:rsid w:val="00CD132A"/>
    <w:rsid w:val="00CD1591"/>
    <w:rsid w:val="00CD1999"/>
    <w:rsid w:val="00CD1CDB"/>
    <w:rsid w:val="00CD24FF"/>
    <w:rsid w:val="00CD2644"/>
    <w:rsid w:val="00CD306C"/>
    <w:rsid w:val="00CD46CF"/>
    <w:rsid w:val="00CD76DA"/>
    <w:rsid w:val="00CE0620"/>
    <w:rsid w:val="00CE107B"/>
    <w:rsid w:val="00CE1090"/>
    <w:rsid w:val="00CE134F"/>
    <w:rsid w:val="00CE224A"/>
    <w:rsid w:val="00CE2D20"/>
    <w:rsid w:val="00CE33C0"/>
    <w:rsid w:val="00CE44AD"/>
    <w:rsid w:val="00CE63CB"/>
    <w:rsid w:val="00CE6837"/>
    <w:rsid w:val="00CE740F"/>
    <w:rsid w:val="00CE7784"/>
    <w:rsid w:val="00CF0502"/>
    <w:rsid w:val="00CF6A28"/>
    <w:rsid w:val="00CF7E14"/>
    <w:rsid w:val="00D02447"/>
    <w:rsid w:val="00D0256C"/>
    <w:rsid w:val="00D03195"/>
    <w:rsid w:val="00D03F43"/>
    <w:rsid w:val="00D0420F"/>
    <w:rsid w:val="00D042AE"/>
    <w:rsid w:val="00D04A8F"/>
    <w:rsid w:val="00D05119"/>
    <w:rsid w:val="00D057E2"/>
    <w:rsid w:val="00D0643B"/>
    <w:rsid w:val="00D065FE"/>
    <w:rsid w:val="00D073F0"/>
    <w:rsid w:val="00D07CFC"/>
    <w:rsid w:val="00D07D59"/>
    <w:rsid w:val="00D10A05"/>
    <w:rsid w:val="00D114B4"/>
    <w:rsid w:val="00D1228C"/>
    <w:rsid w:val="00D128EC"/>
    <w:rsid w:val="00D14384"/>
    <w:rsid w:val="00D145D7"/>
    <w:rsid w:val="00D15AF7"/>
    <w:rsid w:val="00D16894"/>
    <w:rsid w:val="00D20B96"/>
    <w:rsid w:val="00D21061"/>
    <w:rsid w:val="00D215D2"/>
    <w:rsid w:val="00D21799"/>
    <w:rsid w:val="00D21DDC"/>
    <w:rsid w:val="00D22B2C"/>
    <w:rsid w:val="00D24E7D"/>
    <w:rsid w:val="00D24FB9"/>
    <w:rsid w:val="00D253BC"/>
    <w:rsid w:val="00D257D4"/>
    <w:rsid w:val="00D2648B"/>
    <w:rsid w:val="00D27180"/>
    <w:rsid w:val="00D27D61"/>
    <w:rsid w:val="00D30B7A"/>
    <w:rsid w:val="00D30D14"/>
    <w:rsid w:val="00D331E5"/>
    <w:rsid w:val="00D35548"/>
    <w:rsid w:val="00D363ED"/>
    <w:rsid w:val="00D36BD5"/>
    <w:rsid w:val="00D404AB"/>
    <w:rsid w:val="00D43A1F"/>
    <w:rsid w:val="00D43BF5"/>
    <w:rsid w:val="00D44659"/>
    <w:rsid w:val="00D448C2"/>
    <w:rsid w:val="00D44978"/>
    <w:rsid w:val="00D4671B"/>
    <w:rsid w:val="00D47197"/>
    <w:rsid w:val="00D54DB2"/>
    <w:rsid w:val="00D569D0"/>
    <w:rsid w:val="00D6070E"/>
    <w:rsid w:val="00D60F87"/>
    <w:rsid w:val="00D61827"/>
    <w:rsid w:val="00D61D75"/>
    <w:rsid w:val="00D6267C"/>
    <w:rsid w:val="00D633B7"/>
    <w:rsid w:val="00D639DC"/>
    <w:rsid w:val="00D643EF"/>
    <w:rsid w:val="00D6577F"/>
    <w:rsid w:val="00D67BF0"/>
    <w:rsid w:val="00D67EA7"/>
    <w:rsid w:val="00D70DDF"/>
    <w:rsid w:val="00D71768"/>
    <w:rsid w:val="00D71E21"/>
    <w:rsid w:val="00D728B6"/>
    <w:rsid w:val="00D731B5"/>
    <w:rsid w:val="00D73A01"/>
    <w:rsid w:val="00D74C14"/>
    <w:rsid w:val="00D803B8"/>
    <w:rsid w:val="00D80FEE"/>
    <w:rsid w:val="00D82059"/>
    <w:rsid w:val="00D829C9"/>
    <w:rsid w:val="00D84018"/>
    <w:rsid w:val="00D84EB2"/>
    <w:rsid w:val="00D85535"/>
    <w:rsid w:val="00D90FCE"/>
    <w:rsid w:val="00D9257F"/>
    <w:rsid w:val="00D9365C"/>
    <w:rsid w:val="00D95834"/>
    <w:rsid w:val="00DA18DB"/>
    <w:rsid w:val="00DA456E"/>
    <w:rsid w:val="00DA4C91"/>
    <w:rsid w:val="00DA4FA4"/>
    <w:rsid w:val="00DA4FCB"/>
    <w:rsid w:val="00DA5929"/>
    <w:rsid w:val="00DA5B1D"/>
    <w:rsid w:val="00DA6798"/>
    <w:rsid w:val="00DA72C7"/>
    <w:rsid w:val="00DB0477"/>
    <w:rsid w:val="00DB06D6"/>
    <w:rsid w:val="00DB1A97"/>
    <w:rsid w:val="00DB2642"/>
    <w:rsid w:val="00DB41C7"/>
    <w:rsid w:val="00DB432E"/>
    <w:rsid w:val="00DB4547"/>
    <w:rsid w:val="00DB46D1"/>
    <w:rsid w:val="00DB49FB"/>
    <w:rsid w:val="00DB53ED"/>
    <w:rsid w:val="00DB56D9"/>
    <w:rsid w:val="00DB6CD5"/>
    <w:rsid w:val="00DB6FBB"/>
    <w:rsid w:val="00DC112D"/>
    <w:rsid w:val="00DC2717"/>
    <w:rsid w:val="00DC342C"/>
    <w:rsid w:val="00DC3EC6"/>
    <w:rsid w:val="00DC537B"/>
    <w:rsid w:val="00DC5EF0"/>
    <w:rsid w:val="00DC6CB9"/>
    <w:rsid w:val="00DC7815"/>
    <w:rsid w:val="00DC7D9F"/>
    <w:rsid w:val="00DD0F6F"/>
    <w:rsid w:val="00DD185B"/>
    <w:rsid w:val="00DD20D0"/>
    <w:rsid w:val="00DD27BC"/>
    <w:rsid w:val="00DD2ACF"/>
    <w:rsid w:val="00DD4AA9"/>
    <w:rsid w:val="00DD4B11"/>
    <w:rsid w:val="00DD4F0E"/>
    <w:rsid w:val="00DE16A0"/>
    <w:rsid w:val="00DE2286"/>
    <w:rsid w:val="00DE2DA6"/>
    <w:rsid w:val="00DE2ED9"/>
    <w:rsid w:val="00DE4191"/>
    <w:rsid w:val="00DE49EA"/>
    <w:rsid w:val="00DE4CFD"/>
    <w:rsid w:val="00DE5275"/>
    <w:rsid w:val="00DE7FCA"/>
    <w:rsid w:val="00DF26B3"/>
    <w:rsid w:val="00DF2B4D"/>
    <w:rsid w:val="00DF33C9"/>
    <w:rsid w:val="00DF41FC"/>
    <w:rsid w:val="00DF43A8"/>
    <w:rsid w:val="00DF499B"/>
    <w:rsid w:val="00DF6A6F"/>
    <w:rsid w:val="00DF7FE8"/>
    <w:rsid w:val="00E00166"/>
    <w:rsid w:val="00E001E3"/>
    <w:rsid w:val="00E01340"/>
    <w:rsid w:val="00E01C3A"/>
    <w:rsid w:val="00E02675"/>
    <w:rsid w:val="00E033D8"/>
    <w:rsid w:val="00E05C03"/>
    <w:rsid w:val="00E060D9"/>
    <w:rsid w:val="00E06C9E"/>
    <w:rsid w:val="00E06DC2"/>
    <w:rsid w:val="00E072AC"/>
    <w:rsid w:val="00E11FCB"/>
    <w:rsid w:val="00E124F8"/>
    <w:rsid w:val="00E1342D"/>
    <w:rsid w:val="00E1347B"/>
    <w:rsid w:val="00E142ED"/>
    <w:rsid w:val="00E16884"/>
    <w:rsid w:val="00E1700B"/>
    <w:rsid w:val="00E2026C"/>
    <w:rsid w:val="00E20954"/>
    <w:rsid w:val="00E2187D"/>
    <w:rsid w:val="00E22B61"/>
    <w:rsid w:val="00E22DB5"/>
    <w:rsid w:val="00E235E0"/>
    <w:rsid w:val="00E23879"/>
    <w:rsid w:val="00E27A10"/>
    <w:rsid w:val="00E27E32"/>
    <w:rsid w:val="00E31AA1"/>
    <w:rsid w:val="00E33D21"/>
    <w:rsid w:val="00E36E53"/>
    <w:rsid w:val="00E36E6E"/>
    <w:rsid w:val="00E41A5D"/>
    <w:rsid w:val="00E47E3C"/>
    <w:rsid w:val="00E5096A"/>
    <w:rsid w:val="00E5264A"/>
    <w:rsid w:val="00E52B3E"/>
    <w:rsid w:val="00E531F9"/>
    <w:rsid w:val="00E5325F"/>
    <w:rsid w:val="00E53E96"/>
    <w:rsid w:val="00E54191"/>
    <w:rsid w:val="00E57A03"/>
    <w:rsid w:val="00E57F38"/>
    <w:rsid w:val="00E600AC"/>
    <w:rsid w:val="00E6157E"/>
    <w:rsid w:val="00E61DCB"/>
    <w:rsid w:val="00E62DE7"/>
    <w:rsid w:val="00E62EC4"/>
    <w:rsid w:val="00E62FA3"/>
    <w:rsid w:val="00E62FE6"/>
    <w:rsid w:val="00E631AE"/>
    <w:rsid w:val="00E6332C"/>
    <w:rsid w:val="00E63C4A"/>
    <w:rsid w:val="00E6472E"/>
    <w:rsid w:val="00E66996"/>
    <w:rsid w:val="00E66ABE"/>
    <w:rsid w:val="00E701E7"/>
    <w:rsid w:val="00E722A1"/>
    <w:rsid w:val="00E7239D"/>
    <w:rsid w:val="00E72C23"/>
    <w:rsid w:val="00E74291"/>
    <w:rsid w:val="00E7556A"/>
    <w:rsid w:val="00E76B0A"/>
    <w:rsid w:val="00E77315"/>
    <w:rsid w:val="00E84F1E"/>
    <w:rsid w:val="00E85914"/>
    <w:rsid w:val="00E86F2E"/>
    <w:rsid w:val="00E87D0D"/>
    <w:rsid w:val="00E913AF"/>
    <w:rsid w:val="00E930B3"/>
    <w:rsid w:val="00E93AD3"/>
    <w:rsid w:val="00E95B2A"/>
    <w:rsid w:val="00E96A67"/>
    <w:rsid w:val="00E970C2"/>
    <w:rsid w:val="00EA02CE"/>
    <w:rsid w:val="00EA1E55"/>
    <w:rsid w:val="00EA2272"/>
    <w:rsid w:val="00EA2D44"/>
    <w:rsid w:val="00EA4464"/>
    <w:rsid w:val="00EA5790"/>
    <w:rsid w:val="00EA5FFC"/>
    <w:rsid w:val="00EA66F2"/>
    <w:rsid w:val="00EA6802"/>
    <w:rsid w:val="00EB0DDE"/>
    <w:rsid w:val="00EB0F14"/>
    <w:rsid w:val="00EB1C4E"/>
    <w:rsid w:val="00EB2C7D"/>
    <w:rsid w:val="00EB2D4D"/>
    <w:rsid w:val="00EB3431"/>
    <w:rsid w:val="00EB5626"/>
    <w:rsid w:val="00EB62CE"/>
    <w:rsid w:val="00EB64C3"/>
    <w:rsid w:val="00EB75B8"/>
    <w:rsid w:val="00EB7646"/>
    <w:rsid w:val="00EB7B8F"/>
    <w:rsid w:val="00EC067A"/>
    <w:rsid w:val="00EC0FC2"/>
    <w:rsid w:val="00EC3E3B"/>
    <w:rsid w:val="00EC50D0"/>
    <w:rsid w:val="00EC55BE"/>
    <w:rsid w:val="00EC6F78"/>
    <w:rsid w:val="00EC773C"/>
    <w:rsid w:val="00ED0CA6"/>
    <w:rsid w:val="00ED2650"/>
    <w:rsid w:val="00ED2F35"/>
    <w:rsid w:val="00ED3634"/>
    <w:rsid w:val="00ED442D"/>
    <w:rsid w:val="00ED47A1"/>
    <w:rsid w:val="00ED5902"/>
    <w:rsid w:val="00ED5C39"/>
    <w:rsid w:val="00ED62C4"/>
    <w:rsid w:val="00ED64D6"/>
    <w:rsid w:val="00ED7422"/>
    <w:rsid w:val="00EF2AB1"/>
    <w:rsid w:val="00EF3098"/>
    <w:rsid w:val="00EF30F0"/>
    <w:rsid w:val="00EF3349"/>
    <w:rsid w:val="00EF358D"/>
    <w:rsid w:val="00EF4567"/>
    <w:rsid w:val="00EF4C80"/>
    <w:rsid w:val="00EF7716"/>
    <w:rsid w:val="00F00114"/>
    <w:rsid w:val="00F0073F"/>
    <w:rsid w:val="00F00CDB"/>
    <w:rsid w:val="00F0391B"/>
    <w:rsid w:val="00F05A1E"/>
    <w:rsid w:val="00F067C3"/>
    <w:rsid w:val="00F102F6"/>
    <w:rsid w:val="00F11E90"/>
    <w:rsid w:val="00F12343"/>
    <w:rsid w:val="00F15712"/>
    <w:rsid w:val="00F2109C"/>
    <w:rsid w:val="00F21158"/>
    <w:rsid w:val="00F2235B"/>
    <w:rsid w:val="00F22E72"/>
    <w:rsid w:val="00F23BF5"/>
    <w:rsid w:val="00F25B4D"/>
    <w:rsid w:val="00F265B9"/>
    <w:rsid w:val="00F306F6"/>
    <w:rsid w:val="00F308C6"/>
    <w:rsid w:val="00F3126A"/>
    <w:rsid w:val="00F324E6"/>
    <w:rsid w:val="00F328CB"/>
    <w:rsid w:val="00F32926"/>
    <w:rsid w:val="00F329CD"/>
    <w:rsid w:val="00F32D19"/>
    <w:rsid w:val="00F33D93"/>
    <w:rsid w:val="00F35C0F"/>
    <w:rsid w:val="00F365C0"/>
    <w:rsid w:val="00F36F47"/>
    <w:rsid w:val="00F402B2"/>
    <w:rsid w:val="00F406B3"/>
    <w:rsid w:val="00F4099E"/>
    <w:rsid w:val="00F41769"/>
    <w:rsid w:val="00F41960"/>
    <w:rsid w:val="00F43424"/>
    <w:rsid w:val="00F461F1"/>
    <w:rsid w:val="00F46552"/>
    <w:rsid w:val="00F468BC"/>
    <w:rsid w:val="00F46F5C"/>
    <w:rsid w:val="00F514F3"/>
    <w:rsid w:val="00F5275C"/>
    <w:rsid w:val="00F540D7"/>
    <w:rsid w:val="00F54C43"/>
    <w:rsid w:val="00F550A6"/>
    <w:rsid w:val="00F55EA4"/>
    <w:rsid w:val="00F56471"/>
    <w:rsid w:val="00F5695D"/>
    <w:rsid w:val="00F57C2B"/>
    <w:rsid w:val="00F60B01"/>
    <w:rsid w:val="00F70785"/>
    <w:rsid w:val="00F7187A"/>
    <w:rsid w:val="00F72D44"/>
    <w:rsid w:val="00F733A3"/>
    <w:rsid w:val="00F737AC"/>
    <w:rsid w:val="00F738C2"/>
    <w:rsid w:val="00F748A8"/>
    <w:rsid w:val="00F77342"/>
    <w:rsid w:val="00F80CA0"/>
    <w:rsid w:val="00F81E4C"/>
    <w:rsid w:val="00F82BA5"/>
    <w:rsid w:val="00F844C1"/>
    <w:rsid w:val="00F8466D"/>
    <w:rsid w:val="00F857B3"/>
    <w:rsid w:val="00F857E1"/>
    <w:rsid w:val="00F85C8C"/>
    <w:rsid w:val="00F874C3"/>
    <w:rsid w:val="00F9068D"/>
    <w:rsid w:val="00F916B3"/>
    <w:rsid w:val="00F921A2"/>
    <w:rsid w:val="00F92575"/>
    <w:rsid w:val="00F92589"/>
    <w:rsid w:val="00F94813"/>
    <w:rsid w:val="00F95388"/>
    <w:rsid w:val="00F95A27"/>
    <w:rsid w:val="00F97FBB"/>
    <w:rsid w:val="00FA040D"/>
    <w:rsid w:val="00FA1F43"/>
    <w:rsid w:val="00FA450B"/>
    <w:rsid w:val="00FA50F1"/>
    <w:rsid w:val="00FA65DD"/>
    <w:rsid w:val="00FB0F38"/>
    <w:rsid w:val="00FB1230"/>
    <w:rsid w:val="00FB16A8"/>
    <w:rsid w:val="00FB1ACB"/>
    <w:rsid w:val="00FB1E77"/>
    <w:rsid w:val="00FB2492"/>
    <w:rsid w:val="00FB2C6A"/>
    <w:rsid w:val="00FB38E3"/>
    <w:rsid w:val="00FB50C5"/>
    <w:rsid w:val="00FC03B0"/>
    <w:rsid w:val="00FC0F8E"/>
    <w:rsid w:val="00FC348B"/>
    <w:rsid w:val="00FC441F"/>
    <w:rsid w:val="00FC4EF5"/>
    <w:rsid w:val="00FC5821"/>
    <w:rsid w:val="00FC5F95"/>
    <w:rsid w:val="00FC6C6C"/>
    <w:rsid w:val="00FD063F"/>
    <w:rsid w:val="00FD1217"/>
    <w:rsid w:val="00FD37F7"/>
    <w:rsid w:val="00FD3A57"/>
    <w:rsid w:val="00FD4686"/>
    <w:rsid w:val="00FD57D0"/>
    <w:rsid w:val="00FD629F"/>
    <w:rsid w:val="00FE0A2B"/>
    <w:rsid w:val="00FE0FF1"/>
    <w:rsid w:val="00FE108A"/>
    <w:rsid w:val="00FE2EF8"/>
    <w:rsid w:val="00FE3C5A"/>
    <w:rsid w:val="00FE5AF9"/>
    <w:rsid w:val="00FE6CA7"/>
    <w:rsid w:val="00FF0C8D"/>
    <w:rsid w:val="00FF21E5"/>
    <w:rsid w:val="00FF27F0"/>
    <w:rsid w:val="00FF38A7"/>
    <w:rsid w:val="00FF5E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2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151"/>
    <w:rPr>
      <w:rFonts w:ascii="Times New Roman" w:hAnsi="Times New Roman"/>
      <w:sz w:val="24"/>
    </w:rPr>
  </w:style>
  <w:style w:type="paragraph" w:styleId="Heading1">
    <w:name w:val="heading 1"/>
    <w:aliases w:val="Document Header1,ClauseGroup_Title"/>
    <w:basedOn w:val="Normal"/>
    <w:next w:val="Normal"/>
    <w:link w:val="Heading1Char1"/>
    <w:uiPriority w:val="9"/>
    <w:qFormat/>
    <w:rsid w:val="0046231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Clause_No&amp;Name"/>
    <w:basedOn w:val="Normal"/>
    <w:next w:val="Normal"/>
    <w:link w:val="Heading2Char"/>
    <w:uiPriority w:val="9"/>
    <w:unhideWhenUsed/>
    <w:qFormat/>
    <w:rsid w:val="004623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Sub-Clause Paragraph,Section Header3,ClauseSub_No&amp;Name"/>
    <w:basedOn w:val="Normal"/>
    <w:next w:val="Normal"/>
    <w:link w:val="Heading3Char"/>
    <w:uiPriority w:val="9"/>
    <w:unhideWhenUsed/>
    <w:qFormat/>
    <w:rsid w:val="00462310"/>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aliases w:val=" Sub-Clause Sub-paragraph,ClauseSubSub_No&amp;Name,Sub-Clause Sub-paragraph"/>
    <w:basedOn w:val="Normal"/>
    <w:next w:val="Normal"/>
    <w:link w:val="Heading4Char"/>
    <w:uiPriority w:val="9"/>
    <w:unhideWhenUsed/>
    <w:qFormat/>
    <w:rsid w:val="004623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46231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46231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46231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46231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46231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ind w:left="360" w:hanging="360"/>
      <w:jc w:val="center"/>
    </w:pPr>
    <w:rPr>
      <w:b/>
      <w:sz w:val="28"/>
    </w:rPr>
  </w:style>
  <w:style w:type="paragraph" w:customStyle="1" w:styleId="TOCNumber1">
    <w:name w:val="TOC Number1"/>
    <w:basedOn w:val="Heading4"/>
    <w:autoRedefine/>
    <w:rsid w:val="00C17D87"/>
    <w:pPr>
      <w:outlineLvl w:val="9"/>
    </w:pPr>
    <w:rPr>
      <w:b/>
    </w:rPr>
  </w:style>
  <w:style w:type="paragraph" w:customStyle="1" w:styleId="Heading1-Clausename">
    <w:name w:val="Heading 1- Clause name"/>
    <w:basedOn w:val="Normal"/>
    <w:link w:val="Heading1-ClausenameCar"/>
    <w:rsid w:val="00182C22"/>
    <w:pPr>
      <w:tabs>
        <w:tab w:val="num" w:pos="360"/>
      </w:tabs>
      <w:spacing w:before="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link w:val="Header1-ClausesCar"/>
    <w:rsid w:val="00182C22"/>
    <w:pPr>
      <w:tabs>
        <w:tab w:val="num" w:pos="360"/>
      </w:tabs>
      <w:spacing w:before="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rsid w:val="009A2788"/>
    <w:pPr>
      <w:spacing w:before="120" w:after="240"/>
    </w:pPr>
    <w:rPr>
      <w:sz w:val="28"/>
      <w:szCs w:val="28"/>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next w:val="Normal"/>
    <w:link w:val="TitleChar"/>
    <w:uiPriority w:val="10"/>
    <w:qFormat/>
    <w:rsid w:val="00462310"/>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rsid w:val="00C00185"/>
    <w:pPr>
      <w:jc w:val="center"/>
      <w:outlineLvl w:val="1"/>
    </w:pPr>
    <w:rPr>
      <w:b/>
      <w:sz w:val="32"/>
      <w:szCs w:val="32"/>
    </w:rPr>
  </w:style>
  <w:style w:type="paragraph" w:styleId="List">
    <w:name w:val="List"/>
    <w:aliases w:val="1. List"/>
    <w:basedOn w:val="Normal"/>
    <w:pPr>
      <w:spacing w:before="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6A35C7"/>
    <w:pPr>
      <w:tabs>
        <w:tab w:val="left" w:pos="426"/>
        <w:tab w:val="right" w:leader="dot" w:pos="9350"/>
      </w:tabs>
      <w:spacing w:before="160"/>
    </w:pPr>
    <w:rPr>
      <w:rFonts w:ascii="Times New Roman Bold" w:hAnsi="Times New Roman Bold" w:cs="Calibri"/>
      <w:b/>
      <w:bCs/>
      <w:noProof/>
    </w:rPr>
  </w:style>
  <w:style w:type="paragraph" w:styleId="TOC2">
    <w:name w:val="toc 2"/>
    <w:basedOn w:val="Normal"/>
    <w:next w:val="Normal"/>
    <w:autoRedefine/>
    <w:uiPriority w:val="39"/>
    <w:rsid w:val="002B35E9"/>
    <w:pPr>
      <w:tabs>
        <w:tab w:val="left" w:pos="1418"/>
        <w:tab w:val="right" w:leader="dot" w:pos="9350"/>
      </w:tabs>
      <w:suppressAutoHyphens/>
      <w:ind w:left="1418" w:hanging="709"/>
    </w:pPr>
    <w:rPr>
      <w:rFonts w:cs="Calibri"/>
      <w:noProof/>
    </w:rPr>
  </w:style>
  <w:style w:type="paragraph" w:styleId="Subtitle">
    <w:name w:val="Subtitle"/>
    <w:basedOn w:val="Normal"/>
    <w:next w:val="Normal"/>
    <w:link w:val="SubtitleChar"/>
    <w:uiPriority w:val="11"/>
    <w:qFormat/>
    <w:rsid w:val="00462310"/>
    <w:pPr>
      <w:numPr>
        <w:ilvl w:val="1"/>
      </w:numPr>
      <w:spacing w:line="240" w:lineRule="auto"/>
    </w:pPr>
    <w:rPr>
      <w:rFonts w:asciiTheme="majorHAnsi" w:eastAsiaTheme="majorEastAsia" w:hAnsiTheme="majorHAnsi" w:cstheme="majorBidi"/>
      <w:szCs w:val="2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0">
    <w:name w:val="Section V. Header"/>
    <w:basedOn w:val="Normal"/>
    <w:link w:val="SectionVHeaderCar"/>
    <w:pPr>
      <w:jc w:val="center"/>
    </w:pPr>
    <w:rPr>
      <w:b/>
      <w:sz w:val="36"/>
    </w:rPr>
  </w:style>
  <w:style w:type="paragraph" w:styleId="BodyText">
    <w:name w:val="Body Text"/>
    <w:basedOn w:val="Normal"/>
    <w:link w:val="BodyTextChar"/>
    <w:pPr>
      <w:jc w:val="both"/>
    </w:pPr>
  </w:style>
  <w:style w:type="paragraph" w:customStyle="1" w:styleId="Head2">
    <w:name w:val="Head 2"/>
    <w:basedOn w:val="Heading9"/>
    <w:pPr>
      <w:widowControl w:val="0"/>
      <w:suppressAutoHyphens/>
      <w:spacing w:before="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style>
  <w:style w:type="character" w:styleId="FootnoteReference">
    <w:name w:val="footnote reference"/>
    <w:uiPriority w:val="99"/>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style>
  <w:style w:type="paragraph" w:customStyle="1" w:styleId="Part1">
    <w:name w:val="Part 1"/>
    <w:aliases w:val="2,3 Header 4"/>
    <w:basedOn w:val="Normal"/>
    <w:link w:val="Part1Car"/>
    <w:autoRedefine/>
    <w:pPr>
      <w:spacing w:before="240" w:after="240"/>
      <w:jc w:val="center"/>
    </w:pPr>
    <w:rPr>
      <w:b/>
      <w:sz w:val="36"/>
    </w:rPr>
  </w:style>
  <w:style w:type="paragraph" w:styleId="TOC3">
    <w:name w:val="toc 3"/>
    <w:basedOn w:val="Normal"/>
    <w:next w:val="Normal"/>
    <w:autoRedefine/>
    <w:uiPriority w:val="39"/>
    <w:pPr>
      <w:ind w:left="480"/>
    </w:pPr>
    <w:rPr>
      <w:rFonts w:ascii="Calibri" w:hAnsi="Calibri" w:cs="Calibri"/>
      <w:i/>
      <w:iCs/>
    </w:rPr>
  </w:style>
  <w:style w:type="paragraph" w:customStyle="1" w:styleId="SectionVIHeader">
    <w:name w:val="Section VI. Header"/>
    <w:basedOn w:val="SectionVHeader0"/>
    <w:pPr>
      <w:spacing w:before="120" w:after="240"/>
    </w:pPr>
  </w:style>
  <w:style w:type="paragraph" w:styleId="TOC4">
    <w:name w:val="toc 4"/>
    <w:basedOn w:val="Normal"/>
    <w:next w:val="Normal"/>
    <w:autoRedefine/>
    <w:uiPriority w:val="39"/>
    <w:pPr>
      <w:ind w:left="720"/>
    </w:pPr>
    <w:rPr>
      <w:rFonts w:ascii="Calibri" w:hAnsi="Calibri" w:cs="Calibri"/>
      <w:sz w:val="18"/>
      <w:szCs w:val="18"/>
    </w:rPr>
  </w:style>
  <w:style w:type="paragraph" w:styleId="TOC5">
    <w:name w:val="toc 5"/>
    <w:basedOn w:val="Normal"/>
    <w:next w:val="Normal"/>
    <w:autoRedefine/>
    <w:uiPriority w:val="39"/>
    <w:pPr>
      <w:ind w:left="960"/>
    </w:pPr>
    <w:rPr>
      <w:rFonts w:ascii="Calibri" w:hAnsi="Calibri" w:cs="Calibri"/>
      <w:sz w:val="18"/>
      <w:szCs w:val="18"/>
    </w:rPr>
  </w:style>
  <w:style w:type="paragraph" w:styleId="TOC6">
    <w:name w:val="toc 6"/>
    <w:basedOn w:val="Normal"/>
    <w:next w:val="Normal"/>
    <w:autoRedefine/>
    <w:uiPriority w:val="39"/>
    <w:pPr>
      <w:ind w:left="1200"/>
    </w:pPr>
    <w:rPr>
      <w:rFonts w:ascii="Calibri" w:hAnsi="Calibri" w:cs="Calibri"/>
      <w:sz w:val="18"/>
      <w:szCs w:val="18"/>
    </w:rPr>
  </w:style>
  <w:style w:type="paragraph" w:styleId="TOC7">
    <w:name w:val="toc 7"/>
    <w:basedOn w:val="Normal"/>
    <w:next w:val="Normal"/>
    <w:autoRedefine/>
    <w:uiPriority w:val="39"/>
    <w:pPr>
      <w:ind w:left="1440"/>
    </w:pPr>
    <w:rPr>
      <w:rFonts w:ascii="Calibri" w:hAnsi="Calibri" w:cs="Calibri"/>
      <w:sz w:val="18"/>
      <w:szCs w:val="18"/>
    </w:rPr>
  </w:style>
  <w:style w:type="paragraph" w:styleId="TOC8">
    <w:name w:val="toc 8"/>
    <w:basedOn w:val="Normal"/>
    <w:next w:val="Normal"/>
    <w:autoRedefine/>
    <w:uiPriority w:val="39"/>
    <w:pPr>
      <w:ind w:left="1680"/>
    </w:pPr>
    <w:rPr>
      <w:rFonts w:ascii="Calibri" w:hAnsi="Calibri" w:cs="Calibri"/>
      <w:sz w:val="18"/>
      <w:szCs w:val="18"/>
    </w:rPr>
  </w:style>
  <w:style w:type="paragraph" w:styleId="TOC9">
    <w:name w:val="toc 9"/>
    <w:basedOn w:val="Normal"/>
    <w:next w:val="Normal"/>
    <w:autoRedefine/>
    <w:uiPriority w:val="39"/>
    <w:pPr>
      <w:ind w:left="1920"/>
    </w:pPr>
    <w:rPr>
      <w:rFonts w:ascii="Calibri" w:hAnsi="Calibri" w:cs="Calibri"/>
      <w:sz w:val="18"/>
      <w:szCs w:val="18"/>
    </w:rPr>
  </w:style>
  <w:style w:type="paragraph" w:styleId="BodyTextIndent2">
    <w:name w:val="Body Text Indent 2"/>
    <w:basedOn w:val="Normal"/>
    <w:pPr>
      <w:tabs>
        <w:tab w:val="num" w:pos="720"/>
      </w:tabs>
      <w:ind w:left="720" w:hanging="720"/>
    </w:pPr>
  </w:style>
  <w:style w:type="paragraph" w:styleId="DocumentMap">
    <w:name w:val="Document Map"/>
    <w:basedOn w:val="Normal"/>
    <w:link w:val="DocumentMapChar"/>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eastAsia="en-US"/>
    </w:rPr>
  </w:style>
  <w:style w:type="paragraph" w:customStyle="1" w:styleId="Head81">
    <w:name w:val="Head 8.1"/>
    <w:basedOn w:val="Heading1"/>
    <w:pPr>
      <w:suppressAutoHyphens/>
      <w:spacing w:before="480" w:after="240"/>
      <w:outlineLvl w:val="9"/>
    </w:pPr>
    <w:rPr>
      <w:rFonts w:ascii="Times New Roman Bold" w:hAnsi="Times New Roman Bold"/>
      <w:lang w:val="en-GB"/>
    </w:rPr>
  </w:style>
  <w:style w:type="paragraph" w:customStyle="1" w:styleId="Clauses">
    <w:name w:val="Clauses"/>
    <w:basedOn w:val="Normal"/>
    <w:pPr>
      <w:keepLines/>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u w:val="single"/>
      <w:lang w:val="it-IT" w:eastAsia="it-IT"/>
    </w:rPr>
  </w:style>
  <w:style w:type="paragraph" w:customStyle="1" w:styleId="xl41">
    <w:name w:val="xl41"/>
    <w:basedOn w:val="Normal"/>
    <w:pPr>
      <w:spacing w:before="100" w:beforeAutospacing="1" w:after="100" w:afterAutospacing="1"/>
    </w:pPr>
    <w:rPr>
      <w:rFonts w:eastAsia="Arial Unicode MS"/>
      <w:lang w:val="it-IT" w:eastAsia="it-IT"/>
    </w:rPr>
  </w:style>
  <w:style w:type="paragraph" w:customStyle="1" w:styleId="iAutoList">
    <w:name w:val="(i) AutoList"/>
    <w:basedOn w:val="Normal"/>
    <w:next w:val="Normal"/>
    <w:pPr>
      <w:numPr>
        <w:numId w:val="1"/>
      </w:numPr>
      <w:spacing w:before="120"/>
      <w:jc w:val="both"/>
    </w:pPr>
    <w:rPr>
      <w:snapToGrid w:val="0"/>
      <w:lang w:val="es-ES_tradnl"/>
    </w:rPr>
  </w:style>
  <w:style w:type="paragraph" w:customStyle="1" w:styleId="A1-Heading1">
    <w:name w:val="A1-Heading1"/>
    <w:basedOn w:val="Heading1"/>
    <w:pPr>
      <w:spacing w:before="240" w:after="240"/>
    </w:pPr>
  </w:style>
  <w:style w:type="paragraph" w:customStyle="1" w:styleId="A1-Heading2">
    <w:name w:val="A1-Heading2"/>
    <w:basedOn w:val="Heading2"/>
    <w:pPr>
      <w:ind w:left="720" w:hanging="720"/>
    </w:pPr>
    <w:rPr>
      <w:rFonts w:ascii="Times New Roman" w:hAnsi="Times New Roman"/>
      <w:bCs/>
      <w:smallCaps/>
      <w:sz w:val="24"/>
      <w:szCs w:val="24"/>
    </w:rPr>
  </w:style>
  <w:style w:type="paragraph" w:customStyle="1" w:styleId="A2-Heading1">
    <w:name w:val="A2-Heading 1"/>
    <w:basedOn w:val="Heading1"/>
    <w:pPr>
      <w:numPr>
        <w:ilvl w:val="12"/>
      </w:numPr>
    </w:pPr>
    <w:rPr>
      <w:rFonts w:ascii="Times New Roman Bold" w:hAnsi="Times New Roman Bold"/>
      <w:szCs w:val="24"/>
    </w:rPr>
  </w:style>
  <w:style w:type="paragraph" w:customStyle="1" w:styleId="A2-Heading2">
    <w:name w:val="A2-Heading 2"/>
    <w:basedOn w:val="Heading2"/>
    <w:pPr>
      <w:numPr>
        <w:ilvl w:val="12"/>
      </w:numPr>
    </w:pPr>
    <w:rPr>
      <w:rFonts w:ascii="Times New Roman" w:hAnsi="Times New Roman"/>
      <w:bCs/>
      <w:smallCaps/>
      <w:sz w:val="24"/>
      <w:szCs w:val="24"/>
    </w:rPr>
  </w:style>
  <w:style w:type="paragraph" w:customStyle="1" w:styleId="A1-Heading3">
    <w:name w:val="A1-Heading 3"/>
    <w:basedOn w:val="Heading3"/>
    <w:pPr>
      <w:tabs>
        <w:tab w:val="left" w:pos="540"/>
      </w:tabs>
      <w:ind w:left="533" w:right="-29" w:hanging="533"/>
    </w:pPr>
    <w:rPr>
      <w:b/>
      <w:bCs/>
    </w:rPr>
  </w:style>
  <w:style w:type="paragraph" w:customStyle="1" w:styleId="A1-Heading4">
    <w:name w:val="A1-Heading 4"/>
    <w:basedOn w:val="Heading4"/>
    <w:pPr>
      <w:tabs>
        <w:tab w:val="left" w:pos="720"/>
        <w:tab w:val="left" w:pos="1062"/>
        <w:tab w:val="right" w:leader="dot" w:pos="8640"/>
      </w:tabs>
      <w:spacing w:before="0"/>
      <w:ind w:left="1062" w:hanging="720"/>
    </w:pPr>
    <w:rPr>
      <w:b/>
      <w:bCs/>
      <w:szCs w:val="24"/>
    </w:rPr>
  </w:style>
  <w:style w:type="paragraph" w:customStyle="1" w:styleId="A2-Heading3">
    <w:name w:val="A2-Heading 3"/>
    <w:basedOn w:val="Heading3"/>
    <w:pPr>
      <w:tabs>
        <w:tab w:val="left" w:pos="540"/>
      </w:tabs>
      <w:ind w:left="539" w:right="-34" w:hanging="539"/>
    </w:pPr>
    <w:rPr>
      <w:b/>
      <w:bCs/>
    </w:rPr>
  </w:style>
  <w:style w:type="paragraph" w:customStyle="1" w:styleId="41Autolist4">
    <w:name w:val="4.1 Autolist4"/>
    <w:basedOn w:val="Normal"/>
    <w:next w:val="Normal"/>
    <w:pPr>
      <w:keepNext/>
      <w:spacing w:before="120"/>
      <w:jc w:val="both"/>
    </w:pPr>
  </w:style>
  <w:style w:type="paragraph" w:customStyle="1" w:styleId="Subtitulos">
    <w:name w:val="Subtitulos"/>
    <w:basedOn w:val="Heading2"/>
    <w:pPr>
      <w:spacing w:before="120" w:after="120"/>
      <w:jc w:val="both"/>
    </w:pPr>
    <w:rPr>
      <w:sz w:val="24"/>
      <w:lang w:val="es-ES_tradnl"/>
    </w:rPr>
  </w:style>
  <w:style w:type="character" w:customStyle="1" w:styleId="Heading1Char">
    <w:name w:val="Heading 1 Char"/>
    <w:aliases w:val="ClauseGroup_Title Char"/>
    <w:uiPriority w:val="9"/>
    <w:rPr>
      <w:b/>
      <w:bCs/>
      <w:sz w:val="24"/>
      <w:lang w:val="en-US" w:eastAsia="en-US" w:bidi="ar-SA"/>
    </w:rPr>
  </w:style>
  <w:style w:type="character" w:styleId="Emphasis">
    <w:name w:val="Emphasis"/>
    <w:basedOn w:val="DefaultParagraphFont"/>
    <w:uiPriority w:val="20"/>
    <w:qFormat/>
    <w:rsid w:val="00462310"/>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B6691A"/>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lp1"/>
    <w:basedOn w:val="Normal"/>
    <w:link w:val="ListParagraphChar"/>
    <w:uiPriority w:val="34"/>
    <w:qFormat/>
    <w:rsid w:val="00B6691A"/>
    <w:pPr>
      <w:ind w:left="720"/>
      <w:contextualSpacing/>
    </w:p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rsid w:val="00405B0A"/>
    <w:rPr>
      <w:b/>
      <w:bCs/>
    </w:rPr>
  </w:style>
  <w:style w:type="character" w:customStyle="1" w:styleId="CommentTextChar">
    <w:name w:val="Comment Text Char"/>
    <w:basedOn w:val="DefaultParagraphFont"/>
    <w:link w:val="CommentText"/>
    <w:uiPriority w:val="99"/>
    <w:rsid w:val="00405B0A"/>
  </w:style>
  <w:style w:type="character" w:customStyle="1" w:styleId="CommentSubjectChar">
    <w:name w:val="Comment Subject Char"/>
    <w:link w:val="CommentSubject"/>
    <w:rsid w:val="00405B0A"/>
    <w:rPr>
      <w:b/>
      <w:bCs/>
    </w:rPr>
  </w:style>
  <w:style w:type="paragraph" w:styleId="Revision">
    <w:name w:val="Revision"/>
    <w:hidden/>
    <w:uiPriority w:val="99"/>
    <w:semiHidden/>
    <w:rsid w:val="00367853"/>
    <w:rPr>
      <w:sz w:val="24"/>
      <w:lang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12"/>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suppressAutoHyphens/>
      <w:spacing w:before="240"/>
    </w:pPr>
    <w:rPr>
      <w:rFonts w:ascii="Times New Roman" w:hAnsi="Times New Roman"/>
      <w:sz w:val="32"/>
    </w:rPr>
  </w:style>
  <w:style w:type="table" w:styleId="TableGrid">
    <w:name w:val="Table Grid"/>
    <w:basedOn w:val="TableNormal"/>
    <w:uiPriority w:val="59"/>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suppressAutoHyphens/>
    </w:pPr>
    <w:rPr>
      <w:rFonts w:ascii="Times New Roman" w:hAnsi="Times New Roman"/>
      <w:sz w:val="32"/>
    </w:rPr>
  </w:style>
  <w:style w:type="paragraph" w:customStyle="1" w:styleId="Style2">
    <w:name w:val="Style2"/>
    <w:basedOn w:val="Sec1-Clauses"/>
    <w:link w:val="Style2Car"/>
    <w:qFormat/>
    <w:rsid w:val="008B246B"/>
    <w:pPr>
      <w:tabs>
        <w:tab w:val="clear" w:pos="360"/>
      </w:tabs>
      <w:spacing w:before="0" w:after="200"/>
      <w:ind w:left="2628"/>
    </w:pPr>
  </w:style>
  <w:style w:type="paragraph" w:customStyle="1" w:styleId="Style3">
    <w:name w:val="Style3"/>
    <w:basedOn w:val="BodyText2"/>
    <w:link w:val="Style3Car"/>
    <w:rsid w:val="008B246B"/>
    <w:pPr>
      <w:tabs>
        <w:tab w:val="clear" w:pos="360"/>
      </w:tabs>
      <w:spacing w:before="0" w:after="200"/>
      <w:ind w:left="234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0"/>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rsid w:val="00C72689"/>
    <w:pPr>
      <w:numPr>
        <w:ilvl w:val="6"/>
        <w:numId w:val="11"/>
      </w:numPr>
    </w:pPr>
  </w:style>
  <w:style w:type="character" w:customStyle="1" w:styleId="SectionVHeaderCar">
    <w:name w:val="Section V. Header Car"/>
    <w:link w:val="SectionVHeader0"/>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rsid w:val="00C72689"/>
    <w:pPr>
      <w:spacing w:before="0" w:after="200"/>
      <w:ind w:left="720" w:hanging="360"/>
      <w:jc w:val="center"/>
    </w:pPr>
    <w:rPr>
      <w:b/>
      <w:spacing w:val="0"/>
      <w:sz w:val="28"/>
      <w:szCs w:val="28"/>
    </w:rPr>
  </w:style>
  <w:style w:type="character" w:customStyle="1" w:styleId="Heading2Char">
    <w:name w:val="Heading 2 Char"/>
    <w:aliases w:val="Title Header2 Char,Clause_No&amp;Name Char"/>
    <w:basedOn w:val="DefaultParagraphFont"/>
    <w:link w:val="Heading2"/>
    <w:uiPriority w:val="9"/>
    <w:rsid w:val="00462310"/>
    <w:rPr>
      <w:rFonts w:asciiTheme="majorHAnsi" w:eastAsiaTheme="majorEastAsia" w:hAnsiTheme="majorHAnsi" w:cstheme="majorBidi"/>
      <w:color w:val="404040" w:themeColor="text1" w:themeTint="BF"/>
      <w:sz w:val="28"/>
      <w:szCs w:val="28"/>
    </w:rPr>
  </w:style>
  <w:style w:type="character" w:customStyle="1" w:styleId="Style5Car">
    <w:name w:val="Style5 Car"/>
    <w:basedOn w:val="Heading2Char"/>
    <w:link w:val="Style5"/>
    <w:rsid w:val="00C72689"/>
    <w:rPr>
      <w:rFonts w:asciiTheme="majorHAnsi" w:eastAsiaTheme="majorEastAsia" w:hAnsiTheme="majorHAnsi" w:cstheme="majorBidi"/>
      <w:color w:val="404040" w:themeColor="text1" w:themeTint="BF"/>
      <w:sz w:val="28"/>
      <w:szCs w:val="28"/>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eastAsia="en-US"/>
    </w:rPr>
  </w:style>
  <w:style w:type="paragraph" w:customStyle="1" w:styleId="Style8">
    <w:name w:val="Style8"/>
    <w:basedOn w:val="SectionIXHeader"/>
    <w:link w:val="Style8Car"/>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link w:val="explanatorynotesChar"/>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jc w:val="both"/>
    </w:pPr>
    <w:rPr>
      <w:noProof/>
      <w:sz w:val="24"/>
      <w:lang w:eastAsia="en-US"/>
    </w:rPr>
  </w:style>
  <w:style w:type="paragraph" w:customStyle="1" w:styleId="AutoNumpara">
    <w:name w:val="AutoNumpara"/>
    <w:basedOn w:val="BodyTextIndent"/>
    <w:rsid w:val="00247665"/>
    <w:pPr>
      <w:tabs>
        <w:tab w:val="num" w:pos="360"/>
      </w:tabs>
      <w:spacing w:before="120"/>
      <w:ind w:left="283"/>
    </w:pPr>
    <w:rPr>
      <w:noProof/>
      <w:spacing w:val="-2"/>
    </w:rPr>
  </w:style>
  <w:style w:type="paragraph" w:customStyle="1" w:styleId="Paragrapha">
    <w:name w:val="Paragraph a"/>
    <w:basedOn w:val="Normal"/>
    <w:rsid w:val="00247665"/>
    <w:pPr>
      <w:numPr>
        <w:numId w:val="15"/>
      </w:numPr>
      <w:spacing w:before="120"/>
      <w:jc w:val="both"/>
    </w:pPr>
    <w:rPr>
      <w:spacing w:val="-3"/>
    </w:rPr>
  </w:style>
  <w:style w:type="paragraph" w:customStyle="1" w:styleId="2AutoList1">
    <w:name w:val="2AutoList1"/>
    <w:basedOn w:val="Normal"/>
    <w:rsid w:val="002E549F"/>
    <w:pPr>
      <w:numPr>
        <w:ilvl w:val="1"/>
        <w:numId w:val="16"/>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18"/>
      </w:numPr>
      <w:spacing w:before="60" w:after="60"/>
    </w:pPr>
    <w:rPr>
      <w:rFonts w:eastAsia="SimSun"/>
      <w:sz w:val="24"/>
      <w:szCs w:val="28"/>
      <w:lang w:val="en-GB" w:eastAsia="zh-CN"/>
    </w:rPr>
  </w:style>
  <w:style w:type="character" w:customStyle="1" w:styleId="Heading1Char1">
    <w:name w:val="Heading 1 Char1"/>
    <w:aliases w:val="Document Header1 Char,ClauseGroup_Title Char1"/>
    <w:basedOn w:val="DefaultParagraphFont"/>
    <w:link w:val="Heading1"/>
    <w:uiPriority w:val="9"/>
    <w:rsid w:val="00462310"/>
    <w:rPr>
      <w:rFonts w:asciiTheme="majorHAnsi" w:eastAsiaTheme="majorEastAsia" w:hAnsiTheme="majorHAnsi" w:cstheme="majorBidi"/>
      <w:color w:val="2E74B5" w:themeColor="accent1" w:themeShade="BF"/>
      <w:sz w:val="32"/>
      <w:szCs w:val="32"/>
    </w:rPr>
  </w:style>
  <w:style w:type="character" w:customStyle="1" w:styleId="SectionXHeader3Car">
    <w:name w:val="Section X Header 3 Car"/>
    <w:link w:val="SectionXHeader3"/>
    <w:rsid w:val="009A2788"/>
    <w:rPr>
      <w:b/>
      <w:sz w:val="28"/>
      <w:szCs w:val="28"/>
      <w:lang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21"/>
      </w:numPr>
      <w:contextualSpacing/>
    </w:pPr>
    <w:rPr>
      <w:lang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val="fr-FR" w:eastAsia="en-US"/>
    </w:rPr>
  </w:style>
  <w:style w:type="character" w:customStyle="1" w:styleId="a1">
    <w:name w:val="a1"/>
    <w:rsid w:val="00AE5DB7"/>
    <w:rPr>
      <w:rFonts w:ascii="Courier" w:hAnsi="Courier"/>
      <w:noProof w:val="0"/>
      <w:sz w:val="20"/>
      <w:lang w:val="en-US"/>
    </w:rPr>
  </w:style>
  <w:style w:type="paragraph" w:customStyle="1" w:styleId="sectionIIIheader">
    <w:name w:val="section III header"/>
    <w:basedOn w:val="Normal"/>
    <w:rsid w:val="000A7324"/>
    <w:pPr>
      <w:spacing w:before="240"/>
    </w:pPr>
    <w:rPr>
      <w:rFonts w:ascii="Arial Black" w:hAnsi="Arial Black"/>
      <w:lang w:eastAsia="fr-FR"/>
    </w:rPr>
  </w:style>
  <w:style w:type="paragraph" w:customStyle="1" w:styleId="BalloonText1">
    <w:name w:val="Balloon Text1"/>
    <w:basedOn w:val="Normal"/>
    <w:semiHidden/>
    <w:rsid w:val="000A7324"/>
    <w:rPr>
      <w:rFonts w:ascii="Tahoma" w:hAnsi="Tahoma"/>
      <w:sz w:val="16"/>
      <w:lang w:eastAsia="fr-FR"/>
    </w:rPr>
  </w:style>
  <w:style w:type="character" w:customStyle="1" w:styleId="Table">
    <w:name w:val="Table"/>
    <w:rsid w:val="00C43DB4"/>
    <w:rPr>
      <w:rFonts w:ascii="Arial" w:hAnsi="Arial"/>
      <w:sz w:val="20"/>
    </w:rPr>
  </w:style>
  <w:style w:type="character" w:customStyle="1" w:styleId="SubtitleChar">
    <w:name w:val="Subtitle Char"/>
    <w:basedOn w:val="DefaultParagraphFont"/>
    <w:link w:val="Subtitle"/>
    <w:uiPriority w:val="11"/>
    <w:rsid w:val="00462310"/>
    <w:rPr>
      <w:rFonts w:asciiTheme="majorHAnsi" w:eastAsiaTheme="majorEastAsia" w:hAnsiTheme="majorHAnsi" w:cstheme="majorBidi"/>
      <w:sz w:val="24"/>
      <w:szCs w:val="24"/>
    </w:rPr>
  </w:style>
  <w:style w:type="paragraph" w:customStyle="1" w:styleId="TableText">
    <w:name w:val="Table Text"/>
    <w:basedOn w:val="Normal"/>
    <w:rsid w:val="00876CBA"/>
    <w:pPr>
      <w:spacing w:before="30" w:after="30"/>
    </w:pPr>
    <w:rPr>
      <w:sz w:val="22"/>
    </w:rPr>
  </w:style>
  <w:style w:type="paragraph" w:styleId="ListBullet">
    <w:name w:val="List Bullet"/>
    <w:basedOn w:val="Normal"/>
    <w:next w:val="BodyText"/>
    <w:rsid w:val="00876CBA"/>
    <w:pPr>
      <w:numPr>
        <w:numId w:val="25"/>
      </w:numPr>
      <w:spacing w:line="280" w:lineRule="atLeast"/>
      <w:jc w:val="both"/>
    </w:pPr>
  </w:style>
  <w:style w:type="paragraph" w:customStyle="1" w:styleId="Style9">
    <w:name w:val="Style9"/>
    <w:basedOn w:val="SectionVHeader0"/>
    <w:link w:val="Style9Car"/>
    <w:rsid w:val="00876CBA"/>
    <w:pPr>
      <w:jc w:val="left"/>
    </w:pPr>
  </w:style>
  <w:style w:type="character" w:customStyle="1" w:styleId="Style9Car">
    <w:name w:val="Style9 Car"/>
    <w:basedOn w:val="SectionVHeaderCar"/>
    <w:link w:val="Style9"/>
    <w:rsid w:val="00876CBA"/>
    <w:rPr>
      <w:b/>
      <w:sz w:val="36"/>
      <w:lang w:val="en-US" w:eastAsia="en-US"/>
    </w:rPr>
  </w:style>
  <w:style w:type="paragraph" w:styleId="ListBullet2">
    <w:name w:val="List Bullet 2"/>
    <w:basedOn w:val="Normal"/>
    <w:rsid w:val="005C6A3D"/>
    <w:pPr>
      <w:numPr>
        <w:numId w:val="26"/>
      </w:numPr>
      <w:contextualSpacing/>
    </w:pPr>
  </w:style>
  <w:style w:type="character" w:customStyle="1" w:styleId="TitleChar">
    <w:name w:val="Title Char"/>
    <w:basedOn w:val="DefaultParagraphFont"/>
    <w:link w:val="Title"/>
    <w:uiPriority w:val="10"/>
    <w:rsid w:val="00462310"/>
    <w:rPr>
      <w:rFonts w:asciiTheme="majorHAnsi" w:eastAsiaTheme="majorEastAsia" w:hAnsiTheme="majorHAnsi" w:cstheme="majorBidi"/>
      <w:color w:val="5B9BD5" w:themeColor="accent1"/>
      <w:spacing w:val="-10"/>
      <w:sz w:val="56"/>
      <w:szCs w:val="56"/>
    </w:rPr>
  </w:style>
  <w:style w:type="paragraph" w:customStyle="1" w:styleId="ChapterNumber">
    <w:name w:val="ChapterNumber"/>
    <w:rsid w:val="000B42A5"/>
    <w:pPr>
      <w:tabs>
        <w:tab w:val="left" w:pos="-720"/>
      </w:tabs>
      <w:suppressAutoHyphens/>
    </w:pPr>
    <w:rPr>
      <w:rFonts w:ascii="CG Times" w:hAnsi="CG Times"/>
      <w:sz w:val="22"/>
      <w:lang w:eastAsia="en-US"/>
    </w:rPr>
  </w:style>
  <w:style w:type="paragraph" w:customStyle="1" w:styleId="Heading1a">
    <w:name w:val="Heading 1a"/>
    <w:rsid w:val="000B42A5"/>
    <w:pPr>
      <w:keepNext/>
      <w:keepLines/>
      <w:tabs>
        <w:tab w:val="left" w:pos="-720"/>
      </w:tabs>
      <w:suppressAutoHyphens/>
      <w:jc w:val="center"/>
    </w:pPr>
    <w:rPr>
      <w:b/>
      <w:smallCaps/>
      <w:sz w:val="32"/>
      <w:lang w:eastAsia="en-US"/>
    </w:rPr>
  </w:style>
  <w:style w:type="paragraph" w:customStyle="1" w:styleId="TableBullet1">
    <w:name w:val="Table Bullet 1"/>
    <w:basedOn w:val="TableText"/>
    <w:rsid w:val="008833A1"/>
    <w:pPr>
      <w:numPr>
        <w:numId w:val="31"/>
      </w:numPr>
    </w:pPr>
  </w:style>
  <w:style w:type="paragraph" w:customStyle="1" w:styleId="TableBullet2">
    <w:name w:val="Table Bullet 2"/>
    <w:basedOn w:val="TableText"/>
    <w:rsid w:val="008833A1"/>
    <w:pPr>
      <w:numPr>
        <w:ilvl w:val="1"/>
        <w:numId w:val="31"/>
      </w:numPr>
      <w:ind w:left="568" w:hanging="284"/>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rsid w:val="00892F19"/>
  </w:style>
  <w:style w:type="paragraph" w:customStyle="1" w:styleId="S1-Header2">
    <w:name w:val="S1-Header2"/>
    <w:basedOn w:val="Normal"/>
    <w:autoRedefine/>
    <w:rsid w:val="001072FB"/>
    <w:pPr>
      <w:numPr>
        <w:numId w:val="160"/>
      </w:numPr>
      <w:suppressAutoHyphens/>
    </w:pPr>
    <w:rPr>
      <w:b/>
    </w:rPr>
  </w:style>
  <w:style w:type="paragraph" w:customStyle="1" w:styleId="S1-subpara">
    <w:name w:val="S1-sub para"/>
    <w:basedOn w:val="Normal"/>
    <w:link w:val="S1-subparaChar"/>
    <w:rsid w:val="009D090F"/>
    <w:pPr>
      <w:numPr>
        <w:ilvl w:val="1"/>
        <w:numId w:val="32"/>
      </w:numPr>
      <w:spacing w:after="200"/>
      <w:jc w:val="both"/>
    </w:pPr>
  </w:style>
  <w:style w:type="character" w:customStyle="1" w:styleId="S1-subparaChar">
    <w:name w:val="S1-sub para Char"/>
    <w:link w:val="S1-subpara"/>
    <w:rsid w:val="009D090F"/>
    <w:rPr>
      <w:rFonts w:ascii="Times New Roman" w:hAnsi="Times New Roman"/>
      <w:sz w:val="24"/>
    </w:rPr>
  </w:style>
  <w:style w:type="character" w:customStyle="1" w:styleId="FooterChar1">
    <w:name w:val="Footer Char1"/>
    <w:uiPriority w:val="99"/>
    <w:rsid w:val="00803415"/>
    <w:rPr>
      <w:sz w:val="24"/>
    </w:rPr>
  </w:style>
  <w:style w:type="character" w:customStyle="1" w:styleId="Style4Char">
    <w:name w:val="Style4 Char"/>
    <w:rsid w:val="00A11ADA"/>
    <w:rPr>
      <w:b/>
      <w:sz w:val="24"/>
    </w:rPr>
  </w:style>
  <w:style w:type="character" w:customStyle="1" w:styleId="Style6Char">
    <w:name w:val="Style6 Char"/>
    <w:rsid w:val="00BF44B5"/>
    <w:rPr>
      <w:b/>
      <w:sz w:val="24"/>
      <w:lang w:val="es-ES_tradnl"/>
    </w:rPr>
  </w:style>
  <w:style w:type="paragraph" w:customStyle="1" w:styleId="Style10">
    <w:name w:val="Style10"/>
    <w:basedOn w:val="Heading1"/>
    <w:link w:val="Style10Char"/>
    <w:qFormat/>
    <w:rsid w:val="00081FB4"/>
  </w:style>
  <w:style w:type="paragraph" w:customStyle="1" w:styleId="Style11">
    <w:name w:val="Style11"/>
    <w:basedOn w:val="Subtitle"/>
    <w:link w:val="Style11Char"/>
    <w:qFormat/>
    <w:rsid w:val="00081FB4"/>
  </w:style>
  <w:style w:type="character" w:customStyle="1" w:styleId="Style10Char">
    <w:name w:val="Style10 Char"/>
    <w:basedOn w:val="Heading1Char1"/>
    <w:link w:val="Style10"/>
    <w:rsid w:val="00081FB4"/>
    <w:rPr>
      <w:rFonts w:asciiTheme="majorHAnsi" w:eastAsiaTheme="majorEastAsia" w:hAnsiTheme="majorHAnsi" w:cstheme="majorBidi"/>
      <w:b w:val="0"/>
      <w:color w:val="2E74B5" w:themeColor="accent1" w:themeShade="BF"/>
      <w:kern w:val="28"/>
      <w:sz w:val="40"/>
      <w:szCs w:val="32"/>
      <w:lang w:val="en-US" w:eastAsia="en-US"/>
    </w:rPr>
  </w:style>
  <w:style w:type="character" w:customStyle="1" w:styleId="Style5Char">
    <w:name w:val="Style5 Char"/>
    <w:rsid w:val="004C7C37"/>
    <w:rPr>
      <w:b/>
      <w:sz w:val="36"/>
      <w:lang w:val="es-ES_tradnl"/>
    </w:rPr>
  </w:style>
  <w:style w:type="character" w:customStyle="1" w:styleId="Style11Char">
    <w:name w:val="Style11 Char"/>
    <w:basedOn w:val="SubtitleChar"/>
    <w:link w:val="Style11"/>
    <w:rsid w:val="00081FB4"/>
    <w:rPr>
      <w:rFonts w:asciiTheme="majorHAnsi" w:eastAsiaTheme="majorEastAsia" w:hAnsiTheme="majorHAnsi" w:cstheme="majorBidi"/>
      <w:b w:val="0"/>
      <w:sz w:val="44"/>
      <w:szCs w:val="24"/>
      <w:lang w:val="en-US" w:eastAsia="en-US"/>
    </w:rPr>
  </w:style>
  <w:style w:type="paragraph" w:customStyle="1" w:styleId="SectionIVHeader-2">
    <w:name w:val="Section IV Header - 2"/>
    <w:basedOn w:val="Head81"/>
    <w:link w:val="SectionIVHeader-2Char"/>
    <w:rsid w:val="001705C0"/>
    <w:pPr>
      <w:suppressAutoHyphens w:val="0"/>
      <w:spacing w:before="0" w:after="200"/>
      <w:ind w:left="576" w:hanging="576"/>
    </w:pPr>
    <w:rPr>
      <w:rFonts w:ascii="Times New Roman" w:hAnsi="Times New Roman"/>
      <w:sz w:val="28"/>
      <w:lang w:val="fr-FR" w:eastAsia="fr-FR"/>
    </w:rPr>
  </w:style>
  <w:style w:type="character" w:customStyle="1" w:styleId="SectionIVHeader-2Char">
    <w:name w:val="Section IV Header - 2 Char"/>
    <w:link w:val="SectionIVHeader-2"/>
    <w:rsid w:val="001705C0"/>
    <w:rPr>
      <w:b/>
      <w:sz w:val="28"/>
    </w:rPr>
  </w:style>
  <w:style w:type="character" w:customStyle="1" w:styleId="HeaderChar1">
    <w:name w:val="Header Char1"/>
    <w:uiPriority w:val="99"/>
    <w:rsid w:val="001705C0"/>
    <w:rPr>
      <w:sz w:val="24"/>
    </w:rPr>
  </w:style>
  <w:style w:type="character" w:customStyle="1" w:styleId="Style8Char">
    <w:name w:val="Style8 Char"/>
    <w:rsid w:val="001705C0"/>
  </w:style>
  <w:style w:type="paragraph" w:customStyle="1" w:styleId="SectionIVHeader">
    <w:name w:val="Section IV Header"/>
    <w:basedOn w:val="SectionVHeader0"/>
    <w:link w:val="SectionIVHeaderChar"/>
    <w:rsid w:val="001705C0"/>
    <w:pPr>
      <w:spacing w:after="200"/>
      <w:ind w:left="576" w:hanging="576"/>
    </w:pPr>
    <w:rPr>
      <w:lang w:eastAsia="fr-FR"/>
    </w:rPr>
  </w:style>
  <w:style w:type="character" w:customStyle="1" w:styleId="SectionIVHeaderChar">
    <w:name w:val="Section IV Header Char"/>
    <w:link w:val="SectionIVHeader"/>
    <w:rsid w:val="001705C0"/>
    <w:rPr>
      <w:b/>
      <w:sz w:val="36"/>
    </w:rPr>
  </w:style>
  <w:style w:type="character" w:customStyle="1" w:styleId="Style7Char">
    <w:name w:val="Style7 Char"/>
    <w:rsid w:val="00317B03"/>
    <w:rPr>
      <w:b/>
      <w:sz w:val="36"/>
      <w:lang w:val="es-ES_tradnl"/>
    </w:rPr>
  </w:style>
  <w:style w:type="paragraph" w:customStyle="1" w:styleId="section4aheader">
    <w:name w:val="section 4a header"/>
    <w:basedOn w:val="SectionVHeader0"/>
    <w:rsid w:val="005E5908"/>
  </w:style>
  <w:style w:type="character" w:customStyle="1" w:styleId="Style2Char">
    <w:name w:val="Style2 Char"/>
    <w:rsid w:val="005E5908"/>
    <w:rPr>
      <w:b/>
      <w:sz w:val="36"/>
    </w:rPr>
  </w:style>
  <w:style w:type="character" w:customStyle="1" w:styleId="BodyTextChar">
    <w:name w:val="Body Text Char"/>
    <w:link w:val="BodyText"/>
    <w:rsid w:val="009A2788"/>
    <w:rPr>
      <w:sz w:val="24"/>
      <w:lang w:val="en-US" w:eastAsia="en-US"/>
    </w:rPr>
  </w:style>
  <w:style w:type="paragraph" w:customStyle="1" w:styleId="Head41">
    <w:name w:val="Head 4.1"/>
    <w:basedOn w:val="Normal"/>
    <w:link w:val="Head41Char"/>
    <w:rsid w:val="0071294A"/>
    <w:pPr>
      <w:suppressAutoHyphens/>
      <w:overflowPunct w:val="0"/>
      <w:autoSpaceDE w:val="0"/>
      <w:autoSpaceDN w:val="0"/>
      <w:adjustRightInd w:val="0"/>
      <w:jc w:val="center"/>
      <w:textAlignment w:val="baseline"/>
    </w:pPr>
    <w:rPr>
      <w:b/>
      <w:sz w:val="28"/>
      <w:lang w:eastAsia="fr-FR"/>
    </w:rPr>
  </w:style>
  <w:style w:type="character" w:customStyle="1" w:styleId="Head41Char">
    <w:name w:val="Head 4.1 Char"/>
    <w:link w:val="Head41"/>
    <w:rsid w:val="0071294A"/>
    <w:rPr>
      <w:b/>
      <w:sz w:val="28"/>
    </w:rPr>
  </w:style>
  <w:style w:type="character" w:customStyle="1" w:styleId="explanatorynotesChar">
    <w:name w:val="explanatory_notes Char"/>
    <w:link w:val="explanatorynotes"/>
    <w:rsid w:val="008E6799"/>
    <w:rPr>
      <w:rFonts w:ascii="Arial" w:hAnsi="Arial"/>
      <w:sz w:val="24"/>
      <w:lang w:val="en-US" w:eastAsia="en-US"/>
    </w:rPr>
  </w:style>
  <w:style w:type="character" w:customStyle="1" w:styleId="SectionVHeaderChar">
    <w:name w:val="Section V. Header Char"/>
    <w:rsid w:val="008341F6"/>
    <w:rPr>
      <w:b/>
      <w:sz w:val="36"/>
      <w:lang w:val="es-ES_tradnl" w:eastAsia="en-US" w:bidi="ar-SA"/>
    </w:rPr>
  </w:style>
  <w:style w:type="paragraph" w:customStyle="1" w:styleId="GCHeading1">
    <w:name w:val="GC Heading 1"/>
    <w:basedOn w:val="Normal"/>
    <w:next w:val="Normal"/>
    <w:link w:val="GCHeading1Car"/>
    <w:autoRedefine/>
    <w:rsid w:val="00462310"/>
    <w:pPr>
      <w:keepNext/>
      <w:keepLines/>
      <w:numPr>
        <w:numId w:val="30"/>
      </w:numPr>
      <w:tabs>
        <w:tab w:val="left" w:pos="540"/>
      </w:tabs>
      <w:suppressAutoHyphens/>
      <w:spacing w:before="120"/>
      <w:ind w:left="426" w:hanging="426"/>
      <w:jc w:val="both"/>
    </w:pPr>
    <w:rPr>
      <w:b/>
      <w:sz w:val="28"/>
    </w:rPr>
  </w:style>
  <w:style w:type="character" w:customStyle="1" w:styleId="DocInit">
    <w:name w:val="Doc Init"/>
    <w:rsid w:val="00A264C8"/>
  </w:style>
  <w:style w:type="character" w:customStyle="1" w:styleId="Document2">
    <w:name w:val="Document 2"/>
    <w:rsid w:val="00A264C8"/>
    <w:rPr>
      <w:rFonts w:ascii="Times" w:hAnsi="Times"/>
      <w:noProof w:val="0"/>
      <w:sz w:val="24"/>
      <w:lang w:val="en-US"/>
    </w:rPr>
  </w:style>
  <w:style w:type="character" w:customStyle="1" w:styleId="Document3">
    <w:name w:val="Document 3"/>
    <w:rsid w:val="00A264C8"/>
    <w:rPr>
      <w:rFonts w:ascii="Times" w:hAnsi="Times"/>
      <w:noProof w:val="0"/>
      <w:sz w:val="24"/>
      <w:lang w:val="en-US"/>
    </w:rPr>
  </w:style>
  <w:style w:type="character" w:customStyle="1" w:styleId="Document4">
    <w:name w:val="Document 4"/>
    <w:rsid w:val="00A264C8"/>
    <w:rPr>
      <w:b/>
      <w:i/>
      <w:sz w:val="24"/>
    </w:rPr>
  </w:style>
  <w:style w:type="character" w:customStyle="1" w:styleId="Document5">
    <w:name w:val="Document 5"/>
    <w:rsid w:val="00A264C8"/>
  </w:style>
  <w:style w:type="character" w:customStyle="1" w:styleId="Document6">
    <w:name w:val="Document 6"/>
    <w:rsid w:val="00A264C8"/>
  </w:style>
  <w:style w:type="character" w:customStyle="1" w:styleId="Document7">
    <w:name w:val="Document 7"/>
    <w:rsid w:val="00A264C8"/>
  </w:style>
  <w:style w:type="character" w:customStyle="1" w:styleId="Document8">
    <w:name w:val="Document 8"/>
    <w:rsid w:val="00A264C8"/>
  </w:style>
  <w:style w:type="character" w:customStyle="1" w:styleId="TechInit">
    <w:name w:val="Tech Init"/>
    <w:rsid w:val="00A264C8"/>
    <w:rPr>
      <w:rFonts w:ascii="Times" w:hAnsi="Times"/>
      <w:noProof w:val="0"/>
      <w:sz w:val="24"/>
      <w:lang w:val="en-US"/>
    </w:rPr>
  </w:style>
  <w:style w:type="character" w:customStyle="1" w:styleId="Technical1">
    <w:name w:val="Technical 1"/>
    <w:rsid w:val="00A264C8"/>
    <w:rPr>
      <w:rFonts w:ascii="Times" w:hAnsi="Times"/>
      <w:noProof w:val="0"/>
      <w:sz w:val="24"/>
      <w:lang w:val="en-US"/>
    </w:rPr>
  </w:style>
  <w:style w:type="character" w:customStyle="1" w:styleId="Technical2">
    <w:name w:val="Technical 2"/>
    <w:rsid w:val="00A264C8"/>
    <w:rPr>
      <w:rFonts w:ascii="Times" w:hAnsi="Times"/>
      <w:noProof w:val="0"/>
      <w:sz w:val="24"/>
      <w:lang w:val="en-US"/>
    </w:rPr>
  </w:style>
  <w:style w:type="character" w:customStyle="1" w:styleId="Technical3">
    <w:name w:val="Technical 3"/>
    <w:rsid w:val="00A264C8"/>
    <w:rPr>
      <w:rFonts w:ascii="Times" w:hAnsi="Times"/>
      <w:noProof w:val="0"/>
      <w:sz w:val="24"/>
      <w:lang w:val="en-US"/>
    </w:rPr>
  </w:style>
  <w:style w:type="paragraph" w:customStyle="1" w:styleId="Technical4">
    <w:name w:val="Technical 4"/>
    <w:rsid w:val="00A264C8"/>
    <w:pPr>
      <w:tabs>
        <w:tab w:val="left" w:pos="-720"/>
      </w:tabs>
      <w:suppressAutoHyphens/>
    </w:pPr>
    <w:rPr>
      <w:rFonts w:ascii="Times" w:hAnsi="Times"/>
      <w:b/>
      <w:sz w:val="24"/>
      <w:lang w:eastAsia="en-US"/>
    </w:rPr>
  </w:style>
  <w:style w:type="paragraph" w:customStyle="1" w:styleId="Technical5">
    <w:name w:val="Technical 5"/>
    <w:rsid w:val="00A264C8"/>
    <w:pPr>
      <w:tabs>
        <w:tab w:val="left" w:pos="-720"/>
      </w:tabs>
      <w:suppressAutoHyphens/>
      <w:ind w:firstLine="720"/>
    </w:pPr>
    <w:rPr>
      <w:rFonts w:ascii="Times" w:hAnsi="Times"/>
      <w:b/>
      <w:sz w:val="24"/>
      <w:lang w:eastAsia="en-US"/>
    </w:rPr>
  </w:style>
  <w:style w:type="paragraph" w:customStyle="1" w:styleId="Technical6">
    <w:name w:val="Technical 6"/>
    <w:rsid w:val="00A264C8"/>
    <w:pPr>
      <w:tabs>
        <w:tab w:val="left" w:pos="-720"/>
      </w:tabs>
      <w:suppressAutoHyphens/>
      <w:ind w:firstLine="720"/>
    </w:pPr>
    <w:rPr>
      <w:rFonts w:ascii="Times" w:hAnsi="Times"/>
      <w:b/>
      <w:sz w:val="24"/>
      <w:lang w:eastAsia="en-US"/>
    </w:rPr>
  </w:style>
  <w:style w:type="paragraph" w:customStyle="1" w:styleId="Technical7">
    <w:name w:val="Technical 7"/>
    <w:rsid w:val="00A264C8"/>
    <w:pPr>
      <w:tabs>
        <w:tab w:val="left" w:pos="-720"/>
      </w:tabs>
      <w:suppressAutoHyphens/>
      <w:ind w:firstLine="720"/>
    </w:pPr>
    <w:rPr>
      <w:rFonts w:ascii="Times" w:hAnsi="Times"/>
      <w:b/>
      <w:sz w:val="24"/>
      <w:lang w:eastAsia="en-US"/>
    </w:rPr>
  </w:style>
  <w:style w:type="paragraph" w:customStyle="1" w:styleId="Pleading">
    <w:name w:val="Pleading"/>
    <w:rsid w:val="00A264C8"/>
    <w:pPr>
      <w:tabs>
        <w:tab w:val="left" w:pos="-720"/>
      </w:tabs>
      <w:suppressAutoHyphens/>
      <w:spacing w:line="240" w:lineRule="exact"/>
    </w:pPr>
    <w:rPr>
      <w:rFonts w:ascii="Times" w:hAnsi="Times"/>
      <w:sz w:val="24"/>
      <w:lang w:eastAsia="en-US"/>
    </w:rPr>
  </w:style>
  <w:style w:type="paragraph" w:customStyle="1" w:styleId="RightPar1">
    <w:name w:val="Right Par 1"/>
    <w:rsid w:val="00A264C8"/>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A264C8"/>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A264C8"/>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A264C8"/>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A264C8"/>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A264C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A264C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A264C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Index2">
    <w:name w:val="index 2"/>
    <w:basedOn w:val="Normal"/>
    <w:next w:val="Normal"/>
    <w:rsid w:val="00A264C8"/>
    <w:pPr>
      <w:tabs>
        <w:tab w:val="right" w:pos="4140"/>
      </w:tabs>
      <w:ind w:left="480" w:hanging="240"/>
    </w:pPr>
  </w:style>
  <w:style w:type="paragraph" w:styleId="TOAHeading">
    <w:name w:val="toa heading"/>
    <w:basedOn w:val="Normal"/>
    <w:next w:val="Normal"/>
    <w:rsid w:val="00A264C8"/>
    <w:pPr>
      <w:tabs>
        <w:tab w:val="left" w:pos="9000"/>
        <w:tab w:val="right" w:pos="9360"/>
      </w:tabs>
      <w:suppressAutoHyphens/>
      <w:jc w:val="both"/>
    </w:pPr>
  </w:style>
  <w:style w:type="paragraph" w:styleId="Caption">
    <w:name w:val="caption"/>
    <w:basedOn w:val="Normal"/>
    <w:next w:val="Normal"/>
    <w:uiPriority w:val="35"/>
    <w:unhideWhenUsed/>
    <w:qFormat/>
    <w:rsid w:val="00462310"/>
    <w:pPr>
      <w:spacing w:line="240" w:lineRule="auto"/>
    </w:pPr>
    <w:rPr>
      <w:b/>
      <w:bCs/>
      <w:smallCaps/>
      <w:color w:val="595959" w:themeColor="text1" w:themeTint="A6"/>
      <w:spacing w:val="6"/>
    </w:rPr>
  </w:style>
  <w:style w:type="character" w:customStyle="1" w:styleId="EquationCaption">
    <w:name w:val="_Equation Caption"/>
    <w:rsid w:val="00A264C8"/>
  </w:style>
  <w:style w:type="character" w:customStyle="1" w:styleId="vlpgno">
    <w:name w:val="vl.pg.no."/>
    <w:rsid w:val="00A264C8"/>
    <w:rPr>
      <w:rFonts w:ascii="Times" w:hAnsi="Times"/>
      <w:b/>
      <w:noProof w:val="0"/>
      <w:sz w:val="20"/>
      <w:lang w:val="en-US"/>
    </w:rPr>
  </w:style>
  <w:style w:type="character" w:styleId="LineNumber">
    <w:name w:val="line number"/>
    <w:rsid w:val="00A264C8"/>
  </w:style>
  <w:style w:type="character" w:customStyle="1" w:styleId="footnote">
    <w:name w:val="footnote"/>
    <w:rsid w:val="00A264C8"/>
    <w:rPr>
      <w:rFonts w:ascii="Book Antiqua" w:hAnsi="Book Antiqua"/>
      <w:noProof w:val="0"/>
      <w:sz w:val="24"/>
      <w:lang w:val="en-US"/>
    </w:rPr>
  </w:style>
  <w:style w:type="paragraph" w:customStyle="1" w:styleId="Head21">
    <w:name w:val="Head 2.1"/>
    <w:basedOn w:val="Normal"/>
    <w:rsid w:val="00A264C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264C8"/>
    <w:pPr>
      <w:tabs>
        <w:tab w:val="left" w:pos="360"/>
      </w:tabs>
      <w:suppressAutoHyphens/>
      <w:spacing w:after="240"/>
      <w:ind w:left="360" w:hanging="360"/>
    </w:pPr>
    <w:rPr>
      <w:b/>
    </w:rPr>
  </w:style>
  <w:style w:type="character" w:customStyle="1" w:styleId="insert2">
    <w:name w:val="insert2"/>
    <w:rsid w:val="00A264C8"/>
    <w:rPr>
      <w:rFonts w:ascii="Arial" w:hAnsi="Arial"/>
      <w:i/>
      <w:noProof w:val="0"/>
      <w:sz w:val="24"/>
      <w:lang w:val="en-US"/>
    </w:rPr>
  </w:style>
  <w:style w:type="character" w:customStyle="1" w:styleId="reference">
    <w:name w:val="reference"/>
    <w:rsid w:val="00A264C8"/>
    <w:rPr>
      <w:rFonts w:ascii="Book Antiqua" w:hAnsi="Book Antiqua"/>
      <w:i/>
      <w:noProof w:val="0"/>
      <w:sz w:val="24"/>
      <w:lang w:val="en-US"/>
    </w:rPr>
  </w:style>
  <w:style w:type="paragraph" w:styleId="Index3">
    <w:name w:val="index 3"/>
    <w:basedOn w:val="Normal"/>
    <w:next w:val="Normal"/>
    <w:rsid w:val="00A264C8"/>
    <w:pPr>
      <w:tabs>
        <w:tab w:val="right" w:pos="4140"/>
      </w:tabs>
      <w:ind w:left="720" w:hanging="240"/>
    </w:pPr>
  </w:style>
  <w:style w:type="paragraph" w:styleId="Index4">
    <w:name w:val="index 4"/>
    <w:basedOn w:val="Normal"/>
    <w:next w:val="Normal"/>
    <w:rsid w:val="00A264C8"/>
    <w:pPr>
      <w:tabs>
        <w:tab w:val="right" w:pos="4140"/>
      </w:tabs>
      <w:ind w:left="960" w:hanging="240"/>
    </w:pPr>
  </w:style>
  <w:style w:type="paragraph" w:styleId="Index5">
    <w:name w:val="index 5"/>
    <w:basedOn w:val="Normal"/>
    <w:next w:val="Normal"/>
    <w:rsid w:val="00A264C8"/>
    <w:pPr>
      <w:tabs>
        <w:tab w:val="right" w:pos="4140"/>
      </w:tabs>
      <w:ind w:left="1200" w:hanging="240"/>
    </w:pPr>
  </w:style>
  <w:style w:type="paragraph" w:styleId="Index6">
    <w:name w:val="index 6"/>
    <w:basedOn w:val="Normal"/>
    <w:next w:val="Normal"/>
    <w:rsid w:val="00A264C8"/>
    <w:pPr>
      <w:tabs>
        <w:tab w:val="right" w:pos="4140"/>
      </w:tabs>
      <w:ind w:left="1440" w:hanging="240"/>
    </w:pPr>
  </w:style>
  <w:style w:type="paragraph" w:styleId="Index7">
    <w:name w:val="index 7"/>
    <w:basedOn w:val="Normal"/>
    <w:next w:val="Normal"/>
    <w:rsid w:val="00A264C8"/>
    <w:pPr>
      <w:tabs>
        <w:tab w:val="right" w:pos="4140"/>
      </w:tabs>
      <w:ind w:left="1680" w:hanging="240"/>
    </w:pPr>
  </w:style>
  <w:style w:type="paragraph" w:styleId="Index8">
    <w:name w:val="index 8"/>
    <w:basedOn w:val="Normal"/>
    <w:next w:val="Normal"/>
    <w:rsid w:val="00A264C8"/>
    <w:pPr>
      <w:tabs>
        <w:tab w:val="right" w:pos="4140"/>
      </w:tabs>
      <w:ind w:left="1920" w:hanging="240"/>
    </w:pPr>
  </w:style>
  <w:style w:type="paragraph" w:styleId="Index9">
    <w:name w:val="index 9"/>
    <w:basedOn w:val="Normal"/>
    <w:next w:val="Normal"/>
    <w:rsid w:val="00A264C8"/>
    <w:pPr>
      <w:tabs>
        <w:tab w:val="right" w:pos="4140"/>
      </w:tabs>
      <w:ind w:left="2160" w:hanging="240"/>
    </w:pPr>
  </w:style>
  <w:style w:type="paragraph" w:styleId="IndexHeading">
    <w:name w:val="index heading"/>
    <w:basedOn w:val="Normal"/>
    <w:next w:val="Index1"/>
    <w:rsid w:val="00A264C8"/>
  </w:style>
  <w:style w:type="paragraph" w:customStyle="1" w:styleId="Headingrb2">
    <w:name w:val="Heading rb2"/>
    <w:basedOn w:val="Normal"/>
    <w:rsid w:val="00A264C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A264C8"/>
    <w:pPr>
      <w:keepNext w:val="0"/>
      <w:widowControl/>
      <w:suppressAutoHyphens w:val="0"/>
      <w:spacing w:before="120" w:after="120"/>
    </w:pPr>
    <w:rPr>
      <w:rFonts w:ascii="Times New Roman" w:hAnsi="Times New Roman"/>
      <w:b/>
      <w:spacing w:val="0"/>
      <w:sz w:val="24"/>
      <w:lang w:val="en-GB"/>
    </w:rPr>
  </w:style>
  <w:style w:type="paragraph" w:customStyle="1" w:styleId="explanatoryclause">
    <w:name w:val="explanatory_clause"/>
    <w:basedOn w:val="Normal"/>
    <w:rsid w:val="00A264C8"/>
    <w:pPr>
      <w:suppressAutoHyphens/>
      <w:spacing w:after="240"/>
      <w:ind w:left="738" w:right="-14" w:hanging="738"/>
    </w:pPr>
    <w:rPr>
      <w:rFonts w:ascii="Arial" w:hAnsi="Arial"/>
      <w:sz w:val="22"/>
    </w:rPr>
  </w:style>
  <w:style w:type="paragraph" w:customStyle="1" w:styleId="Head22b">
    <w:name w:val="Head 2.2b"/>
    <w:basedOn w:val="Normal"/>
    <w:rsid w:val="00A264C8"/>
    <w:pPr>
      <w:suppressAutoHyphens/>
      <w:spacing w:after="240"/>
      <w:ind w:left="360" w:hanging="360"/>
    </w:pPr>
    <w:rPr>
      <w:rFonts w:ascii="Tms Rmn" w:hAnsi="Tms Rmn"/>
      <w:b/>
    </w:rPr>
  </w:style>
  <w:style w:type="paragraph" w:customStyle="1" w:styleId="Head31">
    <w:name w:val="Head 3.1"/>
    <w:basedOn w:val="Head21"/>
    <w:rsid w:val="00A264C8"/>
  </w:style>
  <w:style w:type="paragraph" w:customStyle="1" w:styleId="Head42">
    <w:name w:val="Head 4.2"/>
    <w:basedOn w:val="Normal"/>
    <w:rsid w:val="00A264C8"/>
    <w:pPr>
      <w:suppressAutoHyphens/>
      <w:spacing w:after="240"/>
      <w:ind w:left="360" w:hanging="360"/>
    </w:pPr>
    <w:rPr>
      <w:b/>
    </w:rPr>
  </w:style>
  <w:style w:type="paragraph" w:customStyle="1" w:styleId="Head51">
    <w:name w:val="Head 5.1"/>
    <w:basedOn w:val="Head21"/>
    <w:rsid w:val="00A264C8"/>
    <w:pPr>
      <w:spacing w:after="0"/>
    </w:pPr>
  </w:style>
  <w:style w:type="paragraph" w:customStyle="1" w:styleId="Head61">
    <w:name w:val="Head 6.1"/>
    <w:basedOn w:val="Head51"/>
    <w:rsid w:val="00A264C8"/>
    <w:pPr>
      <w:pBdr>
        <w:bottom w:val="none" w:sz="0" w:space="0" w:color="auto"/>
      </w:pBdr>
      <w:spacing w:before="0" w:after="240"/>
    </w:pPr>
    <w:rPr>
      <w:caps/>
    </w:rPr>
  </w:style>
  <w:style w:type="paragraph" w:customStyle="1" w:styleId="Head71">
    <w:name w:val="Head 7.1"/>
    <w:basedOn w:val="Head21"/>
    <w:rsid w:val="00A264C8"/>
  </w:style>
  <w:style w:type="paragraph" w:customStyle="1" w:styleId="Head72">
    <w:name w:val="Head 7.2"/>
    <w:basedOn w:val="Normal"/>
    <w:rsid w:val="00A264C8"/>
    <w:pPr>
      <w:suppressAutoHyphens/>
      <w:spacing w:after="240"/>
      <w:ind w:left="720" w:hanging="720"/>
    </w:pPr>
    <w:rPr>
      <w:rFonts w:ascii="Times New Roman Bold" w:hAnsi="Times New Roman Bold"/>
      <w:b/>
      <w:sz w:val="28"/>
    </w:rPr>
  </w:style>
  <w:style w:type="paragraph" w:customStyle="1" w:styleId="Head82">
    <w:name w:val="Head 8.2"/>
    <w:basedOn w:val="Head81"/>
    <w:rsid w:val="00A264C8"/>
    <w:pPr>
      <w:tabs>
        <w:tab w:val="num" w:pos="720"/>
      </w:tabs>
    </w:pPr>
    <w:rPr>
      <w:smallCaps/>
      <w:sz w:val="28"/>
      <w:lang w:val="en-US"/>
    </w:rPr>
  </w:style>
  <w:style w:type="character" w:styleId="EndnoteReference">
    <w:name w:val="endnote reference"/>
    <w:rsid w:val="00A264C8"/>
    <w:rPr>
      <w:rFonts w:ascii="CG Times" w:hAnsi="CG Times"/>
      <w:noProof w:val="0"/>
      <w:sz w:val="22"/>
      <w:vertAlign w:val="superscript"/>
      <w:lang w:val="en-US"/>
    </w:rPr>
  </w:style>
  <w:style w:type="paragraph" w:customStyle="1" w:styleId="Outlinei">
    <w:name w:val="Outline i)"/>
    <w:basedOn w:val="Normal"/>
    <w:rsid w:val="00A264C8"/>
    <w:pPr>
      <w:tabs>
        <w:tab w:val="num" w:pos="1782"/>
      </w:tabs>
      <w:spacing w:before="120"/>
      <w:ind w:left="1782" w:hanging="792"/>
    </w:pPr>
  </w:style>
  <w:style w:type="paragraph" w:customStyle="1" w:styleId="SectionVIIHeader2">
    <w:name w:val="Section VII Header2"/>
    <w:basedOn w:val="Heading1"/>
    <w:autoRedefine/>
    <w:rsid w:val="00A264C8"/>
    <w:pPr>
      <w:tabs>
        <w:tab w:val="num" w:pos="720"/>
      </w:tabs>
    </w:pPr>
    <w:rPr>
      <w:bCs/>
      <w:i/>
      <w:sz w:val="20"/>
    </w:rPr>
  </w:style>
  <w:style w:type="paragraph" w:customStyle="1" w:styleId="ClauseSubList">
    <w:name w:val="ClauseSub_List"/>
    <w:rsid w:val="00A264C8"/>
    <w:pPr>
      <w:tabs>
        <w:tab w:val="num" w:pos="2835"/>
      </w:tabs>
      <w:suppressAutoHyphens/>
      <w:ind w:left="2835" w:hanging="567"/>
    </w:pPr>
    <w:rPr>
      <w:sz w:val="22"/>
      <w:szCs w:val="22"/>
      <w:lang w:val="en-GB" w:eastAsia="en-US"/>
    </w:rPr>
  </w:style>
  <w:style w:type="paragraph" w:customStyle="1" w:styleId="ClauseSubListSubList">
    <w:name w:val="ClauseSub_List_SubList"/>
    <w:rsid w:val="00A264C8"/>
    <w:rPr>
      <w:sz w:val="22"/>
      <w:szCs w:val="22"/>
      <w:lang w:val="en-GB" w:eastAsia="en-US"/>
    </w:rPr>
  </w:style>
  <w:style w:type="paragraph" w:customStyle="1" w:styleId="ClauseSubParaIndent">
    <w:name w:val="ClauseSub_ParaIndent"/>
    <w:basedOn w:val="ClauseSubPara"/>
    <w:rsid w:val="00A264C8"/>
    <w:pPr>
      <w:ind w:left="2835"/>
    </w:pPr>
  </w:style>
  <w:style w:type="paragraph" w:customStyle="1" w:styleId="FIDICSectionBegin">
    <w:name w:val="FIDIC__SectionBegin"/>
    <w:basedOn w:val="Normal"/>
    <w:next w:val="FIDICSectionName"/>
    <w:rsid w:val="00A264C8"/>
    <w:pPr>
      <w:widowControl w:val="0"/>
      <w:autoSpaceDE w:val="0"/>
      <w:autoSpaceDN w:val="0"/>
      <w:adjustRightInd w:val="0"/>
      <w:spacing w:line="240" w:lineRule="exact"/>
    </w:pPr>
    <w:rPr>
      <w:rFonts w:ascii="Arial" w:hAnsi="Arial" w:cs="Arial"/>
      <w:b/>
      <w:bCs/>
      <w:color w:val="0000CC"/>
      <w:lang w:eastAsia="fr-FR"/>
    </w:rPr>
  </w:style>
  <w:style w:type="paragraph" w:customStyle="1" w:styleId="FIDICSectionName">
    <w:name w:val="FIDIC__SectionName"/>
    <w:basedOn w:val="FIDICClauseSubName"/>
    <w:next w:val="FIDICClauseSubName"/>
    <w:rsid w:val="00A264C8"/>
    <w:pPr>
      <w:spacing w:before="100" w:after="300"/>
    </w:pPr>
    <w:rPr>
      <w:sz w:val="30"/>
      <w:szCs w:val="30"/>
    </w:rPr>
  </w:style>
  <w:style w:type="paragraph" w:customStyle="1" w:styleId="FIDICClauseSubName">
    <w:name w:val="FIDIC_ClauseSubName"/>
    <w:basedOn w:val="FIDICCoverTitle"/>
    <w:rsid w:val="00A264C8"/>
    <w:pPr>
      <w:spacing w:before="240" w:line="240" w:lineRule="exact"/>
    </w:pPr>
    <w:rPr>
      <w:sz w:val="24"/>
      <w:szCs w:val="24"/>
    </w:rPr>
  </w:style>
  <w:style w:type="paragraph" w:customStyle="1" w:styleId="FIDICCoverTitle">
    <w:name w:val="FIDIC__CoverTitle"/>
    <w:basedOn w:val="Normal"/>
    <w:rsid w:val="00A264C8"/>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264C8"/>
    <w:rPr>
      <w:sz w:val="28"/>
      <w:szCs w:val="28"/>
    </w:rPr>
  </w:style>
  <w:style w:type="paragraph" w:customStyle="1" w:styleId="FIDICClauseSubSubPara">
    <w:name w:val="FIDIC_ClauseSubSubPara"/>
    <w:basedOn w:val="FIDICClauseSubName"/>
    <w:rsid w:val="00A264C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264C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264C8"/>
    <w:pPr>
      <w:widowControl w:val="0"/>
      <w:autoSpaceDE w:val="0"/>
      <w:autoSpaceDN w:val="0"/>
      <w:adjustRightInd w:val="0"/>
      <w:spacing w:line="240" w:lineRule="exact"/>
    </w:pPr>
    <w:rPr>
      <w:rFonts w:ascii="Arial" w:hAnsi="Arial" w:cs="Arial"/>
      <w:b/>
      <w:bCs/>
      <w:color w:val="0000CC"/>
      <w:lang w:eastAsia="fr-FR"/>
    </w:rPr>
  </w:style>
  <w:style w:type="paragraph" w:customStyle="1" w:styleId="sectionVheader">
    <w:name w:val="section V header"/>
    <w:basedOn w:val="Normal"/>
    <w:rsid w:val="00A264C8"/>
    <w:pPr>
      <w:numPr>
        <w:numId w:val="105"/>
      </w:numPr>
      <w:jc w:val="center"/>
    </w:pPr>
    <w:rPr>
      <w:rFonts w:ascii="Times New Roman Bold" w:hAnsi="Times New Roman Bold"/>
      <w:b/>
      <w:sz w:val="32"/>
    </w:rPr>
  </w:style>
  <w:style w:type="paragraph" w:customStyle="1" w:styleId="BodyText21">
    <w:name w:val="Body Text 21"/>
    <w:basedOn w:val="Normal"/>
    <w:rsid w:val="00A264C8"/>
    <w:pPr>
      <w:tabs>
        <w:tab w:val="left" w:pos="-720"/>
      </w:tabs>
      <w:suppressAutoHyphens/>
      <w:jc w:val="both"/>
    </w:pPr>
    <w:rPr>
      <w:spacing w:val="-2"/>
      <w:lang w:eastAsia="it-IT"/>
    </w:rPr>
  </w:style>
  <w:style w:type="paragraph" w:customStyle="1" w:styleId="Section4bheader">
    <w:name w:val="Section 4b header"/>
    <w:basedOn w:val="SectionVHeader0"/>
    <w:rsid w:val="00A264C8"/>
  </w:style>
  <w:style w:type="paragraph" w:customStyle="1" w:styleId="TOCBase">
    <w:name w:val="TOC Base"/>
    <w:basedOn w:val="Normal"/>
    <w:rsid w:val="00A264C8"/>
    <w:pPr>
      <w:tabs>
        <w:tab w:val="right" w:leader="dot" w:pos="8505"/>
      </w:tabs>
      <w:jc w:val="both"/>
    </w:pPr>
    <w:rPr>
      <w:rFonts w:ascii="Garamond" w:hAnsi="Garamond"/>
      <w:szCs w:val="24"/>
    </w:rPr>
  </w:style>
  <w:style w:type="paragraph" w:customStyle="1" w:styleId="FootnoteBase">
    <w:name w:val="Footnote Base"/>
    <w:basedOn w:val="Normal"/>
    <w:rsid w:val="00A264C8"/>
    <w:pPr>
      <w:tabs>
        <w:tab w:val="left" w:pos="187"/>
      </w:tabs>
      <w:spacing w:line="220" w:lineRule="atLeast"/>
      <w:ind w:left="187" w:hanging="187"/>
      <w:jc w:val="both"/>
    </w:pPr>
    <w:rPr>
      <w:sz w:val="18"/>
    </w:rPr>
  </w:style>
  <w:style w:type="paragraph" w:customStyle="1" w:styleId="BlockQuotation">
    <w:name w:val="Block Quotation"/>
    <w:basedOn w:val="BodyText"/>
    <w:next w:val="BodyText"/>
    <w:rsid w:val="00A264C8"/>
    <w:pPr>
      <w:keepLines/>
      <w:spacing w:line="300" w:lineRule="atLeast"/>
      <w:ind w:left="720" w:right="720"/>
    </w:pPr>
    <w:rPr>
      <w:i/>
    </w:rPr>
  </w:style>
  <w:style w:type="paragraph" w:styleId="TableofFigures">
    <w:name w:val="table of figures"/>
    <w:basedOn w:val="TOC1"/>
    <w:next w:val="Normal"/>
    <w:rsid w:val="00A264C8"/>
    <w:pPr>
      <w:tabs>
        <w:tab w:val="clear" w:pos="426"/>
        <w:tab w:val="clear" w:pos="9350"/>
        <w:tab w:val="right" w:pos="7655"/>
      </w:tabs>
      <w:spacing w:before="60"/>
      <w:ind w:left="720" w:right="851" w:hanging="720"/>
      <w:jc w:val="both"/>
    </w:pPr>
    <w:rPr>
      <w:rFonts w:ascii="Garamond" w:hAnsi="Garamond" w:cs="Times New Roman"/>
      <w:bCs w:val="0"/>
      <w:noProof w:val="0"/>
      <w:szCs w:val="24"/>
    </w:rPr>
  </w:style>
  <w:style w:type="paragraph" w:styleId="MacroText">
    <w:name w:val="macro"/>
    <w:basedOn w:val="BodyText"/>
    <w:link w:val="MacroTextChar"/>
    <w:rsid w:val="00A264C8"/>
    <w:pPr>
      <w:spacing w:line="280" w:lineRule="atLeast"/>
    </w:pPr>
    <w:rPr>
      <w:rFonts w:ascii="Courier New" w:hAnsi="Courier New"/>
    </w:rPr>
  </w:style>
  <w:style w:type="character" w:customStyle="1" w:styleId="MacroTextChar">
    <w:name w:val="Macro Text Char"/>
    <w:link w:val="MacroText"/>
    <w:rsid w:val="00A264C8"/>
    <w:rPr>
      <w:rFonts w:ascii="Courier New" w:hAnsi="Courier New"/>
      <w:sz w:val="24"/>
    </w:rPr>
  </w:style>
  <w:style w:type="character" w:customStyle="1" w:styleId="Superscript">
    <w:name w:val="Superscript"/>
    <w:rsid w:val="00A264C8"/>
    <w:rPr>
      <w:rFonts w:ascii="Times New Roman" w:hAnsi="Times New Roman"/>
      <w:vertAlign w:val="superscript"/>
    </w:rPr>
  </w:style>
  <w:style w:type="paragraph" w:styleId="ListBullet3">
    <w:name w:val="List Bullet 3"/>
    <w:basedOn w:val="Normal"/>
    <w:rsid w:val="00A264C8"/>
    <w:pPr>
      <w:tabs>
        <w:tab w:val="num" w:pos="1571"/>
      </w:tabs>
      <w:spacing w:line="280" w:lineRule="atLeast"/>
      <w:ind w:left="1571" w:hanging="284"/>
      <w:jc w:val="both"/>
    </w:pPr>
  </w:style>
  <w:style w:type="paragraph" w:customStyle="1" w:styleId="marginalnote">
    <w:name w:val="marginal note"/>
    <w:rsid w:val="00A264C8"/>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A264C8"/>
    <w:pPr>
      <w:spacing w:after="240"/>
      <w:jc w:val="both"/>
    </w:pPr>
    <w:rPr>
      <w:b/>
      <w:sz w:val="36"/>
      <w:szCs w:val="56"/>
    </w:rPr>
  </w:style>
  <w:style w:type="paragraph" w:customStyle="1" w:styleId="TableBoxFigureEnd">
    <w:name w:val="Table Box Figure End"/>
    <w:basedOn w:val="Normal"/>
    <w:next w:val="BodyText"/>
    <w:rsid w:val="00A264C8"/>
    <w:pPr>
      <w:pBdr>
        <w:top w:val="single" w:sz="4" w:space="1" w:color="auto"/>
      </w:pBdr>
      <w:spacing w:before="90"/>
      <w:jc w:val="both"/>
    </w:pPr>
  </w:style>
  <w:style w:type="paragraph" w:customStyle="1" w:styleId="SourceNotetext">
    <w:name w:val="Source/Note text"/>
    <w:basedOn w:val="Normal"/>
    <w:rsid w:val="00A264C8"/>
    <w:pPr>
      <w:tabs>
        <w:tab w:val="left" w:pos="745"/>
        <w:tab w:val="left" w:pos="1170"/>
      </w:tabs>
      <w:spacing w:before="60" w:after="30"/>
    </w:pPr>
  </w:style>
  <w:style w:type="paragraph" w:customStyle="1" w:styleId="Subheading">
    <w:name w:val="Subheading"/>
    <w:basedOn w:val="Heading3"/>
    <w:next w:val="BodyText"/>
    <w:rsid w:val="00A264C8"/>
    <w:pPr>
      <w:numPr>
        <w:ilvl w:val="2"/>
      </w:numPr>
      <w:tabs>
        <w:tab w:val="num" w:pos="720"/>
      </w:tabs>
      <w:spacing w:after="80"/>
      <w:ind w:left="576"/>
    </w:pPr>
    <w:rPr>
      <w:b/>
      <w:kern w:val="28"/>
    </w:rPr>
  </w:style>
  <w:style w:type="paragraph" w:customStyle="1" w:styleId="Boxtext">
    <w:name w:val="Box text"/>
    <w:basedOn w:val="Normal"/>
    <w:rsid w:val="00A264C8"/>
    <w:pPr>
      <w:spacing w:before="30" w:after="30"/>
      <w:jc w:val="both"/>
    </w:pPr>
    <w:rPr>
      <w:sz w:val="22"/>
    </w:rPr>
  </w:style>
  <w:style w:type="paragraph" w:customStyle="1" w:styleId="BoxBullet1">
    <w:name w:val="Box Bullet 1"/>
    <w:basedOn w:val="Boxtext"/>
    <w:rsid w:val="00A264C8"/>
    <w:pPr>
      <w:numPr>
        <w:numId w:val="106"/>
      </w:numPr>
    </w:pPr>
  </w:style>
  <w:style w:type="paragraph" w:customStyle="1" w:styleId="BoxBullet2">
    <w:name w:val="Box Bullet 2"/>
    <w:basedOn w:val="Boxtext"/>
    <w:rsid w:val="00A264C8"/>
    <w:pPr>
      <w:numPr>
        <w:ilvl w:val="1"/>
        <w:numId w:val="106"/>
      </w:numPr>
      <w:ind w:left="568" w:hanging="284"/>
    </w:pPr>
  </w:style>
  <w:style w:type="character" w:customStyle="1" w:styleId="Heading4Char">
    <w:name w:val="Heading 4 Char"/>
    <w:aliases w:val=" Sub-Clause Sub-paragraph Char,ClauseSubSub_No&amp;Name Char,Sub-Clause Sub-paragraph Char"/>
    <w:basedOn w:val="DefaultParagraphFont"/>
    <w:link w:val="Heading4"/>
    <w:uiPriority w:val="9"/>
    <w:rsid w:val="00462310"/>
    <w:rPr>
      <w:rFonts w:asciiTheme="majorHAnsi" w:eastAsiaTheme="majorEastAsia" w:hAnsiTheme="majorHAnsi" w:cstheme="majorBidi"/>
      <w:sz w:val="22"/>
      <w:szCs w:val="22"/>
    </w:rPr>
  </w:style>
  <w:style w:type="paragraph" w:customStyle="1" w:styleId="StyleHeading1DocumentHeader1ClauseGroupTitleJustifiedBef">
    <w:name w:val="Style Heading 1Document Header1ClauseGroup_Title + Justified Bef..."/>
    <w:basedOn w:val="Heading1"/>
    <w:rsid w:val="00A264C8"/>
    <w:pPr>
      <w:numPr>
        <w:numId w:val="107"/>
      </w:numPr>
      <w:suppressAutoHyphens/>
      <w:spacing w:before="240" w:after="120"/>
      <w:jc w:val="both"/>
    </w:pPr>
    <w:rPr>
      <w:rFonts w:ascii="Times New Roman Bold" w:hAnsi="Times New Roman Bold"/>
      <w:bCs/>
      <w:sz w:val="28"/>
      <w:szCs w:val="28"/>
    </w:rPr>
  </w:style>
  <w:style w:type="paragraph" w:customStyle="1" w:styleId="StyleHeading3SectionHeader3ClauseSubNoNameJustifiedAfte">
    <w:name w:val="Style Heading 3Section Header3ClauseSub_No&amp;Name + Justified Afte..."/>
    <w:basedOn w:val="Heading3"/>
    <w:rsid w:val="00A264C8"/>
    <w:pPr>
      <w:tabs>
        <w:tab w:val="num" w:pos="360"/>
      </w:tabs>
      <w:suppressAutoHyphens/>
      <w:spacing w:before="120" w:after="120"/>
      <w:ind w:left="360" w:hanging="360"/>
    </w:pPr>
    <w:rPr>
      <w:b/>
      <w:bCs/>
    </w:rPr>
  </w:style>
  <w:style w:type="paragraph" w:customStyle="1" w:styleId="GCHeading2">
    <w:name w:val="GC Heading 2"/>
    <w:basedOn w:val="Normal"/>
    <w:next w:val="Normal"/>
    <w:link w:val="GCHeading2Char"/>
    <w:autoRedefine/>
    <w:rsid w:val="00FC5821"/>
    <w:pPr>
      <w:keepNext/>
      <w:keepLines/>
      <w:tabs>
        <w:tab w:val="num" w:pos="810"/>
      </w:tabs>
      <w:suppressAutoHyphens/>
      <w:spacing w:before="120"/>
      <w:ind w:left="862" w:hanging="505"/>
      <w:jc w:val="both"/>
    </w:pPr>
    <w:rPr>
      <w:b/>
      <w:bCs/>
    </w:rPr>
  </w:style>
  <w:style w:type="paragraph" w:customStyle="1" w:styleId="GCHeading3">
    <w:name w:val="GC Heading 3"/>
    <w:basedOn w:val="Normal"/>
    <w:next w:val="Normal"/>
    <w:autoRedefine/>
    <w:rsid w:val="00E913AF"/>
    <w:pPr>
      <w:keepNext/>
      <w:keepLines/>
      <w:spacing w:before="120"/>
      <w:ind w:left="900"/>
      <w:jc w:val="both"/>
    </w:pPr>
    <w:rPr>
      <w:b/>
      <w:lang w:val="en-GB"/>
    </w:rPr>
  </w:style>
  <w:style w:type="character" w:customStyle="1" w:styleId="GCHeading2Char">
    <w:name w:val="GC Heading 2 Char"/>
    <w:link w:val="GCHeading2"/>
    <w:rsid w:val="00FC5821"/>
    <w:rPr>
      <w:b/>
      <w:bCs/>
    </w:rPr>
  </w:style>
  <w:style w:type="paragraph" w:customStyle="1" w:styleId="SectionVIIIHeader">
    <w:name w:val="Section VIII Header"/>
    <w:basedOn w:val="SectionVHeader0"/>
    <w:link w:val="SectionVIIIHeaderCar"/>
    <w:rsid w:val="00A264C8"/>
  </w:style>
  <w:style w:type="paragraph" w:customStyle="1" w:styleId="StylePart123Header420ptBefore0ptAfter0pt">
    <w:name w:val="Style Part 123 Header 4 + 20 pt Before:  0 pt After:  0 pt"/>
    <w:basedOn w:val="Part1"/>
    <w:rsid w:val="00A264C8"/>
    <w:rPr>
      <w:bCs/>
      <w:sz w:val="48"/>
    </w:rPr>
  </w:style>
  <w:style w:type="paragraph" w:customStyle="1" w:styleId="S7Header1">
    <w:name w:val="S7 Header 1"/>
    <w:basedOn w:val="Normal"/>
    <w:next w:val="Normal"/>
    <w:rsid w:val="00A264C8"/>
    <w:pPr>
      <w:tabs>
        <w:tab w:val="num" w:pos="432"/>
      </w:tabs>
      <w:spacing w:before="120" w:after="240"/>
      <w:ind w:left="432" w:hanging="432"/>
      <w:jc w:val="center"/>
    </w:pPr>
    <w:rPr>
      <w:b/>
      <w:sz w:val="28"/>
    </w:rPr>
  </w:style>
  <w:style w:type="paragraph" w:customStyle="1" w:styleId="S8Header1">
    <w:name w:val="S8 Header 1"/>
    <w:basedOn w:val="Normal"/>
    <w:next w:val="Normal"/>
    <w:rsid w:val="00A264C8"/>
    <w:pPr>
      <w:numPr>
        <w:numId w:val="108"/>
      </w:numPr>
      <w:tabs>
        <w:tab w:val="clear" w:pos="648"/>
      </w:tabs>
      <w:spacing w:before="120" w:after="200"/>
      <w:ind w:left="0" w:firstLine="0"/>
      <w:jc w:val="both"/>
    </w:pPr>
    <w:rPr>
      <w:b/>
    </w:rPr>
  </w:style>
  <w:style w:type="paragraph" w:customStyle="1" w:styleId="S4-header1">
    <w:name w:val="S4-header1"/>
    <w:basedOn w:val="Normal"/>
    <w:rsid w:val="00A264C8"/>
    <w:pPr>
      <w:spacing w:before="120" w:after="240"/>
      <w:jc w:val="center"/>
    </w:pPr>
    <w:rPr>
      <w:b/>
      <w:sz w:val="36"/>
    </w:rPr>
  </w:style>
  <w:style w:type="paragraph" w:customStyle="1" w:styleId="StyleClauseSubList12ptJustifiedAfter10pt">
    <w:name w:val="Style ClauseSub_List + 12 pt Justified After:  10 pt"/>
    <w:basedOn w:val="ClauseSubList"/>
    <w:rsid w:val="00A264C8"/>
    <w:pPr>
      <w:numPr>
        <w:numId w:val="109"/>
      </w:numPr>
      <w:spacing w:after="200"/>
      <w:jc w:val="both"/>
    </w:pPr>
    <w:rPr>
      <w:sz w:val="24"/>
      <w:szCs w:val="24"/>
    </w:rPr>
  </w:style>
  <w:style w:type="paragraph" w:customStyle="1" w:styleId="DefaultParagraphFont1">
    <w:name w:val="Default Paragraph Font1"/>
    <w:next w:val="Normal"/>
    <w:rsid w:val="00A264C8"/>
    <w:pPr>
      <w:numPr>
        <w:numId w:val="110"/>
      </w:numPr>
      <w:ind w:left="0" w:firstLine="0"/>
    </w:pPr>
    <w:rPr>
      <w:rFonts w:ascii="‚l‚r –¾’©" w:hAnsi="‚l‚r –¾’©" w:cs="‚l‚r –¾’©"/>
      <w:noProof/>
      <w:sz w:val="21"/>
      <w:lang w:val="en-GB" w:eastAsia="en-GB"/>
    </w:rPr>
  </w:style>
  <w:style w:type="paragraph" w:customStyle="1" w:styleId="Title1">
    <w:name w:val="Title1"/>
    <w:basedOn w:val="Normal"/>
    <w:rsid w:val="00A264C8"/>
    <w:pPr>
      <w:suppressAutoHyphens/>
    </w:pPr>
    <w:rPr>
      <w:rFonts w:ascii="Times New Roman Bold" w:hAnsi="Times New Roman Bold"/>
      <w:b/>
      <w:sz w:val="36"/>
    </w:rPr>
  </w:style>
  <w:style w:type="paragraph" w:customStyle="1" w:styleId="S9Header">
    <w:name w:val="S9 Header"/>
    <w:basedOn w:val="Normal"/>
    <w:rsid w:val="00A264C8"/>
    <w:pPr>
      <w:spacing w:before="120" w:after="240"/>
      <w:jc w:val="center"/>
    </w:pPr>
    <w:rPr>
      <w:b/>
      <w:sz w:val="36"/>
    </w:rPr>
  </w:style>
  <w:style w:type="paragraph" w:customStyle="1" w:styleId="S1-OptB-header2">
    <w:name w:val="S1-OptB-header2"/>
    <w:basedOn w:val="Normal"/>
    <w:rsid w:val="00A264C8"/>
    <w:pPr>
      <w:numPr>
        <w:numId w:val="111"/>
      </w:numPr>
    </w:pPr>
    <w:rPr>
      <w:b/>
    </w:rPr>
  </w:style>
  <w:style w:type="paragraph" w:customStyle="1" w:styleId="OptB-S1-subpara">
    <w:name w:val="OptB-S1-sub para"/>
    <w:basedOn w:val="Normal"/>
    <w:rsid w:val="00A264C8"/>
    <w:pPr>
      <w:numPr>
        <w:ilvl w:val="1"/>
        <w:numId w:val="111"/>
      </w:numPr>
      <w:spacing w:after="200"/>
      <w:jc w:val="both"/>
    </w:pPr>
  </w:style>
  <w:style w:type="paragraph" w:customStyle="1" w:styleId="OptionB-Header1">
    <w:name w:val="Option B-Header 1"/>
    <w:basedOn w:val="BodyText2"/>
    <w:rsid w:val="00A264C8"/>
    <w:pPr>
      <w:tabs>
        <w:tab w:val="clear" w:pos="360"/>
      </w:tabs>
      <w:suppressAutoHyphens/>
      <w:spacing w:after="200"/>
      <w:ind w:left="0" w:firstLine="0"/>
    </w:pPr>
    <w:rPr>
      <w:bCs/>
      <w:iCs/>
    </w:rPr>
  </w:style>
  <w:style w:type="paragraph" w:customStyle="1" w:styleId="TextBox">
    <w:name w:val="Text Box"/>
    <w:rsid w:val="00A264C8"/>
    <w:pPr>
      <w:keepNext/>
      <w:keepLines/>
      <w:tabs>
        <w:tab w:val="left" w:pos="-720"/>
      </w:tabs>
      <w:suppressAutoHyphens/>
      <w:jc w:val="both"/>
    </w:pPr>
    <w:rPr>
      <w:spacing w:val="-2"/>
      <w:sz w:val="22"/>
      <w:lang w:eastAsia="en-US"/>
    </w:rPr>
  </w:style>
  <w:style w:type="paragraph" w:customStyle="1" w:styleId="RightPar40">
    <w:name w:val="Right Par[4]"/>
    <w:rsid w:val="00A264C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30">
    <w:name w:val="Right Par[3]"/>
    <w:rsid w:val="00A264C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character" w:customStyle="1" w:styleId="DocumentMapChar">
    <w:name w:val="Document Map Char"/>
    <w:link w:val="DocumentMap"/>
    <w:rsid w:val="00A264C8"/>
    <w:rPr>
      <w:rFonts w:ascii="Tahoma" w:hAnsi="Tahoma" w:cs="Tahoma"/>
      <w:sz w:val="24"/>
      <w:shd w:val="clear" w:color="auto" w:fill="000080"/>
    </w:rPr>
  </w:style>
  <w:style w:type="character" w:customStyle="1" w:styleId="apple-converted-space">
    <w:name w:val="apple-converted-space"/>
    <w:rsid w:val="00A264C8"/>
  </w:style>
  <w:style w:type="paragraph" w:customStyle="1" w:styleId="SectionIIIHeading1">
    <w:name w:val="Section III Heading 1"/>
    <w:qFormat/>
    <w:rsid w:val="00A264C8"/>
    <w:pPr>
      <w:spacing w:before="120" w:after="240"/>
    </w:pPr>
    <w:rPr>
      <w:b/>
      <w:sz w:val="24"/>
      <w:lang w:eastAsia="en-US"/>
    </w:rPr>
  </w:style>
  <w:style w:type="paragraph" w:customStyle="1" w:styleId="AheaderTerciaryleve">
    <w:name w:val="Aheader Terciary leve"/>
    <w:basedOn w:val="Normal"/>
    <w:link w:val="AheaderTerciaryleveChar"/>
    <w:rsid w:val="00A264C8"/>
    <w:pPr>
      <w:jc w:val="center"/>
    </w:pPr>
    <w:rPr>
      <w:b/>
      <w:noProof/>
      <w:sz w:val="28"/>
      <w:szCs w:val="24"/>
    </w:rPr>
  </w:style>
  <w:style w:type="character" w:customStyle="1" w:styleId="AheaderTerciaryleveChar">
    <w:name w:val="Aheader Terciary leve Char"/>
    <w:link w:val="AheaderTerciaryleve"/>
    <w:rsid w:val="00A264C8"/>
    <w:rPr>
      <w:b/>
      <w:noProof/>
      <w:sz w:val="28"/>
      <w:szCs w:val="24"/>
    </w:rPr>
  </w:style>
  <w:style w:type="paragraph" w:customStyle="1" w:styleId="SubEvaCriteria">
    <w:name w:val="Sub Eva Criteria"/>
    <w:basedOn w:val="Normal"/>
    <w:autoRedefine/>
    <w:rsid w:val="00A264C8"/>
    <w:pPr>
      <w:numPr>
        <w:ilvl w:val="1"/>
        <w:numId w:val="112"/>
      </w:numPr>
      <w:tabs>
        <w:tab w:val="num" w:pos="720"/>
        <w:tab w:val="left" w:pos="1440"/>
        <w:tab w:val="left" w:pos="1710"/>
      </w:tabs>
      <w:spacing w:before="60" w:after="60"/>
      <w:ind w:left="720"/>
    </w:pPr>
    <w:rPr>
      <w:b/>
      <w:bCs/>
      <w:color w:val="000000"/>
      <w:szCs w:val="24"/>
    </w:rPr>
  </w:style>
  <w:style w:type="paragraph" w:customStyle="1" w:styleId="SectionVHeading2">
    <w:name w:val="Section V. Heading 2"/>
    <w:basedOn w:val="SectionVHeader0"/>
    <w:rsid w:val="00A264C8"/>
    <w:pPr>
      <w:spacing w:before="120" w:after="200"/>
    </w:pPr>
    <w:rPr>
      <w:sz w:val="28"/>
      <w:szCs w:val="24"/>
      <w:lang w:val="es-ES_tradnl"/>
    </w:rPr>
  </w:style>
  <w:style w:type="paragraph" w:customStyle="1" w:styleId="SPDForm2">
    <w:name w:val="SPD  Form 2"/>
    <w:basedOn w:val="Normal"/>
    <w:qFormat/>
    <w:rsid w:val="00A264C8"/>
    <w:pPr>
      <w:spacing w:before="120" w:after="240"/>
      <w:jc w:val="center"/>
    </w:pPr>
    <w:rPr>
      <w:b/>
      <w:sz w:val="36"/>
    </w:rPr>
  </w:style>
  <w:style w:type="paragraph" w:customStyle="1" w:styleId="SectionXHeaders">
    <w:name w:val="Section X Headers"/>
    <w:basedOn w:val="SectionIXHeader"/>
    <w:rsid w:val="00E02675"/>
    <w:rPr>
      <w:szCs w:val="24"/>
    </w:rPr>
  </w:style>
  <w:style w:type="paragraph" w:customStyle="1" w:styleId="Default">
    <w:name w:val="Default"/>
    <w:rsid w:val="00D04A8F"/>
    <w:pPr>
      <w:autoSpaceDE w:val="0"/>
      <w:autoSpaceDN w:val="0"/>
      <w:adjustRightInd w:val="0"/>
    </w:pPr>
    <w:rPr>
      <w:rFonts w:ascii="Tahoma" w:hAnsi="Tahoma" w:cs="Tahoma"/>
      <w:color w:val="000000"/>
      <w:sz w:val="24"/>
      <w:szCs w:val="24"/>
      <w:lang w:eastAsia="fr-FR"/>
    </w:rPr>
  </w:style>
  <w:style w:type="paragraph" w:customStyle="1" w:styleId="Sec4FormsHeading1">
    <w:name w:val="Sec 4 Forms Heading 1"/>
    <w:basedOn w:val="S4-header1"/>
    <w:link w:val="Sec4FormsHeading1Char"/>
    <w:qFormat/>
    <w:rsid w:val="00B57FC5"/>
  </w:style>
  <w:style w:type="character" w:customStyle="1" w:styleId="Sec4FormsHeading1Char">
    <w:name w:val="Sec 4 Forms Heading 1 Char"/>
    <w:basedOn w:val="DefaultParagraphFont"/>
    <w:link w:val="Sec4FormsHeading1"/>
    <w:rsid w:val="00B57FC5"/>
    <w:rPr>
      <w:b/>
      <w:sz w:val="36"/>
      <w:lang w:val="fr-FR" w:eastAsia="en-US"/>
    </w:rPr>
  </w:style>
  <w:style w:type="character" w:customStyle="1" w:styleId="ts-alignment-element">
    <w:name w:val="ts-alignment-element"/>
    <w:basedOn w:val="DefaultParagraphFont"/>
    <w:rsid w:val="001A1764"/>
  </w:style>
  <w:style w:type="character" w:customStyle="1" w:styleId="ts-alignment-element-highlighted">
    <w:name w:val="ts-alignment-element-highlighted"/>
    <w:basedOn w:val="DefaultParagraphFont"/>
    <w:rsid w:val="00DB56D9"/>
  </w:style>
  <w:style w:type="table" w:customStyle="1" w:styleId="TableGrid2">
    <w:name w:val="Table Grid2"/>
    <w:basedOn w:val="TableNormal"/>
    <w:next w:val="TableGrid"/>
    <w:uiPriority w:val="39"/>
    <w:rsid w:val="00A67A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4head2">
    <w:name w:val="Sec 4 head 2"/>
    <w:basedOn w:val="Style8"/>
    <w:qFormat/>
    <w:rsid w:val="00A7231C"/>
    <w:rPr>
      <w:rFonts w:ascii="Times New Roman" w:hAnsi="Times New Roman"/>
      <w:sz w:val="32"/>
      <w:szCs w:val="32"/>
      <w:lang w:val="fr" w:eastAsia="fr-FR"/>
    </w:rPr>
  </w:style>
  <w:style w:type="paragraph" w:customStyle="1" w:styleId="Style12">
    <w:name w:val="Style12"/>
    <w:basedOn w:val="Part1"/>
    <w:link w:val="Style12Car"/>
    <w:qFormat/>
    <w:rsid w:val="005138F5"/>
    <w:pPr>
      <w:suppressAutoHyphens/>
    </w:pPr>
    <w:rPr>
      <w:sz w:val="48"/>
    </w:rPr>
  </w:style>
  <w:style w:type="paragraph" w:customStyle="1" w:styleId="Style13">
    <w:name w:val="Style13"/>
    <w:basedOn w:val="Subtitle"/>
    <w:link w:val="Style13Car"/>
    <w:qFormat/>
    <w:rsid w:val="000A4EA4"/>
    <w:pPr>
      <w:suppressAutoHyphens/>
      <w:jc w:val="center"/>
    </w:pPr>
    <w:rPr>
      <w:rFonts w:ascii="Times New Roman" w:hAnsi="Times New Roman" w:cs="Times New Roman"/>
      <w:b/>
      <w:bCs/>
      <w:sz w:val="40"/>
      <w:szCs w:val="40"/>
      <w:lang w:val="fr-FR"/>
    </w:rPr>
  </w:style>
  <w:style w:type="character" w:customStyle="1" w:styleId="Part1Car">
    <w:name w:val="Part 1 Car"/>
    <w:aliases w:val="2 Car,3 Header 4 Car"/>
    <w:basedOn w:val="DefaultParagraphFont"/>
    <w:link w:val="Part1"/>
    <w:rsid w:val="005138F5"/>
    <w:rPr>
      <w:b/>
      <w:sz w:val="36"/>
      <w:lang w:val="fr-FR" w:eastAsia="en-US"/>
    </w:rPr>
  </w:style>
  <w:style w:type="character" w:customStyle="1" w:styleId="Style12Car">
    <w:name w:val="Style12 Car"/>
    <w:basedOn w:val="Part1Car"/>
    <w:link w:val="Style12"/>
    <w:rsid w:val="005138F5"/>
    <w:rPr>
      <w:b/>
      <w:sz w:val="48"/>
      <w:lang w:val="fr-FR" w:eastAsia="en-US"/>
    </w:rPr>
  </w:style>
  <w:style w:type="paragraph" w:customStyle="1" w:styleId="Style14">
    <w:name w:val="Style14"/>
    <w:basedOn w:val="BodyText2"/>
    <w:link w:val="Style14Car"/>
    <w:qFormat/>
    <w:rsid w:val="00657EEA"/>
    <w:pPr>
      <w:numPr>
        <w:numId w:val="13"/>
      </w:numPr>
      <w:tabs>
        <w:tab w:val="left" w:pos="453"/>
      </w:tabs>
      <w:suppressAutoHyphens/>
    </w:pPr>
  </w:style>
  <w:style w:type="character" w:customStyle="1" w:styleId="Style13Car">
    <w:name w:val="Style13 Car"/>
    <w:basedOn w:val="SubtitleChar"/>
    <w:link w:val="Style13"/>
    <w:rsid w:val="000A4EA4"/>
    <w:rPr>
      <w:rFonts w:ascii="Times New Roman" w:eastAsiaTheme="majorEastAsia" w:hAnsi="Times New Roman" w:cs="Times New Roman"/>
      <w:b/>
      <w:bCs/>
      <w:sz w:val="40"/>
      <w:szCs w:val="40"/>
      <w:lang w:val="fr-FR"/>
    </w:rPr>
  </w:style>
  <w:style w:type="paragraph" w:customStyle="1" w:styleId="Style15">
    <w:name w:val="Style15"/>
    <w:basedOn w:val="Header1-Clauses"/>
    <w:link w:val="Style15Car"/>
    <w:qFormat/>
    <w:rsid w:val="006E239F"/>
    <w:pPr>
      <w:numPr>
        <w:numId w:val="14"/>
      </w:numPr>
      <w:suppressAutoHyphens/>
      <w:spacing w:before="0" w:after="200"/>
    </w:pPr>
    <w:rPr>
      <w:rFonts w:ascii="Times New Roman" w:hAnsi="Times New Roman"/>
    </w:rPr>
  </w:style>
  <w:style w:type="character" w:customStyle="1" w:styleId="Style14Car">
    <w:name w:val="Style14 Car"/>
    <w:basedOn w:val="BodyText2Char"/>
    <w:link w:val="Style14"/>
    <w:rsid w:val="00657EEA"/>
    <w:rPr>
      <w:rFonts w:ascii="Times New Roman" w:hAnsi="Times New Roman"/>
      <w:b/>
      <w:sz w:val="28"/>
      <w:lang w:val="en-US" w:eastAsia="en-US"/>
    </w:rPr>
  </w:style>
  <w:style w:type="paragraph" w:customStyle="1" w:styleId="Style16">
    <w:name w:val="Style16"/>
    <w:basedOn w:val="SectionVHeader0"/>
    <w:link w:val="Style16Car"/>
    <w:qFormat/>
    <w:rsid w:val="006049C4"/>
    <w:pPr>
      <w:pBdr>
        <w:top w:val="single" w:sz="4" w:space="1" w:color="auto"/>
        <w:left w:val="single" w:sz="4" w:space="4" w:color="auto"/>
        <w:bottom w:val="single" w:sz="4" w:space="1" w:color="auto"/>
        <w:right w:val="single" w:sz="4" w:space="4" w:color="auto"/>
      </w:pBdr>
      <w:suppressAutoHyphens/>
      <w:spacing w:before="30" w:after="30"/>
      <w:ind w:left="142" w:right="146"/>
      <w:jc w:val="left"/>
    </w:pPr>
  </w:style>
  <w:style w:type="character" w:customStyle="1" w:styleId="Header1-ClausesCar">
    <w:name w:val="Header 1 - Clauses Car"/>
    <w:basedOn w:val="DefaultParagraphFont"/>
    <w:link w:val="Header1-Clauses"/>
    <w:rsid w:val="006E239F"/>
    <w:rPr>
      <w:rFonts w:ascii="Times New Roman Bold" w:hAnsi="Times New Roman Bold"/>
      <w:b/>
      <w:sz w:val="24"/>
      <w:lang w:val="fr-FR" w:eastAsia="en-US"/>
    </w:rPr>
  </w:style>
  <w:style w:type="character" w:customStyle="1" w:styleId="Style15Car">
    <w:name w:val="Style15 Car"/>
    <w:basedOn w:val="Header1-ClausesCar"/>
    <w:link w:val="Style15"/>
    <w:rsid w:val="006E239F"/>
    <w:rPr>
      <w:rFonts w:ascii="Times New Roman" w:hAnsi="Times New Roman"/>
      <w:b/>
      <w:sz w:val="24"/>
      <w:lang w:val="fr-FR" w:eastAsia="en-US"/>
    </w:rPr>
  </w:style>
  <w:style w:type="paragraph" w:customStyle="1" w:styleId="Style17">
    <w:name w:val="Style17"/>
    <w:basedOn w:val="GCHeading1"/>
    <w:link w:val="Style17Car"/>
    <w:qFormat/>
    <w:rsid w:val="005E07F5"/>
    <w:pPr>
      <w:ind w:left="786" w:hanging="360"/>
    </w:pPr>
  </w:style>
  <w:style w:type="character" w:customStyle="1" w:styleId="Style16Car">
    <w:name w:val="Style16 Car"/>
    <w:basedOn w:val="SectionVHeaderCar"/>
    <w:link w:val="Style16"/>
    <w:rsid w:val="006049C4"/>
    <w:rPr>
      <w:b/>
      <w:sz w:val="36"/>
      <w:lang w:val="fr-FR" w:eastAsia="en-US"/>
    </w:rPr>
  </w:style>
  <w:style w:type="paragraph" w:customStyle="1" w:styleId="Style18">
    <w:name w:val="Style18"/>
    <w:basedOn w:val="GCHeading2"/>
    <w:link w:val="Style18Car"/>
    <w:qFormat/>
    <w:rsid w:val="005E07F5"/>
  </w:style>
  <w:style w:type="character" w:customStyle="1" w:styleId="GCHeading1Car">
    <w:name w:val="GC Heading 1 Car"/>
    <w:basedOn w:val="DefaultParagraphFont"/>
    <w:link w:val="GCHeading1"/>
    <w:rsid w:val="00462310"/>
    <w:rPr>
      <w:rFonts w:ascii="Times New Roman" w:hAnsi="Times New Roman"/>
      <w:b/>
      <w:sz w:val="28"/>
    </w:rPr>
  </w:style>
  <w:style w:type="character" w:customStyle="1" w:styleId="Style17Car">
    <w:name w:val="Style17 Car"/>
    <w:basedOn w:val="GCHeading1Car"/>
    <w:link w:val="Style17"/>
    <w:rsid w:val="005E07F5"/>
    <w:rPr>
      <w:rFonts w:ascii="Times New Roman" w:hAnsi="Times New Roman"/>
      <w:b/>
      <w:sz w:val="28"/>
    </w:rPr>
  </w:style>
  <w:style w:type="character" w:customStyle="1" w:styleId="Heading3Char">
    <w:name w:val="Heading 3 Char"/>
    <w:aliases w:val="Sub-Clause Paragraph Char,Section Header3 Char,ClauseSub_No&amp;Name Char"/>
    <w:basedOn w:val="DefaultParagraphFont"/>
    <w:link w:val="Heading3"/>
    <w:uiPriority w:val="9"/>
    <w:rsid w:val="00462310"/>
    <w:rPr>
      <w:rFonts w:asciiTheme="majorHAnsi" w:eastAsiaTheme="majorEastAsia" w:hAnsiTheme="majorHAnsi" w:cstheme="majorBidi"/>
      <w:color w:val="44546A" w:themeColor="text2"/>
      <w:sz w:val="24"/>
      <w:szCs w:val="24"/>
    </w:rPr>
  </w:style>
  <w:style w:type="character" w:customStyle="1" w:styleId="Style18Car">
    <w:name w:val="Style18 Car"/>
    <w:basedOn w:val="GCHeading2Char"/>
    <w:link w:val="Style18"/>
    <w:rsid w:val="005E07F5"/>
    <w:rPr>
      <w:b/>
      <w:bCs/>
      <w:sz w:val="24"/>
      <w:lang w:val="fr-FR" w:eastAsia="en-US"/>
    </w:rPr>
  </w:style>
  <w:style w:type="character" w:customStyle="1" w:styleId="Heading5Char">
    <w:name w:val="Heading 5 Char"/>
    <w:basedOn w:val="DefaultParagraphFont"/>
    <w:link w:val="Heading5"/>
    <w:uiPriority w:val="9"/>
    <w:rsid w:val="0046231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46231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46231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46231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462310"/>
    <w:rPr>
      <w:rFonts w:asciiTheme="majorHAnsi" w:eastAsiaTheme="majorEastAsia" w:hAnsiTheme="majorHAnsi" w:cstheme="majorBidi"/>
      <w:b/>
      <w:bCs/>
      <w:i/>
      <w:iCs/>
      <w:color w:val="44546A" w:themeColor="text2"/>
    </w:rPr>
  </w:style>
  <w:style w:type="character" w:styleId="Strong">
    <w:name w:val="Strong"/>
    <w:basedOn w:val="DefaultParagraphFont"/>
    <w:uiPriority w:val="22"/>
    <w:qFormat/>
    <w:rsid w:val="00462310"/>
    <w:rPr>
      <w:b/>
      <w:bCs/>
    </w:rPr>
  </w:style>
  <w:style w:type="paragraph" w:styleId="NoSpacing">
    <w:name w:val="No Spacing"/>
    <w:uiPriority w:val="1"/>
    <w:qFormat/>
    <w:rsid w:val="00462310"/>
    <w:pPr>
      <w:spacing w:after="0" w:line="240" w:lineRule="auto"/>
    </w:pPr>
  </w:style>
  <w:style w:type="paragraph" w:styleId="Quote">
    <w:name w:val="Quote"/>
    <w:basedOn w:val="Normal"/>
    <w:next w:val="Normal"/>
    <w:link w:val="QuoteChar"/>
    <w:uiPriority w:val="29"/>
    <w:qFormat/>
    <w:rsid w:val="004623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62310"/>
    <w:rPr>
      <w:i/>
      <w:iCs/>
      <w:color w:val="404040" w:themeColor="text1" w:themeTint="BF"/>
    </w:rPr>
  </w:style>
  <w:style w:type="paragraph" w:styleId="IntenseQuote">
    <w:name w:val="Intense Quote"/>
    <w:basedOn w:val="Normal"/>
    <w:next w:val="Normal"/>
    <w:link w:val="IntenseQuoteChar"/>
    <w:uiPriority w:val="30"/>
    <w:qFormat/>
    <w:rsid w:val="0046231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6231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62310"/>
    <w:rPr>
      <w:i/>
      <w:iCs/>
      <w:color w:val="404040" w:themeColor="text1" w:themeTint="BF"/>
    </w:rPr>
  </w:style>
  <w:style w:type="character" w:styleId="IntenseEmphasis">
    <w:name w:val="Intense Emphasis"/>
    <w:basedOn w:val="DefaultParagraphFont"/>
    <w:uiPriority w:val="21"/>
    <w:qFormat/>
    <w:rsid w:val="00462310"/>
    <w:rPr>
      <w:b/>
      <w:bCs/>
      <w:i/>
      <w:iCs/>
    </w:rPr>
  </w:style>
  <w:style w:type="character" w:styleId="SubtleReference">
    <w:name w:val="Subtle Reference"/>
    <w:basedOn w:val="DefaultParagraphFont"/>
    <w:uiPriority w:val="31"/>
    <w:qFormat/>
    <w:rsid w:val="004623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2310"/>
    <w:rPr>
      <w:b/>
      <w:bCs/>
      <w:smallCaps/>
      <w:spacing w:val="5"/>
      <w:u w:val="single"/>
    </w:rPr>
  </w:style>
  <w:style w:type="character" w:styleId="BookTitle">
    <w:name w:val="Book Title"/>
    <w:basedOn w:val="DefaultParagraphFont"/>
    <w:uiPriority w:val="33"/>
    <w:qFormat/>
    <w:rsid w:val="00462310"/>
    <w:rPr>
      <w:b/>
      <w:bCs/>
      <w:smallCaps/>
    </w:rPr>
  </w:style>
  <w:style w:type="paragraph" w:styleId="TOCHeading">
    <w:name w:val="TOC Heading"/>
    <w:basedOn w:val="Heading1"/>
    <w:next w:val="Normal"/>
    <w:uiPriority w:val="39"/>
    <w:semiHidden/>
    <w:unhideWhenUsed/>
    <w:qFormat/>
    <w:rsid w:val="00462310"/>
    <w:pPr>
      <w:outlineLvl w:val="9"/>
    </w:pPr>
  </w:style>
  <w:style w:type="character" w:styleId="UnresolvedMention">
    <w:name w:val="Unresolved Mention"/>
    <w:basedOn w:val="DefaultParagraphFont"/>
    <w:uiPriority w:val="99"/>
    <w:semiHidden/>
    <w:unhideWhenUsed/>
    <w:rsid w:val="00354FA7"/>
    <w:rPr>
      <w:color w:val="605E5C"/>
      <w:shd w:val="clear" w:color="auto" w:fill="E1DFDD"/>
    </w:rPr>
  </w:style>
  <w:style w:type="paragraph" w:customStyle="1" w:styleId="Style19">
    <w:name w:val="Style19"/>
    <w:basedOn w:val="SectionVIIIHeader"/>
    <w:link w:val="Style19Car"/>
    <w:qFormat/>
    <w:rsid w:val="002940AC"/>
    <w:pPr>
      <w:suppressAutoHyphens/>
    </w:pPr>
    <w:rPr>
      <w:lang w:val="fr-FR"/>
    </w:rPr>
  </w:style>
  <w:style w:type="character" w:customStyle="1" w:styleId="SectionVIIIHeaderCar">
    <w:name w:val="Section VIII Header Car"/>
    <w:basedOn w:val="SectionVHeaderCar"/>
    <w:link w:val="SectionVIIIHeader"/>
    <w:rsid w:val="002940AC"/>
    <w:rPr>
      <w:b/>
      <w:sz w:val="36"/>
      <w:lang w:val="en-US" w:eastAsia="en-US"/>
    </w:rPr>
  </w:style>
  <w:style w:type="character" w:customStyle="1" w:styleId="Style19Car">
    <w:name w:val="Style19 Car"/>
    <w:basedOn w:val="SectionVIIIHeaderCar"/>
    <w:link w:val="Style19"/>
    <w:rsid w:val="002940AC"/>
    <w:rPr>
      <w:b/>
      <w:sz w:val="3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0886">
      <w:bodyDiv w:val="1"/>
      <w:marLeft w:val="0"/>
      <w:marRight w:val="0"/>
      <w:marTop w:val="0"/>
      <w:marBottom w:val="0"/>
      <w:divBdr>
        <w:top w:val="none" w:sz="0" w:space="0" w:color="auto"/>
        <w:left w:val="none" w:sz="0" w:space="0" w:color="auto"/>
        <w:bottom w:val="none" w:sz="0" w:space="0" w:color="auto"/>
        <w:right w:val="none" w:sz="0" w:space="0" w:color="auto"/>
      </w:divBdr>
      <w:divsChild>
        <w:div w:id="1002004837">
          <w:marLeft w:val="0"/>
          <w:marRight w:val="0"/>
          <w:marTop w:val="0"/>
          <w:marBottom w:val="0"/>
          <w:divBdr>
            <w:top w:val="none" w:sz="0" w:space="0" w:color="auto"/>
            <w:left w:val="none" w:sz="0" w:space="0" w:color="auto"/>
            <w:bottom w:val="none" w:sz="0" w:space="0" w:color="auto"/>
            <w:right w:val="none" w:sz="0" w:space="0" w:color="auto"/>
          </w:divBdr>
          <w:divsChild>
            <w:div w:id="27217140">
              <w:marLeft w:val="0"/>
              <w:marRight w:val="0"/>
              <w:marTop w:val="0"/>
              <w:marBottom w:val="0"/>
              <w:divBdr>
                <w:top w:val="none" w:sz="0" w:space="0" w:color="auto"/>
                <w:left w:val="none" w:sz="0" w:space="0" w:color="auto"/>
                <w:bottom w:val="none" w:sz="0" w:space="0" w:color="auto"/>
                <w:right w:val="none" w:sz="0" w:space="0" w:color="auto"/>
              </w:divBdr>
              <w:divsChild>
                <w:div w:id="14893991">
                  <w:marLeft w:val="0"/>
                  <w:marRight w:val="0"/>
                  <w:marTop w:val="0"/>
                  <w:marBottom w:val="0"/>
                  <w:divBdr>
                    <w:top w:val="none" w:sz="0" w:space="0" w:color="auto"/>
                    <w:left w:val="none" w:sz="0" w:space="0" w:color="auto"/>
                    <w:bottom w:val="none" w:sz="0" w:space="0" w:color="auto"/>
                    <w:right w:val="none" w:sz="0" w:space="0" w:color="auto"/>
                  </w:divBdr>
                  <w:divsChild>
                    <w:div w:id="478770247">
                      <w:marLeft w:val="0"/>
                      <w:marRight w:val="0"/>
                      <w:marTop w:val="0"/>
                      <w:marBottom w:val="0"/>
                      <w:divBdr>
                        <w:top w:val="none" w:sz="0" w:space="0" w:color="auto"/>
                        <w:left w:val="none" w:sz="0" w:space="0" w:color="auto"/>
                        <w:bottom w:val="none" w:sz="0" w:space="0" w:color="auto"/>
                        <w:right w:val="none" w:sz="0" w:space="0" w:color="auto"/>
                      </w:divBdr>
                      <w:divsChild>
                        <w:div w:id="1510292054">
                          <w:marLeft w:val="0"/>
                          <w:marRight w:val="0"/>
                          <w:marTop w:val="0"/>
                          <w:marBottom w:val="0"/>
                          <w:divBdr>
                            <w:top w:val="none" w:sz="0" w:space="0" w:color="auto"/>
                            <w:left w:val="none" w:sz="0" w:space="0" w:color="auto"/>
                            <w:bottom w:val="none" w:sz="0" w:space="0" w:color="auto"/>
                            <w:right w:val="none" w:sz="0" w:space="0" w:color="auto"/>
                          </w:divBdr>
                          <w:divsChild>
                            <w:div w:id="238902431">
                              <w:marLeft w:val="0"/>
                              <w:marRight w:val="0"/>
                              <w:marTop w:val="0"/>
                              <w:marBottom w:val="0"/>
                              <w:divBdr>
                                <w:top w:val="none" w:sz="0" w:space="0" w:color="auto"/>
                                <w:left w:val="none" w:sz="0" w:space="0" w:color="auto"/>
                                <w:bottom w:val="none" w:sz="0" w:space="0" w:color="auto"/>
                                <w:right w:val="none" w:sz="0" w:space="0" w:color="auto"/>
                              </w:divBdr>
                              <w:divsChild>
                                <w:div w:id="244924574">
                                  <w:marLeft w:val="0"/>
                                  <w:marRight w:val="0"/>
                                  <w:marTop w:val="0"/>
                                  <w:marBottom w:val="0"/>
                                  <w:divBdr>
                                    <w:top w:val="none" w:sz="0" w:space="0" w:color="auto"/>
                                    <w:left w:val="none" w:sz="0" w:space="0" w:color="auto"/>
                                    <w:bottom w:val="none" w:sz="0" w:space="0" w:color="auto"/>
                                    <w:right w:val="none" w:sz="0" w:space="0" w:color="auto"/>
                                  </w:divBdr>
                                  <w:divsChild>
                                    <w:div w:id="68314496">
                                      <w:marLeft w:val="0"/>
                                      <w:marRight w:val="0"/>
                                      <w:marTop w:val="0"/>
                                      <w:marBottom w:val="0"/>
                                      <w:divBdr>
                                        <w:top w:val="none" w:sz="0" w:space="0" w:color="auto"/>
                                        <w:left w:val="none" w:sz="0" w:space="0" w:color="auto"/>
                                        <w:bottom w:val="none" w:sz="0" w:space="0" w:color="auto"/>
                                        <w:right w:val="none" w:sz="0" w:space="0" w:color="auto"/>
                                      </w:divBdr>
                                      <w:divsChild>
                                        <w:div w:id="1053888099">
                                          <w:marLeft w:val="0"/>
                                          <w:marRight w:val="0"/>
                                          <w:marTop w:val="0"/>
                                          <w:marBottom w:val="0"/>
                                          <w:divBdr>
                                            <w:top w:val="none" w:sz="0" w:space="0" w:color="auto"/>
                                            <w:left w:val="none" w:sz="0" w:space="0" w:color="auto"/>
                                            <w:bottom w:val="none" w:sz="0" w:space="0" w:color="auto"/>
                                            <w:right w:val="none" w:sz="0" w:space="0" w:color="auto"/>
                                          </w:divBdr>
                                          <w:divsChild>
                                            <w:div w:id="505244558">
                                              <w:marLeft w:val="0"/>
                                              <w:marRight w:val="0"/>
                                              <w:marTop w:val="0"/>
                                              <w:marBottom w:val="0"/>
                                              <w:divBdr>
                                                <w:top w:val="none" w:sz="0" w:space="0" w:color="auto"/>
                                                <w:left w:val="none" w:sz="0" w:space="0" w:color="auto"/>
                                                <w:bottom w:val="none" w:sz="0" w:space="0" w:color="auto"/>
                                                <w:right w:val="none" w:sz="0" w:space="0" w:color="auto"/>
                                              </w:divBdr>
                                              <w:divsChild>
                                                <w:div w:id="1181745169">
                                                  <w:marLeft w:val="0"/>
                                                  <w:marRight w:val="0"/>
                                                  <w:marTop w:val="0"/>
                                                  <w:marBottom w:val="0"/>
                                                  <w:divBdr>
                                                    <w:top w:val="none" w:sz="0" w:space="0" w:color="auto"/>
                                                    <w:left w:val="none" w:sz="0" w:space="0" w:color="auto"/>
                                                    <w:bottom w:val="none" w:sz="0" w:space="0" w:color="auto"/>
                                                    <w:right w:val="none" w:sz="0" w:space="0" w:color="auto"/>
                                                  </w:divBdr>
                                                  <w:divsChild>
                                                    <w:div w:id="177092646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748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985680">
      <w:bodyDiv w:val="1"/>
      <w:marLeft w:val="0"/>
      <w:marRight w:val="0"/>
      <w:marTop w:val="0"/>
      <w:marBottom w:val="0"/>
      <w:divBdr>
        <w:top w:val="none" w:sz="0" w:space="0" w:color="auto"/>
        <w:left w:val="none" w:sz="0" w:space="0" w:color="auto"/>
        <w:bottom w:val="none" w:sz="0" w:space="0" w:color="auto"/>
        <w:right w:val="none" w:sz="0" w:space="0" w:color="auto"/>
      </w:divBdr>
      <w:divsChild>
        <w:div w:id="1988120856">
          <w:marLeft w:val="0"/>
          <w:marRight w:val="0"/>
          <w:marTop w:val="0"/>
          <w:marBottom w:val="0"/>
          <w:divBdr>
            <w:top w:val="none" w:sz="0" w:space="0" w:color="auto"/>
            <w:left w:val="none" w:sz="0" w:space="0" w:color="auto"/>
            <w:bottom w:val="none" w:sz="0" w:space="0" w:color="auto"/>
            <w:right w:val="none" w:sz="0" w:space="0" w:color="auto"/>
          </w:divBdr>
          <w:divsChild>
            <w:div w:id="1751539905">
              <w:marLeft w:val="0"/>
              <w:marRight w:val="0"/>
              <w:marTop w:val="0"/>
              <w:marBottom w:val="0"/>
              <w:divBdr>
                <w:top w:val="none" w:sz="0" w:space="0" w:color="auto"/>
                <w:left w:val="none" w:sz="0" w:space="0" w:color="auto"/>
                <w:bottom w:val="none" w:sz="0" w:space="0" w:color="auto"/>
                <w:right w:val="none" w:sz="0" w:space="0" w:color="auto"/>
              </w:divBdr>
              <w:divsChild>
                <w:div w:id="778262547">
                  <w:marLeft w:val="0"/>
                  <w:marRight w:val="0"/>
                  <w:marTop w:val="0"/>
                  <w:marBottom w:val="0"/>
                  <w:divBdr>
                    <w:top w:val="none" w:sz="0" w:space="0" w:color="auto"/>
                    <w:left w:val="none" w:sz="0" w:space="0" w:color="auto"/>
                    <w:bottom w:val="none" w:sz="0" w:space="0" w:color="auto"/>
                    <w:right w:val="none" w:sz="0" w:space="0" w:color="auto"/>
                  </w:divBdr>
                  <w:divsChild>
                    <w:div w:id="640817115">
                      <w:marLeft w:val="0"/>
                      <w:marRight w:val="0"/>
                      <w:marTop w:val="0"/>
                      <w:marBottom w:val="0"/>
                      <w:divBdr>
                        <w:top w:val="none" w:sz="0" w:space="0" w:color="auto"/>
                        <w:left w:val="none" w:sz="0" w:space="0" w:color="auto"/>
                        <w:bottom w:val="none" w:sz="0" w:space="0" w:color="auto"/>
                        <w:right w:val="none" w:sz="0" w:space="0" w:color="auto"/>
                      </w:divBdr>
                      <w:divsChild>
                        <w:div w:id="1938705534">
                          <w:marLeft w:val="0"/>
                          <w:marRight w:val="0"/>
                          <w:marTop w:val="0"/>
                          <w:marBottom w:val="0"/>
                          <w:divBdr>
                            <w:top w:val="none" w:sz="0" w:space="0" w:color="auto"/>
                            <w:left w:val="none" w:sz="0" w:space="0" w:color="auto"/>
                            <w:bottom w:val="none" w:sz="0" w:space="0" w:color="auto"/>
                            <w:right w:val="none" w:sz="0" w:space="0" w:color="auto"/>
                          </w:divBdr>
                          <w:divsChild>
                            <w:div w:id="20978403">
                              <w:marLeft w:val="0"/>
                              <w:marRight w:val="0"/>
                              <w:marTop w:val="0"/>
                              <w:marBottom w:val="0"/>
                              <w:divBdr>
                                <w:top w:val="none" w:sz="0" w:space="0" w:color="auto"/>
                                <w:left w:val="none" w:sz="0" w:space="0" w:color="auto"/>
                                <w:bottom w:val="none" w:sz="0" w:space="0" w:color="auto"/>
                                <w:right w:val="none" w:sz="0" w:space="0" w:color="auto"/>
                              </w:divBdr>
                              <w:divsChild>
                                <w:div w:id="515538442">
                                  <w:marLeft w:val="0"/>
                                  <w:marRight w:val="0"/>
                                  <w:marTop w:val="0"/>
                                  <w:marBottom w:val="0"/>
                                  <w:divBdr>
                                    <w:top w:val="none" w:sz="0" w:space="0" w:color="auto"/>
                                    <w:left w:val="none" w:sz="0" w:space="0" w:color="auto"/>
                                    <w:bottom w:val="none" w:sz="0" w:space="0" w:color="auto"/>
                                    <w:right w:val="none" w:sz="0" w:space="0" w:color="auto"/>
                                  </w:divBdr>
                                  <w:divsChild>
                                    <w:div w:id="485317996">
                                      <w:marLeft w:val="0"/>
                                      <w:marRight w:val="0"/>
                                      <w:marTop w:val="0"/>
                                      <w:marBottom w:val="0"/>
                                      <w:divBdr>
                                        <w:top w:val="none" w:sz="0" w:space="0" w:color="auto"/>
                                        <w:left w:val="none" w:sz="0" w:space="0" w:color="auto"/>
                                        <w:bottom w:val="none" w:sz="0" w:space="0" w:color="auto"/>
                                        <w:right w:val="none" w:sz="0" w:space="0" w:color="auto"/>
                                      </w:divBdr>
                                      <w:divsChild>
                                        <w:div w:id="779765956">
                                          <w:marLeft w:val="0"/>
                                          <w:marRight w:val="0"/>
                                          <w:marTop w:val="0"/>
                                          <w:marBottom w:val="0"/>
                                          <w:divBdr>
                                            <w:top w:val="none" w:sz="0" w:space="0" w:color="auto"/>
                                            <w:left w:val="none" w:sz="0" w:space="0" w:color="auto"/>
                                            <w:bottom w:val="none" w:sz="0" w:space="0" w:color="auto"/>
                                            <w:right w:val="none" w:sz="0" w:space="0" w:color="auto"/>
                                          </w:divBdr>
                                          <w:divsChild>
                                            <w:div w:id="1738477367">
                                              <w:marLeft w:val="0"/>
                                              <w:marRight w:val="0"/>
                                              <w:marTop w:val="0"/>
                                              <w:marBottom w:val="0"/>
                                              <w:divBdr>
                                                <w:top w:val="none" w:sz="0" w:space="0" w:color="auto"/>
                                                <w:left w:val="none" w:sz="0" w:space="0" w:color="auto"/>
                                                <w:bottom w:val="none" w:sz="0" w:space="0" w:color="auto"/>
                                                <w:right w:val="none" w:sz="0" w:space="0" w:color="auto"/>
                                              </w:divBdr>
                                              <w:divsChild>
                                                <w:div w:id="1154877823">
                                                  <w:marLeft w:val="0"/>
                                                  <w:marRight w:val="0"/>
                                                  <w:marTop w:val="0"/>
                                                  <w:marBottom w:val="0"/>
                                                  <w:divBdr>
                                                    <w:top w:val="none" w:sz="0" w:space="0" w:color="auto"/>
                                                    <w:left w:val="none" w:sz="0" w:space="0" w:color="auto"/>
                                                    <w:bottom w:val="none" w:sz="0" w:space="0" w:color="auto"/>
                                                    <w:right w:val="none" w:sz="0" w:space="0" w:color="auto"/>
                                                  </w:divBdr>
                                                  <w:divsChild>
                                                    <w:div w:id="415827490">
                                                      <w:marLeft w:val="0"/>
                                                      <w:marRight w:val="0"/>
                                                      <w:marTop w:val="0"/>
                                                      <w:marBottom w:val="0"/>
                                                      <w:divBdr>
                                                        <w:top w:val="none" w:sz="0" w:space="0" w:color="auto"/>
                                                        <w:left w:val="none" w:sz="0" w:space="0" w:color="auto"/>
                                                        <w:bottom w:val="none" w:sz="0" w:space="0" w:color="auto"/>
                                                        <w:right w:val="none" w:sz="0" w:space="0" w:color="auto"/>
                                                      </w:divBdr>
                                                      <w:divsChild>
                                                        <w:div w:id="1681665108">
                                                          <w:marLeft w:val="0"/>
                                                          <w:marRight w:val="0"/>
                                                          <w:marTop w:val="0"/>
                                                          <w:marBottom w:val="0"/>
                                                          <w:divBdr>
                                                            <w:top w:val="none" w:sz="0" w:space="0" w:color="auto"/>
                                                            <w:left w:val="none" w:sz="0" w:space="0" w:color="auto"/>
                                                            <w:bottom w:val="none" w:sz="0" w:space="0" w:color="auto"/>
                                                            <w:right w:val="none" w:sz="0" w:space="0" w:color="auto"/>
                                                          </w:divBdr>
                                                          <w:divsChild>
                                                            <w:div w:id="18658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617270">
      <w:bodyDiv w:val="1"/>
      <w:marLeft w:val="0"/>
      <w:marRight w:val="0"/>
      <w:marTop w:val="0"/>
      <w:marBottom w:val="0"/>
      <w:divBdr>
        <w:top w:val="none" w:sz="0" w:space="0" w:color="auto"/>
        <w:left w:val="none" w:sz="0" w:space="0" w:color="auto"/>
        <w:bottom w:val="none" w:sz="0" w:space="0" w:color="auto"/>
        <w:right w:val="none" w:sz="0" w:space="0" w:color="auto"/>
      </w:divBdr>
      <w:divsChild>
        <w:div w:id="385107614">
          <w:marLeft w:val="0"/>
          <w:marRight w:val="0"/>
          <w:marTop w:val="0"/>
          <w:marBottom w:val="0"/>
          <w:divBdr>
            <w:top w:val="none" w:sz="0" w:space="0" w:color="auto"/>
            <w:left w:val="none" w:sz="0" w:space="0" w:color="auto"/>
            <w:bottom w:val="none" w:sz="0" w:space="0" w:color="auto"/>
            <w:right w:val="none" w:sz="0" w:space="0" w:color="auto"/>
          </w:divBdr>
          <w:divsChild>
            <w:div w:id="1021006014">
              <w:marLeft w:val="0"/>
              <w:marRight w:val="0"/>
              <w:marTop w:val="0"/>
              <w:marBottom w:val="0"/>
              <w:divBdr>
                <w:top w:val="none" w:sz="0" w:space="0" w:color="auto"/>
                <w:left w:val="none" w:sz="0" w:space="0" w:color="auto"/>
                <w:bottom w:val="none" w:sz="0" w:space="0" w:color="auto"/>
                <w:right w:val="none" w:sz="0" w:space="0" w:color="auto"/>
              </w:divBdr>
              <w:divsChild>
                <w:div w:id="817110003">
                  <w:marLeft w:val="0"/>
                  <w:marRight w:val="0"/>
                  <w:marTop w:val="0"/>
                  <w:marBottom w:val="0"/>
                  <w:divBdr>
                    <w:top w:val="none" w:sz="0" w:space="0" w:color="auto"/>
                    <w:left w:val="none" w:sz="0" w:space="0" w:color="auto"/>
                    <w:bottom w:val="none" w:sz="0" w:space="0" w:color="auto"/>
                    <w:right w:val="none" w:sz="0" w:space="0" w:color="auto"/>
                  </w:divBdr>
                  <w:divsChild>
                    <w:div w:id="1100952190">
                      <w:marLeft w:val="0"/>
                      <w:marRight w:val="0"/>
                      <w:marTop w:val="0"/>
                      <w:marBottom w:val="0"/>
                      <w:divBdr>
                        <w:top w:val="none" w:sz="0" w:space="0" w:color="auto"/>
                        <w:left w:val="none" w:sz="0" w:space="0" w:color="auto"/>
                        <w:bottom w:val="none" w:sz="0" w:space="0" w:color="auto"/>
                        <w:right w:val="none" w:sz="0" w:space="0" w:color="auto"/>
                      </w:divBdr>
                      <w:divsChild>
                        <w:div w:id="1724867092">
                          <w:marLeft w:val="0"/>
                          <w:marRight w:val="0"/>
                          <w:marTop w:val="0"/>
                          <w:marBottom w:val="0"/>
                          <w:divBdr>
                            <w:top w:val="none" w:sz="0" w:space="0" w:color="auto"/>
                            <w:left w:val="none" w:sz="0" w:space="0" w:color="auto"/>
                            <w:bottom w:val="none" w:sz="0" w:space="0" w:color="auto"/>
                            <w:right w:val="none" w:sz="0" w:space="0" w:color="auto"/>
                          </w:divBdr>
                          <w:divsChild>
                            <w:div w:id="1168057679">
                              <w:marLeft w:val="0"/>
                              <w:marRight w:val="0"/>
                              <w:marTop w:val="0"/>
                              <w:marBottom w:val="0"/>
                              <w:divBdr>
                                <w:top w:val="none" w:sz="0" w:space="0" w:color="auto"/>
                                <w:left w:val="none" w:sz="0" w:space="0" w:color="auto"/>
                                <w:bottom w:val="none" w:sz="0" w:space="0" w:color="auto"/>
                                <w:right w:val="none" w:sz="0" w:space="0" w:color="auto"/>
                              </w:divBdr>
                              <w:divsChild>
                                <w:div w:id="267464906">
                                  <w:marLeft w:val="0"/>
                                  <w:marRight w:val="0"/>
                                  <w:marTop w:val="0"/>
                                  <w:marBottom w:val="0"/>
                                  <w:divBdr>
                                    <w:top w:val="none" w:sz="0" w:space="0" w:color="auto"/>
                                    <w:left w:val="none" w:sz="0" w:space="0" w:color="auto"/>
                                    <w:bottom w:val="none" w:sz="0" w:space="0" w:color="auto"/>
                                    <w:right w:val="none" w:sz="0" w:space="0" w:color="auto"/>
                                  </w:divBdr>
                                  <w:divsChild>
                                    <w:div w:id="1719014305">
                                      <w:marLeft w:val="0"/>
                                      <w:marRight w:val="0"/>
                                      <w:marTop w:val="0"/>
                                      <w:marBottom w:val="0"/>
                                      <w:divBdr>
                                        <w:top w:val="none" w:sz="0" w:space="0" w:color="auto"/>
                                        <w:left w:val="none" w:sz="0" w:space="0" w:color="auto"/>
                                        <w:bottom w:val="none" w:sz="0" w:space="0" w:color="auto"/>
                                        <w:right w:val="none" w:sz="0" w:space="0" w:color="auto"/>
                                      </w:divBdr>
                                      <w:divsChild>
                                        <w:div w:id="1452820524">
                                          <w:marLeft w:val="0"/>
                                          <w:marRight w:val="0"/>
                                          <w:marTop w:val="0"/>
                                          <w:marBottom w:val="0"/>
                                          <w:divBdr>
                                            <w:top w:val="none" w:sz="0" w:space="0" w:color="auto"/>
                                            <w:left w:val="none" w:sz="0" w:space="0" w:color="auto"/>
                                            <w:bottom w:val="none" w:sz="0" w:space="0" w:color="auto"/>
                                            <w:right w:val="none" w:sz="0" w:space="0" w:color="auto"/>
                                          </w:divBdr>
                                          <w:divsChild>
                                            <w:div w:id="37121397">
                                              <w:marLeft w:val="0"/>
                                              <w:marRight w:val="0"/>
                                              <w:marTop w:val="0"/>
                                              <w:marBottom w:val="0"/>
                                              <w:divBdr>
                                                <w:top w:val="none" w:sz="0" w:space="0" w:color="auto"/>
                                                <w:left w:val="none" w:sz="0" w:space="0" w:color="auto"/>
                                                <w:bottom w:val="none" w:sz="0" w:space="0" w:color="auto"/>
                                                <w:right w:val="none" w:sz="0" w:space="0" w:color="auto"/>
                                              </w:divBdr>
                                              <w:divsChild>
                                                <w:div w:id="1655450947">
                                                  <w:marLeft w:val="0"/>
                                                  <w:marRight w:val="0"/>
                                                  <w:marTop w:val="0"/>
                                                  <w:marBottom w:val="0"/>
                                                  <w:divBdr>
                                                    <w:top w:val="none" w:sz="0" w:space="0" w:color="auto"/>
                                                    <w:left w:val="none" w:sz="0" w:space="0" w:color="auto"/>
                                                    <w:bottom w:val="none" w:sz="0" w:space="0" w:color="auto"/>
                                                    <w:right w:val="none" w:sz="0" w:space="0" w:color="auto"/>
                                                  </w:divBdr>
                                                  <w:divsChild>
                                                    <w:div w:id="1957785964">
                                                      <w:marLeft w:val="0"/>
                                                      <w:marRight w:val="0"/>
                                                      <w:marTop w:val="0"/>
                                                      <w:marBottom w:val="0"/>
                                                      <w:divBdr>
                                                        <w:top w:val="none" w:sz="0" w:space="0" w:color="auto"/>
                                                        <w:left w:val="none" w:sz="0" w:space="0" w:color="auto"/>
                                                        <w:bottom w:val="none" w:sz="0" w:space="0" w:color="auto"/>
                                                        <w:right w:val="none" w:sz="0" w:space="0" w:color="auto"/>
                                                      </w:divBdr>
                                                      <w:divsChild>
                                                        <w:div w:id="1332876052">
                                                          <w:marLeft w:val="0"/>
                                                          <w:marRight w:val="0"/>
                                                          <w:marTop w:val="0"/>
                                                          <w:marBottom w:val="0"/>
                                                          <w:divBdr>
                                                            <w:top w:val="none" w:sz="0" w:space="0" w:color="auto"/>
                                                            <w:left w:val="none" w:sz="0" w:space="0" w:color="auto"/>
                                                            <w:bottom w:val="none" w:sz="0" w:space="0" w:color="auto"/>
                                                            <w:right w:val="none" w:sz="0" w:space="0" w:color="auto"/>
                                                          </w:divBdr>
                                                          <w:divsChild>
                                                            <w:div w:id="66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8325">
      <w:bodyDiv w:val="1"/>
      <w:marLeft w:val="0"/>
      <w:marRight w:val="0"/>
      <w:marTop w:val="0"/>
      <w:marBottom w:val="0"/>
      <w:divBdr>
        <w:top w:val="none" w:sz="0" w:space="0" w:color="auto"/>
        <w:left w:val="none" w:sz="0" w:space="0" w:color="auto"/>
        <w:bottom w:val="none" w:sz="0" w:space="0" w:color="auto"/>
        <w:right w:val="none" w:sz="0" w:space="0" w:color="auto"/>
      </w:divBdr>
      <w:divsChild>
        <w:div w:id="1910534030">
          <w:marLeft w:val="0"/>
          <w:marRight w:val="0"/>
          <w:marTop w:val="0"/>
          <w:marBottom w:val="0"/>
          <w:divBdr>
            <w:top w:val="none" w:sz="0" w:space="0" w:color="auto"/>
            <w:left w:val="none" w:sz="0" w:space="0" w:color="auto"/>
            <w:bottom w:val="none" w:sz="0" w:space="0" w:color="auto"/>
            <w:right w:val="none" w:sz="0" w:space="0" w:color="auto"/>
          </w:divBdr>
          <w:divsChild>
            <w:div w:id="912082748">
              <w:marLeft w:val="0"/>
              <w:marRight w:val="0"/>
              <w:marTop w:val="0"/>
              <w:marBottom w:val="0"/>
              <w:divBdr>
                <w:top w:val="none" w:sz="0" w:space="0" w:color="auto"/>
                <w:left w:val="none" w:sz="0" w:space="0" w:color="auto"/>
                <w:bottom w:val="none" w:sz="0" w:space="0" w:color="auto"/>
                <w:right w:val="none" w:sz="0" w:space="0" w:color="auto"/>
              </w:divBdr>
              <w:divsChild>
                <w:div w:id="804665950">
                  <w:marLeft w:val="0"/>
                  <w:marRight w:val="0"/>
                  <w:marTop w:val="0"/>
                  <w:marBottom w:val="0"/>
                  <w:divBdr>
                    <w:top w:val="none" w:sz="0" w:space="0" w:color="auto"/>
                    <w:left w:val="none" w:sz="0" w:space="0" w:color="auto"/>
                    <w:bottom w:val="none" w:sz="0" w:space="0" w:color="auto"/>
                    <w:right w:val="none" w:sz="0" w:space="0" w:color="auto"/>
                  </w:divBdr>
                  <w:divsChild>
                    <w:div w:id="645595851">
                      <w:marLeft w:val="0"/>
                      <w:marRight w:val="0"/>
                      <w:marTop w:val="0"/>
                      <w:marBottom w:val="0"/>
                      <w:divBdr>
                        <w:top w:val="none" w:sz="0" w:space="0" w:color="auto"/>
                        <w:left w:val="none" w:sz="0" w:space="0" w:color="auto"/>
                        <w:bottom w:val="none" w:sz="0" w:space="0" w:color="auto"/>
                        <w:right w:val="none" w:sz="0" w:space="0" w:color="auto"/>
                      </w:divBdr>
                      <w:divsChild>
                        <w:div w:id="1617062627">
                          <w:marLeft w:val="0"/>
                          <w:marRight w:val="0"/>
                          <w:marTop w:val="0"/>
                          <w:marBottom w:val="0"/>
                          <w:divBdr>
                            <w:top w:val="none" w:sz="0" w:space="0" w:color="auto"/>
                            <w:left w:val="none" w:sz="0" w:space="0" w:color="auto"/>
                            <w:bottom w:val="none" w:sz="0" w:space="0" w:color="auto"/>
                            <w:right w:val="none" w:sz="0" w:space="0" w:color="auto"/>
                          </w:divBdr>
                          <w:divsChild>
                            <w:div w:id="711997440">
                              <w:marLeft w:val="0"/>
                              <w:marRight w:val="0"/>
                              <w:marTop w:val="0"/>
                              <w:marBottom w:val="0"/>
                              <w:divBdr>
                                <w:top w:val="none" w:sz="0" w:space="0" w:color="auto"/>
                                <w:left w:val="none" w:sz="0" w:space="0" w:color="auto"/>
                                <w:bottom w:val="none" w:sz="0" w:space="0" w:color="auto"/>
                                <w:right w:val="none" w:sz="0" w:space="0" w:color="auto"/>
                              </w:divBdr>
                              <w:divsChild>
                                <w:div w:id="1758600862">
                                  <w:marLeft w:val="0"/>
                                  <w:marRight w:val="0"/>
                                  <w:marTop w:val="0"/>
                                  <w:marBottom w:val="0"/>
                                  <w:divBdr>
                                    <w:top w:val="none" w:sz="0" w:space="0" w:color="auto"/>
                                    <w:left w:val="none" w:sz="0" w:space="0" w:color="auto"/>
                                    <w:bottom w:val="none" w:sz="0" w:space="0" w:color="auto"/>
                                    <w:right w:val="none" w:sz="0" w:space="0" w:color="auto"/>
                                  </w:divBdr>
                                  <w:divsChild>
                                    <w:div w:id="1301035478">
                                      <w:marLeft w:val="0"/>
                                      <w:marRight w:val="0"/>
                                      <w:marTop w:val="0"/>
                                      <w:marBottom w:val="0"/>
                                      <w:divBdr>
                                        <w:top w:val="none" w:sz="0" w:space="0" w:color="auto"/>
                                        <w:left w:val="none" w:sz="0" w:space="0" w:color="auto"/>
                                        <w:bottom w:val="none" w:sz="0" w:space="0" w:color="auto"/>
                                        <w:right w:val="none" w:sz="0" w:space="0" w:color="auto"/>
                                      </w:divBdr>
                                      <w:divsChild>
                                        <w:div w:id="1359282478">
                                          <w:marLeft w:val="0"/>
                                          <w:marRight w:val="0"/>
                                          <w:marTop w:val="0"/>
                                          <w:marBottom w:val="0"/>
                                          <w:divBdr>
                                            <w:top w:val="none" w:sz="0" w:space="0" w:color="auto"/>
                                            <w:left w:val="none" w:sz="0" w:space="0" w:color="auto"/>
                                            <w:bottom w:val="none" w:sz="0" w:space="0" w:color="auto"/>
                                            <w:right w:val="none" w:sz="0" w:space="0" w:color="auto"/>
                                          </w:divBdr>
                                          <w:divsChild>
                                            <w:div w:id="227805086">
                                              <w:marLeft w:val="0"/>
                                              <w:marRight w:val="0"/>
                                              <w:marTop w:val="0"/>
                                              <w:marBottom w:val="0"/>
                                              <w:divBdr>
                                                <w:top w:val="none" w:sz="0" w:space="0" w:color="auto"/>
                                                <w:left w:val="none" w:sz="0" w:space="0" w:color="auto"/>
                                                <w:bottom w:val="none" w:sz="0" w:space="0" w:color="auto"/>
                                                <w:right w:val="none" w:sz="0" w:space="0" w:color="auto"/>
                                              </w:divBdr>
                                              <w:divsChild>
                                                <w:div w:id="2012294604">
                                                  <w:marLeft w:val="0"/>
                                                  <w:marRight w:val="0"/>
                                                  <w:marTop w:val="0"/>
                                                  <w:marBottom w:val="0"/>
                                                  <w:divBdr>
                                                    <w:top w:val="none" w:sz="0" w:space="0" w:color="auto"/>
                                                    <w:left w:val="none" w:sz="0" w:space="0" w:color="auto"/>
                                                    <w:bottom w:val="none" w:sz="0" w:space="0" w:color="auto"/>
                                                    <w:right w:val="none" w:sz="0" w:space="0" w:color="auto"/>
                                                  </w:divBdr>
                                                  <w:divsChild>
                                                    <w:div w:id="313685787">
                                                      <w:marLeft w:val="0"/>
                                                      <w:marRight w:val="0"/>
                                                      <w:marTop w:val="0"/>
                                                      <w:marBottom w:val="0"/>
                                                      <w:divBdr>
                                                        <w:top w:val="none" w:sz="0" w:space="0" w:color="auto"/>
                                                        <w:left w:val="none" w:sz="0" w:space="0" w:color="auto"/>
                                                        <w:bottom w:val="none" w:sz="0" w:space="0" w:color="auto"/>
                                                        <w:right w:val="none" w:sz="0" w:space="0" w:color="auto"/>
                                                      </w:divBdr>
                                                      <w:divsChild>
                                                        <w:div w:id="149634993">
                                                          <w:marLeft w:val="0"/>
                                                          <w:marRight w:val="0"/>
                                                          <w:marTop w:val="0"/>
                                                          <w:marBottom w:val="0"/>
                                                          <w:divBdr>
                                                            <w:top w:val="none" w:sz="0" w:space="0" w:color="auto"/>
                                                            <w:left w:val="none" w:sz="0" w:space="0" w:color="auto"/>
                                                            <w:bottom w:val="none" w:sz="0" w:space="0" w:color="auto"/>
                                                            <w:right w:val="none" w:sz="0" w:space="0" w:color="auto"/>
                                                          </w:divBdr>
                                                          <w:divsChild>
                                                            <w:div w:id="1766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203618">
      <w:bodyDiv w:val="1"/>
      <w:marLeft w:val="0"/>
      <w:marRight w:val="0"/>
      <w:marTop w:val="0"/>
      <w:marBottom w:val="0"/>
      <w:divBdr>
        <w:top w:val="none" w:sz="0" w:space="0" w:color="auto"/>
        <w:left w:val="none" w:sz="0" w:space="0" w:color="auto"/>
        <w:bottom w:val="none" w:sz="0" w:space="0" w:color="auto"/>
        <w:right w:val="none" w:sz="0" w:space="0" w:color="auto"/>
      </w:divBdr>
      <w:divsChild>
        <w:div w:id="843015837">
          <w:marLeft w:val="0"/>
          <w:marRight w:val="0"/>
          <w:marTop w:val="0"/>
          <w:marBottom w:val="0"/>
          <w:divBdr>
            <w:top w:val="none" w:sz="0" w:space="0" w:color="auto"/>
            <w:left w:val="none" w:sz="0" w:space="0" w:color="auto"/>
            <w:bottom w:val="none" w:sz="0" w:space="0" w:color="auto"/>
            <w:right w:val="none" w:sz="0" w:space="0" w:color="auto"/>
          </w:divBdr>
          <w:divsChild>
            <w:div w:id="1987853471">
              <w:marLeft w:val="0"/>
              <w:marRight w:val="0"/>
              <w:marTop w:val="0"/>
              <w:marBottom w:val="0"/>
              <w:divBdr>
                <w:top w:val="none" w:sz="0" w:space="0" w:color="auto"/>
                <w:left w:val="none" w:sz="0" w:space="0" w:color="auto"/>
                <w:bottom w:val="none" w:sz="0" w:space="0" w:color="auto"/>
                <w:right w:val="none" w:sz="0" w:space="0" w:color="auto"/>
              </w:divBdr>
              <w:divsChild>
                <w:div w:id="707871118">
                  <w:marLeft w:val="0"/>
                  <w:marRight w:val="0"/>
                  <w:marTop w:val="0"/>
                  <w:marBottom w:val="0"/>
                  <w:divBdr>
                    <w:top w:val="none" w:sz="0" w:space="0" w:color="auto"/>
                    <w:left w:val="none" w:sz="0" w:space="0" w:color="auto"/>
                    <w:bottom w:val="none" w:sz="0" w:space="0" w:color="auto"/>
                    <w:right w:val="none" w:sz="0" w:space="0" w:color="auto"/>
                  </w:divBdr>
                  <w:divsChild>
                    <w:div w:id="1011298338">
                      <w:marLeft w:val="0"/>
                      <w:marRight w:val="0"/>
                      <w:marTop w:val="0"/>
                      <w:marBottom w:val="0"/>
                      <w:divBdr>
                        <w:top w:val="none" w:sz="0" w:space="0" w:color="auto"/>
                        <w:left w:val="none" w:sz="0" w:space="0" w:color="auto"/>
                        <w:bottom w:val="none" w:sz="0" w:space="0" w:color="auto"/>
                        <w:right w:val="none" w:sz="0" w:space="0" w:color="auto"/>
                      </w:divBdr>
                      <w:divsChild>
                        <w:div w:id="1508982163">
                          <w:marLeft w:val="0"/>
                          <w:marRight w:val="0"/>
                          <w:marTop w:val="0"/>
                          <w:marBottom w:val="0"/>
                          <w:divBdr>
                            <w:top w:val="none" w:sz="0" w:space="0" w:color="auto"/>
                            <w:left w:val="none" w:sz="0" w:space="0" w:color="auto"/>
                            <w:bottom w:val="none" w:sz="0" w:space="0" w:color="auto"/>
                            <w:right w:val="none" w:sz="0" w:space="0" w:color="auto"/>
                          </w:divBdr>
                          <w:divsChild>
                            <w:div w:id="274289285">
                              <w:marLeft w:val="0"/>
                              <w:marRight w:val="0"/>
                              <w:marTop w:val="0"/>
                              <w:marBottom w:val="0"/>
                              <w:divBdr>
                                <w:top w:val="none" w:sz="0" w:space="0" w:color="auto"/>
                                <w:left w:val="none" w:sz="0" w:space="0" w:color="auto"/>
                                <w:bottom w:val="none" w:sz="0" w:space="0" w:color="auto"/>
                                <w:right w:val="none" w:sz="0" w:space="0" w:color="auto"/>
                              </w:divBdr>
                              <w:divsChild>
                                <w:div w:id="1998533819">
                                  <w:marLeft w:val="0"/>
                                  <w:marRight w:val="0"/>
                                  <w:marTop w:val="0"/>
                                  <w:marBottom w:val="0"/>
                                  <w:divBdr>
                                    <w:top w:val="none" w:sz="0" w:space="0" w:color="auto"/>
                                    <w:left w:val="none" w:sz="0" w:space="0" w:color="auto"/>
                                    <w:bottom w:val="none" w:sz="0" w:space="0" w:color="auto"/>
                                    <w:right w:val="none" w:sz="0" w:space="0" w:color="auto"/>
                                  </w:divBdr>
                                  <w:divsChild>
                                    <w:div w:id="1769808518">
                                      <w:marLeft w:val="0"/>
                                      <w:marRight w:val="0"/>
                                      <w:marTop w:val="0"/>
                                      <w:marBottom w:val="0"/>
                                      <w:divBdr>
                                        <w:top w:val="none" w:sz="0" w:space="0" w:color="auto"/>
                                        <w:left w:val="none" w:sz="0" w:space="0" w:color="auto"/>
                                        <w:bottom w:val="none" w:sz="0" w:space="0" w:color="auto"/>
                                        <w:right w:val="none" w:sz="0" w:space="0" w:color="auto"/>
                                      </w:divBdr>
                                      <w:divsChild>
                                        <w:div w:id="1522933114">
                                          <w:marLeft w:val="0"/>
                                          <w:marRight w:val="0"/>
                                          <w:marTop w:val="0"/>
                                          <w:marBottom w:val="0"/>
                                          <w:divBdr>
                                            <w:top w:val="none" w:sz="0" w:space="0" w:color="auto"/>
                                            <w:left w:val="none" w:sz="0" w:space="0" w:color="auto"/>
                                            <w:bottom w:val="none" w:sz="0" w:space="0" w:color="auto"/>
                                            <w:right w:val="none" w:sz="0" w:space="0" w:color="auto"/>
                                          </w:divBdr>
                                          <w:divsChild>
                                            <w:div w:id="260532397">
                                              <w:marLeft w:val="0"/>
                                              <w:marRight w:val="0"/>
                                              <w:marTop w:val="0"/>
                                              <w:marBottom w:val="0"/>
                                              <w:divBdr>
                                                <w:top w:val="none" w:sz="0" w:space="0" w:color="auto"/>
                                                <w:left w:val="none" w:sz="0" w:space="0" w:color="auto"/>
                                                <w:bottom w:val="none" w:sz="0" w:space="0" w:color="auto"/>
                                                <w:right w:val="none" w:sz="0" w:space="0" w:color="auto"/>
                                              </w:divBdr>
                                              <w:divsChild>
                                                <w:div w:id="1972204489">
                                                  <w:marLeft w:val="0"/>
                                                  <w:marRight w:val="0"/>
                                                  <w:marTop w:val="0"/>
                                                  <w:marBottom w:val="0"/>
                                                  <w:divBdr>
                                                    <w:top w:val="none" w:sz="0" w:space="0" w:color="auto"/>
                                                    <w:left w:val="none" w:sz="0" w:space="0" w:color="auto"/>
                                                    <w:bottom w:val="none" w:sz="0" w:space="0" w:color="auto"/>
                                                    <w:right w:val="none" w:sz="0" w:space="0" w:color="auto"/>
                                                  </w:divBdr>
                                                  <w:divsChild>
                                                    <w:div w:id="2023972240">
                                                      <w:marLeft w:val="0"/>
                                                      <w:marRight w:val="0"/>
                                                      <w:marTop w:val="0"/>
                                                      <w:marBottom w:val="0"/>
                                                      <w:divBdr>
                                                        <w:top w:val="none" w:sz="0" w:space="0" w:color="auto"/>
                                                        <w:left w:val="none" w:sz="0" w:space="0" w:color="auto"/>
                                                        <w:bottom w:val="none" w:sz="0" w:space="0" w:color="auto"/>
                                                        <w:right w:val="none" w:sz="0" w:space="0" w:color="auto"/>
                                                      </w:divBdr>
                                                      <w:divsChild>
                                                        <w:div w:id="1608346968">
                                                          <w:marLeft w:val="0"/>
                                                          <w:marRight w:val="0"/>
                                                          <w:marTop w:val="0"/>
                                                          <w:marBottom w:val="0"/>
                                                          <w:divBdr>
                                                            <w:top w:val="none" w:sz="0" w:space="0" w:color="auto"/>
                                                            <w:left w:val="none" w:sz="0" w:space="0" w:color="auto"/>
                                                            <w:bottom w:val="none" w:sz="0" w:space="0" w:color="auto"/>
                                                            <w:right w:val="none" w:sz="0" w:space="0" w:color="auto"/>
                                                          </w:divBdr>
                                                          <w:divsChild>
                                                            <w:div w:id="6332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387758">
      <w:bodyDiv w:val="1"/>
      <w:marLeft w:val="0"/>
      <w:marRight w:val="0"/>
      <w:marTop w:val="0"/>
      <w:marBottom w:val="0"/>
      <w:divBdr>
        <w:top w:val="none" w:sz="0" w:space="0" w:color="auto"/>
        <w:left w:val="none" w:sz="0" w:space="0" w:color="auto"/>
        <w:bottom w:val="none" w:sz="0" w:space="0" w:color="auto"/>
        <w:right w:val="none" w:sz="0" w:space="0" w:color="auto"/>
      </w:divBdr>
      <w:divsChild>
        <w:div w:id="377750267">
          <w:marLeft w:val="0"/>
          <w:marRight w:val="0"/>
          <w:marTop w:val="0"/>
          <w:marBottom w:val="0"/>
          <w:divBdr>
            <w:top w:val="none" w:sz="0" w:space="0" w:color="auto"/>
            <w:left w:val="none" w:sz="0" w:space="0" w:color="auto"/>
            <w:bottom w:val="none" w:sz="0" w:space="0" w:color="auto"/>
            <w:right w:val="none" w:sz="0" w:space="0" w:color="auto"/>
          </w:divBdr>
          <w:divsChild>
            <w:div w:id="1504977706">
              <w:marLeft w:val="0"/>
              <w:marRight w:val="0"/>
              <w:marTop w:val="0"/>
              <w:marBottom w:val="0"/>
              <w:divBdr>
                <w:top w:val="none" w:sz="0" w:space="0" w:color="auto"/>
                <w:left w:val="none" w:sz="0" w:space="0" w:color="auto"/>
                <w:bottom w:val="none" w:sz="0" w:space="0" w:color="auto"/>
                <w:right w:val="none" w:sz="0" w:space="0" w:color="auto"/>
              </w:divBdr>
              <w:divsChild>
                <w:div w:id="183790021">
                  <w:marLeft w:val="0"/>
                  <w:marRight w:val="0"/>
                  <w:marTop w:val="0"/>
                  <w:marBottom w:val="0"/>
                  <w:divBdr>
                    <w:top w:val="none" w:sz="0" w:space="0" w:color="auto"/>
                    <w:left w:val="none" w:sz="0" w:space="0" w:color="auto"/>
                    <w:bottom w:val="none" w:sz="0" w:space="0" w:color="auto"/>
                    <w:right w:val="none" w:sz="0" w:space="0" w:color="auto"/>
                  </w:divBdr>
                  <w:divsChild>
                    <w:div w:id="693504888">
                      <w:marLeft w:val="0"/>
                      <w:marRight w:val="0"/>
                      <w:marTop w:val="0"/>
                      <w:marBottom w:val="0"/>
                      <w:divBdr>
                        <w:top w:val="none" w:sz="0" w:space="0" w:color="auto"/>
                        <w:left w:val="none" w:sz="0" w:space="0" w:color="auto"/>
                        <w:bottom w:val="none" w:sz="0" w:space="0" w:color="auto"/>
                        <w:right w:val="none" w:sz="0" w:space="0" w:color="auto"/>
                      </w:divBdr>
                      <w:divsChild>
                        <w:div w:id="744379786">
                          <w:marLeft w:val="0"/>
                          <w:marRight w:val="0"/>
                          <w:marTop w:val="0"/>
                          <w:marBottom w:val="0"/>
                          <w:divBdr>
                            <w:top w:val="none" w:sz="0" w:space="0" w:color="auto"/>
                            <w:left w:val="none" w:sz="0" w:space="0" w:color="auto"/>
                            <w:bottom w:val="none" w:sz="0" w:space="0" w:color="auto"/>
                            <w:right w:val="none" w:sz="0" w:space="0" w:color="auto"/>
                          </w:divBdr>
                          <w:divsChild>
                            <w:div w:id="1525361501">
                              <w:marLeft w:val="0"/>
                              <w:marRight w:val="0"/>
                              <w:marTop w:val="0"/>
                              <w:marBottom w:val="0"/>
                              <w:divBdr>
                                <w:top w:val="none" w:sz="0" w:space="0" w:color="auto"/>
                                <w:left w:val="none" w:sz="0" w:space="0" w:color="auto"/>
                                <w:bottom w:val="none" w:sz="0" w:space="0" w:color="auto"/>
                                <w:right w:val="none" w:sz="0" w:space="0" w:color="auto"/>
                              </w:divBdr>
                              <w:divsChild>
                                <w:div w:id="1477799402">
                                  <w:marLeft w:val="0"/>
                                  <w:marRight w:val="0"/>
                                  <w:marTop w:val="0"/>
                                  <w:marBottom w:val="0"/>
                                  <w:divBdr>
                                    <w:top w:val="none" w:sz="0" w:space="0" w:color="auto"/>
                                    <w:left w:val="none" w:sz="0" w:space="0" w:color="auto"/>
                                    <w:bottom w:val="none" w:sz="0" w:space="0" w:color="auto"/>
                                    <w:right w:val="none" w:sz="0" w:space="0" w:color="auto"/>
                                  </w:divBdr>
                                  <w:divsChild>
                                    <w:div w:id="365106256">
                                      <w:marLeft w:val="0"/>
                                      <w:marRight w:val="0"/>
                                      <w:marTop w:val="0"/>
                                      <w:marBottom w:val="0"/>
                                      <w:divBdr>
                                        <w:top w:val="none" w:sz="0" w:space="0" w:color="auto"/>
                                        <w:left w:val="none" w:sz="0" w:space="0" w:color="auto"/>
                                        <w:bottom w:val="none" w:sz="0" w:space="0" w:color="auto"/>
                                        <w:right w:val="none" w:sz="0" w:space="0" w:color="auto"/>
                                      </w:divBdr>
                                      <w:divsChild>
                                        <w:div w:id="1212496674">
                                          <w:marLeft w:val="0"/>
                                          <w:marRight w:val="0"/>
                                          <w:marTop w:val="0"/>
                                          <w:marBottom w:val="0"/>
                                          <w:divBdr>
                                            <w:top w:val="none" w:sz="0" w:space="0" w:color="auto"/>
                                            <w:left w:val="none" w:sz="0" w:space="0" w:color="auto"/>
                                            <w:bottom w:val="none" w:sz="0" w:space="0" w:color="auto"/>
                                            <w:right w:val="none" w:sz="0" w:space="0" w:color="auto"/>
                                          </w:divBdr>
                                          <w:divsChild>
                                            <w:div w:id="1776437789">
                                              <w:marLeft w:val="0"/>
                                              <w:marRight w:val="0"/>
                                              <w:marTop w:val="0"/>
                                              <w:marBottom w:val="0"/>
                                              <w:divBdr>
                                                <w:top w:val="none" w:sz="0" w:space="0" w:color="auto"/>
                                                <w:left w:val="none" w:sz="0" w:space="0" w:color="auto"/>
                                                <w:bottom w:val="none" w:sz="0" w:space="0" w:color="auto"/>
                                                <w:right w:val="none" w:sz="0" w:space="0" w:color="auto"/>
                                              </w:divBdr>
                                              <w:divsChild>
                                                <w:div w:id="1579248510">
                                                  <w:marLeft w:val="0"/>
                                                  <w:marRight w:val="0"/>
                                                  <w:marTop w:val="0"/>
                                                  <w:marBottom w:val="0"/>
                                                  <w:divBdr>
                                                    <w:top w:val="none" w:sz="0" w:space="0" w:color="auto"/>
                                                    <w:left w:val="none" w:sz="0" w:space="0" w:color="auto"/>
                                                    <w:bottom w:val="none" w:sz="0" w:space="0" w:color="auto"/>
                                                    <w:right w:val="none" w:sz="0" w:space="0" w:color="auto"/>
                                                  </w:divBdr>
                                                  <w:divsChild>
                                                    <w:div w:id="1094279788">
                                                      <w:marLeft w:val="0"/>
                                                      <w:marRight w:val="0"/>
                                                      <w:marTop w:val="0"/>
                                                      <w:marBottom w:val="0"/>
                                                      <w:divBdr>
                                                        <w:top w:val="none" w:sz="0" w:space="0" w:color="auto"/>
                                                        <w:left w:val="none" w:sz="0" w:space="0" w:color="auto"/>
                                                        <w:bottom w:val="none" w:sz="0" w:space="0" w:color="auto"/>
                                                        <w:right w:val="none" w:sz="0" w:space="0" w:color="auto"/>
                                                      </w:divBdr>
                                                      <w:divsChild>
                                                        <w:div w:id="1493715608">
                                                          <w:marLeft w:val="0"/>
                                                          <w:marRight w:val="0"/>
                                                          <w:marTop w:val="0"/>
                                                          <w:marBottom w:val="0"/>
                                                          <w:divBdr>
                                                            <w:top w:val="none" w:sz="0" w:space="0" w:color="auto"/>
                                                            <w:left w:val="none" w:sz="0" w:space="0" w:color="auto"/>
                                                            <w:bottom w:val="none" w:sz="0" w:space="0" w:color="auto"/>
                                                            <w:right w:val="none" w:sz="0" w:space="0" w:color="auto"/>
                                                          </w:divBdr>
                                                          <w:divsChild>
                                                            <w:div w:id="808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611412">
      <w:bodyDiv w:val="1"/>
      <w:marLeft w:val="0"/>
      <w:marRight w:val="0"/>
      <w:marTop w:val="0"/>
      <w:marBottom w:val="0"/>
      <w:divBdr>
        <w:top w:val="none" w:sz="0" w:space="0" w:color="auto"/>
        <w:left w:val="none" w:sz="0" w:space="0" w:color="auto"/>
        <w:bottom w:val="none" w:sz="0" w:space="0" w:color="auto"/>
        <w:right w:val="none" w:sz="0" w:space="0" w:color="auto"/>
      </w:divBdr>
      <w:divsChild>
        <w:div w:id="321469307">
          <w:marLeft w:val="0"/>
          <w:marRight w:val="0"/>
          <w:marTop w:val="0"/>
          <w:marBottom w:val="0"/>
          <w:divBdr>
            <w:top w:val="none" w:sz="0" w:space="0" w:color="auto"/>
            <w:left w:val="none" w:sz="0" w:space="0" w:color="auto"/>
            <w:bottom w:val="none" w:sz="0" w:space="0" w:color="auto"/>
            <w:right w:val="none" w:sz="0" w:space="0" w:color="auto"/>
          </w:divBdr>
          <w:divsChild>
            <w:div w:id="923950954">
              <w:marLeft w:val="0"/>
              <w:marRight w:val="0"/>
              <w:marTop w:val="0"/>
              <w:marBottom w:val="0"/>
              <w:divBdr>
                <w:top w:val="none" w:sz="0" w:space="0" w:color="auto"/>
                <w:left w:val="none" w:sz="0" w:space="0" w:color="auto"/>
                <w:bottom w:val="none" w:sz="0" w:space="0" w:color="auto"/>
                <w:right w:val="none" w:sz="0" w:space="0" w:color="auto"/>
              </w:divBdr>
              <w:divsChild>
                <w:div w:id="226502657">
                  <w:marLeft w:val="0"/>
                  <w:marRight w:val="0"/>
                  <w:marTop w:val="0"/>
                  <w:marBottom w:val="0"/>
                  <w:divBdr>
                    <w:top w:val="none" w:sz="0" w:space="0" w:color="auto"/>
                    <w:left w:val="none" w:sz="0" w:space="0" w:color="auto"/>
                    <w:bottom w:val="none" w:sz="0" w:space="0" w:color="auto"/>
                    <w:right w:val="none" w:sz="0" w:space="0" w:color="auto"/>
                  </w:divBdr>
                  <w:divsChild>
                    <w:div w:id="1716344308">
                      <w:marLeft w:val="0"/>
                      <w:marRight w:val="0"/>
                      <w:marTop w:val="0"/>
                      <w:marBottom w:val="0"/>
                      <w:divBdr>
                        <w:top w:val="none" w:sz="0" w:space="0" w:color="auto"/>
                        <w:left w:val="none" w:sz="0" w:space="0" w:color="auto"/>
                        <w:bottom w:val="none" w:sz="0" w:space="0" w:color="auto"/>
                        <w:right w:val="none" w:sz="0" w:space="0" w:color="auto"/>
                      </w:divBdr>
                      <w:divsChild>
                        <w:div w:id="1178232261">
                          <w:marLeft w:val="0"/>
                          <w:marRight w:val="0"/>
                          <w:marTop w:val="0"/>
                          <w:marBottom w:val="0"/>
                          <w:divBdr>
                            <w:top w:val="none" w:sz="0" w:space="0" w:color="auto"/>
                            <w:left w:val="none" w:sz="0" w:space="0" w:color="auto"/>
                            <w:bottom w:val="none" w:sz="0" w:space="0" w:color="auto"/>
                            <w:right w:val="none" w:sz="0" w:space="0" w:color="auto"/>
                          </w:divBdr>
                          <w:divsChild>
                            <w:div w:id="94207747">
                              <w:marLeft w:val="0"/>
                              <w:marRight w:val="0"/>
                              <w:marTop w:val="0"/>
                              <w:marBottom w:val="0"/>
                              <w:divBdr>
                                <w:top w:val="none" w:sz="0" w:space="0" w:color="auto"/>
                                <w:left w:val="none" w:sz="0" w:space="0" w:color="auto"/>
                                <w:bottom w:val="none" w:sz="0" w:space="0" w:color="auto"/>
                                <w:right w:val="none" w:sz="0" w:space="0" w:color="auto"/>
                              </w:divBdr>
                              <w:divsChild>
                                <w:div w:id="707143126">
                                  <w:marLeft w:val="0"/>
                                  <w:marRight w:val="0"/>
                                  <w:marTop w:val="0"/>
                                  <w:marBottom w:val="0"/>
                                  <w:divBdr>
                                    <w:top w:val="none" w:sz="0" w:space="0" w:color="auto"/>
                                    <w:left w:val="none" w:sz="0" w:space="0" w:color="auto"/>
                                    <w:bottom w:val="none" w:sz="0" w:space="0" w:color="auto"/>
                                    <w:right w:val="none" w:sz="0" w:space="0" w:color="auto"/>
                                  </w:divBdr>
                                  <w:divsChild>
                                    <w:div w:id="41487018">
                                      <w:marLeft w:val="0"/>
                                      <w:marRight w:val="0"/>
                                      <w:marTop w:val="0"/>
                                      <w:marBottom w:val="0"/>
                                      <w:divBdr>
                                        <w:top w:val="none" w:sz="0" w:space="0" w:color="auto"/>
                                        <w:left w:val="none" w:sz="0" w:space="0" w:color="auto"/>
                                        <w:bottom w:val="none" w:sz="0" w:space="0" w:color="auto"/>
                                        <w:right w:val="none" w:sz="0" w:space="0" w:color="auto"/>
                                      </w:divBdr>
                                      <w:divsChild>
                                        <w:div w:id="1826431429">
                                          <w:marLeft w:val="0"/>
                                          <w:marRight w:val="0"/>
                                          <w:marTop w:val="0"/>
                                          <w:marBottom w:val="0"/>
                                          <w:divBdr>
                                            <w:top w:val="none" w:sz="0" w:space="0" w:color="auto"/>
                                            <w:left w:val="none" w:sz="0" w:space="0" w:color="auto"/>
                                            <w:bottom w:val="none" w:sz="0" w:space="0" w:color="auto"/>
                                            <w:right w:val="none" w:sz="0" w:space="0" w:color="auto"/>
                                          </w:divBdr>
                                          <w:divsChild>
                                            <w:div w:id="1628049342">
                                              <w:marLeft w:val="0"/>
                                              <w:marRight w:val="0"/>
                                              <w:marTop w:val="0"/>
                                              <w:marBottom w:val="0"/>
                                              <w:divBdr>
                                                <w:top w:val="none" w:sz="0" w:space="0" w:color="auto"/>
                                                <w:left w:val="none" w:sz="0" w:space="0" w:color="auto"/>
                                                <w:bottom w:val="none" w:sz="0" w:space="0" w:color="auto"/>
                                                <w:right w:val="none" w:sz="0" w:space="0" w:color="auto"/>
                                              </w:divBdr>
                                              <w:divsChild>
                                                <w:div w:id="2131781899">
                                                  <w:marLeft w:val="0"/>
                                                  <w:marRight w:val="0"/>
                                                  <w:marTop w:val="0"/>
                                                  <w:marBottom w:val="0"/>
                                                  <w:divBdr>
                                                    <w:top w:val="none" w:sz="0" w:space="0" w:color="auto"/>
                                                    <w:left w:val="none" w:sz="0" w:space="0" w:color="auto"/>
                                                    <w:bottom w:val="none" w:sz="0" w:space="0" w:color="auto"/>
                                                    <w:right w:val="none" w:sz="0" w:space="0" w:color="auto"/>
                                                  </w:divBdr>
                                                  <w:divsChild>
                                                    <w:div w:id="33702376">
                                                      <w:marLeft w:val="0"/>
                                                      <w:marRight w:val="0"/>
                                                      <w:marTop w:val="0"/>
                                                      <w:marBottom w:val="0"/>
                                                      <w:divBdr>
                                                        <w:top w:val="none" w:sz="0" w:space="0" w:color="auto"/>
                                                        <w:left w:val="none" w:sz="0" w:space="0" w:color="auto"/>
                                                        <w:bottom w:val="none" w:sz="0" w:space="0" w:color="auto"/>
                                                        <w:right w:val="none" w:sz="0" w:space="0" w:color="auto"/>
                                                      </w:divBdr>
                                                      <w:divsChild>
                                                        <w:div w:id="1971009780">
                                                          <w:marLeft w:val="0"/>
                                                          <w:marRight w:val="0"/>
                                                          <w:marTop w:val="0"/>
                                                          <w:marBottom w:val="0"/>
                                                          <w:divBdr>
                                                            <w:top w:val="none" w:sz="0" w:space="0" w:color="auto"/>
                                                            <w:left w:val="none" w:sz="0" w:space="0" w:color="auto"/>
                                                            <w:bottom w:val="none" w:sz="0" w:space="0" w:color="auto"/>
                                                            <w:right w:val="none" w:sz="0" w:space="0" w:color="auto"/>
                                                          </w:divBdr>
                                                          <w:divsChild>
                                                            <w:div w:id="1899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998829">
      <w:bodyDiv w:val="1"/>
      <w:marLeft w:val="0"/>
      <w:marRight w:val="0"/>
      <w:marTop w:val="0"/>
      <w:marBottom w:val="0"/>
      <w:divBdr>
        <w:top w:val="none" w:sz="0" w:space="0" w:color="auto"/>
        <w:left w:val="none" w:sz="0" w:space="0" w:color="auto"/>
        <w:bottom w:val="none" w:sz="0" w:space="0" w:color="auto"/>
        <w:right w:val="none" w:sz="0" w:space="0" w:color="auto"/>
      </w:divBdr>
      <w:divsChild>
        <w:div w:id="2036926067">
          <w:marLeft w:val="0"/>
          <w:marRight w:val="0"/>
          <w:marTop w:val="0"/>
          <w:marBottom w:val="0"/>
          <w:divBdr>
            <w:top w:val="none" w:sz="0" w:space="0" w:color="auto"/>
            <w:left w:val="none" w:sz="0" w:space="0" w:color="auto"/>
            <w:bottom w:val="none" w:sz="0" w:space="0" w:color="auto"/>
            <w:right w:val="none" w:sz="0" w:space="0" w:color="auto"/>
          </w:divBdr>
          <w:divsChild>
            <w:div w:id="745879469">
              <w:marLeft w:val="0"/>
              <w:marRight w:val="0"/>
              <w:marTop w:val="0"/>
              <w:marBottom w:val="0"/>
              <w:divBdr>
                <w:top w:val="none" w:sz="0" w:space="0" w:color="auto"/>
                <w:left w:val="none" w:sz="0" w:space="0" w:color="auto"/>
                <w:bottom w:val="none" w:sz="0" w:space="0" w:color="auto"/>
                <w:right w:val="none" w:sz="0" w:space="0" w:color="auto"/>
              </w:divBdr>
              <w:divsChild>
                <w:div w:id="1149202464">
                  <w:marLeft w:val="0"/>
                  <w:marRight w:val="0"/>
                  <w:marTop w:val="0"/>
                  <w:marBottom w:val="0"/>
                  <w:divBdr>
                    <w:top w:val="none" w:sz="0" w:space="0" w:color="auto"/>
                    <w:left w:val="none" w:sz="0" w:space="0" w:color="auto"/>
                    <w:bottom w:val="none" w:sz="0" w:space="0" w:color="auto"/>
                    <w:right w:val="none" w:sz="0" w:space="0" w:color="auto"/>
                  </w:divBdr>
                  <w:divsChild>
                    <w:div w:id="1500920257">
                      <w:marLeft w:val="0"/>
                      <w:marRight w:val="0"/>
                      <w:marTop w:val="0"/>
                      <w:marBottom w:val="0"/>
                      <w:divBdr>
                        <w:top w:val="none" w:sz="0" w:space="0" w:color="auto"/>
                        <w:left w:val="none" w:sz="0" w:space="0" w:color="auto"/>
                        <w:bottom w:val="none" w:sz="0" w:space="0" w:color="auto"/>
                        <w:right w:val="none" w:sz="0" w:space="0" w:color="auto"/>
                      </w:divBdr>
                      <w:divsChild>
                        <w:div w:id="1507357526">
                          <w:marLeft w:val="0"/>
                          <w:marRight w:val="0"/>
                          <w:marTop w:val="0"/>
                          <w:marBottom w:val="0"/>
                          <w:divBdr>
                            <w:top w:val="none" w:sz="0" w:space="0" w:color="auto"/>
                            <w:left w:val="none" w:sz="0" w:space="0" w:color="auto"/>
                            <w:bottom w:val="none" w:sz="0" w:space="0" w:color="auto"/>
                            <w:right w:val="none" w:sz="0" w:space="0" w:color="auto"/>
                          </w:divBdr>
                          <w:divsChild>
                            <w:div w:id="1631746456">
                              <w:marLeft w:val="0"/>
                              <w:marRight w:val="0"/>
                              <w:marTop w:val="0"/>
                              <w:marBottom w:val="0"/>
                              <w:divBdr>
                                <w:top w:val="none" w:sz="0" w:space="0" w:color="auto"/>
                                <w:left w:val="none" w:sz="0" w:space="0" w:color="auto"/>
                                <w:bottom w:val="none" w:sz="0" w:space="0" w:color="auto"/>
                                <w:right w:val="none" w:sz="0" w:space="0" w:color="auto"/>
                              </w:divBdr>
                              <w:divsChild>
                                <w:div w:id="1435394271">
                                  <w:marLeft w:val="0"/>
                                  <w:marRight w:val="0"/>
                                  <w:marTop w:val="0"/>
                                  <w:marBottom w:val="0"/>
                                  <w:divBdr>
                                    <w:top w:val="none" w:sz="0" w:space="0" w:color="auto"/>
                                    <w:left w:val="none" w:sz="0" w:space="0" w:color="auto"/>
                                    <w:bottom w:val="none" w:sz="0" w:space="0" w:color="auto"/>
                                    <w:right w:val="none" w:sz="0" w:space="0" w:color="auto"/>
                                  </w:divBdr>
                                  <w:divsChild>
                                    <w:div w:id="2010982615">
                                      <w:marLeft w:val="0"/>
                                      <w:marRight w:val="0"/>
                                      <w:marTop w:val="0"/>
                                      <w:marBottom w:val="0"/>
                                      <w:divBdr>
                                        <w:top w:val="none" w:sz="0" w:space="0" w:color="auto"/>
                                        <w:left w:val="none" w:sz="0" w:space="0" w:color="auto"/>
                                        <w:bottom w:val="none" w:sz="0" w:space="0" w:color="auto"/>
                                        <w:right w:val="none" w:sz="0" w:space="0" w:color="auto"/>
                                      </w:divBdr>
                                      <w:divsChild>
                                        <w:div w:id="752362158">
                                          <w:marLeft w:val="0"/>
                                          <w:marRight w:val="0"/>
                                          <w:marTop w:val="0"/>
                                          <w:marBottom w:val="0"/>
                                          <w:divBdr>
                                            <w:top w:val="none" w:sz="0" w:space="0" w:color="auto"/>
                                            <w:left w:val="none" w:sz="0" w:space="0" w:color="auto"/>
                                            <w:bottom w:val="none" w:sz="0" w:space="0" w:color="auto"/>
                                            <w:right w:val="none" w:sz="0" w:space="0" w:color="auto"/>
                                          </w:divBdr>
                                          <w:divsChild>
                                            <w:div w:id="95371109">
                                              <w:marLeft w:val="0"/>
                                              <w:marRight w:val="0"/>
                                              <w:marTop w:val="0"/>
                                              <w:marBottom w:val="0"/>
                                              <w:divBdr>
                                                <w:top w:val="none" w:sz="0" w:space="0" w:color="auto"/>
                                                <w:left w:val="none" w:sz="0" w:space="0" w:color="auto"/>
                                                <w:bottom w:val="none" w:sz="0" w:space="0" w:color="auto"/>
                                                <w:right w:val="none" w:sz="0" w:space="0" w:color="auto"/>
                                              </w:divBdr>
                                              <w:divsChild>
                                                <w:div w:id="1453590619">
                                                  <w:marLeft w:val="0"/>
                                                  <w:marRight w:val="0"/>
                                                  <w:marTop w:val="0"/>
                                                  <w:marBottom w:val="0"/>
                                                  <w:divBdr>
                                                    <w:top w:val="none" w:sz="0" w:space="0" w:color="auto"/>
                                                    <w:left w:val="none" w:sz="0" w:space="0" w:color="auto"/>
                                                    <w:bottom w:val="none" w:sz="0" w:space="0" w:color="auto"/>
                                                    <w:right w:val="none" w:sz="0" w:space="0" w:color="auto"/>
                                                  </w:divBdr>
                                                  <w:divsChild>
                                                    <w:div w:id="1934623263">
                                                      <w:marLeft w:val="0"/>
                                                      <w:marRight w:val="0"/>
                                                      <w:marTop w:val="0"/>
                                                      <w:marBottom w:val="0"/>
                                                      <w:divBdr>
                                                        <w:top w:val="none" w:sz="0" w:space="0" w:color="auto"/>
                                                        <w:left w:val="none" w:sz="0" w:space="0" w:color="auto"/>
                                                        <w:bottom w:val="none" w:sz="0" w:space="0" w:color="auto"/>
                                                        <w:right w:val="none" w:sz="0" w:space="0" w:color="auto"/>
                                                      </w:divBdr>
                                                      <w:divsChild>
                                                        <w:div w:id="368191580">
                                                          <w:marLeft w:val="0"/>
                                                          <w:marRight w:val="0"/>
                                                          <w:marTop w:val="0"/>
                                                          <w:marBottom w:val="0"/>
                                                          <w:divBdr>
                                                            <w:top w:val="none" w:sz="0" w:space="0" w:color="auto"/>
                                                            <w:left w:val="none" w:sz="0" w:space="0" w:color="auto"/>
                                                            <w:bottom w:val="none" w:sz="0" w:space="0" w:color="auto"/>
                                                            <w:right w:val="none" w:sz="0" w:space="0" w:color="auto"/>
                                                          </w:divBdr>
                                                          <w:divsChild>
                                                            <w:div w:id="15608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861521">
      <w:bodyDiv w:val="1"/>
      <w:marLeft w:val="0"/>
      <w:marRight w:val="0"/>
      <w:marTop w:val="0"/>
      <w:marBottom w:val="0"/>
      <w:divBdr>
        <w:top w:val="none" w:sz="0" w:space="0" w:color="auto"/>
        <w:left w:val="none" w:sz="0" w:space="0" w:color="auto"/>
        <w:bottom w:val="none" w:sz="0" w:space="0" w:color="auto"/>
        <w:right w:val="none" w:sz="0" w:space="0" w:color="auto"/>
      </w:divBdr>
      <w:divsChild>
        <w:div w:id="680083116">
          <w:marLeft w:val="0"/>
          <w:marRight w:val="0"/>
          <w:marTop w:val="0"/>
          <w:marBottom w:val="0"/>
          <w:divBdr>
            <w:top w:val="none" w:sz="0" w:space="0" w:color="auto"/>
            <w:left w:val="none" w:sz="0" w:space="0" w:color="auto"/>
            <w:bottom w:val="none" w:sz="0" w:space="0" w:color="auto"/>
            <w:right w:val="none" w:sz="0" w:space="0" w:color="auto"/>
          </w:divBdr>
          <w:divsChild>
            <w:div w:id="375156461">
              <w:marLeft w:val="0"/>
              <w:marRight w:val="0"/>
              <w:marTop w:val="0"/>
              <w:marBottom w:val="0"/>
              <w:divBdr>
                <w:top w:val="none" w:sz="0" w:space="0" w:color="auto"/>
                <w:left w:val="none" w:sz="0" w:space="0" w:color="auto"/>
                <w:bottom w:val="none" w:sz="0" w:space="0" w:color="auto"/>
                <w:right w:val="none" w:sz="0" w:space="0" w:color="auto"/>
              </w:divBdr>
              <w:divsChild>
                <w:div w:id="1544370591">
                  <w:marLeft w:val="0"/>
                  <w:marRight w:val="0"/>
                  <w:marTop w:val="0"/>
                  <w:marBottom w:val="0"/>
                  <w:divBdr>
                    <w:top w:val="none" w:sz="0" w:space="0" w:color="auto"/>
                    <w:left w:val="none" w:sz="0" w:space="0" w:color="auto"/>
                    <w:bottom w:val="none" w:sz="0" w:space="0" w:color="auto"/>
                    <w:right w:val="none" w:sz="0" w:space="0" w:color="auto"/>
                  </w:divBdr>
                  <w:divsChild>
                    <w:div w:id="1427581330">
                      <w:marLeft w:val="0"/>
                      <w:marRight w:val="0"/>
                      <w:marTop w:val="0"/>
                      <w:marBottom w:val="0"/>
                      <w:divBdr>
                        <w:top w:val="none" w:sz="0" w:space="0" w:color="auto"/>
                        <w:left w:val="none" w:sz="0" w:space="0" w:color="auto"/>
                        <w:bottom w:val="none" w:sz="0" w:space="0" w:color="auto"/>
                        <w:right w:val="none" w:sz="0" w:space="0" w:color="auto"/>
                      </w:divBdr>
                      <w:divsChild>
                        <w:div w:id="280721135">
                          <w:marLeft w:val="0"/>
                          <w:marRight w:val="0"/>
                          <w:marTop w:val="0"/>
                          <w:marBottom w:val="0"/>
                          <w:divBdr>
                            <w:top w:val="none" w:sz="0" w:space="0" w:color="auto"/>
                            <w:left w:val="none" w:sz="0" w:space="0" w:color="auto"/>
                            <w:bottom w:val="none" w:sz="0" w:space="0" w:color="auto"/>
                            <w:right w:val="none" w:sz="0" w:space="0" w:color="auto"/>
                          </w:divBdr>
                          <w:divsChild>
                            <w:div w:id="760949947">
                              <w:marLeft w:val="0"/>
                              <w:marRight w:val="0"/>
                              <w:marTop w:val="0"/>
                              <w:marBottom w:val="0"/>
                              <w:divBdr>
                                <w:top w:val="none" w:sz="0" w:space="0" w:color="auto"/>
                                <w:left w:val="none" w:sz="0" w:space="0" w:color="auto"/>
                                <w:bottom w:val="none" w:sz="0" w:space="0" w:color="auto"/>
                                <w:right w:val="none" w:sz="0" w:space="0" w:color="auto"/>
                              </w:divBdr>
                              <w:divsChild>
                                <w:div w:id="415173754">
                                  <w:marLeft w:val="0"/>
                                  <w:marRight w:val="0"/>
                                  <w:marTop w:val="0"/>
                                  <w:marBottom w:val="0"/>
                                  <w:divBdr>
                                    <w:top w:val="none" w:sz="0" w:space="0" w:color="auto"/>
                                    <w:left w:val="none" w:sz="0" w:space="0" w:color="auto"/>
                                    <w:bottom w:val="none" w:sz="0" w:space="0" w:color="auto"/>
                                    <w:right w:val="none" w:sz="0" w:space="0" w:color="auto"/>
                                  </w:divBdr>
                                  <w:divsChild>
                                    <w:div w:id="1969705723">
                                      <w:marLeft w:val="0"/>
                                      <w:marRight w:val="0"/>
                                      <w:marTop w:val="0"/>
                                      <w:marBottom w:val="0"/>
                                      <w:divBdr>
                                        <w:top w:val="none" w:sz="0" w:space="0" w:color="auto"/>
                                        <w:left w:val="none" w:sz="0" w:space="0" w:color="auto"/>
                                        <w:bottom w:val="none" w:sz="0" w:space="0" w:color="auto"/>
                                        <w:right w:val="none" w:sz="0" w:space="0" w:color="auto"/>
                                      </w:divBdr>
                                      <w:divsChild>
                                        <w:div w:id="579561732">
                                          <w:marLeft w:val="0"/>
                                          <w:marRight w:val="0"/>
                                          <w:marTop w:val="0"/>
                                          <w:marBottom w:val="0"/>
                                          <w:divBdr>
                                            <w:top w:val="none" w:sz="0" w:space="0" w:color="auto"/>
                                            <w:left w:val="none" w:sz="0" w:space="0" w:color="auto"/>
                                            <w:bottom w:val="none" w:sz="0" w:space="0" w:color="auto"/>
                                            <w:right w:val="none" w:sz="0" w:space="0" w:color="auto"/>
                                          </w:divBdr>
                                          <w:divsChild>
                                            <w:div w:id="14307938">
                                              <w:marLeft w:val="0"/>
                                              <w:marRight w:val="0"/>
                                              <w:marTop w:val="0"/>
                                              <w:marBottom w:val="0"/>
                                              <w:divBdr>
                                                <w:top w:val="none" w:sz="0" w:space="0" w:color="auto"/>
                                                <w:left w:val="none" w:sz="0" w:space="0" w:color="auto"/>
                                                <w:bottom w:val="none" w:sz="0" w:space="0" w:color="auto"/>
                                                <w:right w:val="none" w:sz="0" w:space="0" w:color="auto"/>
                                              </w:divBdr>
                                              <w:divsChild>
                                                <w:div w:id="127625277">
                                                  <w:marLeft w:val="0"/>
                                                  <w:marRight w:val="0"/>
                                                  <w:marTop w:val="0"/>
                                                  <w:marBottom w:val="0"/>
                                                  <w:divBdr>
                                                    <w:top w:val="none" w:sz="0" w:space="0" w:color="auto"/>
                                                    <w:left w:val="none" w:sz="0" w:space="0" w:color="auto"/>
                                                    <w:bottom w:val="none" w:sz="0" w:space="0" w:color="auto"/>
                                                    <w:right w:val="none" w:sz="0" w:space="0" w:color="auto"/>
                                                  </w:divBdr>
                                                  <w:divsChild>
                                                    <w:div w:id="1605920352">
                                                      <w:marLeft w:val="0"/>
                                                      <w:marRight w:val="0"/>
                                                      <w:marTop w:val="0"/>
                                                      <w:marBottom w:val="0"/>
                                                      <w:divBdr>
                                                        <w:top w:val="none" w:sz="0" w:space="0" w:color="auto"/>
                                                        <w:left w:val="none" w:sz="0" w:space="0" w:color="auto"/>
                                                        <w:bottom w:val="none" w:sz="0" w:space="0" w:color="auto"/>
                                                        <w:right w:val="none" w:sz="0" w:space="0" w:color="auto"/>
                                                      </w:divBdr>
                                                      <w:divsChild>
                                                        <w:div w:id="322515600">
                                                          <w:marLeft w:val="0"/>
                                                          <w:marRight w:val="0"/>
                                                          <w:marTop w:val="0"/>
                                                          <w:marBottom w:val="0"/>
                                                          <w:divBdr>
                                                            <w:top w:val="none" w:sz="0" w:space="0" w:color="auto"/>
                                                            <w:left w:val="none" w:sz="0" w:space="0" w:color="auto"/>
                                                            <w:bottom w:val="none" w:sz="0" w:space="0" w:color="auto"/>
                                                            <w:right w:val="none" w:sz="0" w:space="0" w:color="auto"/>
                                                          </w:divBdr>
                                                          <w:divsChild>
                                                            <w:div w:id="17398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10.xml"/><Relationship Id="rId42" Type="http://schemas.openxmlformats.org/officeDocument/2006/relationships/oleObject" Target="embeddings/oleObject4.bin"/><Relationship Id="rId47" Type="http://schemas.openxmlformats.org/officeDocument/2006/relationships/header" Target="header20.xml"/><Relationship Id="rId63" Type="http://schemas.openxmlformats.org/officeDocument/2006/relationships/oleObject" Target="embeddings/oleObject6.bin"/><Relationship Id="rId68" Type="http://schemas.openxmlformats.org/officeDocument/2006/relationships/header" Target="header31.xml"/><Relationship Id="rId16" Type="http://schemas.openxmlformats.org/officeDocument/2006/relationships/hyperlink" Target="http://context.reverso.net/traduction/francais-anglais/des+b%C3%A9n%C3%A9ficiaires+effectifs" TargetMode="External"/><Relationship Id="rId11" Type="http://schemas.openxmlformats.org/officeDocument/2006/relationships/header" Target="header2.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5.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image" Target="media/image10.wmf"/><Relationship Id="rId74" Type="http://schemas.openxmlformats.org/officeDocument/2006/relationships/header" Target="header37.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5.bin"/><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footer" Target="footer2.xml"/><Relationship Id="rId35" Type="http://schemas.openxmlformats.org/officeDocument/2006/relationships/image" Target="media/image2.wmf"/><Relationship Id="rId43" Type="http://schemas.openxmlformats.org/officeDocument/2006/relationships/image" Target="media/image6.png"/><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image" Target="media/image9.wmf"/><Relationship Id="rId69" Type="http://schemas.openxmlformats.org/officeDocument/2006/relationships/header" Target="header32.xml"/><Relationship Id="rId77"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hyperlink" Target="http://context.reverso.net/traduction/francais-anglais/des+b%C3%A9n%C3%A9ficiaires+effectifs" TargetMode="External"/><Relationship Id="rId72" Type="http://schemas.openxmlformats.org/officeDocument/2006/relationships/header" Target="header35.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oleObject" Target="embeddings/oleObject2.bin"/><Relationship Id="rId46" Type="http://schemas.openxmlformats.org/officeDocument/2006/relationships/header" Target="header19.xml"/><Relationship Id="rId59" Type="http://schemas.openxmlformats.org/officeDocument/2006/relationships/header" Target="header30.xml"/><Relationship Id="rId67" Type="http://schemas.openxmlformats.org/officeDocument/2006/relationships/oleObject" Target="embeddings/oleObject8.bin"/><Relationship Id="rId20" Type="http://schemas.openxmlformats.org/officeDocument/2006/relationships/header" Target="header9.xml"/><Relationship Id="rId41" Type="http://schemas.openxmlformats.org/officeDocument/2006/relationships/image" Target="media/image5.wmf"/><Relationship Id="rId54" Type="http://schemas.openxmlformats.org/officeDocument/2006/relationships/header" Target="header25.xml"/><Relationship Id="rId62" Type="http://schemas.openxmlformats.org/officeDocument/2006/relationships/image" Target="media/image8.wmf"/><Relationship Id="rId70" Type="http://schemas.openxmlformats.org/officeDocument/2006/relationships/header" Target="header33.xml"/><Relationship Id="rId75"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footer" Target="footer1.xml"/><Relationship Id="rId36" Type="http://schemas.openxmlformats.org/officeDocument/2006/relationships/oleObject" Target="embeddings/oleObject1.bin"/><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yperlink" Target="http://www.worldbank.org/debarr" TargetMode="External"/><Relationship Id="rId44" Type="http://schemas.openxmlformats.org/officeDocument/2006/relationships/image" Target="cid:image002.png@01D62D4D.EA1C6730" TargetMode="External"/><Relationship Id="rId52" Type="http://schemas.openxmlformats.org/officeDocument/2006/relationships/header" Target="header23.xml"/><Relationship Id="rId60" Type="http://schemas.openxmlformats.org/officeDocument/2006/relationships/image" Target="media/image7.wmf"/><Relationship Id="rId65" Type="http://schemas.openxmlformats.org/officeDocument/2006/relationships/oleObject" Target="embeddings/oleObject7.bin"/><Relationship Id="rId73" Type="http://schemas.openxmlformats.org/officeDocument/2006/relationships/header" Target="header36.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image" Target="media/image4.wmf"/><Relationship Id="rId34" Type="http://schemas.openxmlformats.org/officeDocument/2006/relationships/header" Target="header17.xml"/><Relationship Id="rId50" Type="http://schemas.openxmlformats.org/officeDocument/2006/relationships/hyperlink" Target="http://context.reverso.net/traduction/francais-anglais/des+b%C3%A9n%C3%A9ficiaires+effectifs" TargetMode="External"/><Relationship Id="rId55" Type="http://schemas.openxmlformats.org/officeDocument/2006/relationships/header" Target="header26.xml"/><Relationship Id="rId76" Type="http://schemas.openxmlformats.org/officeDocument/2006/relationships/header" Target="header39.xml"/><Relationship Id="rId7" Type="http://schemas.openxmlformats.org/officeDocument/2006/relationships/footnotes" Target="footnotes.xml"/><Relationship Id="rId71"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BCC-4EDF-4256-BBD2-364D0FBA60AC}">
  <ds:schemaRefs>
    <ds:schemaRef ds:uri="http://schemas.openxmlformats.org/officeDocument/2006/bibliography"/>
  </ds:schemaRefs>
</ds:datastoreItem>
</file>

<file path=customXml/itemProps2.xml><?xml version="1.0" encoding="utf-8"?>
<ds:datastoreItem xmlns:ds="http://schemas.openxmlformats.org/officeDocument/2006/customXml" ds:itemID="{44B641C9-68EA-46A2-A903-05C35283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52381</Words>
  <Characters>298574</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350255</CharactersWithSpaces>
  <SharedDoc>false</SharedDoc>
  <HLinks>
    <vt:vector size="1020" baseType="variant">
      <vt:variant>
        <vt:i4>1507385</vt:i4>
      </vt:variant>
      <vt:variant>
        <vt:i4>1217</vt:i4>
      </vt:variant>
      <vt:variant>
        <vt:i4>0</vt:i4>
      </vt:variant>
      <vt:variant>
        <vt:i4>5</vt:i4>
      </vt:variant>
      <vt:variant>
        <vt:lpwstr/>
      </vt:variant>
      <vt:variant>
        <vt:lpwstr>_Toc485198110</vt:lpwstr>
      </vt:variant>
      <vt:variant>
        <vt:i4>1441849</vt:i4>
      </vt:variant>
      <vt:variant>
        <vt:i4>1211</vt:i4>
      </vt:variant>
      <vt:variant>
        <vt:i4>0</vt:i4>
      </vt:variant>
      <vt:variant>
        <vt:i4>5</vt:i4>
      </vt:variant>
      <vt:variant>
        <vt:lpwstr/>
      </vt:variant>
      <vt:variant>
        <vt:lpwstr>_Toc485198109</vt:lpwstr>
      </vt:variant>
      <vt:variant>
        <vt:i4>1441849</vt:i4>
      </vt:variant>
      <vt:variant>
        <vt:i4>1205</vt:i4>
      </vt:variant>
      <vt:variant>
        <vt:i4>0</vt:i4>
      </vt:variant>
      <vt:variant>
        <vt:i4>5</vt:i4>
      </vt:variant>
      <vt:variant>
        <vt:lpwstr/>
      </vt:variant>
      <vt:variant>
        <vt:lpwstr>_Toc485198108</vt:lpwstr>
      </vt:variant>
      <vt:variant>
        <vt:i4>1441849</vt:i4>
      </vt:variant>
      <vt:variant>
        <vt:i4>1199</vt:i4>
      </vt:variant>
      <vt:variant>
        <vt:i4>0</vt:i4>
      </vt:variant>
      <vt:variant>
        <vt:i4>5</vt:i4>
      </vt:variant>
      <vt:variant>
        <vt:lpwstr/>
      </vt:variant>
      <vt:variant>
        <vt:lpwstr>_Toc485198107</vt:lpwstr>
      </vt:variant>
      <vt:variant>
        <vt:i4>1441849</vt:i4>
      </vt:variant>
      <vt:variant>
        <vt:i4>1193</vt:i4>
      </vt:variant>
      <vt:variant>
        <vt:i4>0</vt:i4>
      </vt:variant>
      <vt:variant>
        <vt:i4>5</vt:i4>
      </vt:variant>
      <vt:variant>
        <vt:lpwstr/>
      </vt:variant>
      <vt:variant>
        <vt:lpwstr>_Toc485198106</vt:lpwstr>
      </vt:variant>
      <vt:variant>
        <vt:i4>1441849</vt:i4>
      </vt:variant>
      <vt:variant>
        <vt:i4>1187</vt:i4>
      </vt:variant>
      <vt:variant>
        <vt:i4>0</vt:i4>
      </vt:variant>
      <vt:variant>
        <vt:i4>5</vt:i4>
      </vt:variant>
      <vt:variant>
        <vt:lpwstr/>
      </vt:variant>
      <vt:variant>
        <vt:lpwstr>_Toc485198105</vt:lpwstr>
      </vt:variant>
      <vt:variant>
        <vt:i4>2031674</vt:i4>
      </vt:variant>
      <vt:variant>
        <vt:i4>1178</vt:i4>
      </vt:variant>
      <vt:variant>
        <vt:i4>0</vt:i4>
      </vt:variant>
      <vt:variant>
        <vt:i4>5</vt:i4>
      </vt:variant>
      <vt:variant>
        <vt:lpwstr/>
      </vt:variant>
      <vt:variant>
        <vt:lpwstr>_Toc485197261</vt:lpwstr>
      </vt:variant>
      <vt:variant>
        <vt:i4>2031674</vt:i4>
      </vt:variant>
      <vt:variant>
        <vt:i4>1172</vt:i4>
      </vt:variant>
      <vt:variant>
        <vt:i4>0</vt:i4>
      </vt:variant>
      <vt:variant>
        <vt:i4>5</vt:i4>
      </vt:variant>
      <vt:variant>
        <vt:lpwstr/>
      </vt:variant>
      <vt:variant>
        <vt:lpwstr>_Toc485197260</vt:lpwstr>
      </vt:variant>
      <vt:variant>
        <vt:i4>1835066</vt:i4>
      </vt:variant>
      <vt:variant>
        <vt:i4>1166</vt:i4>
      </vt:variant>
      <vt:variant>
        <vt:i4>0</vt:i4>
      </vt:variant>
      <vt:variant>
        <vt:i4>5</vt:i4>
      </vt:variant>
      <vt:variant>
        <vt:lpwstr/>
      </vt:variant>
      <vt:variant>
        <vt:lpwstr>_Toc485197259</vt:lpwstr>
      </vt:variant>
      <vt:variant>
        <vt:i4>1835066</vt:i4>
      </vt:variant>
      <vt:variant>
        <vt:i4>1160</vt:i4>
      </vt:variant>
      <vt:variant>
        <vt:i4>0</vt:i4>
      </vt:variant>
      <vt:variant>
        <vt:i4>5</vt:i4>
      </vt:variant>
      <vt:variant>
        <vt:lpwstr/>
      </vt:variant>
      <vt:variant>
        <vt:lpwstr>_Toc485197258</vt:lpwstr>
      </vt:variant>
      <vt:variant>
        <vt:i4>1835066</vt:i4>
      </vt:variant>
      <vt:variant>
        <vt:i4>1154</vt:i4>
      </vt:variant>
      <vt:variant>
        <vt:i4>0</vt:i4>
      </vt:variant>
      <vt:variant>
        <vt:i4>5</vt:i4>
      </vt:variant>
      <vt:variant>
        <vt:lpwstr/>
      </vt:variant>
      <vt:variant>
        <vt:lpwstr>_Toc485197257</vt:lpwstr>
      </vt:variant>
      <vt:variant>
        <vt:i4>1835066</vt:i4>
      </vt:variant>
      <vt:variant>
        <vt:i4>1148</vt:i4>
      </vt:variant>
      <vt:variant>
        <vt:i4>0</vt:i4>
      </vt:variant>
      <vt:variant>
        <vt:i4>5</vt:i4>
      </vt:variant>
      <vt:variant>
        <vt:lpwstr/>
      </vt:variant>
      <vt:variant>
        <vt:lpwstr>_Toc485197256</vt:lpwstr>
      </vt:variant>
      <vt:variant>
        <vt:i4>1835066</vt:i4>
      </vt:variant>
      <vt:variant>
        <vt:i4>1142</vt:i4>
      </vt:variant>
      <vt:variant>
        <vt:i4>0</vt:i4>
      </vt:variant>
      <vt:variant>
        <vt:i4>5</vt:i4>
      </vt:variant>
      <vt:variant>
        <vt:lpwstr/>
      </vt:variant>
      <vt:variant>
        <vt:lpwstr>_Toc485197255</vt:lpwstr>
      </vt:variant>
      <vt:variant>
        <vt:i4>1835066</vt:i4>
      </vt:variant>
      <vt:variant>
        <vt:i4>1136</vt:i4>
      </vt:variant>
      <vt:variant>
        <vt:i4>0</vt:i4>
      </vt:variant>
      <vt:variant>
        <vt:i4>5</vt:i4>
      </vt:variant>
      <vt:variant>
        <vt:lpwstr/>
      </vt:variant>
      <vt:variant>
        <vt:lpwstr>_Toc485197254</vt:lpwstr>
      </vt:variant>
      <vt:variant>
        <vt:i4>1835066</vt:i4>
      </vt:variant>
      <vt:variant>
        <vt:i4>1130</vt:i4>
      </vt:variant>
      <vt:variant>
        <vt:i4>0</vt:i4>
      </vt:variant>
      <vt:variant>
        <vt:i4>5</vt:i4>
      </vt:variant>
      <vt:variant>
        <vt:lpwstr/>
      </vt:variant>
      <vt:variant>
        <vt:lpwstr>_Toc485197253</vt:lpwstr>
      </vt:variant>
      <vt:variant>
        <vt:i4>1835066</vt:i4>
      </vt:variant>
      <vt:variant>
        <vt:i4>1124</vt:i4>
      </vt:variant>
      <vt:variant>
        <vt:i4>0</vt:i4>
      </vt:variant>
      <vt:variant>
        <vt:i4>5</vt:i4>
      </vt:variant>
      <vt:variant>
        <vt:lpwstr/>
      </vt:variant>
      <vt:variant>
        <vt:lpwstr>_Toc485197252</vt:lpwstr>
      </vt:variant>
      <vt:variant>
        <vt:i4>1835066</vt:i4>
      </vt:variant>
      <vt:variant>
        <vt:i4>1118</vt:i4>
      </vt:variant>
      <vt:variant>
        <vt:i4>0</vt:i4>
      </vt:variant>
      <vt:variant>
        <vt:i4>5</vt:i4>
      </vt:variant>
      <vt:variant>
        <vt:lpwstr/>
      </vt:variant>
      <vt:variant>
        <vt:lpwstr>_Toc485197251</vt:lpwstr>
      </vt:variant>
      <vt:variant>
        <vt:i4>1835066</vt:i4>
      </vt:variant>
      <vt:variant>
        <vt:i4>1112</vt:i4>
      </vt:variant>
      <vt:variant>
        <vt:i4>0</vt:i4>
      </vt:variant>
      <vt:variant>
        <vt:i4>5</vt:i4>
      </vt:variant>
      <vt:variant>
        <vt:lpwstr/>
      </vt:variant>
      <vt:variant>
        <vt:lpwstr>_Toc485197250</vt:lpwstr>
      </vt:variant>
      <vt:variant>
        <vt:i4>1900602</vt:i4>
      </vt:variant>
      <vt:variant>
        <vt:i4>1106</vt:i4>
      </vt:variant>
      <vt:variant>
        <vt:i4>0</vt:i4>
      </vt:variant>
      <vt:variant>
        <vt:i4>5</vt:i4>
      </vt:variant>
      <vt:variant>
        <vt:lpwstr/>
      </vt:variant>
      <vt:variant>
        <vt:lpwstr>_Toc485197249</vt:lpwstr>
      </vt:variant>
      <vt:variant>
        <vt:i4>1900602</vt:i4>
      </vt:variant>
      <vt:variant>
        <vt:i4>1100</vt:i4>
      </vt:variant>
      <vt:variant>
        <vt:i4>0</vt:i4>
      </vt:variant>
      <vt:variant>
        <vt:i4>5</vt:i4>
      </vt:variant>
      <vt:variant>
        <vt:lpwstr/>
      </vt:variant>
      <vt:variant>
        <vt:lpwstr>_Toc485197248</vt:lpwstr>
      </vt:variant>
      <vt:variant>
        <vt:i4>1900602</vt:i4>
      </vt:variant>
      <vt:variant>
        <vt:i4>1094</vt:i4>
      </vt:variant>
      <vt:variant>
        <vt:i4>0</vt:i4>
      </vt:variant>
      <vt:variant>
        <vt:i4>5</vt:i4>
      </vt:variant>
      <vt:variant>
        <vt:lpwstr/>
      </vt:variant>
      <vt:variant>
        <vt:lpwstr>_Toc485197247</vt:lpwstr>
      </vt:variant>
      <vt:variant>
        <vt:i4>1900602</vt:i4>
      </vt:variant>
      <vt:variant>
        <vt:i4>1088</vt:i4>
      </vt:variant>
      <vt:variant>
        <vt:i4>0</vt:i4>
      </vt:variant>
      <vt:variant>
        <vt:i4>5</vt:i4>
      </vt:variant>
      <vt:variant>
        <vt:lpwstr/>
      </vt:variant>
      <vt:variant>
        <vt:lpwstr>_Toc485197246</vt:lpwstr>
      </vt:variant>
      <vt:variant>
        <vt:i4>1900602</vt:i4>
      </vt:variant>
      <vt:variant>
        <vt:i4>1082</vt:i4>
      </vt:variant>
      <vt:variant>
        <vt:i4>0</vt:i4>
      </vt:variant>
      <vt:variant>
        <vt:i4>5</vt:i4>
      </vt:variant>
      <vt:variant>
        <vt:lpwstr/>
      </vt:variant>
      <vt:variant>
        <vt:lpwstr>_Toc485197245</vt:lpwstr>
      </vt:variant>
      <vt:variant>
        <vt:i4>1900602</vt:i4>
      </vt:variant>
      <vt:variant>
        <vt:i4>1076</vt:i4>
      </vt:variant>
      <vt:variant>
        <vt:i4>0</vt:i4>
      </vt:variant>
      <vt:variant>
        <vt:i4>5</vt:i4>
      </vt:variant>
      <vt:variant>
        <vt:lpwstr/>
      </vt:variant>
      <vt:variant>
        <vt:lpwstr>_Toc485197244</vt:lpwstr>
      </vt:variant>
      <vt:variant>
        <vt:i4>1900602</vt:i4>
      </vt:variant>
      <vt:variant>
        <vt:i4>1070</vt:i4>
      </vt:variant>
      <vt:variant>
        <vt:i4>0</vt:i4>
      </vt:variant>
      <vt:variant>
        <vt:i4>5</vt:i4>
      </vt:variant>
      <vt:variant>
        <vt:lpwstr/>
      </vt:variant>
      <vt:variant>
        <vt:lpwstr>_Toc485197243</vt:lpwstr>
      </vt:variant>
      <vt:variant>
        <vt:i4>1900602</vt:i4>
      </vt:variant>
      <vt:variant>
        <vt:i4>1064</vt:i4>
      </vt:variant>
      <vt:variant>
        <vt:i4>0</vt:i4>
      </vt:variant>
      <vt:variant>
        <vt:i4>5</vt:i4>
      </vt:variant>
      <vt:variant>
        <vt:lpwstr/>
      </vt:variant>
      <vt:variant>
        <vt:lpwstr>_Toc485197242</vt:lpwstr>
      </vt:variant>
      <vt:variant>
        <vt:i4>1900602</vt:i4>
      </vt:variant>
      <vt:variant>
        <vt:i4>1058</vt:i4>
      </vt:variant>
      <vt:variant>
        <vt:i4>0</vt:i4>
      </vt:variant>
      <vt:variant>
        <vt:i4>5</vt:i4>
      </vt:variant>
      <vt:variant>
        <vt:lpwstr/>
      </vt:variant>
      <vt:variant>
        <vt:lpwstr>_Toc485197241</vt:lpwstr>
      </vt:variant>
      <vt:variant>
        <vt:i4>1900602</vt:i4>
      </vt:variant>
      <vt:variant>
        <vt:i4>1052</vt:i4>
      </vt:variant>
      <vt:variant>
        <vt:i4>0</vt:i4>
      </vt:variant>
      <vt:variant>
        <vt:i4>5</vt:i4>
      </vt:variant>
      <vt:variant>
        <vt:lpwstr/>
      </vt:variant>
      <vt:variant>
        <vt:lpwstr>_Toc485197240</vt:lpwstr>
      </vt:variant>
      <vt:variant>
        <vt:i4>1703994</vt:i4>
      </vt:variant>
      <vt:variant>
        <vt:i4>1046</vt:i4>
      </vt:variant>
      <vt:variant>
        <vt:i4>0</vt:i4>
      </vt:variant>
      <vt:variant>
        <vt:i4>5</vt:i4>
      </vt:variant>
      <vt:variant>
        <vt:lpwstr/>
      </vt:variant>
      <vt:variant>
        <vt:lpwstr>_Toc485197239</vt:lpwstr>
      </vt:variant>
      <vt:variant>
        <vt:i4>1703994</vt:i4>
      </vt:variant>
      <vt:variant>
        <vt:i4>1040</vt:i4>
      </vt:variant>
      <vt:variant>
        <vt:i4>0</vt:i4>
      </vt:variant>
      <vt:variant>
        <vt:i4>5</vt:i4>
      </vt:variant>
      <vt:variant>
        <vt:lpwstr/>
      </vt:variant>
      <vt:variant>
        <vt:lpwstr>_Toc485197238</vt:lpwstr>
      </vt:variant>
      <vt:variant>
        <vt:i4>1703994</vt:i4>
      </vt:variant>
      <vt:variant>
        <vt:i4>1034</vt:i4>
      </vt:variant>
      <vt:variant>
        <vt:i4>0</vt:i4>
      </vt:variant>
      <vt:variant>
        <vt:i4>5</vt:i4>
      </vt:variant>
      <vt:variant>
        <vt:lpwstr/>
      </vt:variant>
      <vt:variant>
        <vt:lpwstr>_Toc485197237</vt:lpwstr>
      </vt:variant>
      <vt:variant>
        <vt:i4>1703994</vt:i4>
      </vt:variant>
      <vt:variant>
        <vt:i4>1028</vt:i4>
      </vt:variant>
      <vt:variant>
        <vt:i4>0</vt:i4>
      </vt:variant>
      <vt:variant>
        <vt:i4>5</vt:i4>
      </vt:variant>
      <vt:variant>
        <vt:lpwstr/>
      </vt:variant>
      <vt:variant>
        <vt:lpwstr>_Toc485197236</vt:lpwstr>
      </vt:variant>
      <vt:variant>
        <vt:i4>1703994</vt:i4>
      </vt:variant>
      <vt:variant>
        <vt:i4>1022</vt:i4>
      </vt:variant>
      <vt:variant>
        <vt:i4>0</vt:i4>
      </vt:variant>
      <vt:variant>
        <vt:i4>5</vt:i4>
      </vt:variant>
      <vt:variant>
        <vt:lpwstr/>
      </vt:variant>
      <vt:variant>
        <vt:lpwstr>_Toc485197235</vt:lpwstr>
      </vt:variant>
      <vt:variant>
        <vt:i4>1703994</vt:i4>
      </vt:variant>
      <vt:variant>
        <vt:i4>1016</vt:i4>
      </vt:variant>
      <vt:variant>
        <vt:i4>0</vt:i4>
      </vt:variant>
      <vt:variant>
        <vt:i4>5</vt:i4>
      </vt:variant>
      <vt:variant>
        <vt:lpwstr/>
      </vt:variant>
      <vt:variant>
        <vt:lpwstr>_Toc485197234</vt:lpwstr>
      </vt:variant>
      <vt:variant>
        <vt:i4>1703994</vt:i4>
      </vt:variant>
      <vt:variant>
        <vt:i4>1010</vt:i4>
      </vt:variant>
      <vt:variant>
        <vt:i4>0</vt:i4>
      </vt:variant>
      <vt:variant>
        <vt:i4>5</vt:i4>
      </vt:variant>
      <vt:variant>
        <vt:lpwstr/>
      </vt:variant>
      <vt:variant>
        <vt:lpwstr>_Toc485197233</vt:lpwstr>
      </vt:variant>
      <vt:variant>
        <vt:i4>1703994</vt:i4>
      </vt:variant>
      <vt:variant>
        <vt:i4>1004</vt:i4>
      </vt:variant>
      <vt:variant>
        <vt:i4>0</vt:i4>
      </vt:variant>
      <vt:variant>
        <vt:i4>5</vt:i4>
      </vt:variant>
      <vt:variant>
        <vt:lpwstr/>
      </vt:variant>
      <vt:variant>
        <vt:lpwstr>_Toc485197232</vt:lpwstr>
      </vt:variant>
      <vt:variant>
        <vt:i4>1703994</vt:i4>
      </vt:variant>
      <vt:variant>
        <vt:i4>998</vt:i4>
      </vt:variant>
      <vt:variant>
        <vt:i4>0</vt:i4>
      </vt:variant>
      <vt:variant>
        <vt:i4>5</vt:i4>
      </vt:variant>
      <vt:variant>
        <vt:lpwstr/>
      </vt:variant>
      <vt:variant>
        <vt:lpwstr>_Toc485197231</vt:lpwstr>
      </vt:variant>
      <vt:variant>
        <vt:i4>1703994</vt:i4>
      </vt:variant>
      <vt:variant>
        <vt:i4>992</vt:i4>
      </vt:variant>
      <vt:variant>
        <vt:i4>0</vt:i4>
      </vt:variant>
      <vt:variant>
        <vt:i4>5</vt:i4>
      </vt:variant>
      <vt:variant>
        <vt:lpwstr/>
      </vt:variant>
      <vt:variant>
        <vt:lpwstr>_Toc485197230</vt:lpwstr>
      </vt:variant>
      <vt:variant>
        <vt:i4>1769530</vt:i4>
      </vt:variant>
      <vt:variant>
        <vt:i4>986</vt:i4>
      </vt:variant>
      <vt:variant>
        <vt:i4>0</vt:i4>
      </vt:variant>
      <vt:variant>
        <vt:i4>5</vt:i4>
      </vt:variant>
      <vt:variant>
        <vt:lpwstr/>
      </vt:variant>
      <vt:variant>
        <vt:lpwstr>_Toc485197229</vt:lpwstr>
      </vt:variant>
      <vt:variant>
        <vt:i4>1769530</vt:i4>
      </vt:variant>
      <vt:variant>
        <vt:i4>980</vt:i4>
      </vt:variant>
      <vt:variant>
        <vt:i4>0</vt:i4>
      </vt:variant>
      <vt:variant>
        <vt:i4>5</vt:i4>
      </vt:variant>
      <vt:variant>
        <vt:lpwstr/>
      </vt:variant>
      <vt:variant>
        <vt:lpwstr>_Toc485197228</vt:lpwstr>
      </vt:variant>
      <vt:variant>
        <vt:i4>1769530</vt:i4>
      </vt:variant>
      <vt:variant>
        <vt:i4>974</vt:i4>
      </vt:variant>
      <vt:variant>
        <vt:i4>0</vt:i4>
      </vt:variant>
      <vt:variant>
        <vt:i4>5</vt:i4>
      </vt:variant>
      <vt:variant>
        <vt:lpwstr/>
      </vt:variant>
      <vt:variant>
        <vt:lpwstr>_Toc485197227</vt:lpwstr>
      </vt:variant>
      <vt:variant>
        <vt:i4>1769530</vt:i4>
      </vt:variant>
      <vt:variant>
        <vt:i4>968</vt:i4>
      </vt:variant>
      <vt:variant>
        <vt:i4>0</vt:i4>
      </vt:variant>
      <vt:variant>
        <vt:i4>5</vt:i4>
      </vt:variant>
      <vt:variant>
        <vt:lpwstr/>
      </vt:variant>
      <vt:variant>
        <vt:lpwstr>_Toc485197226</vt:lpwstr>
      </vt:variant>
      <vt:variant>
        <vt:i4>1769530</vt:i4>
      </vt:variant>
      <vt:variant>
        <vt:i4>962</vt:i4>
      </vt:variant>
      <vt:variant>
        <vt:i4>0</vt:i4>
      </vt:variant>
      <vt:variant>
        <vt:i4>5</vt:i4>
      </vt:variant>
      <vt:variant>
        <vt:lpwstr/>
      </vt:variant>
      <vt:variant>
        <vt:lpwstr>_Toc485197225</vt:lpwstr>
      </vt:variant>
      <vt:variant>
        <vt:i4>1769530</vt:i4>
      </vt:variant>
      <vt:variant>
        <vt:i4>956</vt:i4>
      </vt:variant>
      <vt:variant>
        <vt:i4>0</vt:i4>
      </vt:variant>
      <vt:variant>
        <vt:i4>5</vt:i4>
      </vt:variant>
      <vt:variant>
        <vt:lpwstr/>
      </vt:variant>
      <vt:variant>
        <vt:lpwstr>_Toc485197224</vt:lpwstr>
      </vt:variant>
      <vt:variant>
        <vt:i4>1769530</vt:i4>
      </vt:variant>
      <vt:variant>
        <vt:i4>950</vt:i4>
      </vt:variant>
      <vt:variant>
        <vt:i4>0</vt:i4>
      </vt:variant>
      <vt:variant>
        <vt:i4>5</vt:i4>
      </vt:variant>
      <vt:variant>
        <vt:lpwstr/>
      </vt:variant>
      <vt:variant>
        <vt:lpwstr>_Toc485197223</vt:lpwstr>
      </vt:variant>
      <vt:variant>
        <vt:i4>1769530</vt:i4>
      </vt:variant>
      <vt:variant>
        <vt:i4>944</vt:i4>
      </vt:variant>
      <vt:variant>
        <vt:i4>0</vt:i4>
      </vt:variant>
      <vt:variant>
        <vt:i4>5</vt:i4>
      </vt:variant>
      <vt:variant>
        <vt:lpwstr/>
      </vt:variant>
      <vt:variant>
        <vt:lpwstr>_Toc485197222</vt:lpwstr>
      </vt:variant>
      <vt:variant>
        <vt:i4>1769530</vt:i4>
      </vt:variant>
      <vt:variant>
        <vt:i4>938</vt:i4>
      </vt:variant>
      <vt:variant>
        <vt:i4>0</vt:i4>
      </vt:variant>
      <vt:variant>
        <vt:i4>5</vt:i4>
      </vt:variant>
      <vt:variant>
        <vt:lpwstr/>
      </vt:variant>
      <vt:variant>
        <vt:lpwstr>_Toc485197221</vt:lpwstr>
      </vt:variant>
      <vt:variant>
        <vt:i4>1769530</vt:i4>
      </vt:variant>
      <vt:variant>
        <vt:i4>932</vt:i4>
      </vt:variant>
      <vt:variant>
        <vt:i4>0</vt:i4>
      </vt:variant>
      <vt:variant>
        <vt:i4>5</vt:i4>
      </vt:variant>
      <vt:variant>
        <vt:lpwstr/>
      </vt:variant>
      <vt:variant>
        <vt:lpwstr>_Toc485197220</vt:lpwstr>
      </vt:variant>
      <vt:variant>
        <vt:i4>1572922</vt:i4>
      </vt:variant>
      <vt:variant>
        <vt:i4>926</vt:i4>
      </vt:variant>
      <vt:variant>
        <vt:i4>0</vt:i4>
      </vt:variant>
      <vt:variant>
        <vt:i4>5</vt:i4>
      </vt:variant>
      <vt:variant>
        <vt:lpwstr/>
      </vt:variant>
      <vt:variant>
        <vt:lpwstr>_Toc485197219</vt:lpwstr>
      </vt:variant>
      <vt:variant>
        <vt:i4>1572922</vt:i4>
      </vt:variant>
      <vt:variant>
        <vt:i4>920</vt:i4>
      </vt:variant>
      <vt:variant>
        <vt:i4>0</vt:i4>
      </vt:variant>
      <vt:variant>
        <vt:i4>5</vt:i4>
      </vt:variant>
      <vt:variant>
        <vt:lpwstr/>
      </vt:variant>
      <vt:variant>
        <vt:lpwstr>_Toc485197218</vt:lpwstr>
      </vt:variant>
      <vt:variant>
        <vt:i4>1572922</vt:i4>
      </vt:variant>
      <vt:variant>
        <vt:i4>914</vt:i4>
      </vt:variant>
      <vt:variant>
        <vt:i4>0</vt:i4>
      </vt:variant>
      <vt:variant>
        <vt:i4>5</vt:i4>
      </vt:variant>
      <vt:variant>
        <vt:lpwstr/>
      </vt:variant>
      <vt:variant>
        <vt:lpwstr>_Toc485197217</vt:lpwstr>
      </vt:variant>
      <vt:variant>
        <vt:i4>1572922</vt:i4>
      </vt:variant>
      <vt:variant>
        <vt:i4>908</vt:i4>
      </vt:variant>
      <vt:variant>
        <vt:i4>0</vt:i4>
      </vt:variant>
      <vt:variant>
        <vt:i4>5</vt:i4>
      </vt:variant>
      <vt:variant>
        <vt:lpwstr/>
      </vt:variant>
      <vt:variant>
        <vt:lpwstr>_Toc485197216</vt:lpwstr>
      </vt:variant>
      <vt:variant>
        <vt:i4>1572922</vt:i4>
      </vt:variant>
      <vt:variant>
        <vt:i4>902</vt:i4>
      </vt:variant>
      <vt:variant>
        <vt:i4>0</vt:i4>
      </vt:variant>
      <vt:variant>
        <vt:i4>5</vt:i4>
      </vt:variant>
      <vt:variant>
        <vt:lpwstr/>
      </vt:variant>
      <vt:variant>
        <vt:lpwstr>_Toc485197215</vt:lpwstr>
      </vt:variant>
      <vt:variant>
        <vt:i4>1572922</vt:i4>
      </vt:variant>
      <vt:variant>
        <vt:i4>896</vt:i4>
      </vt:variant>
      <vt:variant>
        <vt:i4>0</vt:i4>
      </vt:variant>
      <vt:variant>
        <vt:i4>5</vt:i4>
      </vt:variant>
      <vt:variant>
        <vt:lpwstr/>
      </vt:variant>
      <vt:variant>
        <vt:lpwstr>_Toc485197214</vt:lpwstr>
      </vt:variant>
      <vt:variant>
        <vt:i4>1572922</vt:i4>
      </vt:variant>
      <vt:variant>
        <vt:i4>890</vt:i4>
      </vt:variant>
      <vt:variant>
        <vt:i4>0</vt:i4>
      </vt:variant>
      <vt:variant>
        <vt:i4>5</vt:i4>
      </vt:variant>
      <vt:variant>
        <vt:lpwstr/>
      </vt:variant>
      <vt:variant>
        <vt:lpwstr>_Toc485197213</vt:lpwstr>
      </vt:variant>
      <vt:variant>
        <vt:i4>1572922</vt:i4>
      </vt:variant>
      <vt:variant>
        <vt:i4>884</vt:i4>
      </vt:variant>
      <vt:variant>
        <vt:i4>0</vt:i4>
      </vt:variant>
      <vt:variant>
        <vt:i4>5</vt:i4>
      </vt:variant>
      <vt:variant>
        <vt:lpwstr/>
      </vt:variant>
      <vt:variant>
        <vt:lpwstr>_Toc485197212</vt:lpwstr>
      </vt:variant>
      <vt:variant>
        <vt:i4>1572922</vt:i4>
      </vt:variant>
      <vt:variant>
        <vt:i4>878</vt:i4>
      </vt:variant>
      <vt:variant>
        <vt:i4>0</vt:i4>
      </vt:variant>
      <vt:variant>
        <vt:i4>5</vt:i4>
      </vt:variant>
      <vt:variant>
        <vt:lpwstr/>
      </vt:variant>
      <vt:variant>
        <vt:lpwstr>_Toc485197211</vt:lpwstr>
      </vt:variant>
      <vt:variant>
        <vt:i4>1572922</vt:i4>
      </vt:variant>
      <vt:variant>
        <vt:i4>872</vt:i4>
      </vt:variant>
      <vt:variant>
        <vt:i4>0</vt:i4>
      </vt:variant>
      <vt:variant>
        <vt:i4>5</vt:i4>
      </vt:variant>
      <vt:variant>
        <vt:lpwstr/>
      </vt:variant>
      <vt:variant>
        <vt:lpwstr>_Toc485197210</vt:lpwstr>
      </vt:variant>
      <vt:variant>
        <vt:i4>1638458</vt:i4>
      </vt:variant>
      <vt:variant>
        <vt:i4>866</vt:i4>
      </vt:variant>
      <vt:variant>
        <vt:i4>0</vt:i4>
      </vt:variant>
      <vt:variant>
        <vt:i4>5</vt:i4>
      </vt:variant>
      <vt:variant>
        <vt:lpwstr/>
      </vt:variant>
      <vt:variant>
        <vt:lpwstr>_Toc485197209</vt:lpwstr>
      </vt:variant>
      <vt:variant>
        <vt:i4>1638458</vt:i4>
      </vt:variant>
      <vt:variant>
        <vt:i4>860</vt:i4>
      </vt:variant>
      <vt:variant>
        <vt:i4>0</vt:i4>
      </vt:variant>
      <vt:variant>
        <vt:i4>5</vt:i4>
      </vt:variant>
      <vt:variant>
        <vt:lpwstr/>
      </vt:variant>
      <vt:variant>
        <vt:lpwstr>_Toc485197208</vt:lpwstr>
      </vt:variant>
      <vt:variant>
        <vt:i4>1638458</vt:i4>
      </vt:variant>
      <vt:variant>
        <vt:i4>854</vt:i4>
      </vt:variant>
      <vt:variant>
        <vt:i4>0</vt:i4>
      </vt:variant>
      <vt:variant>
        <vt:i4>5</vt:i4>
      </vt:variant>
      <vt:variant>
        <vt:lpwstr/>
      </vt:variant>
      <vt:variant>
        <vt:lpwstr>_Toc485197207</vt:lpwstr>
      </vt:variant>
      <vt:variant>
        <vt:i4>1638458</vt:i4>
      </vt:variant>
      <vt:variant>
        <vt:i4>848</vt:i4>
      </vt:variant>
      <vt:variant>
        <vt:i4>0</vt:i4>
      </vt:variant>
      <vt:variant>
        <vt:i4>5</vt:i4>
      </vt:variant>
      <vt:variant>
        <vt:lpwstr/>
      </vt:variant>
      <vt:variant>
        <vt:lpwstr>_Toc485197206</vt:lpwstr>
      </vt:variant>
      <vt:variant>
        <vt:i4>1638458</vt:i4>
      </vt:variant>
      <vt:variant>
        <vt:i4>842</vt:i4>
      </vt:variant>
      <vt:variant>
        <vt:i4>0</vt:i4>
      </vt:variant>
      <vt:variant>
        <vt:i4>5</vt:i4>
      </vt:variant>
      <vt:variant>
        <vt:lpwstr/>
      </vt:variant>
      <vt:variant>
        <vt:lpwstr>_Toc485197205</vt:lpwstr>
      </vt:variant>
      <vt:variant>
        <vt:i4>1638458</vt:i4>
      </vt:variant>
      <vt:variant>
        <vt:i4>836</vt:i4>
      </vt:variant>
      <vt:variant>
        <vt:i4>0</vt:i4>
      </vt:variant>
      <vt:variant>
        <vt:i4>5</vt:i4>
      </vt:variant>
      <vt:variant>
        <vt:lpwstr/>
      </vt:variant>
      <vt:variant>
        <vt:lpwstr>_Toc485197204</vt:lpwstr>
      </vt:variant>
      <vt:variant>
        <vt:i4>1638458</vt:i4>
      </vt:variant>
      <vt:variant>
        <vt:i4>830</vt:i4>
      </vt:variant>
      <vt:variant>
        <vt:i4>0</vt:i4>
      </vt:variant>
      <vt:variant>
        <vt:i4>5</vt:i4>
      </vt:variant>
      <vt:variant>
        <vt:lpwstr/>
      </vt:variant>
      <vt:variant>
        <vt:lpwstr>_Toc485197203</vt:lpwstr>
      </vt:variant>
      <vt:variant>
        <vt:i4>1638458</vt:i4>
      </vt:variant>
      <vt:variant>
        <vt:i4>824</vt:i4>
      </vt:variant>
      <vt:variant>
        <vt:i4>0</vt:i4>
      </vt:variant>
      <vt:variant>
        <vt:i4>5</vt:i4>
      </vt:variant>
      <vt:variant>
        <vt:lpwstr/>
      </vt:variant>
      <vt:variant>
        <vt:lpwstr>_Toc485197202</vt:lpwstr>
      </vt:variant>
      <vt:variant>
        <vt:i4>1638458</vt:i4>
      </vt:variant>
      <vt:variant>
        <vt:i4>818</vt:i4>
      </vt:variant>
      <vt:variant>
        <vt:i4>0</vt:i4>
      </vt:variant>
      <vt:variant>
        <vt:i4>5</vt:i4>
      </vt:variant>
      <vt:variant>
        <vt:lpwstr/>
      </vt:variant>
      <vt:variant>
        <vt:lpwstr>_Toc485197201</vt:lpwstr>
      </vt:variant>
      <vt:variant>
        <vt:i4>1638458</vt:i4>
      </vt:variant>
      <vt:variant>
        <vt:i4>812</vt:i4>
      </vt:variant>
      <vt:variant>
        <vt:i4>0</vt:i4>
      </vt:variant>
      <vt:variant>
        <vt:i4>5</vt:i4>
      </vt:variant>
      <vt:variant>
        <vt:lpwstr/>
      </vt:variant>
      <vt:variant>
        <vt:lpwstr>_Toc485197200</vt:lpwstr>
      </vt:variant>
      <vt:variant>
        <vt:i4>1048633</vt:i4>
      </vt:variant>
      <vt:variant>
        <vt:i4>806</vt:i4>
      </vt:variant>
      <vt:variant>
        <vt:i4>0</vt:i4>
      </vt:variant>
      <vt:variant>
        <vt:i4>5</vt:i4>
      </vt:variant>
      <vt:variant>
        <vt:lpwstr/>
      </vt:variant>
      <vt:variant>
        <vt:lpwstr>_Toc485197199</vt:lpwstr>
      </vt:variant>
      <vt:variant>
        <vt:i4>1048633</vt:i4>
      </vt:variant>
      <vt:variant>
        <vt:i4>800</vt:i4>
      </vt:variant>
      <vt:variant>
        <vt:i4>0</vt:i4>
      </vt:variant>
      <vt:variant>
        <vt:i4>5</vt:i4>
      </vt:variant>
      <vt:variant>
        <vt:lpwstr/>
      </vt:variant>
      <vt:variant>
        <vt:lpwstr>_Toc485197198</vt:lpwstr>
      </vt:variant>
      <vt:variant>
        <vt:i4>1048633</vt:i4>
      </vt:variant>
      <vt:variant>
        <vt:i4>794</vt:i4>
      </vt:variant>
      <vt:variant>
        <vt:i4>0</vt:i4>
      </vt:variant>
      <vt:variant>
        <vt:i4>5</vt:i4>
      </vt:variant>
      <vt:variant>
        <vt:lpwstr/>
      </vt:variant>
      <vt:variant>
        <vt:lpwstr>_Toc485197197</vt:lpwstr>
      </vt:variant>
      <vt:variant>
        <vt:i4>1048633</vt:i4>
      </vt:variant>
      <vt:variant>
        <vt:i4>788</vt:i4>
      </vt:variant>
      <vt:variant>
        <vt:i4>0</vt:i4>
      </vt:variant>
      <vt:variant>
        <vt:i4>5</vt:i4>
      </vt:variant>
      <vt:variant>
        <vt:lpwstr/>
      </vt:variant>
      <vt:variant>
        <vt:lpwstr>_Toc485197196</vt:lpwstr>
      </vt:variant>
      <vt:variant>
        <vt:i4>1048633</vt:i4>
      </vt:variant>
      <vt:variant>
        <vt:i4>782</vt:i4>
      </vt:variant>
      <vt:variant>
        <vt:i4>0</vt:i4>
      </vt:variant>
      <vt:variant>
        <vt:i4>5</vt:i4>
      </vt:variant>
      <vt:variant>
        <vt:lpwstr/>
      </vt:variant>
      <vt:variant>
        <vt:lpwstr>_Toc485197195</vt:lpwstr>
      </vt:variant>
      <vt:variant>
        <vt:i4>1048633</vt:i4>
      </vt:variant>
      <vt:variant>
        <vt:i4>776</vt:i4>
      </vt:variant>
      <vt:variant>
        <vt:i4>0</vt:i4>
      </vt:variant>
      <vt:variant>
        <vt:i4>5</vt:i4>
      </vt:variant>
      <vt:variant>
        <vt:lpwstr/>
      </vt:variant>
      <vt:variant>
        <vt:lpwstr>_Toc485197194</vt:lpwstr>
      </vt:variant>
      <vt:variant>
        <vt:i4>1048633</vt:i4>
      </vt:variant>
      <vt:variant>
        <vt:i4>770</vt:i4>
      </vt:variant>
      <vt:variant>
        <vt:i4>0</vt:i4>
      </vt:variant>
      <vt:variant>
        <vt:i4>5</vt:i4>
      </vt:variant>
      <vt:variant>
        <vt:lpwstr/>
      </vt:variant>
      <vt:variant>
        <vt:lpwstr>_Toc485197193</vt:lpwstr>
      </vt:variant>
      <vt:variant>
        <vt:i4>1048633</vt:i4>
      </vt:variant>
      <vt:variant>
        <vt:i4>764</vt:i4>
      </vt:variant>
      <vt:variant>
        <vt:i4>0</vt:i4>
      </vt:variant>
      <vt:variant>
        <vt:i4>5</vt:i4>
      </vt:variant>
      <vt:variant>
        <vt:lpwstr/>
      </vt:variant>
      <vt:variant>
        <vt:lpwstr>_Toc485197192</vt:lpwstr>
      </vt:variant>
      <vt:variant>
        <vt:i4>1048633</vt:i4>
      </vt:variant>
      <vt:variant>
        <vt:i4>758</vt:i4>
      </vt:variant>
      <vt:variant>
        <vt:i4>0</vt:i4>
      </vt:variant>
      <vt:variant>
        <vt:i4>5</vt:i4>
      </vt:variant>
      <vt:variant>
        <vt:lpwstr/>
      </vt:variant>
      <vt:variant>
        <vt:lpwstr>_Toc485197191</vt:lpwstr>
      </vt:variant>
      <vt:variant>
        <vt:i4>1048633</vt:i4>
      </vt:variant>
      <vt:variant>
        <vt:i4>752</vt:i4>
      </vt:variant>
      <vt:variant>
        <vt:i4>0</vt:i4>
      </vt:variant>
      <vt:variant>
        <vt:i4>5</vt:i4>
      </vt:variant>
      <vt:variant>
        <vt:lpwstr/>
      </vt:variant>
      <vt:variant>
        <vt:lpwstr>_Toc485197190</vt:lpwstr>
      </vt:variant>
      <vt:variant>
        <vt:i4>1114169</vt:i4>
      </vt:variant>
      <vt:variant>
        <vt:i4>746</vt:i4>
      </vt:variant>
      <vt:variant>
        <vt:i4>0</vt:i4>
      </vt:variant>
      <vt:variant>
        <vt:i4>5</vt:i4>
      </vt:variant>
      <vt:variant>
        <vt:lpwstr/>
      </vt:variant>
      <vt:variant>
        <vt:lpwstr>_Toc485197189</vt:lpwstr>
      </vt:variant>
      <vt:variant>
        <vt:i4>1114169</vt:i4>
      </vt:variant>
      <vt:variant>
        <vt:i4>740</vt:i4>
      </vt:variant>
      <vt:variant>
        <vt:i4>0</vt:i4>
      </vt:variant>
      <vt:variant>
        <vt:i4>5</vt:i4>
      </vt:variant>
      <vt:variant>
        <vt:lpwstr/>
      </vt:variant>
      <vt:variant>
        <vt:lpwstr>_Toc485197188</vt:lpwstr>
      </vt:variant>
      <vt:variant>
        <vt:i4>1114169</vt:i4>
      </vt:variant>
      <vt:variant>
        <vt:i4>734</vt:i4>
      </vt:variant>
      <vt:variant>
        <vt:i4>0</vt:i4>
      </vt:variant>
      <vt:variant>
        <vt:i4>5</vt:i4>
      </vt:variant>
      <vt:variant>
        <vt:lpwstr/>
      </vt:variant>
      <vt:variant>
        <vt:lpwstr>_Toc485197187</vt:lpwstr>
      </vt:variant>
      <vt:variant>
        <vt:i4>1114169</vt:i4>
      </vt:variant>
      <vt:variant>
        <vt:i4>728</vt:i4>
      </vt:variant>
      <vt:variant>
        <vt:i4>0</vt:i4>
      </vt:variant>
      <vt:variant>
        <vt:i4>5</vt:i4>
      </vt:variant>
      <vt:variant>
        <vt:lpwstr/>
      </vt:variant>
      <vt:variant>
        <vt:lpwstr>_Toc485197186</vt:lpwstr>
      </vt:variant>
      <vt:variant>
        <vt:i4>1114169</vt:i4>
      </vt:variant>
      <vt:variant>
        <vt:i4>722</vt:i4>
      </vt:variant>
      <vt:variant>
        <vt:i4>0</vt:i4>
      </vt:variant>
      <vt:variant>
        <vt:i4>5</vt:i4>
      </vt:variant>
      <vt:variant>
        <vt:lpwstr/>
      </vt:variant>
      <vt:variant>
        <vt:lpwstr>_Toc485197185</vt:lpwstr>
      </vt:variant>
      <vt:variant>
        <vt:i4>1114169</vt:i4>
      </vt:variant>
      <vt:variant>
        <vt:i4>716</vt:i4>
      </vt:variant>
      <vt:variant>
        <vt:i4>0</vt:i4>
      </vt:variant>
      <vt:variant>
        <vt:i4>5</vt:i4>
      </vt:variant>
      <vt:variant>
        <vt:lpwstr/>
      </vt:variant>
      <vt:variant>
        <vt:lpwstr>_Toc485197184</vt:lpwstr>
      </vt:variant>
      <vt:variant>
        <vt:i4>1114169</vt:i4>
      </vt:variant>
      <vt:variant>
        <vt:i4>710</vt:i4>
      </vt:variant>
      <vt:variant>
        <vt:i4>0</vt:i4>
      </vt:variant>
      <vt:variant>
        <vt:i4>5</vt:i4>
      </vt:variant>
      <vt:variant>
        <vt:lpwstr/>
      </vt:variant>
      <vt:variant>
        <vt:lpwstr>_Toc485197183</vt:lpwstr>
      </vt:variant>
      <vt:variant>
        <vt:i4>1114169</vt:i4>
      </vt:variant>
      <vt:variant>
        <vt:i4>704</vt:i4>
      </vt:variant>
      <vt:variant>
        <vt:i4>0</vt:i4>
      </vt:variant>
      <vt:variant>
        <vt:i4>5</vt:i4>
      </vt:variant>
      <vt:variant>
        <vt:lpwstr/>
      </vt:variant>
      <vt:variant>
        <vt:lpwstr>_Toc485197182</vt:lpwstr>
      </vt:variant>
      <vt:variant>
        <vt:i4>1114169</vt:i4>
      </vt:variant>
      <vt:variant>
        <vt:i4>698</vt:i4>
      </vt:variant>
      <vt:variant>
        <vt:i4>0</vt:i4>
      </vt:variant>
      <vt:variant>
        <vt:i4>5</vt:i4>
      </vt:variant>
      <vt:variant>
        <vt:lpwstr/>
      </vt:variant>
      <vt:variant>
        <vt:lpwstr>_Toc485197181</vt:lpwstr>
      </vt:variant>
      <vt:variant>
        <vt:i4>1114169</vt:i4>
      </vt:variant>
      <vt:variant>
        <vt:i4>692</vt:i4>
      </vt:variant>
      <vt:variant>
        <vt:i4>0</vt:i4>
      </vt:variant>
      <vt:variant>
        <vt:i4>5</vt:i4>
      </vt:variant>
      <vt:variant>
        <vt:lpwstr/>
      </vt:variant>
      <vt:variant>
        <vt:lpwstr>_Toc485197180</vt:lpwstr>
      </vt:variant>
      <vt:variant>
        <vt:i4>1966137</vt:i4>
      </vt:variant>
      <vt:variant>
        <vt:i4>686</vt:i4>
      </vt:variant>
      <vt:variant>
        <vt:i4>0</vt:i4>
      </vt:variant>
      <vt:variant>
        <vt:i4>5</vt:i4>
      </vt:variant>
      <vt:variant>
        <vt:lpwstr/>
      </vt:variant>
      <vt:variant>
        <vt:lpwstr>_Toc485197179</vt:lpwstr>
      </vt:variant>
      <vt:variant>
        <vt:i4>1966137</vt:i4>
      </vt:variant>
      <vt:variant>
        <vt:i4>680</vt:i4>
      </vt:variant>
      <vt:variant>
        <vt:i4>0</vt:i4>
      </vt:variant>
      <vt:variant>
        <vt:i4>5</vt:i4>
      </vt:variant>
      <vt:variant>
        <vt:lpwstr/>
      </vt:variant>
      <vt:variant>
        <vt:lpwstr>_Toc485197178</vt:lpwstr>
      </vt:variant>
      <vt:variant>
        <vt:i4>1966137</vt:i4>
      </vt:variant>
      <vt:variant>
        <vt:i4>674</vt:i4>
      </vt:variant>
      <vt:variant>
        <vt:i4>0</vt:i4>
      </vt:variant>
      <vt:variant>
        <vt:i4>5</vt:i4>
      </vt:variant>
      <vt:variant>
        <vt:lpwstr/>
      </vt:variant>
      <vt:variant>
        <vt:lpwstr>_Toc485197177</vt:lpwstr>
      </vt:variant>
      <vt:variant>
        <vt:i4>1966137</vt:i4>
      </vt:variant>
      <vt:variant>
        <vt:i4>668</vt:i4>
      </vt:variant>
      <vt:variant>
        <vt:i4>0</vt:i4>
      </vt:variant>
      <vt:variant>
        <vt:i4>5</vt:i4>
      </vt:variant>
      <vt:variant>
        <vt:lpwstr/>
      </vt:variant>
      <vt:variant>
        <vt:lpwstr>_Toc485197176</vt:lpwstr>
      </vt:variant>
      <vt:variant>
        <vt:i4>1966137</vt:i4>
      </vt:variant>
      <vt:variant>
        <vt:i4>662</vt:i4>
      </vt:variant>
      <vt:variant>
        <vt:i4>0</vt:i4>
      </vt:variant>
      <vt:variant>
        <vt:i4>5</vt:i4>
      </vt:variant>
      <vt:variant>
        <vt:lpwstr/>
      </vt:variant>
      <vt:variant>
        <vt:lpwstr>_Toc485197175</vt:lpwstr>
      </vt:variant>
      <vt:variant>
        <vt:i4>1966137</vt:i4>
      </vt:variant>
      <vt:variant>
        <vt:i4>656</vt:i4>
      </vt:variant>
      <vt:variant>
        <vt:i4>0</vt:i4>
      </vt:variant>
      <vt:variant>
        <vt:i4>5</vt:i4>
      </vt:variant>
      <vt:variant>
        <vt:lpwstr/>
      </vt:variant>
      <vt:variant>
        <vt:lpwstr>_Toc485197174</vt:lpwstr>
      </vt:variant>
      <vt:variant>
        <vt:i4>1966137</vt:i4>
      </vt:variant>
      <vt:variant>
        <vt:i4>650</vt:i4>
      </vt:variant>
      <vt:variant>
        <vt:i4>0</vt:i4>
      </vt:variant>
      <vt:variant>
        <vt:i4>5</vt:i4>
      </vt:variant>
      <vt:variant>
        <vt:lpwstr/>
      </vt:variant>
      <vt:variant>
        <vt:lpwstr>_Toc485197173</vt:lpwstr>
      </vt:variant>
      <vt:variant>
        <vt:i4>1966137</vt:i4>
      </vt:variant>
      <vt:variant>
        <vt:i4>644</vt:i4>
      </vt:variant>
      <vt:variant>
        <vt:i4>0</vt:i4>
      </vt:variant>
      <vt:variant>
        <vt:i4>5</vt:i4>
      </vt:variant>
      <vt:variant>
        <vt:lpwstr/>
      </vt:variant>
      <vt:variant>
        <vt:lpwstr>_Toc485197172</vt:lpwstr>
      </vt:variant>
      <vt:variant>
        <vt:i4>1966137</vt:i4>
      </vt:variant>
      <vt:variant>
        <vt:i4>638</vt:i4>
      </vt:variant>
      <vt:variant>
        <vt:i4>0</vt:i4>
      </vt:variant>
      <vt:variant>
        <vt:i4>5</vt:i4>
      </vt:variant>
      <vt:variant>
        <vt:lpwstr/>
      </vt:variant>
      <vt:variant>
        <vt:lpwstr>_Toc485197171</vt:lpwstr>
      </vt:variant>
      <vt:variant>
        <vt:i4>1966137</vt:i4>
      </vt:variant>
      <vt:variant>
        <vt:i4>632</vt:i4>
      </vt:variant>
      <vt:variant>
        <vt:i4>0</vt:i4>
      </vt:variant>
      <vt:variant>
        <vt:i4>5</vt:i4>
      </vt:variant>
      <vt:variant>
        <vt:lpwstr/>
      </vt:variant>
      <vt:variant>
        <vt:lpwstr>_Toc485197170</vt:lpwstr>
      </vt:variant>
      <vt:variant>
        <vt:i4>2031673</vt:i4>
      </vt:variant>
      <vt:variant>
        <vt:i4>626</vt:i4>
      </vt:variant>
      <vt:variant>
        <vt:i4>0</vt:i4>
      </vt:variant>
      <vt:variant>
        <vt:i4>5</vt:i4>
      </vt:variant>
      <vt:variant>
        <vt:lpwstr/>
      </vt:variant>
      <vt:variant>
        <vt:lpwstr>_Toc485197169</vt:lpwstr>
      </vt:variant>
      <vt:variant>
        <vt:i4>2031673</vt:i4>
      </vt:variant>
      <vt:variant>
        <vt:i4>620</vt:i4>
      </vt:variant>
      <vt:variant>
        <vt:i4>0</vt:i4>
      </vt:variant>
      <vt:variant>
        <vt:i4>5</vt:i4>
      </vt:variant>
      <vt:variant>
        <vt:lpwstr/>
      </vt:variant>
      <vt:variant>
        <vt:lpwstr>_Toc485197168</vt:lpwstr>
      </vt:variant>
      <vt:variant>
        <vt:i4>2031673</vt:i4>
      </vt:variant>
      <vt:variant>
        <vt:i4>614</vt:i4>
      </vt:variant>
      <vt:variant>
        <vt:i4>0</vt:i4>
      </vt:variant>
      <vt:variant>
        <vt:i4>5</vt:i4>
      </vt:variant>
      <vt:variant>
        <vt:lpwstr/>
      </vt:variant>
      <vt:variant>
        <vt:lpwstr>_Toc485197167</vt:lpwstr>
      </vt:variant>
      <vt:variant>
        <vt:i4>2031673</vt:i4>
      </vt:variant>
      <vt:variant>
        <vt:i4>608</vt:i4>
      </vt:variant>
      <vt:variant>
        <vt:i4>0</vt:i4>
      </vt:variant>
      <vt:variant>
        <vt:i4>5</vt:i4>
      </vt:variant>
      <vt:variant>
        <vt:lpwstr/>
      </vt:variant>
      <vt:variant>
        <vt:lpwstr>_Toc485197166</vt:lpwstr>
      </vt:variant>
      <vt:variant>
        <vt:i4>2031673</vt:i4>
      </vt:variant>
      <vt:variant>
        <vt:i4>602</vt:i4>
      </vt:variant>
      <vt:variant>
        <vt:i4>0</vt:i4>
      </vt:variant>
      <vt:variant>
        <vt:i4>5</vt:i4>
      </vt:variant>
      <vt:variant>
        <vt:lpwstr/>
      </vt:variant>
      <vt:variant>
        <vt:lpwstr>_Toc485197165</vt:lpwstr>
      </vt:variant>
      <vt:variant>
        <vt:i4>2031673</vt:i4>
      </vt:variant>
      <vt:variant>
        <vt:i4>596</vt:i4>
      </vt:variant>
      <vt:variant>
        <vt:i4>0</vt:i4>
      </vt:variant>
      <vt:variant>
        <vt:i4>5</vt:i4>
      </vt:variant>
      <vt:variant>
        <vt:lpwstr/>
      </vt:variant>
      <vt:variant>
        <vt:lpwstr>_Toc485197164</vt:lpwstr>
      </vt:variant>
      <vt:variant>
        <vt:i4>2031673</vt:i4>
      </vt:variant>
      <vt:variant>
        <vt:i4>590</vt:i4>
      </vt:variant>
      <vt:variant>
        <vt:i4>0</vt:i4>
      </vt:variant>
      <vt:variant>
        <vt:i4>5</vt:i4>
      </vt:variant>
      <vt:variant>
        <vt:lpwstr/>
      </vt:variant>
      <vt:variant>
        <vt:lpwstr>_Toc485197163</vt:lpwstr>
      </vt:variant>
      <vt:variant>
        <vt:i4>2031673</vt:i4>
      </vt:variant>
      <vt:variant>
        <vt:i4>584</vt:i4>
      </vt:variant>
      <vt:variant>
        <vt:i4>0</vt:i4>
      </vt:variant>
      <vt:variant>
        <vt:i4>5</vt:i4>
      </vt:variant>
      <vt:variant>
        <vt:lpwstr/>
      </vt:variant>
      <vt:variant>
        <vt:lpwstr>_Toc485197162</vt:lpwstr>
      </vt:variant>
      <vt:variant>
        <vt:i4>2031673</vt:i4>
      </vt:variant>
      <vt:variant>
        <vt:i4>578</vt:i4>
      </vt:variant>
      <vt:variant>
        <vt:i4>0</vt:i4>
      </vt:variant>
      <vt:variant>
        <vt:i4>5</vt:i4>
      </vt:variant>
      <vt:variant>
        <vt:lpwstr/>
      </vt:variant>
      <vt:variant>
        <vt:lpwstr>_Toc485197161</vt:lpwstr>
      </vt:variant>
      <vt:variant>
        <vt:i4>2031673</vt:i4>
      </vt:variant>
      <vt:variant>
        <vt:i4>572</vt:i4>
      </vt:variant>
      <vt:variant>
        <vt:i4>0</vt:i4>
      </vt:variant>
      <vt:variant>
        <vt:i4>5</vt:i4>
      </vt:variant>
      <vt:variant>
        <vt:lpwstr/>
      </vt:variant>
      <vt:variant>
        <vt:lpwstr>_Toc485197160</vt:lpwstr>
      </vt:variant>
      <vt:variant>
        <vt:i4>1835065</vt:i4>
      </vt:variant>
      <vt:variant>
        <vt:i4>566</vt:i4>
      </vt:variant>
      <vt:variant>
        <vt:i4>0</vt:i4>
      </vt:variant>
      <vt:variant>
        <vt:i4>5</vt:i4>
      </vt:variant>
      <vt:variant>
        <vt:lpwstr/>
      </vt:variant>
      <vt:variant>
        <vt:lpwstr>_Toc485197159</vt:lpwstr>
      </vt:variant>
      <vt:variant>
        <vt:i4>1835065</vt:i4>
      </vt:variant>
      <vt:variant>
        <vt:i4>560</vt:i4>
      </vt:variant>
      <vt:variant>
        <vt:i4>0</vt:i4>
      </vt:variant>
      <vt:variant>
        <vt:i4>5</vt:i4>
      </vt:variant>
      <vt:variant>
        <vt:lpwstr/>
      </vt:variant>
      <vt:variant>
        <vt:lpwstr>_Toc485197158</vt:lpwstr>
      </vt:variant>
      <vt:variant>
        <vt:i4>1835065</vt:i4>
      </vt:variant>
      <vt:variant>
        <vt:i4>554</vt:i4>
      </vt:variant>
      <vt:variant>
        <vt:i4>0</vt:i4>
      </vt:variant>
      <vt:variant>
        <vt:i4>5</vt:i4>
      </vt:variant>
      <vt:variant>
        <vt:lpwstr/>
      </vt:variant>
      <vt:variant>
        <vt:lpwstr>_Toc485197157</vt:lpwstr>
      </vt:variant>
      <vt:variant>
        <vt:i4>1835065</vt:i4>
      </vt:variant>
      <vt:variant>
        <vt:i4>548</vt:i4>
      </vt:variant>
      <vt:variant>
        <vt:i4>0</vt:i4>
      </vt:variant>
      <vt:variant>
        <vt:i4>5</vt:i4>
      </vt:variant>
      <vt:variant>
        <vt:lpwstr/>
      </vt:variant>
      <vt:variant>
        <vt:lpwstr>_Toc485197156</vt:lpwstr>
      </vt:variant>
      <vt:variant>
        <vt:i4>1835065</vt:i4>
      </vt:variant>
      <vt:variant>
        <vt:i4>542</vt:i4>
      </vt:variant>
      <vt:variant>
        <vt:i4>0</vt:i4>
      </vt:variant>
      <vt:variant>
        <vt:i4>5</vt:i4>
      </vt:variant>
      <vt:variant>
        <vt:lpwstr/>
      </vt:variant>
      <vt:variant>
        <vt:lpwstr>_Toc485197155</vt:lpwstr>
      </vt:variant>
      <vt:variant>
        <vt:i4>1835065</vt:i4>
      </vt:variant>
      <vt:variant>
        <vt:i4>536</vt:i4>
      </vt:variant>
      <vt:variant>
        <vt:i4>0</vt:i4>
      </vt:variant>
      <vt:variant>
        <vt:i4>5</vt:i4>
      </vt:variant>
      <vt:variant>
        <vt:lpwstr/>
      </vt:variant>
      <vt:variant>
        <vt:lpwstr>_Toc485197154</vt:lpwstr>
      </vt:variant>
      <vt:variant>
        <vt:i4>1835065</vt:i4>
      </vt:variant>
      <vt:variant>
        <vt:i4>530</vt:i4>
      </vt:variant>
      <vt:variant>
        <vt:i4>0</vt:i4>
      </vt:variant>
      <vt:variant>
        <vt:i4>5</vt:i4>
      </vt:variant>
      <vt:variant>
        <vt:lpwstr/>
      </vt:variant>
      <vt:variant>
        <vt:lpwstr>_Toc485197153</vt:lpwstr>
      </vt:variant>
      <vt:variant>
        <vt:i4>1835065</vt:i4>
      </vt:variant>
      <vt:variant>
        <vt:i4>524</vt:i4>
      </vt:variant>
      <vt:variant>
        <vt:i4>0</vt:i4>
      </vt:variant>
      <vt:variant>
        <vt:i4>5</vt:i4>
      </vt:variant>
      <vt:variant>
        <vt:lpwstr/>
      </vt:variant>
      <vt:variant>
        <vt:lpwstr>_Toc485197152</vt:lpwstr>
      </vt:variant>
      <vt:variant>
        <vt:i4>1835065</vt:i4>
      </vt:variant>
      <vt:variant>
        <vt:i4>518</vt:i4>
      </vt:variant>
      <vt:variant>
        <vt:i4>0</vt:i4>
      </vt:variant>
      <vt:variant>
        <vt:i4>5</vt:i4>
      </vt:variant>
      <vt:variant>
        <vt:lpwstr/>
      </vt:variant>
      <vt:variant>
        <vt:lpwstr>_Toc485197151</vt:lpwstr>
      </vt:variant>
      <vt:variant>
        <vt:i4>1835065</vt:i4>
      </vt:variant>
      <vt:variant>
        <vt:i4>512</vt:i4>
      </vt:variant>
      <vt:variant>
        <vt:i4>0</vt:i4>
      </vt:variant>
      <vt:variant>
        <vt:i4>5</vt:i4>
      </vt:variant>
      <vt:variant>
        <vt:lpwstr/>
      </vt:variant>
      <vt:variant>
        <vt:lpwstr>_Toc485197150</vt:lpwstr>
      </vt:variant>
      <vt:variant>
        <vt:i4>1900601</vt:i4>
      </vt:variant>
      <vt:variant>
        <vt:i4>506</vt:i4>
      </vt:variant>
      <vt:variant>
        <vt:i4>0</vt:i4>
      </vt:variant>
      <vt:variant>
        <vt:i4>5</vt:i4>
      </vt:variant>
      <vt:variant>
        <vt:lpwstr/>
      </vt:variant>
      <vt:variant>
        <vt:lpwstr>_Toc485197149</vt:lpwstr>
      </vt:variant>
      <vt:variant>
        <vt:i4>1900601</vt:i4>
      </vt:variant>
      <vt:variant>
        <vt:i4>500</vt:i4>
      </vt:variant>
      <vt:variant>
        <vt:i4>0</vt:i4>
      </vt:variant>
      <vt:variant>
        <vt:i4>5</vt:i4>
      </vt:variant>
      <vt:variant>
        <vt:lpwstr/>
      </vt:variant>
      <vt:variant>
        <vt:lpwstr>_Toc485197148</vt:lpwstr>
      </vt:variant>
      <vt:variant>
        <vt:i4>1900601</vt:i4>
      </vt:variant>
      <vt:variant>
        <vt:i4>494</vt:i4>
      </vt:variant>
      <vt:variant>
        <vt:i4>0</vt:i4>
      </vt:variant>
      <vt:variant>
        <vt:i4>5</vt:i4>
      </vt:variant>
      <vt:variant>
        <vt:lpwstr/>
      </vt:variant>
      <vt:variant>
        <vt:lpwstr>_Toc485197147</vt:lpwstr>
      </vt:variant>
      <vt:variant>
        <vt:i4>1900601</vt:i4>
      </vt:variant>
      <vt:variant>
        <vt:i4>488</vt:i4>
      </vt:variant>
      <vt:variant>
        <vt:i4>0</vt:i4>
      </vt:variant>
      <vt:variant>
        <vt:i4>5</vt:i4>
      </vt:variant>
      <vt:variant>
        <vt:lpwstr/>
      </vt:variant>
      <vt:variant>
        <vt:lpwstr>_Toc485197146</vt:lpwstr>
      </vt:variant>
      <vt:variant>
        <vt:i4>1900601</vt:i4>
      </vt:variant>
      <vt:variant>
        <vt:i4>482</vt:i4>
      </vt:variant>
      <vt:variant>
        <vt:i4>0</vt:i4>
      </vt:variant>
      <vt:variant>
        <vt:i4>5</vt:i4>
      </vt:variant>
      <vt:variant>
        <vt:lpwstr/>
      </vt:variant>
      <vt:variant>
        <vt:lpwstr>_Toc485197145</vt:lpwstr>
      </vt:variant>
      <vt:variant>
        <vt:i4>1900601</vt:i4>
      </vt:variant>
      <vt:variant>
        <vt:i4>476</vt:i4>
      </vt:variant>
      <vt:variant>
        <vt:i4>0</vt:i4>
      </vt:variant>
      <vt:variant>
        <vt:i4>5</vt:i4>
      </vt:variant>
      <vt:variant>
        <vt:lpwstr/>
      </vt:variant>
      <vt:variant>
        <vt:lpwstr>_Toc485197144</vt:lpwstr>
      </vt:variant>
      <vt:variant>
        <vt:i4>1900601</vt:i4>
      </vt:variant>
      <vt:variant>
        <vt:i4>470</vt:i4>
      </vt:variant>
      <vt:variant>
        <vt:i4>0</vt:i4>
      </vt:variant>
      <vt:variant>
        <vt:i4>5</vt:i4>
      </vt:variant>
      <vt:variant>
        <vt:lpwstr/>
      </vt:variant>
      <vt:variant>
        <vt:lpwstr>_Toc485197143</vt:lpwstr>
      </vt:variant>
      <vt:variant>
        <vt:i4>1900601</vt:i4>
      </vt:variant>
      <vt:variant>
        <vt:i4>464</vt:i4>
      </vt:variant>
      <vt:variant>
        <vt:i4>0</vt:i4>
      </vt:variant>
      <vt:variant>
        <vt:i4>5</vt:i4>
      </vt:variant>
      <vt:variant>
        <vt:lpwstr/>
      </vt:variant>
      <vt:variant>
        <vt:lpwstr>_Toc485197142</vt:lpwstr>
      </vt:variant>
      <vt:variant>
        <vt:i4>1900601</vt:i4>
      </vt:variant>
      <vt:variant>
        <vt:i4>458</vt:i4>
      </vt:variant>
      <vt:variant>
        <vt:i4>0</vt:i4>
      </vt:variant>
      <vt:variant>
        <vt:i4>5</vt:i4>
      </vt:variant>
      <vt:variant>
        <vt:lpwstr/>
      </vt:variant>
      <vt:variant>
        <vt:lpwstr>_Toc485197141</vt:lpwstr>
      </vt:variant>
      <vt:variant>
        <vt:i4>1900601</vt:i4>
      </vt:variant>
      <vt:variant>
        <vt:i4>452</vt:i4>
      </vt:variant>
      <vt:variant>
        <vt:i4>0</vt:i4>
      </vt:variant>
      <vt:variant>
        <vt:i4>5</vt:i4>
      </vt:variant>
      <vt:variant>
        <vt:lpwstr/>
      </vt:variant>
      <vt:variant>
        <vt:lpwstr>_Toc485197140</vt:lpwstr>
      </vt:variant>
      <vt:variant>
        <vt:i4>1638454</vt:i4>
      </vt:variant>
      <vt:variant>
        <vt:i4>431</vt:i4>
      </vt:variant>
      <vt:variant>
        <vt:i4>0</vt:i4>
      </vt:variant>
      <vt:variant>
        <vt:i4>5</vt:i4>
      </vt:variant>
      <vt:variant>
        <vt:lpwstr/>
      </vt:variant>
      <vt:variant>
        <vt:lpwstr>_Toc485116613</vt:lpwstr>
      </vt:variant>
      <vt:variant>
        <vt:i4>1638454</vt:i4>
      </vt:variant>
      <vt:variant>
        <vt:i4>425</vt:i4>
      </vt:variant>
      <vt:variant>
        <vt:i4>0</vt:i4>
      </vt:variant>
      <vt:variant>
        <vt:i4>5</vt:i4>
      </vt:variant>
      <vt:variant>
        <vt:lpwstr/>
      </vt:variant>
      <vt:variant>
        <vt:lpwstr>_Toc485116612</vt:lpwstr>
      </vt:variant>
      <vt:variant>
        <vt:i4>1638454</vt:i4>
      </vt:variant>
      <vt:variant>
        <vt:i4>419</vt:i4>
      </vt:variant>
      <vt:variant>
        <vt:i4>0</vt:i4>
      </vt:variant>
      <vt:variant>
        <vt:i4>5</vt:i4>
      </vt:variant>
      <vt:variant>
        <vt:lpwstr/>
      </vt:variant>
      <vt:variant>
        <vt:lpwstr>_Toc485116611</vt:lpwstr>
      </vt:variant>
      <vt:variant>
        <vt:i4>1638454</vt:i4>
      </vt:variant>
      <vt:variant>
        <vt:i4>413</vt:i4>
      </vt:variant>
      <vt:variant>
        <vt:i4>0</vt:i4>
      </vt:variant>
      <vt:variant>
        <vt:i4>5</vt:i4>
      </vt:variant>
      <vt:variant>
        <vt:lpwstr/>
      </vt:variant>
      <vt:variant>
        <vt:lpwstr>_Toc485116610</vt:lpwstr>
      </vt:variant>
      <vt:variant>
        <vt:i4>1572918</vt:i4>
      </vt:variant>
      <vt:variant>
        <vt:i4>407</vt:i4>
      </vt:variant>
      <vt:variant>
        <vt:i4>0</vt:i4>
      </vt:variant>
      <vt:variant>
        <vt:i4>5</vt:i4>
      </vt:variant>
      <vt:variant>
        <vt:lpwstr/>
      </vt:variant>
      <vt:variant>
        <vt:lpwstr>_Toc485116609</vt:lpwstr>
      </vt:variant>
      <vt:variant>
        <vt:i4>1572918</vt:i4>
      </vt:variant>
      <vt:variant>
        <vt:i4>401</vt:i4>
      </vt:variant>
      <vt:variant>
        <vt:i4>0</vt:i4>
      </vt:variant>
      <vt:variant>
        <vt:i4>5</vt:i4>
      </vt:variant>
      <vt:variant>
        <vt:lpwstr/>
      </vt:variant>
      <vt:variant>
        <vt:lpwstr>_Toc485116608</vt:lpwstr>
      </vt:variant>
      <vt:variant>
        <vt:i4>1572918</vt:i4>
      </vt:variant>
      <vt:variant>
        <vt:i4>395</vt:i4>
      </vt:variant>
      <vt:variant>
        <vt:i4>0</vt:i4>
      </vt:variant>
      <vt:variant>
        <vt:i4>5</vt:i4>
      </vt:variant>
      <vt:variant>
        <vt:lpwstr/>
      </vt:variant>
      <vt:variant>
        <vt:lpwstr>_Toc485116607</vt:lpwstr>
      </vt:variant>
      <vt:variant>
        <vt:i4>1572918</vt:i4>
      </vt:variant>
      <vt:variant>
        <vt:i4>389</vt:i4>
      </vt:variant>
      <vt:variant>
        <vt:i4>0</vt:i4>
      </vt:variant>
      <vt:variant>
        <vt:i4>5</vt:i4>
      </vt:variant>
      <vt:variant>
        <vt:lpwstr/>
      </vt:variant>
      <vt:variant>
        <vt:lpwstr>_Toc485116606</vt:lpwstr>
      </vt:variant>
      <vt:variant>
        <vt:i4>1572918</vt:i4>
      </vt:variant>
      <vt:variant>
        <vt:i4>383</vt:i4>
      </vt:variant>
      <vt:variant>
        <vt:i4>0</vt:i4>
      </vt:variant>
      <vt:variant>
        <vt:i4>5</vt:i4>
      </vt:variant>
      <vt:variant>
        <vt:lpwstr/>
      </vt:variant>
      <vt:variant>
        <vt:lpwstr>_Toc485116605</vt:lpwstr>
      </vt:variant>
      <vt:variant>
        <vt:i4>1572918</vt:i4>
      </vt:variant>
      <vt:variant>
        <vt:i4>377</vt:i4>
      </vt:variant>
      <vt:variant>
        <vt:i4>0</vt:i4>
      </vt:variant>
      <vt:variant>
        <vt:i4>5</vt:i4>
      </vt:variant>
      <vt:variant>
        <vt:lpwstr/>
      </vt:variant>
      <vt:variant>
        <vt:lpwstr>_Toc485116604</vt:lpwstr>
      </vt:variant>
      <vt:variant>
        <vt:i4>1572918</vt:i4>
      </vt:variant>
      <vt:variant>
        <vt:i4>371</vt:i4>
      </vt:variant>
      <vt:variant>
        <vt:i4>0</vt:i4>
      </vt:variant>
      <vt:variant>
        <vt:i4>5</vt:i4>
      </vt:variant>
      <vt:variant>
        <vt:lpwstr/>
      </vt:variant>
      <vt:variant>
        <vt:lpwstr>_Toc485116603</vt:lpwstr>
      </vt:variant>
      <vt:variant>
        <vt:i4>1572918</vt:i4>
      </vt:variant>
      <vt:variant>
        <vt:i4>365</vt:i4>
      </vt:variant>
      <vt:variant>
        <vt:i4>0</vt:i4>
      </vt:variant>
      <vt:variant>
        <vt:i4>5</vt:i4>
      </vt:variant>
      <vt:variant>
        <vt:lpwstr/>
      </vt:variant>
      <vt:variant>
        <vt:lpwstr>_Toc485116602</vt:lpwstr>
      </vt:variant>
      <vt:variant>
        <vt:i4>1572918</vt:i4>
      </vt:variant>
      <vt:variant>
        <vt:i4>359</vt:i4>
      </vt:variant>
      <vt:variant>
        <vt:i4>0</vt:i4>
      </vt:variant>
      <vt:variant>
        <vt:i4>5</vt:i4>
      </vt:variant>
      <vt:variant>
        <vt:lpwstr/>
      </vt:variant>
      <vt:variant>
        <vt:lpwstr>_Toc485116601</vt:lpwstr>
      </vt:variant>
      <vt:variant>
        <vt:i4>1572918</vt:i4>
      </vt:variant>
      <vt:variant>
        <vt:i4>353</vt:i4>
      </vt:variant>
      <vt:variant>
        <vt:i4>0</vt:i4>
      </vt:variant>
      <vt:variant>
        <vt:i4>5</vt:i4>
      </vt:variant>
      <vt:variant>
        <vt:lpwstr/>
      </vt:variant>
      <vt:variant>
        <vt:lpwstr>_Toc485116600</vt:lpwstr>
      </vt:variant>
      <vt:variant>
        <vt:i4>1966140</vt:i4>
      </vt:variant>
      <vt:variant>
        <vt:i4>332</vt:i4>
      </vt:variant>
      <vt:variant>
        <vt:i4>0</vt:i4>
      </vt:variant>
      <vt:variant>
        <vt:i4>5</vt:i4>
      </vt:variant>
      <vt:variant>
        <vt:lpwstr/>
      </vt:variant>
      <vt:variant>
        <vt:lpwstr>_Toc485196462</vt:lpwstr>
      </vt:variant>
      <vt:variant>
        <vt:i4>1966140</vt:i4>
      </vt:variant>
      <vt:variant>
        <vt:i4>326</vt:i4>
      </vt:variant>
      <vt:variant>
        <vt:i4>0</vt:i4>
      </vt:variant>
      <vt:variant>
        <vt:i4>5</vt:i4>
      </vt:variant>
      <vt:variant>
        <vt:lpwstr/>
      </vt:variant>
      <vt:variant>
        <vt:lpwstr>_Toc485196461</vt:lpwstr>
      </vt:variant>
      <vt:variant>
        <vt:i4>1966140</vt:i4>
      </vt:variant>
      <vt:variant>
        <vt:i4>320</vt:i4>
      </vt:variant>
      <vt:variant>
        <vt:i4>0</vt:i4>
      </vt:variant>
      <vt:variant>
        <vt:i4>5</vt:i4>
      </vt:variant>
      <vt:variant>
        <vt:lpwstr/>
      </vt:variant>
      <vt:variant>
        <vt:lpwstr>_Toc485196460</vt:lpwstr>
      </vt:variant>
      <vt:variant>
        <vt:i4>1900604</vt:i4>
      </vt:variant>
      <vt:variant>
        <vt:i4>314</vt:i4>
      </vt:variant>
      <vt:variant>
        <vt:i4>0</vt:i4>
      </vt:variant>
      <vt:variant>
        <vt:i4>5</vt:i4>
      </vt:variant>
      <vt:variant>
        <vt:lpwstr/>
      </vt:variant>
      <vt:variant>
        <vt:lpwstr>_Toc485196459</vt:lpwstr>
      </vt:variant>
      <vt:variant>
        <vt:i4>1900604</vt:i4>
      </vt:variant>
      <vt:variant>
        <vt:i4>308</vt:i4>
      </vt:variant>
      <vt:variant>
        <vt:i4>0</vt:i4>
      </vt:variant>
      <vt:variant>
        <vt:i4>5</vt:i4>
      </vt:variant>
      <vt:variant>
        <vt:lpwstr/>
      </vt:variant>
      <vt:variant>
        <vt:lpwstr>_Toc485196458</vt:lpwstr>
      </vt:variant>
      <vt:variant>
        <vt:i4>1900604</vt:i4>
      </vt:variant>
      <vt:variant>
        <vt:i4>302</vt:i4>
      </vt:variant>
      <vt:variant>
        <vt:i4>0</vt:i4>
      </vt:variant>
      <vt:variant>
        <vt:i4>5</vt:i4>
      </vt:variant>
      <vt:variant>
        <vt:lpwstr/>
      </vt:variant>
      <vt:variant>
        <vt:lpwstr>_Toc485196457</vt:lpwstr>
      </vt:variant>
      <vt:variant>
        <vt:i4>1900604</vt:i4>
      </vt:variant>
      <vt:variant>
        <vt:i4>296</vt:i4>
      </vt:variant>
      <vt:variant>
        <vt:i4>0</vt:i4>
      </vt:variant>
      <vt:variant>
        <vt:i4>5</vt:i4>
      </vt:variant>
      <vt:variant>
        <vt:lpwstr/>
      </vt:variant>
      <vt:variant>
        <vt:lpwstr>_Toc485196456</vt:lpwstr>
      </vt:variant>
      <vt:variant>
        <vt:i4>1900604</vt:i4>
      </vt:variant>
      <vt:variant>
        <vt:i4>290</vt:i4>
      </vt:variant>
      <vt:variant>
        <vt:i4>0</vt:i4>
      </vt:variant>
      <vt:variant>
        <vt:i4>5</vt:i4>
      </vt:variant>
      <vt:variant>
        <vt:lpwstr/>
      </vt:variant>
      <vt:variant>
        <vt:lpwstr>_Toc485196455</vt:lpwstr>
      </vt:variant>
      <vt:variant>
        <vt:i4>1900604</vt:i4>
      </vt:variant>
      <vt:variant>
        <vt:i4>284</vt:i4>
      </vt:variant>
      <vt:variant>
        <vt:i4>0</vt:i4>
      </vt:variant>
      <vt:variant>
        <vt:i4>5</vt:i4>
      </vt:variant>
      <vt:variant>
        <vt:lpwstr/>
      </vt:variant>
      <vt:variant>
        <vt:lpwstr>_Toc485196454</vt:lpwstr>
      </vt:variant>
      <vt:variant>
        <vt:i4>1900604</vt:i4>
      </vt:variant>
      <vt:variant>
        <vt:i4>278</vt:i4>
      </vt:variant>
      <vt:variant>
        <vt:i4>0</vt:i4>
      </vt:variant>
      <vt:variant>
        <vt:i4>5</vt:i4>
      </vt:variant>
      <vt:variant>
        <vt:lpwstr/>
      </vt:variant>
      <vt:variant>
        <vt:lpwstr>_Toc485196453</vt:lpwstr>
      </vt:variant>
      <vt:variant>
        <vt:i4>1900604</vt:i4>
      </vt:variant>
      <vt:variant>
        <vt:i4>272</vt:i4>
      </vt:variant>
      <vt:variant>
        <vt:i4>0</vt:i4>
      </vt:variant>
      <vt:variant>
        <vt:i4>5</vt:i4>
      </vt:variant>
      <vt:variant>
        <vt:lpwstr/>
      </vt:variant>
      <vt:variant>
        <vt:lpwstr>_Toc485196452</vt:lpwstr>
      </vt:variant>
      <vt:variant>
        <vt:i4>1900604</vt:i4>
      </vt:variant>
      <vt:variant>
        <vt:i4>266</vt:i4>
      </vt:variant>
      <vt:variant>
        <vt:i4>0</vt:i4>
      </vt:variant>
      <vt:variant>
        <vt:i4>5</vt:i4>
      </vt:variant>
      <vt:variant>
        <vt:lpwstr/>
      </vt:variant>
      <vt:variant>
        <vt:lpwstr>_Toc485196451</vt:lpwstr>
      </vt:variant>
      <vt:variant>
        <vt:i4>1900604</vt:i4>
      </vt:variant>
      <vt:variant>
        <vt:i4>260</vt:i4>
      </vt:variant>
      <vt:variant>
        <vt:i4>0</vt:i4>
      </vt:variant>
      <vt:variant>
        <vt:i4>5</vt:i4>
      </vt:variant>
      <vt:variant>
        <vt:lpwstr/>
      </vt:variant>
      <vt:variant>
        <vt:lpwstr>_Toc485196450</vt:lpwstr>
      </vt:variant>
      <vt:variant>
        <vt:i4>1835068</vt:i4>
      </vt:variant>
      <vt:variant>
        <vt:i4>254</vt:i4>
      </vt:variant>
      <vt:variant>
        <vt:i4>0</vt:i4>
      </vt:variant>
      <vt:variant>
        <vt:i4>5</vt:i4>
      </vt:variant>
      <vt:variant>
        <vt:lpwstr/>
      </vt:variant>
      <vt:variant>
        <vt:lpwstr>_Toc485196449</vt:lpwstr>
      </vt:variant>
      <vt:variant>
        <vt:i4>1835068</vt:i4>
      </vt:variant>
      <vt:variant>
        <vt:i4>248</vt:i4>
      </vt:variant>
      <vt:variant>
        <vt:i4>0</vt:i4>
      </vt:variant>
      <vt:variant>
        <vt:i4>5</vt:i4>
      </vt:variant>
      <vt:variant>
        <vt:lpwstr/>
      </vt:variant>
      <vt:variant>
        <vt:lpwstr>_Toc485196448</vt:lpwstr>
      </vt:variant>
      <vt:variant>
        <vt:i4>1703996</vt:i4>
      </vt:variant>
      <vt:variant>
        <vt:i4>74</vt:i4>
      </vt:variant>
      <vt:variant>
        <vt:i4>0</vt:i4>
      </vt:variant>
      <vt:variant>
        <vt:i4>5</vt:i4>
      </vt:variant>
      <vt:variant>
        <vt:lpwstr/>
      </vt:variant>
      <vt:variant>
        <vt:lpwstr>_Toc485193473</vt:lpwstr>
      </vt:variant>
      <vt:variant>
        <vt:i4>1703996</vt:i4>
      </vt:variant>
      <vt:variant>
        <vt:i4>68</vt:i4>
      </vt:variant>
      <vt:variant>
        <vt:i4>0</vt:i4>
      </vt:variant>
      <vt:variant>
        <vt:i4>5</vt:i4>
      </vt:variant>
      <vt:variant>
        <vt:lpwstr/>
      </vt:variant>
      <vt:variant>
        <vt:lpwstr>_Toc485193472</vt:lpwstr>
      </vt:variant>
      <vt:variant>
        <vt:i4>1703996</vt:i4>
      </vt:variant>
      <vt:variant>
        <vt:i4>62</vt:i4>
      </vt:variant>
      <vt:variant>
        <vt:i4>0</vt:i4>
      </vt:variant>
      <vt:variant>
        <vt:i4>5</vt:i4>
      </vt:variant>
      <vt:variant>
        <vt:lpwstr/>
      </vt:variant>
      <vt:variant>
        <vt:lpwstr>_Toc485193471</vt:lpwstr>
      </vt:variant>
      <vt:variant>
        <vt:i4>1703996</vt:i4>
      </vt:variant>
      <vt:variant>
        <vt:i4>56</vt:i4>
      </vt:variant>
      <vt:variant>
        <vt:i4>0</vt:i4>
      </vt:variant>
      <vt:variant>
        <vt:i4>5</vt:i4>
      </vt:variant>
      <vt:variant>
        <vt:lpwstr/>
      </vt:variant>
      <vt:variant>
        <vt:lpwstr>_Toc485193470</vt:lpwstr>
      </vt:variant>
      <vt:variant>
        <vt:i4>1769532</vt:i4>
      </vt:variant>
      <vt:variant>
        <vt:i4>50</vt:i4>
      </vt:variant>
      <vt:variant>
        <vt:i4>0</vt:i4>
      </vt:variant>
      <vt:variant>
        <vt:i4>5</vt:i4>
      </vt:variant>
      <vt:variant>
        <vt:lpwstr/>
      </vt:variant>
      <vt:variant>
        <vt:lpwstr>_Toc485193469</vt:lpwstr>
      </vt:variant>
      <vt:variant>
        <vt:i4>1769532</vt:i4>
      </vt:variant>
      <vt:variant>
        <vt:i4>44</vt:i4>
      </vt:variant>
      <vt:variant>
        <vt:i4>0</vt:i4>
      </vt:variant>
      <vt:variant>
        <vt:i4>5</vt:i4>
      </vt:variant>
      <vt:variant>
        <vt:lpwstr/>
      </vt:variant>
      <vt:variant>
        <vt:lpwstr>_Toc485193468</vt:lpwstr>
      </vt:variant>
      <vt:variant>
        <vt:i4>1769532</vt:i4>
      </vt:variant>
      <vt:variant>
        <vt:i4>38</vt:i4>
      </vt:variant>
      <vt:variant>
        <vt:i4>0</vt:i4>
      </vt:variant>
      <vt:variant>
        <vt:i4>5</vt:i4>
      </vt:variant>
      <vt:variant>
        <vt:lpwstr/>
      </vt:variant>
      <vt:variant>
        <vt:lpwstr>_Toc485193467</vt:lpwstr>
      </vt:variant>
      <vt:variant>
        <vt:i4>1769532</vt:i4>
      </vt:variant>
      <vt:variant>
        <vt:i4>32</vt:i4>
      </vt:variant>
      <vt:variant>
        <vt:i4>0</vt:i4>
      </vt:variant>
      <vt:variant>
        <vt:i4>5</vt:i4>
      </vt:variant>
      <vt:variant>
        <vt:lpwstr/>
      </vt:variant>
      <vt:variant>
        <vt:lpwstr>_Toc485193466</vt:lpwstr>
      </vt:variant>
      <vt:variant>
        <vt:i4>1769532</vt:i4>
      </vt:variant>
      <vt:variant>
        <vt:i4>26</vt:i4>
      </vt:variant>
      <vt:variant>
        <vt:i4>0</vt:i4>
      </vt:variant>
      <vt:variant>
        <vt:i4>5</vt:i4>
      </vt:variant>
      <vt:variant>
        <vt:lpwstr/>
      </vt:variant>
      <vt:variant>
        <vt:lpwstr>_Toc485193465</vt:lpwstr>
      </vt:variant>
      <vt:variant>
        <vt:i4>1769532</vt:i4>
      </vt:variant>
      <vt:variant>
        <vt:i4>20</vt:i4>
      </vt:variant>
      <vt:variant>
        <vt:i4>0</vt:i4>
      </vt:variant>
      <vt:variant>
        <vt:i4>5</vt:i4>
      </vt:variant>
      <vt:variant>
        <vt:lpwstr/>
      </vt:variant>
      <vt:variant>
        <vt:lpwstr>_Toc485193464</vt:lpwstr>
      </vt:variant>
      <vt:variant>
        <vt:i4>1769532</vt:i4>
      </vt:variant>
      <vt:variant>
        <vt:i4>14</vt:i4>
      </vt:variant>
      <vt:variant>
        <vt:i4>0</vt:i4>
      </vt:variant>
      <vt:variant>
        <vt:i4>5</vt:i4>
      </vt:variant>
      <vt:variant>
        <vt:lpwstr/>
      </vt:variant>
      <vt:variant>
        <vt:lpwstr>_Toc485193463</vt:lpwstr>
      </vt:variant>
      <vt:variant>
        <vt:i4>1769532</vt:i4>
      </vt:variant>
      <vt:variant>
        <vt:i4>8</vt:i4>
      </vt:variant>
      <vt:variant>
        <vt:i4>0</vt:i4>
      </vt:variant>
      <vt:variant>
        <vt:i4>5</vt:i4>
      </vt:variant>
      <vt:variant>
        <vt:lpwstr/>
      </vt:variant>
      <vt:variant>
        <vt:lpwstr>_Toc485193462</vt:lpwstr>
      </vt:variant>
      <vt:variant>
        <vt:i4>1769532</vt:i4>
      </vt:variant>
      <vt:variant>
        <vt:i4>2</vt:i4>
      </vt:variant>
      <vt:variant>
        <vt:i4>0</vt:i4>
      </vt:variant>
      <vt:variant>
        <vt:i4>5</vt:i4>
      </vt:variant>
      <vt:variant>
        <vt:lpwstr/>
      </vt:variant>
      <vt:variant>
        <vt:lpwstr>_Toc485193461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2023-07-02T16:47:00Z</dcterms:created>
  <dcterms:modified xsi:type="dcterms:W3CDTF">2023-07-02T15:41:00Z</dcterms:modified>
</cp:coreProperties>
</file>