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73A9" w14:textId="4C962C56" w:rsidR="00B018F5" w:rsidRPr="0099278E" w:rsidRDefault="7488B930" w:rsidP="00C82CF1">
      <w:pPr>
        <w:spacing w:after="0"/>
        <w:jc w:val="center"/>
        <w:rPr>
          <w:rFonts w:cstheme="minorHAnsi"/>
          <w:b/>
          <w:bCs/>
          <w:i/>
          <w:sz w:val="24"/>
          <w:szCs w:val="24"/>
        </w:rPr>
      </w:pPr>
      <w:r w:rsidRPr="0099278E">
        <w:rPr>
          <w:rFonts w:cstheme="minorHAnsi"/>
          <w:b/>
          <w:bCs/>
          <w:i/>
          <w:sz w:val="24"/>
          <w:szCs w:val="24"/>
        </w:rPr>
        <w:t>Japan</w:t>
      </w:r>
      <w:r w:rsidR="00DA6D55" w:rsidRPr="0099278E">
        <w:rPr>
          <w:rFonts w:cstheme="minorHAnsi"/>
          <w:b/>
          <w:bCs/>
          <w:i/>
          <w:sz w:val="24"/>
          <w:szCs w:val="24"/>
        </w:rPr>
        <w:t xml:space="preserve"> </w:t>
      </w:r>
      <w:r w:rsidR="00C2289F" w:rsidRPr="0099278E">
        <w:rPr>
          <w:rFonts w:cstheme="minorHAnsi"/>
          <w:b/>
          <w:bCs/>
          <w:i/>
          <w:sz w:val="24"/>
          <w:szCs w:val="24"/>
        </w:rPr>
        <w:t xml:space="preserve">Trust Fund for </w:t>
      </w:r>
      <w:r w:rsidR="00DA6D55" w:rsidRPr="0099278E">
        <w:rPr>
          <w:rFonts w:cstheme="minorHAnsi"/>
          <w:b/>
          <w:bCs/>
          <w:i/>
          <w:sz w:val="24"/>
          <w:szCs w:val="24"/>
        </w:rPr>
        <w:t>Scaling Up Nutrition</w:t>
      </w:r>
    </w:p>
    <w:p w14:paraId="3C51D450" w14:textId="170D5D53" w:rsidR="0099278E" w:rsidRPr="0099278E" w:rsidRDefault="0099278E" w:rsidP="00C82CF1">
      <w:pPr>
        <w:spacing w:after="0"/>
        <w:jc w:val="center"/>
        <w:rPr>
          <w:rFonts w:cstheme="minorHAnsi"/>
          <w:b/>
          <w:bCs/>
          <w:i/>
          <w:sz w:val="24"/>
          <w:szCs w:val="24"/>
        </w:rPr>
      </w:pPr>
      <w:r w:rsidRPr="0099278E">
        <w:rPr>
          <w:rFonts w:cstheme="minorHAnsi"/>
          <w:b/>
          <w:bCs/>
          <w:i/>
          <w:sz w:val="24"/>
          <w:szCs w:val="24"/>
        </w:rPr>
        <w:t>Updated</w:t>
      </w:r>
      <w:r w:rsidR="00974F51">
        <w:rPr>
          <w:rFonts w:cstheme="minorHAnsi"/>
          <w:b/>
          <w:bCs/>
          <w:i/>
          <w:sz w:val="24"/>
          <w:szCs w:val="24"/>
        </w:rPr>
        <w:t xml:space="preserve"> </w:t>
      </w:r>
      <w:r w:rsidR="00F633DE">
        <w:rPr>
          <w:rFonts w:cstheme="minorHAnsi"/>
          <w:b/>
          <w:bCs/>
          <w:i/>
          <w:sz w:val="24"/>
          <w:szCs w:val="24"/>
        </w:rPr>
        <w:t xml:space="preserve">February </w:t>
      </w:r>
      <w:r w:rsidR="00695DED">
        <w:rPr>
          <w:rFonts w:cstheme="minorHAnsi"/>
          <w:b/>
          <w:bCs/>
          <w:i/>
          <w:sz w:val="24"/>
          <w:szCs w:val="24"/>
        </w:rPr>
        <w:t>2021</w:t>
      </w:r>
    </w:p>
    <w:p w14:paraId="7FA0D05B" w14:textId="2382BAFB" w:rsidR="00231539" w:rsidRDefault="00231539" w:rsidP="00C82CF1">
      <w:pPr>
        <w:spacing w:after="0"/>
        <w:jc w:val="both"/>
        <w:rPr>
          <w:rFonts w:cstheme="minorHAnsi"/>
          <w:b/>
          <w:bCs/>
          <w:sz w:val="24"/>
          <w:szCs w:val="24"/>
          <w:u w:val="single"/>
          <w:lang w:eastAsia="ja-JP"/>
        </w:rPr>
      </w:pPr>
    </w:p>
    <w:p w14:paraId="694BE428" w14:textId="77777777" w:rsidR="00844D10" w:rsidRPr="00A47AEC" w:rsidRDefault="00844D10" w:rsidP="00C82CF1">
      <w:pPr>
        <w:spacing w:after="0"/>
        <w:jc w:val="both"/>
        <w:rPr>
          <w:rFonts w:cstheme="minorHAnsi"/>
          <w:b/>
          <w:bCs/>
          <w:sz w:val="24"/>
          <w:szCs w:val="24"/>
          <w:u w:val="single"/>
          <w:lang w:eastAsia="ja-JP"/>
        </w:rPr>
      </w:pPr>
    </w:p>
    <w:p w14:paraId="67C38500" w14:textId="77777777" w:rsidR="00431DD0" w:rsidRPr="0099278E" w:rsidRDefault="7488B930" w:rsidP="00C82CF1">
      <w:pPr>
        <w:pStyle w:val="ListParagraph"/>
        <w:numPr>
          <w:ilvl w:val="0"/>
          <w:numId w:val="2"/>
        </w:numPr>
        <w:spacing w:after="0"/>
        <w:jc w:val="both"/>
        <w:rPr>
          <w:rFonts w:cstheme="minorHAnsi"/>
          <w:b/>
          <w:bCs/>
          <w:u w:val="single"/>
        </w:rPr>
      </w:pPr>
      <w:r w:rsidRPr="0099278E">
        <w:rPr>
          <w:rFonts w:cstheme="minorHAnsi"/>
          <w:b/>
          <w:bCs/>
          <w:u w:val="single"/>
        </w:rPr>
        <w:t>Criteria for regional and country inclusion:</w:t>
      </w:r>
    </w:p>
    <w:p w14:paraId="52D23E3B" w14:textId="77777777" w:rsidR="00431DD0" w:rsidRPr="0099278E" w:rsidRDefault="00431DD0" w:rsidP="00C82CF1">
      <w:pPr>
        <w:pStyle w:val="ListParagraph"/>
        <w:jc w:val="both"/>
        <w:rPr>
          <w:rFonts w:cstheme="minorHAnsi"/>
          <w:b/>
        </w:rPr>
      </w:pPr>
    </w:p>
    <w:p w14:paraId="66AA4056" w14:textId="77777777" w:rsidR="00C210AA" w:rsidRPr="0099278E" w:rsidRDefault="7488B930" w:rsidP="00C82CF1">
      <w:pPr>
        <w:pStyle w:val="ListParagraph"/>
        <w:numPr>
          <w:ilvl w:val="0"/>
          <w:numId w:val="1"/>
        </w:numPr>
        <w:jc w:val="both"/>
        <w:rPr>
          <w:rFonts w:cstheme="minorHAnsi"/>
        </w:rPr>
      </w:pPr>
      <w:r w:rsidRPr="0099278E">
        <w:rPr>
          <w:rFonts w:cstheme="minorHAnsi"/>
        </w:rPr>
        <w:t>Regions:</w:t>
      </w:r>
    </w:p>
    <w:p w14:paraId="2C731A74" w14:textId="4A75724D" w:rsidR="00C210AA" w:rsidRPr="0099278E" w:rsidRDefault="7488B930" w:rsidP="00C82CF1">
      <w:pPr>
        <w:pStyle w:val="ListParagraph"/>
        <w:numPr>
          <w:ilvl w:val="1"/>
          <w:numId w:val="1"/>
        </w:numPr>
        <w:jc w:val="both"/>
        <w:rPr>
          <w:rFonts w:cstheme="minorHAnsi"/>
        </w:rPr>
      </w:pPr>
      <w:r w:rsidRPr="0099278E">
        <w:rPr>
          <w:rFonts w:cstheme="minorHAnsi"/>
        </w:rPr>
        <w:t>Regions where the greatest numbers of children are affected, i.e., Africa and South Asia</w:t>
      </w:r>
      <w:r w:rsidR="00DA6D55" w:rsidRPr="0099278E">
        <w:rPr>
          <w:rFonts w:cstheme="minorHAnsi"/>
        </w:rPr>
        <w:t>,</w:t>
      </w:r>
      <w:r w:rsidRPr="0099278E">
        <w:rPr>
          <w:rFonts w:cstheme="minorHAnsi"/>
        </w:rPr>
        <w:t xml:space="preserve"> will be prioritized. However, countries in other high-burden regions, including both IDA and IBRD countries</w:t>
      </w:r>
      <w:r w:rsidR="00DA6D55" w:rsidRPr="0099278E">
        <w:rPr>
          <w:rFonts w:cstheme="minorHAnsi"/>
        </w:rPr>
        <w:t>,</w:t>
      </w:r>
      <w:r w:rsidRPr="0099278E">
        <w:rPr>
          <w:rFonts w:cstheme="minorHAnsi"/>
        </w:rPr>
        <w:t xml:space="preserve"> are eligible. </w:t>
      </w:r>
    </w:p>
    <w:p w14:paraId="16AEE0B3" w14:textId="77777777" w:rsidR="008B6197" w:rsidRPr="0099278E" w:rsidRDefault="008B6197" w:rsidP="00C82CF1">
      <w:pPr>
        <w:pStyle w:val="ListParagraph"/>
        <w:ind w:left="1440"/>
        <w:jc w:val="both"/>
        <w:rPr>
          <w:rFonts w:cstheme="minorHAnsi"/>
        </w:rPr>
      </w:pPr>
    </w:p>
    <w:p w14:paraId="56CAAD9B" w14:textId="40C5DB6B" w:rsidR="00572138" w:rsidRPr="0099278E" w:rsidRDefault="7488B930" w:rsidP="00C82CF1">
      <w:pPr>
        <w:pStyle w:val="ListParagraph"/>
        <w:numPr>
          <w:ilvl w:val="0"/>
          <w:numId w:val="1"/>
        </w:numPr>
        <w:jc w:val="both"/>
        <w:rPr>
          <w:rFonts w:cstheme="minorHAnsi"/>
        </w:rPr>
      </w:pPr>
      <w:r w:rsidRPr="0099278E">
        <w:rPr>
          <w:rFonts w:cstheme="minorHAnsi"/>
        </w:rPr>
        <w:t xml:space="preserve">High burden countries that have one or more of the following characteristics: </w:t>
      </w:r>
    </w:p>
    <w:p w14:paraId="4E71F14C" w14:textId="26DD27CB" w:rsidR="006145D7" w:rsidRPr="0099278E" w:rsidRDefault="7488B930" w:rsidP="00C82CF1">
      <w:pPr>
        <w:pStyle w:val="ListParagraph"/>
        <w:numPr>
          <w:ilvl w:val="1"/>
          <w:numId w:val="1"/>
        </w:numPr>
        <w:jc w:val="both"/>
        <w:rPr>
          <w:rFonts w:cstheme="minorHAnsi"/>
          <w:b/>
          <w:bCs/>
        </w:rPr>
      </w:pPr>
      <w:r w:rsidRPr="0099278E">
        <w:rPr>
          <w:rFonts w:cstheme="minorHAnsi"/>
        </w:rPr>
        <w:t xml:space="preserve">Child Stunting rates&gt;30% </w:t>
      </w:r>
    </w:p>
    <w:p w14:paraId="7D4F5A95" w14:textId="0D4C68B9" w:rsidR="006E4DCE" w:rsidRPr="0099278E" w:rsidRDefault="7488B930" w:rsidP="00C82CF1">
      <w:pPr>
        <w:pStyle w:val="ListParagraph"/>
        <w:numPr>
          <w:ilvl w:val="1"/>
          <w:numId w:val="1"/>
        </w:numPr>
        <w:jc w:val="both"/>
        <w:rPr>
          <w:rFonts w:cstheme="minorHAnsi"/>
          <w:b/>
          <w:bCs/>
        </w:rPr>
      </w:pPr>
      <w:r w:rsidRPr="0099278E">
        <w:rPr>
          <w:rFonts w:cstheme="minorHAnsi"/>
        </w:rPr>
        <w:t xml:space="preserve">Child Wasting rates&gt; 10% </w:t>
      </w:r>
    </w:p>
    <w:p w14:paraId="2B4E647F" w14:textId="236BFD8B" w:rsidR="000A7800" w:rsidRPr="0099278E" w:rsidRDefault="7488B930" w:rsidP="00C82CF1">
      <w:pPr>
        <w:pStyle w:val="ListParagraph"/>
        <w:numPr>
          <w:ilvl w:val="1"/>
          <w:numId w:val="1"/>
        </w:numPr>
        <w:jc w:val="both"/>
        <w:rPr>
          <w:rFonts w:cstheme="minorHAnsi"/>
          <w:b/>
          <w:bCs/>
        </w:rPr>
      </w:pPr>
      <w:r w:rsidRPr="0099278E">
        <w:rPr>
          <w:rFonts w:cstheme="minorHAnsi"/>
        </w:rPr>
        <w:t>Childhood overweight rates&gt;10% or maternal overweight &gt; 40%</w:t>
      </w:r>
    </w:p>
    <w:p w14:paraId="2B8820C6" w14:textId="77777777" w:rsidR="00827E2E" w:rsidRPr="0099278E" w:rsidRDefault="7488B930" w:rsidP="00C82CF1">
      <w:pPr>
        <w:pStyle w:val="ListParagraph"/>
        <w:numPr>
          <w:ilvl w:val="1"/>
          <w:numId w:val="1"/>
        </w:numPr>
        <w:jc w:val="both"/>
        <w:rPr>
          <w:rFonts w:cstheme="minorHAnsi"/>
        </w:rPr>
      </w:pPr>
      <w:r w:rsidRPr="0099278E">
        <w:rPr>
          <w:rFonts w:cstheme="minorHAnsi"/>
        </w:rPr>
        <w:t xml:space="preserve">Micronutrient deficiency rates of high public health significance based on WHO classifications </w:t>
      </w:r>
    </w:p>
    <w:p w14:paraId="475A29BE" w14:textId="77777777" w:rsidR="00B64606" w:rsidRPr="0099278E" w:rsidRDefault="00B64606" w:rsidP="00C82CF1">
      <w:pPr>
        <w:pStyle w:val="ListParagraph"/>
        <w:ind w:left="1440"/>
        <w:jc w:val="both"/>
        <w:rPr>
          <w:rFonts w:cstheme="minorHAnsi"/>
        </w:rPr>
      </w:pPr>
    </w:p>
    <w:p w14:paraId="205E0BFF" w14:textId="77777777" w:rsidR="000A7800" w:rsidRPr="0099278E" w:rsidRDefault="7488B930" w:rsidP="00C82CF1">
      <w:pPr>
        <w:pStyle w:val="ListParagraph"/>
        <w:ind w:left="810"/>
        <w:jc w:val="both"/>
        <w:rPr>
          <w:rFonts w:cstheme="minorHAnsi"/>
        </w:rPr>
      </w:pPr>
      <w:r w:rsidRPr="0099278E">
        <w:rPr>
          <w:rFonts w:cstheme="minorHAnsi"/>
        </w:rPr>
        <w:t>Selected countries will be encouraged to join the SUN movement, in case they are not already members of the SUN.</w:t>
      </w:r>
    </w:p>
    <w:p w14:paraId="09644A75" w14:textId="77777777" w:rsidR="00EB1212" w:rsidRPr="0099278E" w:rsidRDefault="00EB1212" w:rsidP="00C82CF1">
      <w:pPr>
        <w:pStyle w:val="ListParagraph"/>
        <w:ind w:left="810"/>
        <w:jc w:val="both"/>
        <w:rPr>
          <w:rFonts w:cstheme="minorHAnsi"/>
        </w:rPr>
      </w:pPr>
    </w:p>
    <w:p w14:paraId="74591AB1" w14:textId="36572671" w:rsidR="00572138" w:rsidRPr="0099278E" w:rsidRDefault="7488B930" w:rsidP="00C82CF1">
      <w:pPr>
        <w:pStyle w:val="ListParagraph"/>
        <w:numPr>
          <w:ilvl w:val="0"/>
          <w:numId w:val="1"/>
        </w:numPr>
        <w:jc w:val="both"/>
        <w:rPr>
          <w:rFonts w:cstheme="minorHAnsi"/>
        </w:rPr>
      </w:pPr>
      <w:r w:rsidRPr="0099278E">
        <w:rPr>
          <w:rFonts w:cstheme="minorHAnsi"/>
        </w:rPr>
        <w:t>Both IDA and IBRD countries are eligible</w:t>
      </w:r>
      <w:r w:rsidR="0048298D" w:rsidRPr="0099278E">
        <w:rPr>
          <w:rFonts w:cstheme="minorHAnsi"/>
        </w:rPr>
        <w:t>.</w:t>
      </w:r>
    </w:p>
    <w:p w14:paraId="19620099" w14:textId="77777777" w:rsidR="00431DD0" w:rsidRPr="0099278E" w:rsidRDefault="00431DD0" w:rsidP="00C82CF1">
      <w:pPr>
        <w:pStyle w:val="ListParagraph"/>
        <w:jc w:val="both"/>
        <w:rPr>
          <w:rFonts w:cstheme="minorHAnsi"/>
        </w:rPr>
      </w:pPr>
    </w:p>
    <w:p w14:paraId="4950840C" w14:textId="49F5B93D" w:rsidR="006145D7" w:rsidRPr="0099278E" w:rsidRDefault="7488B930" w:rsidP="00C82CF1">
      <w:pPr>
        <w:pStyle w:val="ListParagraph"/>
        <w:numPr>
          <w:ilvl w:val="0"/>
          <w:numId w:val="1"/>
        </w:numPr>
        <w:jc w:val="both"/>
        <w:rPr>
          <w:rFonts w:cstheme="minorHAnsi"/>
        </w:rPr>
      </w:pPr>
      <w:r w:rsidRPr="0099278E">
        <w:rPr>
          <w:rFonts w:cstheme="minorHAnsi"/>
        </w:rPr>
        <w:t>Only in exceptional cases, countries with lower national burden may be included, IF the lessons from that country work could serve as a model for other high-burden countries or for global policies. In such cases, demonstrated country/global demand and opportunities for sharing lessons will be essential.</w:t>
      </w:r>
    </w:p>
    <w:p w14:paraId="1B76D407" w14:textId="77777777" w:rsidR="006145D7" w:rsidRPr="0099278E" w:rsidRDefault="006145D7" w:rsidP="00C82CF1">
      <w:pPr>
        <w:pStyle w:val="ListParagraph"/>
        <w:jc w:val="both"/>
        <w:rPr>
          <w:rFonts w:cstheme="minorHAnsi"/>
        </w:rPr>
      </w:pPr>
    </w:p>
    <w:p w14:paraId="7C134311" w14:textId="0B40F919" w:rsidR="00063C7A" w:rsidRPr="0099278E" w:rsidRDefault="7488B930" w:rsidP="00C82CF1">
      <w:pPr>
        <w:pStyle w:val="ListParagraph"/>
        <w:numPr>
          <w:ilvl w:val="0"/>
          <w:numId w:val="1"/>
        </w:numPr>
        <w:jc w:val="both"/>
        <w:rPr>
          <w:rFonts w:cstheme="minorHAnsi"/>
        </w:rPr>
      </w:pPr>
      <w:r w:rsidRPr="0099278E">
        <w:rPr>
          <w:rFonts w:cstheme="minorHAnsi"/>
        </w:rPr>
        <w:t>Alternatively, IF there are large sub-national differences and large numbers of children at the sub-national level are affected (the overall number of children affected remains an important criterion) with prevalence rates similar to those listed under #2 above, and if there is strong potential for linking with pipeline operations, exceptions may be made.</w:t>
      </w:r>
    </w:p>
    <w:p w14:paraId="5C797081" w14:textId="7FFCEFFD" w:rsidR="00431DD0" w:rsidRPr="0099278E" w:rsidRDefault="00431DD0" w:rsidP="00C82CF1">
      <w:pPr>
        <w:pStyle w:val="ListParagraph"/>
        <w:ind w:left="810"/>
        <w:jc w:val="both"/>
        <w:rPr>
          <w:rFonts w:cstheme="minorHAnsi"/>
        </w:rPr>
      </w:pPr>
    </w:p>
    <w:p w14:paraId="39DDF2B5" w14:textId="4DEEECA6" w:rsidR="00572138" w:rsidRPr="0099278E" w:rsidRDefault="7488B930" w:rsidP="00C82CF1">
      <w:pPr>
        <w:pStyle w:val="ListParagraph"/>
        <w:numPr>
          <w:ilvl w:val="0"/>
          <w:numId w:val="2"/>
        </w:numPr>
        <w:jc w:val="both"/>
        <w:rPr>
          <w:rFonts w:cstheme="minorHAnsi"/>
          <w:b/>
          <w:bCs/>
          <w:u w:val="single"/>
        </w:rPr>
      </w:pPr>
      <w:r w:rsidRPr="0099278E">
        <w:rPr>
          <w:rFonts w:cstheme="minorHAnsi"/>
          <w:b/>
          <w:bCs/>
          <w:u w:val="single"/>
        </w:rPr>
        <w:t>Activities to be financed:</w:t>
      </w:r>
    </w:p>
    <w:p w14:paraId="12B4EE89" w14:textId="77777777" w:rsidR="00572138" w:rsidRPr="0099278E" w:rsidRDefault="7488B930" w:rsidP="00C82CF1">
      <w:pPr>
        <w:pStyle w:val="ListParagraph"/>
        <w:numPr>
          <w:ilvl w:val="1"/>
          <w:numId w:val="2"/>
        </w:numPr>
        <w:ind w:left="1170"/>
        <w:jc w:val="both"/>
        <w:rPr>
          <w:rFonts w:cstheme="minorHAnsi"/>
          <w:b/>
          <w:bCs/>
        </w:rPr>
      </w:pPr>
      <w:r w:rsidRPr="0099278E">
        <w:rPr>
          <w:rFonts w:cstheme="minorHAnsi"/>
          <w:b/>
          <w:bCs/>
        </w:rPr>
        <w:t xml:space="preserve">Knowledge creation: </w:t>
      </w:r>
    </w:p>
    <w:p w14:paraId="422FBD02" w14:textId="137FE34F"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 xml:space="preserve">ASAs on critical issues relevant to the nutritional epidemiology of the country </w:t>
      </w:r>
    </w:p>
    <w:p w14:paraId="3C72DB41" w14:textId="2C401362"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Operationally relevant knowledge that can address service delivery challenges and/or bottleneck analyses to support the scale-up of high impact interventions through HNP, SP, Agriculture, ECD and WASH sectors.</w:t>
      </w:r>
    </w:p>
    <w:p w14:paraId="1D522B2D" w14:textId="31346D98"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Decision and delivery science issues relevant to national/global contexts</w:t>
      </w:r>
    </w:p>
    <w:p w14:paraId="744F19A9" w14:textId="435D35A3"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Economic and financing analytics as well as technical and allocative efficiencies at global and country levels</w:t>
      </w:r>
    </w:p>
    <w:p w14:paraId="19987111" w14:textId="69DF8AC0" w:rsidR="00E53D4A"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Evaluations, including Impact Evaluations, Project evaluations, process evaluation and evaluation of training/capacity development –all evaluation should link to scale-up plans and/or Bank operations</w:t>
      </w:r>
    </w:p>
    <w:p w14:paraId="6FCFF64B" w14:textId="77777777" w:rsidR="002E79C9"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Capacity assessments and capacity strengthening linked to pipeline/ongoing operations (if not covered by IDA/IBRD sources)</w:t>
      </w:r>
    </w:p>
    <w:p w14:paraId="78DFA817" w14:textId="3FDACE1A" w:rsidR="002E79C9"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Global Public Goods such as regional assessment of nutrition burden, regional strategies, new knowledge generation, etc.</w:t>
      </w:r>
    </w:p>
    <w:p w14:paraId="56A0FB90" w14:textId="482199EE" w:rsidR="002E79C9"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Strategic support to SUN movement at global and national levels (with specific and defined outputs).</w:t>
      </w:r>
    </w:p>
    <w:p w14:paraId="27F35FA6" w14:textId="66A1C329" w:rsidR="00E53D4A" w:rsidRDefault="00E53D4A" w:rsidP="00C82CF1">
      <w:pPr>
        <w:pStyle w:val="ListParagraph"/>
        <w:ind w:left="2430"/>
        <w:jc w:val="both"/>
        <w:rPr>
          <w:rFonts w:cstheme="minorHAnsi"/>
        </w:rPr>
      </w:pPr>
    </w:p>
    <w:p w14:paraId="66C8E2D8" w14:textId="43B36856" w:rsidR="00C70C88" w:rsidRDefault="00C70C88" w:rsidP="00C82CF1">
      <w:pPr>
        <w:pStyle w:val="ListParagraph"/>
        <w:ind w:left="2430"/>
        <w:jc w:val="both"/>
        <w:rPr>
          <w:rFonts w:cstheme="minorHAnsi"/>
        </w:rPr>
      </w:pPr>
    </w:p>
    <w:p w14:paraId="54B68C59" w14:textId="77777777" w:rsidR="00C70C88" w:rsidRPr="0099278E" w:rsidRDefault="00C70C88" w:rsidP="00C82CF1">
      <w:pPr>
        <w:pStyle w:val="ListParagraph"/>
        <w:ind w:left="2430"/>
        <w:jc w:val="both"/>
        <w:rPr>
          <w:rFonts w:cstheme="minorHAnsi"/>
        </w:rPr>
      </w:pPr>
    </w:p>
    <w:p w14:paraId="7C76534D" w14:textId="77777777" w:rsidR="00572138" w:rsidRPr="0099278E" w:rsidRDefault="7488B930" w:rsidP="00C82CF1">
      <w:pPr>
        <w:pStyle w:val="ListParagraph"/>
        <w:numPr>
          <w:ilvl w:val="1"/>
          <w:numId w:val="2"/>
        </w:numPr>
        <w:ind w:left="1170"/>
        <w:jc w:val="both"/>
        <w:rPr>
          <w:rFonts w:cstheme="minorHAnsi"/>
          <w:b/>
          <w:bCs/>
        </w:rPr>
      </w:pPr>
      <w:r w:rsidRPr="0099278E">
        <w:rPr>
          <w:rFonts w:cstheme="minorHAnsi"/>
          <w:b/>
          <w:bCs/>
        </w:rPr>
        <w:lastRenderedPageBreak/>
        <w:t>Knowledge sharing events/fora/communications:</w:t>
      </w:r>
    </w:p>
    <w:p w14:paraId="6266AF13" w14:textId="4C1B1B2C" w:rsidR="00572138" w:rsidRPr="0099278E" w:rsidRDefault="7488B930" w:rsidP="00C82CF1">
      <w:pPr>
        <w:pStyle w:val="ListParagraph"/>
        <w:numPr>
          <w:ilvl w:val="2"/>
          <w:numId w:val="2"/>
        </w:numPr>
        <w:ind w:left="1530"/>
        <w:jc w:val="both"/>
        <w:rPr>
          <w:rFonts w:cstheme="minorHAnsi"/>
        </w:rPr>
      </w:pPr>
      <w:r w:rsidRPr="0099278E">
        <w:rPr>
          <w:rFonts w:cstheme="minorHAnsi"/>
        </w:rPr>
        <w:t>With SUN member countries, partners, CSOs, etc</w:t>
      </w:r>
      <w:r w:rsidR="00DA6D55" w:rsidRPr="0099278E">
        <w:rPr>
          <w:rFonts w:cstheme="minorHAnsi"/>
        </w:rPr>
        <w:t>.</w:t>
      </w:r>
    </w:p>
    <w:p w14:paraId="185760B8" w14:textId="77777777" w:rsidR="00572138" w:rsidRPr="0099278E" w:rsidRDefault="7488B930" w:rsidP="00C82CF1">
      <w:pPr>
        <w:pStyle w:val="ListParagraph"/>
        <w:numPr>
          <w:ilvl w:val="2"/>
          <w:numId w:val="2"/>
        </w:numPr>
        <w:ind w:left="1530"/>
        <w:jc w:val="both"/>
        <w:rPr>
          <w:rFonts w:cstheme="minorHAnsi"/>
        </w:rPr>
      </w:pPr>
      <w:r w:rsidRPr="0099278E">
        <w:rPr>
          <w:rFonts w:cstheme="minorHAnsi"/>
        </w:rPr>
        <w:t>Across sectors: with agriculture, social protection, ECD and WASH</w:t>
      </w:r>
    </w:p>
    <w:p w14:paraId="6B262D23" w14:textId="3928ECA3" w:rsidR="001F3DA6" w:rsidRPr="0099278E" w:rsidRDefault="7488B930" w:rsidP="00C82CF1">
      <w:pPr>
        <w:pStyle w:val="ListParagraph"/>
        <w:numPr>
          <w:ilvl w:val="2"/>
          <w:numId w:val="2"/>
        </w:numPr>
        <w:ind w:left="1530"/>
        <w:jc w:val="both"/>
        <w:rPr>
          <w:rFonts w:cstheme="minorHAnsi"/>
        </w:rPr>
      </w:pPr>
      <w:r w:rsidRPr="0099278E">
        <w:rPr>
          <w:rFonts w:cstheme="minorHAnsi"/>
        </w:rPr>
        <w:t>Nutrition communications and advocacy</w:t>
      </w:r>
    </w:p>
    <w:p w14:paraId="329E7DB2" w14:textId="77777777" w:rsidR="00431DD0" w:rsidRPr="0099278E" w:rsidRDefault="00431DD0" w:rsidP="00C82CF1">
      <w:pPr>
        <w:pStyle w:val="ListParagraph"/>
        <w:ind w:left="1530" w:hanging="180"/>
        <w:jc w:val="both"/>
        <w:rPr>
          <w:rFonts w:cstheme="minorHAnsi"/>
        </w:rPr>
      </w:pPr>
    </w:p>
    <w:p w14:paraId="0548D163" w14:textId="77777777" w:rsidR="00431DD0" w:rsidRPr="0099278E" w:rsidRDefault="7488B930" w:rsidP="00C82CF1">
      <w:pPr>
        <w:pStyle w:val="ListParagraph"/>
        <w:numPr>
          <w:ilvl w:val="1"/>
          <w:numId w:val="2"/>
        </w:numPr>
        <w:ind w:left="1170"/>
        <w:jc w:val="both"/>
        <w:rPr>
          <w:rFonts w:cstheme="minorHAnsi"/>
          <w:b/>
          <w:bCs/>
        </w:rPr>
      </w:pPr>
      <w:r w:rsidRPr="0099278E">
        <w:rPr>
          <w:rFonts w:cstheme="minorHAnsi"/>
          <w:b/>
          <w:bCs/>
        </w:rPr>
        <w:t>TA to client countries:</w:t>
      </w:r>
    </w:p>
    <w:p w14:paraId="55956D86" w14:textId="77777777" w:rsidR="00431DD0" w:rsidRPr="0099278E" w:rsidRDefault="7488B930" w:rsidP="00C82CF1">
      <w:pPr>
        <w:pStyle w:val="ListParagraph"/>
        <w:numPr>
          <w:ilvl w:val="2"/>
          <w:numId w:val="2"/>
        </w:numPr>
        <w:ind w:left="1530"/>
        <w:jc w:val="both"/>
        <w:rPr>
          <w:rFonts w:cstheme="minorHAnsi"/>
        </w:rPr>
      </w:pPr>
      <w:r w:rsidRPr="0099278E">
        <w:rPr>
          <w:rFonts w:cstheme="minorHAnsi"/>
        </w:rPr>
        <w:t>Based on demonstrated demand from client countries</w:t>
      </w:r>
    </w:p>
    <w:p w14:paraId="60978E1C" w14:textId="77777777" w:rsidR="00431DD0" w:rsidRPr="0099278E" w:rsidRDefault="7488B930" w:rsidP="00C82CF1">
      <w:pPr>
        <w:pStyle w:val="ListParagraph"/>
        <w:numPr>
          <w:ilvl w:val="2"/>
          <w:numId w:val="2"/>
        </w:numPr>
        <w:ind w:left="1530"/>
        <w:jc w:val="both"/>
        <w:rPr>
          <w:rFonts w:cstheme="minorHAnsi"/>
        </w:rPr>
      </w:pPr>
      <w:r w:rsidRPr="0099278E">
        <w:rPr>
          <w:rFonts w:cstheme="minorHAnsi"/>
        </w:rPr>
        <w:t>TA for business generation in SUN countries</w:t>
      </w:r>
    </w:p>
    <w:p w14:paraId="720AF856" w14:textId="77777777" w:rsidR="002E79C9" w:rsidRPr="0099278E" w:rsidRDefault="002E79C9" w:rsidP="00C82CF1">
      <w:pPr>
        <w:pStyle w:val="ListParagraph"/>
        <w:ind w:left="2160"/>
        <w:jc w:val="both"/>
        <w:rPr>
          <w:rFonts w:cstheme="minorHAnsi"/>
        </w:rPr>
      </w:pPr>
    </w:p>
    <w:p w14:paraId="3133BF9C" w14:textId="11E45EAC" w:rsidR="00C210AA" w:rsidRPr="0099278E" w:rsidRDefault="7488B930" w:rsidP="009C08E7">
      <w:pPr>
        <w:pStyle w:val="ListParagraph"/>
        <w:numPr>
          <w:ilvl w:val="1"/>
          <w:numId w:val="2"/>
        </w:numPr>
        <w:spacing w:after="0"/>
        <w:ind w:left="1170"/>
        <w:jc w:val="both"/>
        <w:rPr>
          <w:rFonts w:cstheme="minorHAnsi"/>
          <w:b/>
          <w:bCs/>
        </w:rPr>
      </w:pPr>
      <w:r w:rsidRPr="0099278E">
        <w:rPr>
          <w:rFonts w:cstheme="minorHAnsi"/>
          <w:b/>
          <w:bCs/>
        </w:rPr>
        <w:t xml:space="preserve">Project preparatory work for new/pipeline operations in high-burden countries </w:t>
      </w:r>
    </w:p>
    <w:p w14:paraId="294A8BAE" w14:textId="28BB7251" w:rsidR="00EC703D" w:rsidRPr="0099278E" w:rsidRDefault="7488B930" w:rsidP="009C08E7">
      <w:pPr>
        <w:pStyle w:val="ListParagraph"/>
        <w:numPr>
          <w:ilvl w:val="2"/>
          <w:numId w:val="2"/>
        </w:numPr>
        <w:ind w:left="1530"/>
        <w:jc w:val="both"/>
        <w:rPr>
          <w:rFonts w:cstheme="minorHAnsi"/>
        </w:rPr>
      </w:pPr>
      <w:r w:rsidRPr="0099278E">
        <w:rPr>
          <w:rFonts w:cstheme="minorHAnsi"/>
        </w:rPr>
        <w:t>Policy dialogue</w:t>
      </w:r>
    </w:p>
    <w:p w14:paraId="2BDD5B0B" w14:textId="55BACA03" w:rsidR="00EC703D" w:rsidRPr="0099278E" w:rsidRDefault="7488B930" w:rsidP="009C08E7">
      <w:pPr>
        <w:pStyle w:val="ListParagraph"/>
        <w:numPr>
          <w:ilvl w:val="2"/>
          <w:numId w:val="2"/>
        </w:numPr>
        <w:ind w:left="1530"/>
        <w:jc w:val="both"/>
        <w:rPr>
          <w:rFonts w:cstheme="minorHAnsi"/>
        </w:rPr>
      </w:pPr>
      <w:r w:rsidRPr="0099278E">
        <w:rPr>
          <w:rFonts w:cstheme="minorHAnsi"/>
        </w:rPr>
        <w:t>Preparation of nutrition components/projects</w:t>
      </w:r>
    </w:p>
    <w:p w14:paraId="65FA7DC0" w14:textId="2713115E" w:rsidR="009F5E5F" w:rsidRPr="0099278E" w:rsidRDefault="7488B930" w:rsidP="009C08E7">
      <w:pPr>
        <w:pStyle w:val="ListParagraph"/>
        <w:numPr>
          <w:ilvl w:val="2"/>
          <w:numId w:val="2"/>
        </w:numPr>
        <w:ind w:left="1530"/>
        <w:jc w:val="both"/>
        <w:rPr>
          <w:rFonts w:cstheme="minorHAnsi"/>
        </w:rPr>
      </w:pPr>
      <w:r w:rsidRPr="0099278E">
        <w:rPr>
          <w:rFonts w:cstheme="minorHAnsi"/>
        </w:rPr>
        <w:t>Pilot activities: innovative approaches for nutrition-specific and nutrition-sensitive interventions. These should be directly linked to ongoing or pipeline operations.</w:t>
      </w:r>
    </w:p>
    <w:p w14:paraId="1E0D00F6" w14:textId="77777777" w:rsidR="00FD46DF" w:rsidRPr="0099278E" w:rsidRDefault="00FD46DF" w:rsidP="00C82CF1">
      <w:pPr>
        <w:pStyle w:val="ListParagraph"/>
        <w:tabs>
          <w:tab w:val="left" w:pos="1890"/>
        </w:tabs>
        <w:ind w:left="2160"/>
        <w:jc w:val="both"/>
        <w:rPr>
          <w:rFonts w:cstheme="minorHAnsi"/>
        </w:rPr>
      </w:pPr>
    </w:p>
    <w:p w14:paraId="0EF987D2" w14:textId="23A7228B" w:rsidR="005C3B23" w:rsidRPr="009F4B8F" w:rsidRDefault="007B7BA0" w:rsidP="00866F02">
      <w:pPr>
        <w:pStyle w:val="ListParagraph"/>
        <w:numPr>
          <w:ilvl w:val="0"/>
          <w:numId w:val="2"/>
        </w:numPr>
        <w:rPr>
          <w:rFonts w:eastAsia="Times New Roman"/>
          <w:bCs/>
        </w:rPr>
      </w:pPr>
      <w:r w:rsidRPr="005C3B23">
        <w:rPr>
          <w:rFonts w:cstheme="minorHAnsi"/>
          <w:b/>
          <w:bCs/>
          <w:u w:val="single"/>
        </w:rPr>
        <w:t xml:space="preserve">Implementation </w:t>
      </w:r>
      <w:r w:rsidR="7488B930" w:rsidRPr="005C3B23">
        <w:rPr>
          <w:rFonts w:cstheme="minorHAnsi"/>
          <w:b/>
          <w:bCs/>
          <w:u w:val="single"/>
        </w:rPr>
        <w:t>Timeline:</w:t>
      </w:r>
      <w:r w:rsidR="00DB5DD3" w:rsidRPr="005C3B23">
        <w:rPr>
          <w:rFonts w:cstheme="minorHAnsi"/>
          <w:bCs/>
        </w:rPr>
        <w:t xml:space="preserve"> </w:t>
      </w:r>
      <w:r w:rsidR="00066CDC" w:rsidRPr="00866F02">
        <w:rPr>
          <w:rFonts w:eastAsia="Times New Roman"/>
        </w:rPr>
        <w:t>A</w:t>
      </w:r>
      <w:r w:rsidR="00D27012">
        <w:rPr>
          <w:rFonts w:eastAsia="Times New Roman"/>
        </w:rPr>
        <w:t xml:space="preserve">ll </w:t>
      </w:r>
      <w:r w:rsidR="00066CDC" w:rsidRPr="00866F02">
        <w:rPr>
          <w:rFonts w:eastAsia="Times New Roman"/>
        </w:rPr>
        <w:t xml:space="preserve">grant activities must be completed </w:t>
      </w:r>
      <w:r w:rsidR="009F39ED">
        <w:rPr>
          <w:rFonts w:eastAsia="Times New Roman"/>
        </w:rPr>
        <w:t xml:space="preserve">within 30 months and </w:t>
      </w:r>
      <w:r w:rsidR="00066CDC" w:rsidRPr="00866F02">
        <w:rPr>
          <w:rFonts w:eastAsia="Times New Roman"/>
        </w:rPr>
        <w:t xml:space="preserve">no later than </w:t>
      </w:r>
      <w:r w:rsidR="00066CDC" w:rsidRPr="009F4B8F">
        <w:rPr>
          <w:rFonts w:eastAsia="Times New Roman"/>
          <w:bCs/>
        </w:rPr>
        <w:t>Ju</w:t>
      </w:r>
      <w:r w:rsidR="009F39ED">
        <w:rPr>
          <w:rFonts w:eastAsia="Times New Roman"/>
          <w:bCs/>
        </w:rPr>
        <w:t>ly 31</w:t>
      </w:r>
      <w:r w:rsidR="00066CDC" w:rsidRPr="009F4B8F">
        <w:rPr>
          <w:rFonts w:eastAsia="Times New Roman"/>
          <w:bCs/>
        </w:rPr>
        <w:t>, 202</w:t>
      </w:r>
      <w:r w:rsidR="009F4B8F" w:rsidRPr="009F4B8F">
        <w:rPr>
          <w:rFonts w:eastAsia="Times New Roman"/>
          <w:bCs/>
        </w:rPr>
        <w:t>2</w:t>
      </w:r>
      <w:r w:rsidR="00066CDC" w:rsidRPr="009F4B8F">
        <w:rPr>
          <w:rFonts w:eastAsia="Times New Roman"/>
          <w:bCs/>
        </w:rPr>
        <w:t xml:space="preserve">.  </w:t>
      </w:r>
    </w:p>
    <w:p w14:paraId="33D128AA" w14:textId="77777777" w:rsidR="005C3B23" w:rsidRPr="00866F02" w:rsidRDefault="005C3B23" w:rsidP="00866F02">
      <w:pPr>
        <w:pStyle w:val="ListParagraph"/>
        <w:ind w:left="810"/>
        <w:rPr>
          <w:rFonts w:cstheme="minorHAnsi"/>
          <w:b/>
          <w:bCs/>
          <w:u w:val="single"/>
        </w:rPr>
      </w:pPr>
    </w:p>
    <w:p w14:paraId="14CD0B1B" w14:textId="6E72591A" w:rsidR="0002057F" w:rsidRPr="0099278E" w:rsidRDefault="0002057F" w:rsidP="00C82CF1">
      <w:pPr>
        <w:pStyle w:val="ListParagraph"/>
        <w:numPr>
          <w:ilvl w:val="0"/>
          <w:numId w:val="2"/>
        </w:numPr>
        <w:jc w:val="both"/>
        <w:rPr>
          <w:rFonts w:cstheme="minorHAnsi"/>
          <w:b/>
          <w:bCs/>
          <w:u w:val="single"/>
        </w:rPr>
      </w:pPr>
      <w:r w:rsidRPr="0099278E">
        <w:rPr>
          <w:rFonts w:cstheme="minorHAnsi"/>
          <w:b/>
          <w:bCs/>
          <w:u w:val="single"/>
        </w:rPr>
        <w:t xml:space="preserve">Grant </w:t>
      </w:r>
      <w:r w:rsidR="004F5C33" w:rsidRPr="0099278E">
        <w:rPr>
          <w:rFonts w:cstheme="minorHAnsi"/>
          <w:b/>
          <w:bCs/>
          <w:u w:val="single"/>
        </w:rPr>
        <w:t>A</w:t>
      </w:r>
      <w:r w:rsidRPr="0099278E">
        <w:rPr>
          <w:rFonts w:cstheme="minorHAnsi"/>
          <w:b/>
          <w:bCs/>
          <w:u w:val="single"/>
        </w:rPr>
        <w:t>mount:</w:t>
      </w:r>
      <w:r w:rsidRPr="0099278E">
        <w:rPr>
          <w:rFonts w:cstheme="minorHAnsi"/>
          <w:b/>
          <w:bCs/>
        </w:rPr>
        <w:t xml:space="preserve"> </w:t>
      </w:r>
      <w:r w:rsidRPr="0099278E">
        <w:rPr>
          <w:rFonts w:cstheme="minorHAnsi"/>
          <w:bCs/>
        </w:rPr>
        <w:t xml:space="preserve"> The maximum grant amount is $500,000</w:t>
      </w:r>
      <w:r w:rsidR="00FA2759" w:rsidRPr="0099278E">
        <w:rPr>
          <w:rFonts w:cstheme="minorHAnsi"/>
          <w:bCs/>
        </w:rPr>
        <w:t>.</w:t>
      </w:r>
    </w:p>
    <w:p w14:paraId="4C8E1477" w14:textId="77777777" w:rsidR="0002057F" w:rsidRPr="0099278E" w:rsidRDefault="0002057F" w:rsidP="00C82CF1">
      <w:pPr>
        <w:pStyle w:val="ListParagraph"/>
        <w:jc w:val="both"/>
        <w:rPr>
          <w:rFonts w:cstheme="minorHAnsi"/>
          <w:b/>
          <w:bCs/>
          <w:u w:val="single"/>
        </w:rPr>
      </w:pPr>
    </w:p>
    <w:p w14:paraId="5ACB83D9" w14:textId="38B814A9" w:rsidR="0002057F" w:rsidRPr="0099278E" w:rsidRDefault="0002057F" w:rsidP="007B7BA0">
      <w:pPr>
        <w:pStyle w:val="ListParagraph"/>
        <w:numPr>
          <w:ilvl w:val="0"/>
          <w:numId w:val="2"/>
        </w:numPr>
        <w:spacing w:after="0"/>
        <w:jc w:val="both"/>
        <w:rPr>
          <w:rFonts w:cstheme="minorHAnsi"/>
          <w:b/>
          <w:bCs/>
          <w:u w:val="single"/>
        </w:rPr>
      </w:pPr>
      <w:r w:rsidRPr="0099278E">
        <w:rPr>
          <w:rFonts w:cstheme="minorHAnsi"/>
          <w:b/>
          <w:bCs/>
          <w:u w:val="single"/>
        </w:rPr>
        <w:t>Prioritization of Proposals:</w:t>
      </w:r>
    </w:p>
    <w:p w14:paraId="3FF01DCA" w14:textId="0C8455A3" w:rsidR="00C82FE6" w:rsidRPr="0099278E" w:rsidRDefault="004F5C33" w:rsidP="00C82CF1">
      <w:pPr>
        <w:pStyle w:val="ListParagraph"/>
        <w:numPr>
          <w:ilvl w:val="0"/>
          <w:numId w:val="12"/>
        </w:numPr>
        <w:jc w:val="both"/>
        <w:rPr>
          <w:rFonts w:cstheme="minorHAnsi"/>
          <w:bCs/>
        </w:rPr>
      </w:pPr>
      <w:r w:rsidRPr="0099278E">
        <w:rPr>
          <w:rFonts w:cstheme="minorHAnsi"/>
          <w:bCs/>
        </w:rPr>
        <w:t>Proposals</w:t>
      </w:r>
      <w:r w:rsidR="00C82FE6" w:rsidRPr="0099278E">
        <w:rPr>
          <w:rFonts w:cstheme="minorHAnsi"/>
          <w:bCs/>
        </w:rPr>
        <w:t xml:space="preserve"> which </w:t>
      </w:r>
      <w:r w:rsidR="00A47AEC" w:rsidRPr="0099278E">
        <w:rPr>
          <w:rFonts w:cstheme="minorHAnsi" w:hint="eastAsia"/>
          <w:bCs/>
          <w:lang w:eastAsia="ja-JP"/>
        </w:rPr>
        <w:t>contribute</w:t>
      </w:r>
      <w:r w:rsidR="00C82FE6" w:rsidRPr="0099278E">
        <w:rPr>
          <w:rFonts w:cstheme="minorHAnsi"/>
          <w:bCs/>
        </w:rPr>
        <w:t xml:space="preserve"> to </w:t>
      </w:r>
      <w:r w:rsidR="00A47AEC" w:rsidRPr="0099278E">
        <w:rPr>
          <w:rFonts w:cstheme="minorHAnsi"/>
          <w:bCs/>
        </w:rPr>
        <w:t xml:space="preserve">formulation of </w:t>
      </w:r>
      <w:r w:rsidR="00C82FE6" w:rsidRPr="0099278E">
        <w:rPr>
          <w:rFonts w:cstheme="minorHAnsi"/>
          <w:bCs/>
        </w:rPr>
        <w:t>new IDA</w:t>
      </w:r>
      <w:r w:rsidR="00A47AEC" w:rsidRPr="0099278E">
        <w:rPr>
          <w:rFonts w:cstheme="minorHAnsi"/>
          <w:bCs/>
        </w:rPr>
        <w:t>/IBRD</w:t>
      </w:r>
      <w:r w:rsidR="00C82FE6" w:rsidRPr="0099278E">
        <w:rPr>
          <w:rFonts w:cstheme="minorHAnsi"/>
          <w:bCs/>
        </w:rPr>
        <w:t xml:space="preserve"> lending </w:t>
      </w:r>
      <w:r w:rsidR="00A47AEC" w:rsidRPr="0099278E">
        <w:rPr>
          <w:rFonts w:cstheme="minorHAnsi"/>
          <w:bCs/>
        </w:rPr>
        <w:t xml:space="preserve">projects </w:t>
      </w:r>
      <w:r w:rsidR="00C82FE6" w:rsidRPr="0099278E">
        <w:rPr>
          <w:rFonts w:cstheme="minorHAnsi"/>
          <w:bCs/>
        </w:rPr>
        <w:t xml:space="preserve">will be prioritized </w:t>
      </w:r>
      <w:r w:rsidR="00A47AEC" w:rsidRPr="0099278E">
        <w:rPr>
          <w:rFonts w:cstheme="minorHAnsi"/>
          <w:bCs/>
        </w:rPr>
        <w:t>so</w:t>
      </w:r>
      <w:r w:rsidR="00C82FE6" w:rsidRPr="0099278E">
        <w:rPr>
          <w:rFonts w:cstheme="minorHAnsi"/>
          <w:bCs/>
        </w:rPr>
        <w:t xml:space="preserve"> that a larger IDA</w:t>
      </w:r>
      <w:r w:rsidR="00A47AEC" w:rsidRPr="0099278E">
        <w:rPr>
          <w:rFonts w:cstheme="minorHAnsi"/>
          <w:bCs/>
        </w:rPr>
        <w:t>/IBRD resources</w:t>
      </w:r>
      <w:r w:rsidR="00C82FE6" w:rsidRPr="0099278E">
        <w:rPr>
          <w:rFonts w:cstheme="minorHAnsi"/>
          <w:bCs/>
        </w:rPr>
        <w:t xml:space="preserve"> will be </w:t>
      </w:r>
      <w:r w:rsidR="00A47AEC" w:rsidRPr="0099278E">
        <w:rPr>
          <w:rFonts w:cstheme="minorHAnsi"/>
          <w:bCs/>
        </w:rPr>
        <w:t>available for nutrition sector</w:t>
      </w:r>
      <w:r w:rsidR="00FA2759" w:rsidRPr="0099278E">
        <w:rPr>
          <w:rFonts w:cstheme="minorHAnsi"/>
          <w:bCs/>
        </w:rPr>
        <w:t>.</w:t>
      </w:r>
    </w:p>
    <w:p w14:paraId="51132510" w14:textId="77777777" w:rsidR="00AD29E7" w:rsidRPr="0099278E" w:rsidRDefault="00AD29E7" w:rsidP="00AD29E7">
      <w:pPr>
        <w:pStyle w:val="ListParagraph"/>
        <w:numPr>
          <w:ilvl w:val="0"/>
          <w:numId w:val="12"/>
        </w:numPr>
        <w:rPr>
          <w:rFonts w:cstheme="minorHAnsi"/>
          <w:bCs/>
        </w:rPr>
      </w:pPr>
      <w:r w:rsidRPr="0099278E">
        <w:rPr>
          <w:rFonts w:cstheme="minorHAnsi"/>
          <w:bCs/>
        </w:rPr>
        <w:t>Proposals which link to activities of the Global Financing Facility (GFF) will be prioritized in order to scale up activities under the proposals through the GFF and other financial resources.</w:t>
      </w:r>
    </w:p>
    <w:p w14:paraId="283CE872" w14:textId="447A6FC3" w:rsidR="0002057F" w:rsidRPr="0099278E" w:rsidRDefault="00A47AEC" w:rsidP="00A47AEC">
      <w:pPr>
        <w:pStyle w:val="ListParagraph"/>
        <w:numPr>
          <w:ilvl w:val="0"/>
          <w:numId w:val="12"/>
        </w:numPr>
        <w:jc w:val="both"/>
        <w:rPr>
          <w:rFonts w:cstheme="minorHAnsi"/>
          <w:bCs/>
        </w:rPr>
      </w:pPr>
      <w:r w:rsidRPr="0099278E">
        <w:rPr>
          <w:rFonts w:cstheme="minorHAnsi"/>
          <w:bCs/>
        </w:rPr>
        <w:t xml:space="preserve">Considering the </w:t>
      </w:r>
      <w:hyperlink r:id="rId11" w:history="1">
        <w:r w:rsidRPr="00DB5DD3">
          <w:rPr>
            <w:rStyle w:val="Hyperlink"/>
            <w:rFonts w:cstheme="minorHAnsi"/>
            <w:bCs/>
          </w:rPr>
          <w:t>7th Tokyo International Conference on African Development (TICAD7),</w:t>
        </w:r>
      </w:hyperlink>
      <w:r w:rsidRPr="0099278E">
        <w:rPr>
          <w:rFonts w:cstheme="minorHAnsi"/>
          <w:bCs/>
        </w:rPr>
        <w:t xml:space="preserve"> African</w:t>
      </w:r>
      <w:r w:rsidR="0002057F" w:rsidRPr="0099278E">
        <w:rPr>
          <w:rFonts w:cstheme="minorHAnsi"/>
          <w:bCs/>
        </w:rPr>
        <w:t xml:space="preserve"> countries</w:t>
      </w:r>
      <w:r w:rsidR="004F5C33" w:rsidRPr="0099278E">
        <w:rPr>
          <w:rFonts w:cstheme="minorHAnsi"/>
          <w:bCs/>
        </w:rPr>
        <w:t xml:space="preserve"> will be prioritized</w:t>
      </w:r>
      <w:r w:rsidR="00FA2759" w:rsidRPr="0099278E">
        <w:rPr>
          <w:rFonts w:cstheme="minorHAnsi"/>
          <w:bCs/>
        </w:rPr>
        <w:t>.</w:t>
      </w:r>
    </w:p>
    <w:p w14:paraId="2CD1ACE2" w14:textId="77777777" w:rsidR="00A47AEC" w:rsidRPr="0099278E" w:rsidRDefault="00A47AEC" w:rsidP="00A47AEC">
      <w:pPr>
        <w:pStyle w:val="ListParagraph"/>
        <w:numPr>
          <w:ilvl w:val="0"/>
          <w:numId w:val="12"/>
        </w:numPr>
        <w:jc w:val="both"/>
        <w:rPr>
          <w:rFonts w:cstheme="minorHAnsi"/>
          <w:bCs/>
        </w:rPr>
      </w:pPr>
      <w:r w:rsidRPr="0099278E">
        <w:rPr>
          <w:rFonts w:cstheme="minorHAnsi" w:hint="eastAsia"/>
          <w:bCs/>
          <w:lang w:eastAsia="ja-JP"/>
        </w:rPr>
        <w:t>Proposals based on, associated with, or in reference to the analytical works</w:t>
      </w:r>
      <w:r w:rsidRPr="0099278E">
        <w:rPr>
          <w:rStyle w:val="FootnoteReference"/>
          <w:rFonts w:cstheme="minorHAnsi"/>
          <w:bCs/>
          <w:lang w:eastAsia="ja-JP"/>
        </w:rPr>
        <w:footnoteReference w:id="1"/>
      </w:r>
      <w:r w:rsidRPr="0099278E">
        <w:rPr>
          <w:rFonts w:cstheme="minorHAnsi" w:hint="eastAsia"/>
          <w:bCs/>
          <w:lang w:eastAsia="ja-JP"/>
        </w:rPr>
        <w:t xml:space="preserve"> </w:t>
      </w:r>
      <w:r w:rsidRPr="0099278E">
        <w:rPr>
          <w:rFonts w:cstheme="minorHAnsi"/>
          <w:bCs/>
          <w:lang w:eastAsia="ja-JP"/>
        </w:rPr>
        <w:t xml:space="preserve">developed for IFNA </w:t>
      </w:r>
      <w:r w:rsidRPr="0099278E">
        <w:rPr>
          <w:rFonts w:cstheme="minorHAnsi" w:hint="eastAsia"/>
          <w:bCs/>
          <w:lang w:eastAsia="ja-JP"/>
        </w:rPr>
        <w:t>country(ies)</w:t>
      </w:r>
      <w:r w:rsidRPr="0099278E">
        <w:rPr>
          <w:vertAlign w:val="superscript"/>
        </w:rPr>
        <w:footnoteReference w:id="2"/>
      </w:r>
      <w:r w:rsidRPr="0099278E">
        <w:rPr>
          <w:rFonts w:cstheme="minorHAnsi" w:hint="eastAsia"/>
          <w:bCs/>
          <w:lang w:eastAsia="ja-JP"/>
        </w:rPr>
        <w:t xml:space="preserve"> (hereinafter referred to as </w:t>
      </w:r>
      <w:r w:rsidRPr="0099278E">
        <w:rPr>
          <w:rFonts w:cstheme="minorHAnsi"/>
          <w:bCs/>
          <w:lang w:eastAsia="ja-JP"/>
        </w:rPr>
        <w:t>“</w:t>
      </w:r>
      <w:r w:rsidRPr="0099278E">
        <w:rPr>
          <w:rFonts w:cstheme="minorHAnsi" w:hint="eastAsia"/>
          <w:bCs/>
          <w:lang w:eastAsia="ja-JP"/>
        </w:rPr>
        <w:t>IFNA-related proposals</w:t>
      </w:r>
      <w:r w:rsidRPr="0099278E">
        <w:rPr>
          <w:rFonts w:cstheme="minorHAnsi"/>
          <w:bCs/>
          <w:lang w:eastAsia="ja-JP"/>
        </w:rPr>
        <w:t>”</w:t>
      </w:r>
      <w:r w:rsidRPr="0099278E">
        <w:rPr>
          <w:rFonts w:cstheme="minorHAnsi" w:hint="eastAsia"/>
          <w:bCs/>
          <w:lang w:eastAsia="ja-JP"/>
        </w:rPr>
        <w:t xml:space="preserve">) </w:t>
      </w:r>
      <w:r w:rsidRPr="0099278E">
        <w:rPr>
          <w:rFonts w:cstheme="minorHAnsi"/>
          <w:bCs/>
          <w:lang w:eastAsia="ja-JP"/>
        </w:rPr>
        <w:t>will be prioritized.</w:t>
      </w:r>
    </w:p>
    <w:p w14:paraId="15CC5838" w14:textId="70E2CD12" w:rsidR="00B21CBA" w:rsidRPr="0099278E" w:rsidRDefault="00B21CBA" w:rsidP="00C82CF1">
      <w:pPr>
        <w:pStyle w:val="ListParagraph"/>
        <w:ind w:left="810"/>
        <w:jc w:val="both"/>
        <w:rPr>
          <w:rFonts w:cstheme="minorHAnsi"/>
          <w:b/>
          <w:u w:val="single"/>
        </w:rPr>
      </w:pPr>
    </w:p>
    <w:p w14:paraId="54CD5A3F" w14:textId="679B3564" w:rsidR="00D145B1" w:rsidRPr="0099278E" w:rsidRDefault="00D145B1" w:rsidP="00C82CF1">
      <w:pPr>
        <w:pStyle w:val="ListParagraph"/>
        <w:numPr>
          <w:ilvl w:val="0"/>
          <w:numId w:val="2"/>
        </w:numPr>
        <w:jc w:val="both"/>
        <w:rPr>
          <w:rFonts w:cstheme="minorHAnsi"/>
          <w:b/>
          <w:u w:val="single"/>
        </w:rPr>
      </w:pPr>
      <w:r w:rsidRPr="0099278E">
        <w:rPr>
          <w:rFonts w:cstheme="minorHAnsi"/>
          <w:b/>
          <w:u w:val="single"/>
        </w:rPr>
        <w:t xml:space="preserve">Linkages with Japan’s overall focus on nutrition and food security </w:t>
      </w:r>
      <w:r w:rsidR="00CE6155" w:rsidRPr="0099278E">
        <w:rPr>
          <w:rFonts w:cstheme="minorHAnsi"/>
          <w:b/>
          <w:u w:val="single"/>
          <w:lang w:eastAsia="ja-JP"/>
        </w:rPr>
        <w:t xml:space="preserve">(including </w:t>
      </w:r>
      <w:hyperlink r:id="rId12" w:history="1">
        <w:r w:rsidR="00CE6155" w:rsidRPr="005A7492">
          <w:rPr>
            <w:rStyle w:val="Hyperlink"/>
            <w:rFonts w:cstheme="minorHAnsi"/>
            <w:b/>
            <w:lang w:eastAsia="ja-JP"/>
          </w:rPr>
          <w:t>IFNA</w:t>
        </w:r>
      </w:hyperlink>
      <w:r w:rsidR="001518BC" w:rsidRPr="0099278E">
        <w:rPr>
          <w:rFonts w:cstheme="minorHAnsi"/>
          <w:b/>
          <w:u w:val="single"/>
          <w:lang w:eastAsia="ja-JP"/>
        </w:rPr>
        <w:t>, where applicable</w:t>
      </w:r>
      <w:r w:rsidR="00CE6155" w:rsidRPr="0099278E">
        <w:rPr>
          <w:rFonts w:cstheme="minorHAnsi"/>
          <w:b/>
          <w:u w:val="single"/>
          <w:lang w:eastAsia="ja-JP"/>
        </w:rPr>
        <w:t>)</w:t>
      </w:r>
      <w:r w:rsidR="00DB5DD3">
        <w:rPr>
          <w:rFonts w:cstheme="minorHAnsi"/>
          <w:b/>
          <w:u w:val="single"/>
        </w:rPr>
        <w:t xml:space="preserve">, </w:t>
      </w:r>
      <w:hyperlink r:id="rId13" w:history="1">
        <w:r w:rsidRPr="00DB5DD3">
          <w:rPr>
            <w:rStyle w:val="Hyperlink"/>
            <w:rFonts w:cstheme="minorHAnsi"/>
            <w:b/>
          </w:rPr>
          <w:t>G20</w:t>
        </w:r>
      </w:hyperlink>
      <w:r w:rsidRPr="0099278E">
        <w:rPr>
          <w:rFonts w:cstheme="minorHAnsi"/>
          <w:b/>
          <w:u w:val="single"/>
        </w:rPr>
        <w:t xml:space="preserve"> </w:t>
      </w:r>
      <w:r w:rsidR="00A47AEC" w:rsidRPr="0099278E">
        <w:rPr>
          <w:rFonts w:cstheme="minorHAnsi"/>
          <w:b/>
          <w:u w:val="single"/>
        </w:rPr>
        <w:t xml:space="preserve">and </w:t>
      </w:r>
      <w:hyperlink r:id="rId14" w:history="1">
        <w:r w:rsidR="00A47AEC" w:rsidRPr="00DB5DD3">
          <w:rPr>
            <w:rStyle w:val="Hyperlink"/>
            <w:rFonts w:cstheme="minorHAnsi"/>
            <w:b/>
          </w:rPr>
          <w:t>TICAD7</w:t>
        </w:r>
        <w:r w:rsidRPr="00DB5DD3">
          <w:rPr>
            <w:rStyle w:val="Hyperlink"/>
            <w:rFonts w:cstheme="minorHAnsi"/>
            <w:b/>
          </w:rPr>
          <w:t xml:space="preserve"> 2019</w:t>
        </w:r>
      </w:hyperlink>
      <w:r w:rsidR="004F5C33" w:rsidRPr="0099278E">
        <w:rPr>
          <w:rFonts w:cstheme="minorHAnsi"/>
          <w:b/>
          <w:u w:val="single"/>
        </w:rPr>
        <w:t xml:space="preserve">, and the </w:t>
      </w:r>
      <w:hyperlink r:id="rId15" w:history="1">
        <w:r w:rsidR="004F5C33" w:rsidRPr="00DB5DD3">
          <w:rPr>
            <w:rStyle w:val="Hyperlink"/>
            <w:rFonts w:cstheme="minorHAnsi"/>
            <w:b/>
          </w:rPr>
          <w:t>N4G</w:t>
        </w:r>
      </w:hyperlink>
      <w:r w:rsidRPr="0099278E">
        <w:rPr>
          <w:rFonts w:cstheme="minorHAnsi"/>
          <w:b/>
          <w:u w:val="single"/>
        </w:rPr>
        <w:t xml:space="preserve"> </w:t>
      </w:r>
      <w:r w:rsidR="00DB5DD3">
        <w:rPr>
          <w:rFonts w:cstheme="minorHAnsi"/>
          <w:b/>
          <w:u w:val="single"/>
        </w:rPr>
        <w:t>S</w:t>
      </w:r>
      <w:r w:rsidR="004F5C33" w:rsidRPr="0099278E">
        <w:rPr>
          <w:rFonts w:cstheme="minorHAnsi"/>
          <w:b/>
          <w:u w:val="single"/>
        </w:rPr>
        <w:t>ummit</w:t>
      </w:r>
      <w:r w:rsidRPr="0099278E">
        <w:rPr>
          <w:rFonts w:cstheme="minorHAnsi"/>
          <w:b/>
          <w:u w:val="single"/>
        </w:rPr>
        <w:t xml:space="preserve"> 202</w:t>
      </w:r>
      <w:r w:rsidR="00A27534">
        <w:rPr>
          <w:rFonts w:cstheme="minorHAnsi"/>
          <w:b/>
          <w:u w:val="single"/>
        </w:rPr>
        <w:t>1</w:t>
      </w:r>
      <w:r w:rsidRPr="0099278E">
        <w:rPr>
          <w:rFonts w:cstheme="minorHAnsi"/>
          <w:b/>
          <w:u w:val="single"/>
        </w:rPr>
        <w:t>.</w:t>
      </w:r>
      <w:r w:rsidR="00E35173" w:rsidRPr="0099278E">
        <w:rPr>
          <w:rFonts w:cstheme="minorHAnsi"/>
        </w:rPr>
        <w:t xml:space="preserve">  TTLs should ensure these linkages are addressed in the proposal.</w:t>
      </w:r>
    </w:p>
    <w:p w14:paraId="17D7A001" w14:textId="2DF16FD5" w:rsidR="007E33B1" w:rsidRPr="0099278E" w:rsidRDefault="007E33B1" w:rsidP="00C82CF1">
      <w:pPr>
        <w:pStyle w:val="ListParagraph"/>
        <w:jc w:val="both"/>
        <w:rPr>
          <w:rFonts w:cstheme="minorHAnsi"/>
          <w:b/>
          <w:u w:val="single"/>
        </w:rPr>
      </w:pPr>
    </w:p>
    <w:p w14:paraId="4A40776D" w14:textId="1A92DB05" w:rsidR="00746F08" w:rsidRPr="0099278E" w:rsidRDefault="004F5C33" w:rsidP="00C82CF1">
      <w:pPr>
        <w:pStyle w:val="ListParagraph"/>
        <w:numPr>
          <w:ilvl w:val="0"/>
          <w:numId w:val="2"/>
        </w:numPr>
        <w:jc w:val="both"/>
        <w:rPr>
          <w:rFonts w:cstheme="minorHAnsi"/>
          <w:b/>
          <w:bCs/>
          <w:u w:val="single"/>
        </w:rPr>
      </w:pPr>
      <w:r w:rsidRPr="0099278E">
        <w:rPr>
          <w:rFonts w:cstheme="minorHAnsi"/>
          <w:b/>
          <w:bCs/>
          <w:u w:val="single"/>
        </w:rPr>
        <w:t xml:space="preserve">Application </w:t>
      </w:r>
      <w:r w:rsidR="7488B930" w:rsidRPr="0099278E">
        <w:rPr>
          <w:rFonts w:cstheme="minorHAnsi"/>
          <w:b/>
          <w:bCs/>
          <w:u w:val="single"/>
        </w:rPr>
        <w:t xml:space="preserve">Process: </w:t>
      </w:r>
    </w:p>
    <w:p w14:paraId="0088D64A" w14:textId="0595D033" w:rsidR="00AD29E7" w:rsidRPr="0099278E" w:rsidRDefault="00AD29E7" w:rsidP="00B92C6C">
      <w:pPr>
        <w:pStyle w:val="ListParagraph"/>
        <w:numPr>
          <w:ilvl w:val="0"/>
          <w:numId w:val="10"/>
        </w:numPr>
        <w:ind w:left="1080"/>
        <w:jc w:val="both"/>
        <w:rPr>
          <w:rFonts w:cstheme="minorHAnsi"/>
        </w:rPr>
      </w:pPr>
      <w:r w:rsidRPr="0099278E">
        <w:rPr>
          <w:rFonts w:cstheme="minorHAnsi"/>
          <w:b/>
          <w:u w:val="single"/>
        </w:rPr>
        <w:t xml:space="preserve">Linkages with </w:t>
      </w:r>
      <w:hyperlink r:id="rId16" w:history="1">
        <w:r w:rsidRPr="005A7492">
          <w:rPr>
            <w:rStyle w:val="Hyperlink"/>
            <w:rFonts w:cstheme="minorHAnsi"/>
            <w:b/>
          </w:rPr>
          <w:t>GFF</w:t>
        </w:r>
      </w:hyperlink>
      <w:r w:rsidR="009A7B19" w:rsidRPr="0099278E">
        <w:rPr>
          <w:rFonts w:cstheme="minorHAnsi"/>
          <w:b/>
          <w:u w:val="single"/>
        </w:rPr>
        <w:t xml:space="preserve"> and</w:t>
      </w:r>
      <w:r w:rsidR="00DB5CC4" w:rsidRPr="0099278E">
        <w:rPr>
          <w:rFonts w:cstheme="minorHAnsi"/>
          <w:b/>
          <w:u w:val="single"/>
        </w:rPr>
        <w:t>/or</w:t>
      </w:r>
      <w:r w:rsidR="009A7B19" w:rsidRPr="0099278E">
        <w:rPr>
          <w:rFonts w:cstheme="minorHAnsi"/>
          <w:b/>
          <w:u w:val="single"/>
        </w:rPr>
        <w:t xml:space="preserve"> </w:t>
      </w:r>
      <w:hyperlink r:id="rId17" w:history="1">
        <w:r w:rsidR="00DB5CC4" w:rsidRPr="005A7492">
          <w:rPr>
            <w:rStyle w:val="Hyperlink"/>
            <w:rFonts w:cstheme="minorHAnsi"/>
            <w:b/>
          </w:rPr>
          <w:t>Power of Nutrition</w:t>
        </w:r>
      </w:hyperlink>
      <w:r w:rsidR="00DB5CC4" w:rsidRPr="0099278E">
        <w:rPr>
          <w:rFonts w:cstheme="minorHAnsi"/>
          <w:b/>
          <w:u w:val="single"/>
        </w:rPr>
        <w:t xml:space="preserve"> (</w:t>
      </w:r>
      <w:r w:rsidR="009A7B19" w:rsidRPr="0099278E">
        <w:rPr>
          <w:rFonts w:cstheme="minorHAnsi"/>
          <w:b/>
          <w:u w:val="single"/>
        </w:rPr>
        <w:t>PoN</w:t>
      </w:r>
      <w:r w:rsidR="00DB5CC4" w:rsidRPr="0099278E">
        <w:rPr>
          <w:rFonts w:cstheme="minorHAnsi"/>
          <w:b/>
          <w:u w:val="single"/>
        </w:rPr>
        <w:t>)</w:t>
      </w:r>
      <w:r w:rsidRPr="0099278E">
        <w:rPr>
          <w:rFonts w:cstheme="minorHAnsi"/>
          <w:b/>
        </w:rPr>
        <w:t>:</w:t>
      </w:r>
      <w:r w:rsidRPr="0099278E">
        <w:rPr>
          <w:rFonts w:cstheme="minorHAnsi"/>
        </w:rPr>
        <w:t xml:space="preserve">    Prior to submitting a proposal involving an GFF</w:t>
      </w:r>
      <w:r w:rsidR="00DB5CC4" w:rsidRPr="0099278E">
        <w:rPr>
          <w:rFonts w:cstheme="minorHAnsi"/>
        </w:rPr>
        <w:t xml:space="preserve"> and/or PoN</w:t>
      </w:r>
      <w:r w:rsidRPr="0099278E">
        <w:rPr>
          <w:rFonts w:cstheme="minorHAnsi"/>
        </w:rPr>
        <w:t xml:space="preserve"> country(ies), TTLs are required to contact the GFF </w:t>
      </w:r>
      <w:r w:rsidR="009A7B19" w:rsidRPr="0099278E">
        <w:rPr>
          <w:rFonts w:cstheme="minorHAnsi"/>
        </w:rPr>
        <w:t>and</w:t>
      </w:r>
      <w:r w:rsidR="00DB5CC4" w:rsidRPr="0099278E">
        <w:rPr>
          <w:rFonts w:cstheme="minorHAnsi"/>
        </w:rPr>
        <w:t>/or</w:t>
      </w:r>
      <w:r w:rsidR="009A7B19" w:rsidRPr="0099278E">
        <w:rPr>
          <w:rFonts w:cstheme="minorHAnsi"/>
        </w:rPr>
        <w:t xml:space="preserve"> PoN teams</w:t>
      </w:r>
      <w:r w:rsidRPr="0099278E">
        <w:rPr>
          <w:rFonts w:cstheme="minorHAnsi"/>
        </w:rPr>
        <w:t xml:space="preserve"> and advise them of the proposed work</w:t>
      </w:r>
      <w:r w:rsidR="00C32E5B" w:rsidRPr="0099278E">
        <w:rPr>
          <w:rFonts w:cstheme="minorHAnsi"/>
        </w:rPr>
        <w:t>,</w:t>
      </w:r>
      <w:r w:rsidRPr="0099278E">
        <w:rPr>
          <w:rFonts w:cstheme="minorHAnsi"/>
        </w:rPr>
        <w:t xml:space="preserve"> to confirm that proposed activities align with ongoing </w:t>
      </w:r>
      <w:r w:rsidR="009A7B19" w:rsidRPr="0099278E">
        <w:rPr>
          <w:rFonts w:cstheme="minorHAnsi"/>
        </w:rPr>
        <w:t>IDA/IBRD</w:t>
      </w:r>
      <w:r w:rsidRPr="0099278E">
        <w:rPr>
          <w:rFonts w:cstheme="minorHAnsi"/>
        </w:rPr>
        <w:t xml:space="preserve"> activities</w:t>
      </w:r>
      <w:r w:rsidR="009A7B19" w:rsidRPr="0099278E">
        <w:rPr>
          <w:rFonts w:cstheme="minorHAnsi"/>
        </w:rPr>
        <w:t xml:space="preserve"> and are not already financed from these sources</w:t>
      </w:r>
      <w:r w:rsidR="00C32E5B" w:rsidRPr="0099278E">
        <w:rPr>
          <w:rFonts w:cstheme="minorHAnsi"/>
        </w:rPr>
        <w:t>, and to explore</w:t>
      </w:r>
      <w:r w:rsidR="00C32E5B" w:rsidRPr="0099278E">
        <w:rPr>
          <w:rFonts w:cstheme="minorHAnsi"/>
          <w:lang w:eastAsia="ja-JP"/>
        </w:rPr>
        <w:t xml:space="preserve"> synergies between </w:t>
      </w:r>
      <w:r w:rsidR="00062A71" w:rsidRPr="0099278E">
        <w:rPr>
          <w:rFonts w:cstheme="minorHAnsi"/>
          <w:lang w:eastAsia="ja-JP"/>
        </w:rPr>
        <w:t>proposed activities and ongoing GFF/PoN activities</w:t>
      </w:r>
      <w:r w:rsidRPr="0099278E">
        <w:rPr>
          <w:rFonts w:cstheme="minorHAnsi"/>
        </w:rPr>
        <w:t xml:space="preserve">.  </w:t>
      </w:r>
    </w:p>
    <w:p w14:paraId="1C9180CB" w14:textId="77777777" w:rsidR="00AD29E7" w:rsidRPr="0099278E" w:rsidRDefault="00AD29E7" w:rsidP="00B92C6C">
      <w:pPr>
        <w:pStyle w:val="ListParagraph"/>
        <w:ind w:left="1080"/>
        <w:jc w:val="both"/>
        <w:rPr>
          <w:rFonts w:cstheme="minorHAnsi"/>
        </w:rPr>
      </w:pPr>
    </w:p>
    <w:p w14:paraId="774CEDD3" w14:textId="214C0842" w:rsidR="007B7BA0" w:rsidRPr="0099278E" w:rsidRDefault="007B7BA0" w:rsidP="00B92C6C">
      <w:pPr>
        <w:pStyle w:val="ListParagraph"/>
        <w:numPr>
          <w:ilvl w:val="0"/>
          <w:numId w:val="10"/>
        </w:numPr>
        <w:ind w:left="1080" w:hanging="284"/>
        <w:jc w:val="both"/>
        <w:rPr>
          <w:rFonts w:cstheme="minorHAnsi"/>
        </w:rPr>
      </w:pPr>
      <w:r w:rsidRPr="0099278E">
        <w:rPr>
          <w:rFonts w:cstheme="minorHAnsi"/>
          <w:b/>
          <w:u w:val="single"/>
        </w:rPr>
        <w:t>Linkages with IFNA</w:t>
      </w:r>
      <w:r w:rsidR="00CE487A" w:rsidRPr="0099278E">
        <w:rPr>
          <w:rFonts w:cstheme="minorHAnsi"/>
          <w:b/>
          <w:u w:val="single"/>
          <w:lang w:eastAsia="ja-JP"/>
        </w:rPr>
        <w:t xml:space="preserve"> (IFNA-related proposals)</w:t>
      </w:r>
      <w:r w:rsidR="009A7B19" w:rsidRPr="0099278E">
        <w:rPr>
          <w:rFonts w:cstheme="minorHAnsi"/>
          <w:b/>
          <w:u w:val="single"/>
          <w:lang w:eastAsia="ja-JP"/>
        </w:rPr>
        <w:t xml:space="preserve"> in IFNA countries</w:t>
      </w:r>
      <w:r w:rsidRPr="0099278E">
        <w:rPr>
          <w:rFonts w:cstheme="minorHAnsi"/>
          <w:b/>
        </w:rPr>
        <w:t>:</w:t>
      </w:r>
      <w:r w:rsidRPr="0099278E">
        <w:rPr>
          <w:rFonts w:cstheme="minorHAnsi"/>
        </w:rPr>
        <w:t xml:space="preserve">    Prior to submitting a</w:t>
      </w:r>
      <w:r w:rsidR="00B01824" w:rsidRPr="0099278E">
        <w:rPr>
          <w:rFonts w:cstheme="minorHAnsi"/>
          <w:lang w:eastAsia="ja-JP"/>
        </w:rPr>
        <w:t>n</w:t>
      </w:r>
      <w:r w:rsidRPr="0099278E">
        <w:rPr>
          <w:rFonts w:cstheme="minorHAnsi"/>
        </w:rPr>
        <w:t xml:space="preserve"> </w:t>
      </w:r>
      <w:r w:rsidR="00B01824" w:rsidRPr="0099278E">
        <w:rPr>
          <w:rFonts w:cstheme="minorHAnsi"/>
          <w:lang w:eastAsia="ja-JP"/>
        </w:rPr>
        <w:t xml:space="preserve">IFNA-related </w:t>
      </w:r>
      <w:r w:rsidRPr="0099278E">
        <w:rPr>
          <w:rFonts w:cstheme="minorHAnsi"/>
        </w:rPr>
        <w:t>proposal</w:t>
      </w:r>
      <w:r w:rsidR="00A45DD5" w:rsidRPr="0099278E">
        <w:rPr>
          <w:rFonts w:cstheme="minorHAnsi"/>
          <w:lang w:eastAsia="ja-JP"/>
        </w:rPr>
        <w:t xml:space="preserve"> </w:t>
      </w:r>
      <w:r w:rsidR="009A7B19" w:rsidRPr="0099278E">
        <w:rPr>
          <w:rFonts w:cstheme="minorHAnsi"/>
        </w:rPr>
        <w:t xml:space="preserve">for the IFNA countries, </w:t>
      </w:r>
      <w:r w:rsidRPr="0099278E">
        <w:rPr>
          <w:rFonts w:cstheme="minorHAnsi"/>
        </w:rPr>
        <w:t xml:space="preserve">TTLs are required to contact </w:t>
      </w:r>
      <w:r w:rsidR="002A7B87" w:rsidRPr="0099278E">
        <w:rPr>
          <w:rFonts w:cstheme="minorHAnsi"/>
        </w:rPr>
        <w:t>the Japan International Cooperation Agency (JICA) accredited to the recipient country</w:t>
      </w:r>
      <w:r w:rsidR="002A7B87" w:rsidRPr="0099278E">
        <w:rPr>
          <w:rFonts w:cstheme="minorHAnsi"/>
          <w:lang w:eastAsia="ja-JP"/>
        </w:rPr>
        <w:t xml:space="preserve">(ies)  </w:t>
      </w:r>
      <w:r w:rsidR="00391DAD" w:rsidRPr="0099278E">
        <w:rPr>
          <w:rFonts w:cstheme="minorHAnsi"/>
          <w:lang w:eastAsia="ja-JP"/>
        </w:rPr>
        <w:t>well in advance</w:t>
      </w:r>
      <w:r w:rsidR="0089327E" w:rsidRPr="0099278E">
        <w:rPr>
          <w:rFonts w:cstheme="minorHAnsi"/>
          <w:lang w:eastAsia="ja-JP"/>
        </w:rPr>
        <w:t xml:space="preserve">, </w:t>
      </w:r>
      <w:r w:rsidRPr="0099278E">
        <w:rPr>
          <w:rFonts w:cstheme="minorHAnsi"/>
        </w:rPr>
        <w:t>advise them of th</w:t>
      </w:r>
      <w:r w:rsidR="009C08E7" w:rsidRPr="0099278E">
        <w:rPr>
          <w:rFonts w:cstheme="minorHAnsi"/>
        </w:rPr>
        <w:t>e</w:t>
      </w:r>
      <w:r w:rsidRPr="0099278E">
        <w:rPr>
          <w:rFonts w:cstheme="minorHAnsi"/>
        </w:rPr>
        <w:t xml:space="preserve"> proposed work</w:t>
      </w:r>
      <w:r w:rsidR="0089327E" w:rsidRPr="0099278E">
        <w:rPr>
          <w:rFonts w:cstheme="minorHAnsi"/>
          <w:lang w:eastAsia="ja-JP"/>
        </w:rPr>
        <w:t xml:space="preserve">, </w:t>
      </w:r>
      <w:r w:rsidR="0028589D" w:rsidRPr="0099278E">
        <w:rPr>
          <w:rFonts w:cstheme="minorHAnsi"/>
          <w:lang w:eastAsia="ja-JP"/>
        </w:rPr>
        <w:t xml:space="preserve">and </w:t>
      </w:r>
      <w:r w:rsidR="00730EE6" w:rsidRPr="0099278E">
        <w:rPr>
          <w:rFonts w:cstheme="minorHAnsi"/>
          <w:lang w:eastAsia="ja-JP"/>
        </w:rPr>
        <w:t>seek</w:t>
      </w:r>
      <w:r w:rsidR="0089327E" w:rsidRPr="0099278E">
        <w:rPr>
          <w:rFonts w:cstheme="minorHAnsi"/>
          <w:lang w:eastAsia="ja-JP"/>
        </w:rPr>
        <w:t xml:space="preserve"> </w:t>
      </w:r>
      <w:r w:rsidR="00730EE6" w:rsidRPr="0099278E">
        <w:rPr>
          <w:rFonts w:cstheme="minorHAnsi"/>
          <w:lang w:eastAsia="ja-JP"/>
        </w:rPr>
        <w:t xml:space="preserve">their </w:t>
      </w:r>
      <w:r w:rsidR="0028589D" w:rsidRPr="0099278E">
        <w:rPr>
          <w:rFonts w:cstheme="minorHAnsi"/>
          <w:lang w:eastAsia="ja-JP"/>
        </w:rPr>
        <w:t>comments</w:t>
      </w:r>
      <w:r w:rsidR="00D36F3E" w:rsidRPr="0099278E">
        <w:rPr>
          <w:rFonts w:cstheme="minorHAnsi"/>
          <w:lang w:eastAsia="ja-JP"/>
        </w:rPr>
        <w:t>,</w:t>
      </w:r>
      <w:r w:rsidR="00730EE6" w:rsidRPr="0099278E">
        <w:rPr>
          <w:rFonts w:cstheme="minorHAnsi"/>
          <w:lang w:eastAsia="ja-JP"/>
        </w:rPr>
        <w:t xml:space="preserve"> </w:t>
      </w:r>
      <w:r w:rsidRPr="0099278E">
        <w:rPr>
          <w:rFonts w:cstheme="minorHAnsi"/>
        </w:rPr>
        <w:t xml:space="preserve">that </w:t>
      </w:r>
      <w:r w:rsidR="0089327E" w:rsidRPr="0099278E">
        <w:rPr>
          <w:rFonts w:cstheme="minorHAnsi"/>
          <w:lang w:eastAsia="ja-JP"/>
        </w:rPr>
        <w:t xml:space="preserve">the </w:t>
      </w:r>
      <w:r w:rsidRPr="0099278E">
        <w:rPr>
          <w:rFonts w:cstheme="minorHAnsi"/>
        </w:rPr>
        <w:t xml:space="preserve">proposed activities </w:t>
      </w:r>
      <w:r w:rsidR="0028589D" w:rsidRPr="0099278E">
        <w:rPr>
          <w:rFonts w:cstheme="minorHAnsi"/>
          <w:lang w:eastAsia="ja-JP"/>
        </w:rPr>
        <w:t xml:space="preserve">properly </w:t>
      </w:r>
      <w:r w:rsidR="00F67F1E" w:rsidRPr="0099278E">
        <w:rPr>
          <w:rFonts w:cstheme="minorHAnsi"/>
          <w:lang w:eastAsia="ja-JP"/>
        </w:rPr>
        <w:t xml:space="preserve">correspond to </w:t>
      </w:r>
      <w:r w:rsidR="00A45DD5" w:rsidRPr="0099278E">
        <w:rPr>
          <w:rFonts w:cstheme="minorHAnsi"/>
          <w:lang w:eastAsia="ja-JP"/>
        </w:rPr>
        <w:t xml:space="preserve">the </w:t>
      </w:r>
      <w:r w:rsidR="00A2531A" w:rsidRPr="0099278E">
        <w:rPr>
          <w:rFonts w:cstheme="minorHAnsi"/>
          <w:lang w:eastAsia="ja-JP"/>
        </w:rPr>
        <w:t xml:space="preserve">key nutrition issues identified in the analytical works developed for </w:t>
      </w:r>
      <w:r w:rsidR="00A45DD5" w:rsidRPr="0099278E">
        <w:rPr>
          <w:rFonts w:cstheme="minorHAnsi"/>
          <w:lang w:eastAsia="ja-JP"/>
        </w:rPr>
        <w:t>IFNA</w:t>
      </w:r>
      <w:r w:rsidR="0089327E" w:rsidRPr="0099278E">
        <w:rPr>
          <w:rFonts w:cstheme="minorHAnsi"/>
          <w:lang w:eastAsia="ja-JP"/>
        </w:rPr>
        <w:t xml:space="preserve"> </w:t>
      </w:r>
      <w:r w:rsidR="00F67F1E" w:rsidRPr="0099278E">
        <w:rPr>
          <w:rFonts w:cstheme="minorHAnsi"/>
          <w:lang w:eastAsia="ja-JP"/>
        </w:rPr>
        <w:t>countr</w:t>
      </w:r>
      <w:r w:rsidR="0089327E" w:rsidRPr="0099278E">
        <w:rPr>
          <w:rFonts w:cstheme="minorHAnsi"/>
          <w:lang w:eastAsia="ja-JP"/>
        </w:rPr>
        <w:t>y(i</w:t>
      </w:r>
      <w:r w:rsidR="00F67F1E" w:rsidRPr="0099278E">
        <w:rPr>
          <w:rFonts w:cstheme="minorHAnsi"/>
          <w:lang w:eastAsia="ja-JP"/>
        </w:rPr>
        <w:t>es</w:t>
      </w:r>
      <w:r w:rsidR="0089327E" w:rsidRPr="0099278E">
        <w:rPr>
          <w:rFonts w:cstheme="minorHAnsi"/>
          <w:lang w:eastAsia="ja-JP"/>
        </w:rPr>
        <w:t>)</w:t>
      </w:r>
      <w:r w:rsidR="009A7B19" w:rsidRPr="0099278E">
        <w:rPr>
          <w:rFonts w:cstheme="minorHAnsi"/>
          <w:lang w:eastAsia="ja-JP"/>
        </w:rPr>
        <w:t xml:space="preserve"> where these IFNA plans have been completed</w:t>
      </w:r>
      <w:r w:rsidR="008D433E" w:rsidRPr="0099278E">
        <w:rPr>
          <w:rFonts w:cstheme="minorHAnsi" w:hint="eastAsia"/>
          <w:lang w:eastAsia="ja-JP"/>
        </w:rPr>
        <w:t xml:space="preserve"> or are to be </w:t>
      </w:r>
      <w:r w:rsidR="002C4857" w:rsidRPr="0099278E">
        <w:rPr>
          <w:rFonts w:cstheme="minorHAnsi" w:hint="eastAsia"/>
          <w:lang w:eastAsia="ja-JP"/>
        </w:rPr>
        <w:t>completed in the near future</w:t>
      </w:r>
      <w:r w:rsidR="00CD0BBB" w:rsidRPr="0099278E">
        <w:rPr>
          <w:rFonts w:cstheme="minorHAnsi"/>
          <w:lang w:eastAsia="ja-JP"/>
        </w:rPr>
        <w:t>.</w:t>
      </w:r>
      <w:r w:rsidR="0089327E" w:rsidRPr="0099278E">
        <w:rPr>
          <w:rFonts w:cstheme="minorHAnsi"/>
          <w:lang w:eastAsia="ja-JP"/>
        </w:rPr>
        <w:t xml:space="preserve"> </w:t>
      </w:r>
    </w:p>
    <w:p w14:paraId="79B873A8" w14:textId="77777777" w:rsidR="00F275DD" w:rsidRPr="0099278E" w:rsidRDefault="00F275DD" w:rsidP="00B92C6C">
      <w:pPr>
        <w:pStyle w:val="ListParagraph"/>
        <w:ind w:left="1080"/>
        <w:jc w:val="both"/>
        <w:rPr>
          <w:rFonts w:cstheme="minorHAnsi"/>
        </w:rPr>
      </w:pPr>
    </w:p>
    <w:p w14:paraId="56CC003B" w14:textId="586B7E92" w:rsidR="00E35173" w:rsidRDefault="7488B930" w:rsidP="00D27012">
      <w:pPr>
        <w:pStyle w:val="ListParagraph"/>
        <w:numPr>
          <w:ilvl w:val="0"/>
          <w:numId w:val="10"/>
        </w:numPr>
        <w:spacing w:after="0"/>
        <w:ind w:left="1080"/>
        <w:jc w:val="both"/>
        <w:rPr>
          <w:rFonts w:cstheme="minorHAnsi"/>
        </w:rPr>
      </w:pPr>
      <w:r w:rsidRPr="0099278E">
        <w:rPr>
          <w:rFonts w:cstheme="minorHAnsi"/>
        </w:rPr>
        <w:t xml:space="preserve">TTLs are requested to </w:t>
      </w:r>
      <w:r w:rsidR="00010F29" w:rsidRPr="0099278E">
        <w:rPr>
          <w:rFonts w:cstheme="minorHAnsi"/>
        </w:rPr>
        <w:t xml:space="preserve">submit </w:t>
      </w:r>
      <w:r w:rsidR="006B70AC" w:rsidRPr="0099278E">
        <w:rPr>
          <w:rFonts w:cstheme="minorHAnsi"/>
        </w:rPr>
        <w:t>the completed proposal template</w:t>
      </w:r>
      <w:r w:rsidR="001E7750" w:rsidRPr="0099278E">
        <w:rPr>
          <w:rFonts w:cstheme="minorHAnsi"/>
        </w:rPr>
        <w:t xml:space="preserve"> (1-2 pages)</w:t>
      </w:r>
      <w:r w:rsidR="006B70AC" w:rsidRPr="0099278E">
        <w:rPr>
          <w:rFonts w:cstheme="minorHAnsi"/>
        </w:rPr>
        <w:t xml:space="preserve">, along with a proposed budget </w:t>
      </w:r>
      <w:r w:rsidR="0099278E" w:rsidRPr="0099278E">
        <w:rPr>
          <w:rFonts w:cstheme="minorHAnsi"/>
        </w:rPr>
        <w:t>template</w:t>
      </w:r>
      <w:r w:rsidR="006B70AC" w:rsidRPr="0099278E">
        <w:rPr>
          <w:rFonts w:cstheme="minorHAnsi"/>
        </w:rPr>
        <w:t>,</w:t>
      </w:r>
      <w:r w:rsidR="00010F29" w:rsidRPr="0099278E">
        <w:rPr>
          <w:rFonts w:cstheme="minorHAnsi"/>
        </w:rPr>
        <w:t xml:space="preserve"> to the Japan </w:t>
      </w:r>
      <w:r w:rsidR="004F5C33" w:rsidRPr="0099278E">
        <w:rPr>
          <w:rFonts w:cstheme="minorHAnsi"/>
        </w:rPr>
        <w:t xml:space="preserve">SUN </w:t>
      </w:r>
      <w:r w:rsidR="00010F29" w:rsidRPr="0099278E">
        <w:rPr>
          <w:rFonts w:cstheme="minorHAnsi"/>
        </w:rPr>
        <w:t>TF</w:t>
      </w:r>
      <w:r w:rsidR="0099278E" w:rsidRPr="0099278E">
        <w:rPr>
          <w:rFonts w:cstheme="minorHAnsi"/>
        </w:rPr>
        <w:t xml:space="preserve"> review </w:t>
      </w:r>
      <w:r w:rsidR="00010F29" w:rsidRPr="0099278E">
        <w:rPr>
          <w:rFonts w:cstheme="minorHAnsi"/>
        </w:rPr>
        <w:t xml:space="preserve">committee (Meera Shekar, </w:t>
      </w:r>
      <w:r w:rsidR="009A7B19" w:rsidRPr="0099278E">
        <w:rPr>
          <w:rFonts w:cstheme="minorHAnsi"/>
        </w:rPr>
        <w:t xml:space="preserve">with cc to </w:t>
      </w:r>
      <w:r w:rsidR="00F202C6" w:rsidRPr="000710B7">
        <w:t>Aissatou Chipkaou</w:t>
      </w:r>
      <w:r w:rsidR="00010F29" w:rsidRPr="0099278E">
        <w:rPr>
          <w:rFonts w:cstheme="minorHAnsi"/>
        </w:rPr>
        <w:t>)</w:t>
      </w:r>
      <w:r w:rsidR="005F01E4" w:rsidRPr="0099278E">
        <w:rPr>
          <w:rFonts w:cstheme="minorHAnsi"/>
        </w:rPr>
        <w:t xml:space="preserve">.  </w:t>
      </w:r>
    </w:p>
    <w:p w14:paraId="2EE380BB" w14:textId="77777777" w:rsidR="00BB0BAB" w:rsidRPr="0099278E" w:rsidRDefault="00BB0BAB" w:rsidP="00BB0BAB">
      <w:pPr>
        <w:pStyle w:val="ListParagraph"/>
        <w:spacing w:after="0"/>
        <w:ind w:left="1080"/>
        <w:jc w:val="both"/>
        <w:rPr>
          <w:rFonts w:cstheme="minorHAnsi"/>
        </w:rPr>
      </w:pPr>
    </w:p>
    <w:p w14:paraId="2902A6E9" w14:textId="456C1906" w:rsidR="00E35173" w:rsidRPr="0099278E" w:rsidRDefault="00E35173" w:rsidP="00D27012">
      <w:pPr>
        <w:pStyle w:val="ListParagraph"/>
        <w:numPr>
          <w:ilvl w:val="0"/>
          <w:numId w:val="10"/>
        </w:numPr>
        <w:spacing w:after="0"/>
        <w:ind w:left="1080"/>
        <w:jc w:val="both"/>
        <w:rPr>
          <w:rFonts w:cstheme="minorHAnsi"/>
        </w:rPr>
      </w:pPr>
      <w:r w:rsidRPr="0099278E">
        <w:rPr>
          <w:rFonts w:cstheme="minorHAnsi"/>
        </w:rPr>
        <w:t xml:space="preserve">Applications should be approved by the TTL’s Practice Manager </w:t>
      </w:r>
      <w:r w:rsidR="0099278E" w:rsidRPr="0099278E">
        <w:rPr>
          <w:rFonts w:cstheme="minorHAnsi"/>
        </w:rPr>
        <w:t xml:space="preserve">(PM) </w:t>
      </w:r>
      <w:r w:rsidRPr="0099278E">
        <w:rPr>
          <w:rFonts w:cstheme="minorHAnsi"/>
        </w:rPr>
        <w:t>prio</w:t>
      </w:r>
      <w:r w:rsidR="0099278E" w:rsidRPr="0099278E">
        <w:rPr>
          <w:rFonts w:cstheme="minorHAnsi"/>
        </w:rPr>
        <w:t>r to submission to the review</w:t>
      </w:r>
      <w:r w:rsidRPr="0099278E">
        <w:rPr>
          <w:rFonts w:cstheme="minorHAnsi"/>
        </w:rPr>
        <w:t xml:space="preserve"> committee.  Please attach PM email approval to the application.</w:t>
      </w:r>
      <w:r w:rsidR="001474C2" w:rsidRPr="0099278E">
        <w:rPr>
          <w:rFonts w:cstheme="minorHAnsi"/>
        </w:rPr>
        <w:t xml:space="preserve"> For regional/global ASAs, Regional Director/Chief Economist/Senior Director’s approval will be necessary.</w:t>
      </w:r>
    </w:p>
    <w:p w14:paraId="75B48296" w14:textId="77777777" w:rsidR="00E35173" w:rsidRPr="0099278E" w:rsidRDefault="00E35173" w:rsidP="00D27012">
      <w:pPr>
        <w:pStyle w:val="ListParagraph"/>
        <w:spacing w:after="0"/>
        <w:ind w:left="1080"/>
        <w:jc w:val="both"/>
        <w:rPr>
          <w:rFonts w:cstheme="minorHAnsi"/>
        </w:rPr>
      </w:pPr>
    </w:p>
    <w:p w14:paraId="4B778A46" w14:textId="26C5198C" w:rsidR="004A0626" w:rsidRDefault="00786072" w:rsidP="00D27012">
      <w:pPr>
        <w:pStyle w:val="ListParagraph"/>
        <w:numPr>
          <w:ilvl w:val="0"/>
          <w:numId w:val="10"/>
        </w:numPr>
        <w:spacing w:after="0"/>
        <w:ind w:left="1080"/>
        <w:jc w:val="both"/>
        <w:rPr>
          <w:rFonts w:cstheme="minorHAnsi"/>
        </w:rPr>
      </w:pPr>
      <w:r w:rsidRPr="0099278E">
        <w:rPr>
          <w:rFonts w:cstheme="minorHAnsi"/>
        </w:rPr>
        <w:t xml:space="preserve">Applications will be reviewed by </w:t>
      </w:r>
      <w:r w:rsidR="00231539" w:rsidRPr="0099278E">
        <w:rPr>
          <w:rFonts w:cstheme="minorHAnsi"/>
        </w:rPr>
        <w:t xml:space="preserve">at least </w:t>
      </w:r>
      <w:r w:rsidRPr="0099278E">
        <w:rPr>
          <w:rFonts w:cstheme="minorHAnsi"/>
        </w:rPr>
        <w:t xml:space="preserve">three members of the </w:t>
      </w:r>
      <w:r w:rsidR="00E35173" w:rsidRPr="0099278E">
        <w:rPr>
          <w:rFonts w:cstheme="minorHAnsi"/>
        </w:rPr>
        <w:t xml:space="preserve">Japan TF </w:t>
      </w:r>
      <w:r w:rsidR="00D128D9" w:rsidRPr="0099278E">
        <w:rPr>
          <w:rFonts w:cstheme="minorHAnsi"/>
        </w:rPr>
        <w:t>review</w:t>
      </w:r>
      <w:r w:rsidRPr="0099278E">
        <w:rPr>
          <w:rFonts w:cstheme="minorHAnsi"/>
        </w:rPr>
        <w:t xml:space="preserve"> committee</w:t>
      </w:r>
      <w:r w:rsidR="00231539" w:rsidRPr="0099278E">
        <w:rPr>
          <w:rFonts w:cstheme="minorHAnsi"/>
        </w:rPr>
        <w:t xml:space="preserve"> depending on expertise and avai</w:t>
      </w:r>
      <w:r w:rsidR="00E35173" w:rsidRPr="0099278E">
        <w:rPr>
          <w:rFonts w:cstheme="minorHAnsi"/>
        </w:rPr>
        <w:t>l</w:t>
      </w:r>
      <w:r w:rsidR="00231539" w:rsidRPr="0099278E">
        <w:rPr>
          <w:rFonts w:cstheme="minorHAnsi"/>
        </w:rPr>
        <w:t>ability</w:t>
      </w:r>
      <w:r w:rsidR="009A7B19" w:rsidRPr="0099278E">
        <w:rPr>
          <w:rFonts w:cstheme="minorHAnsi"/>
        </w:rPr>
        <w:t xml:space="preserve"> from among the following reviewers: </w:t>
      </w:r>
      <w:r w:rsidR="00ED527A" w:rsidRPr="0099278E">
        <w:rPr>
          <w:rFonts w:cstheme="minorHAnsi"/>
        </w:rPr>
        <w:t xml:space="preserve">Marelize Gorgens, Nkosi Mbuya, Zia Hyder, Ashi Kohli Kathuria, Yi-Kyoung Lee, Menno Mulder-Sibanda, Luc Laviolette, Christine Lao Pena, Jumana Qamruddin, Anne Marie Provo, Lisa Saldanha, Michelle Mehta, Ali Winoto, Erika Lutz, Leslie Elder, Jakub Kakietek, Mohini Kak, Deepika Chaudhery </w:t>
      </w:r>
      <w:r w:rsidR="00170BD3" w:rsidRPr="0099278E">
        <w:rPr>
          <w:rFonts w:cstheme="minorHAnsi"/>
        </w:rPr>
        <w:t>(other reviewers will be added as needed)</w:t>
      </w:r>
      <w:r w:rsidRPr="0099278E">
        <w:rPr>
          <w:rFonts w:cstheme="minorHAnsi"/>
        </w:rPr>
        <w:t xml:space="preserve">. </w:t>
      </w:r>
      <w:bookmarkStart w:id="0" w:name="_Hlk38889667"/>
      <w:r w:rsidRPr="0099278E">
        <w:rPr>
          <w:rFonts w:cstheme="minorHAnsi"/>
        </w:rPr>
        <w:t xml:space="preserve"> </w:t>
      </w:r>
    </w:p>
    <w:p w14:paraId="44008987" w14:textId="77777777" w:rsidR="004A0626" w:rsidRPr="004A0626" w:rsidRDefault="004A0626" w:rsidP="00D27012">
      <w:pPr>
        <w:pStyle w:val="ListParagraph"/>
        <w:spacing w:after="0"/>
        <w:rPr>
          <w:rFonts w:cstheme="minorHAnsi"/>
        </w:rPr>
      </w:pPr>
    </w:p>
    <w:p w14:paraId="71BE46BB" w14:textId="46627D8E" w:rsidR="00A8401E" w:rsidRPr="00D27012" w:rsidRDefault="002C7FFA" w:rsidP="00D27012">
      <w:pPr>
        <w:pStyle w:val="ListParagraph"/>
        <w:numPr>
          <w:ilvl w:val="0"/>
          <w:numId w:val="10"/>
        </w:numPr>
        <w:spacing w:after="0"/>
        <w:ind w:left="1080"/>
        <w:jc w:val="both"/>
        <w:rPr>
          <w:rFonts w:cstheme="minorHAnsi"/>
          <w:b/>
          <w:bCs/>
        </w:rPr>
      </w:pPr>
      <w:r w:rsidRPr="00D27012">
        <w:rPr>
          <w:rFonts w:cstheme="minorHAnsi"/>
          <w:b/>
          <w:bCs/>
        </w:rPr>
        <w:t xml:space="preserve">TTLs will be responsible for </w:t>
      </w:r>
      <w:r w:rsidR="001C23F0" w:rsidRPr="00D27012">
        <w:rPr>
          <w:rFonts w:cstheme="minorHAnsi"/>
          <w:b/>
          <w:bCs/>
        </w:rPr>
        <w:t>ensuring</w:t>
      </w:r>
      <w:r w:rsidR="004352F8" w:rsidRPr="00D27012">
        <w:rPr>
          <w:rFonts w:cstheme="minorHAnsi"/>
          <w:b/>
          <w:bCs/>
        </w:rPr>
        <w:t xml:space="preserve"> that grant financed deliverables ad</w:t>
      </w:r>
      <w:r w:rsidRPr="00D27012">
        <w:rPr>
          <w:rFonts w:cstheme="minorHAnsi"/>
          <w:b/>
          <w:bCs/>
        </w:rPr>
        <w:t>here to</w:t>
      </w:r>
      <w:r w:rsidR="00DE02B3" w:rsidRPr="00D27012">
        <w:rPr>
          <w:rFonts w:cstheme="minorHAnsi"/>
          <w:b/>
          <w:bCs/>
        </w:rPr>
        <w:t xml:space="preserve"> </w:t>
      </w:r>
      <w:r w:rsidR="004352F8" w:rsidRPr="00D27012">
        <w:rPr>
          <w:rFonts w:cstheme="minorHAnsi"/>
          <w:b/>
          <w:bCs/>
        </w:rPr>
        <w:t xml:space="preserve">the </w:t>
      </w:r>
      <w:r w:rsidR="0099278E" w:rsidRPr="00D27012">
        <w:rPr>
          <w:rFonts w:cstheme="minorHAnsi"/>
          <w:b/>
          <w:bCs/>
        </w:rPr>
        <w:t>Accountability and Decision Making (</w:t>
      </w:r>
      <w:r w:rsidR="00351F41" w:rsidRPr="00D27012">
        <w:rPr>
          <w:rFonts w:cstheme="minorHAnsi"/>
          <w:b/>
          <w:bCs/>
        </w:rPr>
        <w:t>ADM</w:t>
      </w:r>
      <w:r w:rsidR="0099278E" w:rsidRPr="00D27012">
        <w:rPr>
          <w:rFonts w:cstheme="minorHAnsi"/>
          <w:b/>
          <w:bCs/>
        </w:rPr>
        <w:t>)</w:t>
      </w:r>
      <w:r w:rsidR="00351F41" w:rsidRPr="00D27012">
        <w:rPr>
          <w:rFonts w:cstheme="minorHAnsi"/>
          <w:b/>
          <w:bCs/>
        </w:rPr>
        <w:t xml:space="preserve"> framework </w:t>
      </w:r>
      <w:r w:rsidR="005F01E4" w:rsidRPr="00D27012">
        <w:rPr>
          <w:rFonts w:cstheme="minorHAnsi"/>
          <w:b/>
          <w:bCs/>
        </w:rPr>
        <w:t>f</w:t>
      </w:r>
      <w:r w:rsidR="001C23F0" w:rsidRPr="00D27012">
        <w:rPr>
          <w:rFonts w:cstheme="minorHAnsi"/>
          <w:b/>
          <w:bCs/>
        </w:rPr>
        <w:t xml:space="preserve">or processing country, </w:t>
      </w:r>
      <w:r w:rsidRPr="00D27012">
        <w:rPr>
          <w:rFonts w:cstheme="minorHAnsi"/>
          <w:b/>
          <w:bCs/>
        </w:rPr>
        <w:t xml:space="preserve">regional and </w:t>
      </w:r>
      <w:r w:rsidR="001474C2" w:rsidRPr="00D27012">
        <w:rPr>
          <w:rFonts w:cstheme="minorHAnsi"/>
          <w:b/>
          <w:bCs/>
        </w:rPr>
        <w:t>global activities.</w:t>
      </w:r>
      <w:r w:rsidR="001C23F0" w:rsidRPr="00D27012">
        <w:rPr>
          <w:rFonts w:cstheme="minorHAnsi"/>
          <w:b/>
          <w:bCs/>
        </w:rPr>
        <w:t xml:space="preserve">  </w:t>
      </w:r>
      <w:bookmarkEnd w:id="0"/>
    </w:p>
    <w:p w14:paraId="7D93C8C9" w14:textId="7D13C930" w:rsidR="00AE57A0" w:rsidRPr="0099278E" w:rsidRDefault="00AE57A0" w:rsidP="00B92C6C">
      <w:pPr>
        <w:spacing w:after="0"/>
        <w:ind w:left="1080"/>
        <w:jc w:val="both"/>
        <w:rPr>
          <w:rFonts w:cstheme="minorHAnsi"/>
        </w:rPr>
      </w:pPr>
      <w:r w:rsidRPr="0099278E">
        <w:rPr>
          <w:rFonts w:cstheme="minorHAnsi"/>
          <w:u w:val="single"/>
        </w:rPr>
        <w:t>Country/CMU ASA</w:t>
      </w:r>
      <w:r w:rsidRPr="0099278E">
        <w:rPr>
          <w:rFonts w:cstheme="minorHAnsi"/>
        </w:rPr>
        <w:t xml:space="preserve"> activities in t</w:t>
      </w:r>
      <w:r w:rsidR="001474C2" w:rsidRPr="0099278E">
        <w:rPr>
          <w:rFonts w:cstheme="minorHAnsi"/>
        </w:rPr>
        <w:t>he same C</w:t>
      </w:r>
      <w:r w:rsidR="0099278E" w:rsidRPr="0099278E">
        <w:rPr>
          <w:rFonts w:cstheme="minorHAnsi"/>
        </w:rPr>
        <w:t>ountry Management Unit (C</w:t>
      </w:r>
      <w:r w:rsidR="001474C2" w:rsidRPr="0099278E">
        <w:rPr>
          <w:rFonts w:cstheme="minorHAnsi"/>
        </w:rPr>
        <w:t>MU</w:t>
      </w:r>
      <w:r w:rsidR="0099278E" w:rsidRPr="0099278E">
        <w:rPr>
          <w:rFonts w:cstheme="minorHAnsi"/>
        </w:rPr>
        <w:t>)</w:t>
      </w:r>
      <w:r w:rsidR="001474C2" w:rsidRPr="0099278E">
        <w:rPr>
          <w:rFonts w:cstheme="minorHAnsi"/>
        </w:rPr>
        <w:t xml:space="preserve">:   Country Director </w:t>
      </w:r>
      <w:r w:rsidRPr="0099278E">
        <w:rPr>
          <w:rFonts w:cstheme="minorHAnsi"/>
        </w:rPr>
        <w:t>is the Decider</w:t>
      </w:r>
    </w:p>
    <w:p w14:paraId="298AC341" w14:textId="79023797" w:rsidR="00AE57A0" w:rsidRPr="0099278E" w:rsidRDefault="00AE57A0" w:rsidP="00B92C6C">
      <w:pPr>
        <w:spacing w:after="0"/>
        <w:ind w:left="1080"/>
        <w:jc w:val="both"/>
        <w:rPr>
          <w:rFonts w:cstheme="minorHAnsi"/>
        </w:rPr>
      </w:pPr>
      <w:r w:rsidRPr="0099278E">
        <w:rPr>
          <w:rFonts w:cstheme="minorHAnsi"/>
          <w:u w:val="single"/>
        </w:rPr>
        <w:t>Regional ASA</w:t>
      </w:r>
      <w:r w:rsidRPr="0099278E">
        <w:rPr>
          <w:rFonts w:cstheme="minorHAnsi"/>
        </w:rPr>
        <w:t xml:space="preserve"> activities with two or more countries in the same Region but not same CMU:  R</w:t>
      </w:r>
      <w:r w:rsidR="0099278E" w:rsidRPr="0099278E">
        <w:rPr>
          <w:rFonts w:cstheme="minorHAnsi"/>
        </w:rPr>
        <w:t xml:space="preserve">egional </w:t>
      </w:r>
      <w:r w:rsidRPr="0099278E">
        <w:rPr>
          <w:rFonts w:cstheme="minorHAnsi"/>
        </w:rPr>
        <w:t>V</w:t>
      </w:r>
      <w:r w:rsidR="0099278E" w:rsidRPr="0099278E">
        <w:rPr>
          <w:rFonts w:cstheme="minorHAnsi"/>
        </w:rPr>
        <w:t xml:space="preserve">ice </w:t>
      </w:r>
      <w:r w:rsidRPr="0099278E">
        <w:rPr>
          <w:rFonts w:cstheme="minorHAnsi"/>
        </w:rPr>
        <w:t>P</w:t>
      </w:r>
      <w:r w:rsidR="0099278E" w:rsidRPr="0099278E">
        <w:rPr>
          <w:rFonts w:cstheme="minorHAnsi"/>
        </w:rPr>
        <w:t>resident</w:t>
      </w:r>
      <w:r w:rsidRPr="0099278E">
        <w:rPr>
          <w:rFonts w:cstheme="minorHAnsi"/>
        </w:rPr>
        <w:t xml:space="preserve"> is the Decider</w:t>
      </w:r>
    </w:p>
    <w:p w14:paraId="4B714E62" w14:textId="3259768E" w:rsidR="00AE57A0" w:rsidRPr="0099278E" w:rsidRDefault="00AE57A0" w:rsidP="00B92C6C">
      <w:pPr>
        <w:spacing w:after="0"/>
        <w:ind w:left="1080"/>
        <w:jc w:val="both"/>
        <w:rPr>
          <w:rFonts w:cstheme="minorHAnsi"/>
        </w:rPr>
      </w:pPr>
      <w:r w:rsidRPr="0099278E">
        <w:rPr>
          <w:rFonts w:cstheme="minorHAnsi"/>
          <w:u w:val="single"/>
        </w:rPr>
        <w:t>Global ASA</w:t>
      </w:r>
      <w:r w:rsidRPr="0099278E">
        <w:rPr>
          <w:rFonts w:cstheme="minorHAnsi"/>
        </w:rPr>
        <w:t xml:space="preserve"> activities focusing on two or more countries across two or more Regions:  S</w:t>
      </w:r>
      <w:r w:rsidR="009A7B19" w:rsidRPr="0099278E">
        <w:rPr>
          <w:rFonts w:cstheme="minorHAnsi"/>
        </w:rPr>
        <w:t xml:space="preserve">enior </w:t>
      </w:r>
      <w:r w:rsidRPr="0099278E">
        <w:rPr>
          <w:rFonts w:cstheme="minorHAnsi"/>
        </w:rPr>
        <w:t>G</w:t>
      </w:r>
      <w:r w:rsidR="0099278E" w:rsidRPr="0099278E">
        <w:rPr>
          <w:rFonts w:cstheme="minorHAnsi"/>
        </w:rPr>
        <w:t xml:space="preserve">lobal </w:t>
      </w:r>
      <w:r w:rsidRPr="0099278E">
        <w:rPr>
          <w:rFonts w:cstheme="minorHAnsi"/>
        </w:rPr>
        <w:t>P</w:t>
      </w:r>
      <w:r w:rsidR="0099278E" w:rsidRPr="0099278E">
        <w:rPr>
          <w:rFonts w:cstheme="minorHAnsi"/>
        </w:rPr>
        <w:t>ractice</w:t>
      </w:r>
      <w:r w:rsidR="009A7B19" w:rsidRPr="0099278E">
        <w:rPr>
          <w:rFonts w:cstheme="minorHAnsi"/>
        </w:rPr>
        <w:t xml:space="preserve"> Director</w:t>
      </w:r>
      <w:r w:rsidRPr="0099278E">
        <w:rPr>
          <w:rFonts w:cstheme="minorHAnsi"/>
        </w:rPr>
        <w:t xml:space="preserve"> is the Decider</w:t>
      </w:r>
    </w:p>
    <w:p w14:paraId="283E8DC0" w14:textId="77777777" w:rsidR="0002057F" w:rsidRPr="0099278E" w:rsidRDefault="0002057F" w:rsidP="00B92C6C">
      <w:pPr>
        <w:pStyle w:val="ListParagraph"/>
        <w:ind w:left="1080"/>
        <w:jc w:val="both"/>
        <w:rPr>
          <w:rFonts w:cstheme="minorHAnsi"/>
        </w:rPr>
      </w:pPr>
    </w:p>
    <w:p w14:paraId="41B8F3D3" w14:textId="40B6BB92" w:rsidR="00B64606" w:rsidRPr="0099278E" w:rsidRDefault="7488B930" w:rsidP="00B92C6C">
      <w:pPr>
        <w:pStyle w:val="ListParagraph"/>
        <w:numPr>
          <w:ilvl w:val="0"/>
          <w:numId w:val="10"/>
        </w:numPr>
        <w:ind w:left="1080"/>
        <w:jc w:val="both"/>
        <w:rPr>
          <w:rFonts w:cstheme="minorHAnsi"/>
        </w:rPr>
      </w:pPr>
      <w:r w:rsidRPr="0099278E">
        <w:rPr>
          <w:rFonts w:cstheme="minorHAnsi"/>
        </w:rPr>
        <w:t>Applications will be accepted on a rolling basis</w:t>
      </w:r>
      <w:r w:rsidR="00231539" w:rsidRPr="0099278E">
        <w:rPr>
          <w:rFonts w:cstheme="minorHAnsi"/>
        </w:rPr>
        <w:t xml:space="preserve">.  </w:t>
      </w:r>
      <w:r w:rsidRPr="0099278E">
        <w:rPr>
          <w:rFonts w:cstheme="minorHAnsi"/>
        </w:rPr>
        <w:t xml:space="preserve"> Wherever feasible, decisions will be made within 2-3 (working) weeks of submission.</w:t>
      </w:r>
    </w:p>
    <w:p w14:paraId="3D46B844" w14:textId="77777777" w:rsidR="00BB3FBF" w:rsidRPr="0099278E" w:rsidRDefault="00BB3FBF" w:rsidP="00B92C6C">
      <w:pPr>
        <w:pStyle w:val="ListParagraph"/>
        <w:ind w:left="1080"/>
        <w:jc w:val="both"/>
        <w:rPr>
          <w:rFonts w:cstheme="minorHAnsi"/>
        </w:rPr>
      </w:pPr>
    </w:p>
    <w:p w14:paraId="3061EAAA" w14:textId="727F8405" w:rsidR="00BB3FBF" w:rsidRPr="0099278E" w:rsidRDefault="00BB3FBF" w:rsidP="00B92C6C">
      <w:pPr>
        <w:pStyle w:val="ListParagraph"/>
        <w:numPr>
          <w:ilvl w:val="0"/>
          <w:numId w:val="16"/>
        </w:numPr>
        <w:ind w:left="1080"/>
        <w:jc w:val="both"/>
        <w:rPr>
          <w:rFonts w:cstheme="minorHAnsi"/>
        </w:rPr>
      </w:pPr>
      <w:r w:rsidRPr="00306572">
        <w:rPr>
          <w:rFonts w:cstheme="minorHAnsi"/>
          <w:b/>
          <w:bCs/>
        </w:rPr>
        <w:t>GFRs not submitted within 2 months of grant approval will be automatically cancelled</w:t>
      </w:r>
      <w:r w:rsidRPr="0099278E">
        <w:rPr>
          <w:rFonts w:cstheme="minorHAnsi"/>
        </w:rPr>
        <w:t xml:space="preserve"> unless TTL receives prior approval for an extension from the Program Manager.</w:t>
      </w:r>
    </w:p>
    <w:p w14:paraId="67CCC9F0" w14:textId="378861DB" w:rsidR="00231539" w:rsidRPr="0099278E" w:rsidRDefault="00231539" w:rsidP="00B92C6C">
      <w:pPr>
        <w:pStyle w:val="ListParagraph"/>
        <w:ind w:left="1080"/>
        <w:jc w:val="both"/>
        <w:rPr>
          <w:rFonts w:cstheme="minorHAnsi"/>
        </w:rPr>
      </w:pPr>
    </w:p>
    <w:p w14:paraId="7584D2FC" w14:textId="3B871856" w:rsidR="00976A5D" w:rsidRPr="0099278E" w:rsidRDefault="00976A5D" w:rsidP="00D27012">
      <w:pPr>
        <w:pStyle w:val="ListParagraph"/>
        <w:numPr>
          <w:ilvl w:val="0"/>
          <w:numId w:val="2"/>
        </w:numPr>
        <w:spacing w:after="0"/>
        <w:jc w:val="both"/>
        <w:rPr>
          <w:rFonts w:cstheme="minorHAnsi"/>
          <w:b/>
          <w:bCs/>
          <w:u w:val="single"/>
        </w:rPr>
      </w:pPr>
      <w:bookmarkStart w:id="1" w:name="_Hlk505687131"/>
      <w:r w:rsidRPr="0099278E">
        <w:rPr>
          <w:rFonts w:cstheme="minorHAnsi"/>
          <w:b/>
          <w:bCs/>
          <w:u w:val="single"/>
        </w:rPr>
        <w:t>Deliverables:</w:t>
      </w:r>
    </w:p>
    <w:p w14:paraId="741A970D" w14:textId="2964D1D3" w:rsidR="00B92C6C" w:rsidRPr="00EB4398" w:rsidRDefault="00B92C6C" w:rsidP="00D27012">
      <w:pPr>
        <w:pStyle w:val="ListParagraph"/>
        <w:numPr>
          <w:ilvl w:val="0"/>
          <w:numId w:val="10"/>
        </w:numPr>
        <w:spacing w:after="0"/>
        <w:ind w:left="1170"/>
        <w:jc w:val="both"/>
        <w:rPr>
          <w:rFonts w:cstheme="minorHAnsi"/>
        </w:rPr>
      </w:pPr>
      <w:r w:rsidRPr="00EB4398">
        <w:rPr>
          <w:rFonts w:cstheme="minorHAnsi"/>
        </w:rPr>
        <w:t xml:space="preserve">Standard Bank project documents such as PCNs, PADs, AMs, Operations Manuals, etc. are not considered Japan TF deliverables; the analytics which support the preparation of such documents </w:t>
      </w:r>
      <w:r w:rsidR="00B80732" w:rsidRPr="00EB4398">
        <w:rPr>
          <w:rFonts w:cstheme="minorHAnsi"/>
        </w:rPr>
        <w:t>are</w:t>
      </w:r>
      <w:r w:rsidRPr="00EB4398">
        <w:rPr>
          <w:rFonts w:cstheme="minorHAnsi"/>
        </w:rPr>
        <w:t xml:space="preserve"> considered TF deliverables.</w:t>
      </w:r>
      <w:r w:rsidR="009F4B8F">
        <w:rPr>
          <w:rFonts w:cstheme="minorHAnsi"/>
        </w:rPr>
        <w:t xml:space="preserve">  </w:t>
      </w:r>
    </w:p>
    <w:p w14:paraId="3DD5B711" w14:textId="2A071764" w:rsidR="00976A5D" w:rsidRPr="0099278E" w:rsidRDefault="00976A5D" w:rsidP="00D27012">
      <w:pPr>
        <w:pStyle w:val="ListParagraph"/>
        <w:numPr>
          <w:ilvl w:val="0"/>
          <w:numId w:val="15"/>
        </w:numPr>
        <w:spacing w:after="0"/>
        <w:jc w:val="both"/>
        <w:rPr>
          <w:rFonts w:cstheme="minorHAnsi"/>
          <w:b/>
          <w:u w:val="single"/>
        </w:rPr>
      </w:pPr>
      <w:r w:rsidRPr="0099278E">
        <w:rPr>
          <w:rFonts w:cstheme="minorHAnsi"/>
          <w:u w:val="single"/>
        </w:rPr>
        <w:t>Acknowledgements:</w:t>
      </w:r>
      <w:r w:rsidRPr="0099278E">
        <w:rPr>
          <w:rFonts w:cstheme="minorHAnsi"/>
        </w:rPr>
        <w:t xml:space="preserve"> All products developed with Japan </w:t>
      </w:r>
      <w:r w:rsidR="00606D61" w:rsidRPr="0099278E">
        <w:rPr>
          <w:rFonts w:cstheme="minorHAnsi"/>
        </w:rPr>
        <w:t xml:space="preserve">SUN </w:t>
      </w:r>
      <w:r w:rsidRPr="0099278E">
        <w:rPr>
          <w:rFonts w:cstheme="minorHAnsi"/>
        </w:rPr>
        <w:t>TF support must include the following acknowledgement</w:t>
      </w:r>
      <w:r w:rsidR="00606D61" w:rsidRPr="0099278E">
        <w:rPr>
          <w:rFonts w:cstheme="minorHAnsi"/>
        </w:rPr>
        <w:t>s</w:t>
      </w:r>
      <w:r w:rsidRPr="0099278E">
        <w:rPr>
          <w:rFonts w:cstheme="minorHAnsi"/>
        </w:rPr>
        <w:t>: “</w:t>
      </w:r>
      <w:r w:rsidRPr="0099278E">
        <w:rPr>
          <w:i/>
          <w:iCs/>
        </w:rPr>
        <w:t>Financial support for this work was provided by the Government of Japan through the Japan Trust Fund for Scaling Up Nutrition</w:t>
      </w:r>
      <w:r w:rsidRPr="0099278E">
        <w:t>.”</w:t>
      </w:r>
      <w:r w:rsidR="00606D61" w:rsidRPr="0099278E">
        <w:t xml:space="preserve">   In addition, products should include the logo</w:t>
      </w:r>
      <w:r w:rsidR="00A47AEC" w:rsidRPr="0099278E">
        <w:t xml:space="preserve"> (the Japanese national flag)</w:t>
      </w:r>
      <w:r w:rsidR="00606D61" w:rsidRPr="0099278E">
        <w:t>.</w:t>
      </w:r>
      <w:r w:rsidR="005A7492">
        <w:t xml:space="preserve"> </w:t>
      </w:r>
    </w:p>
    <w:p w14:paraId="6948382C" w14:textId="775AD81E" w:rsidR="00606D61" w:rsidRPr="00B42CE2" w:rsidRDefault="00606D61" w:rsidP="00D27012">
      <w:pPr>
        <w:pStyle w:val="ListParagraph"/>
        <w:numPr>
          <w:ilvl w:val="0"/>
          <w:numId w:val="15"/>
        </w:numPr>
        <w:spacing w:after="0" w:line="240" w:lineRule="auto"/>
        <w:jc w:val="both"/>
        <w:rPr>
          <w:rFonts w:cstheme="minorHAnsi"/>
          <w:b/>
        </w:rPr>
      </w:pPr>
      <w:r w:rsidRPr="00306572">
        <w:rPr>
          <w:rFonts w:cstheme="minorHAnsi"/>
          <w:b/>
          <w:bCs/>
        </w:rPr>
        <w:t xml:space="preserve">All </w:t>
      </w:r>
      <w:r w:rsidR="0099278E" w:rsidRPr="00306572">
        <w:rPr>
          <w:rFonts w:cstheme="minorHAnsi"/>
          <w:b/>
          <w:bCs/>
        </w:rPr>
        <w:t>f</w:t>
      </w:r>
      <w:r w:rsidR="00976A5D" w:rsidRPr="00306572">
        <w:rPr>
          <w:rFonts w:cstheme="minorHAnsi"/>
          <w:b/>
          <w:bCs/>
        </w:rPr>
        <w:t>inal</w:t>
      </w:r>
      <w:r w:rsidR="0099278E" w:rsidRPr="00306572">
        <w:rPr>
          <w:rFonts w:cstheme="minorHAnsi"/>
          <w:b/>
          <w:bCs/>
        </w:rPr>
        <w:t>ized</w:t>
      </w:r>
      <w:r w:rsidR="00976A5D" w:rsidRPr="00306572">
        <w:rPr>
          <w:rFonts w:cstheme="minorHAnsi"/>
          <w:b/>
          <w:bCs/>
        </w:rPr>
        <w:t xml:space="preserve"> </w:t>
      </w:r>
      <w:r w:rsidR="00306572">
        <w:rPr>
          <w:rFonts w:cstheme="minorHAnsi"/>
          <w:b/>
          <w:bCs/>
        </w:rPr>
        <w:t>(</w:t>
      </w:r>
      <w:r w:rsidR="00306572" w:rsidRPr="0004644D">
        <w:rPr>
          <w:rFonts w:cstheme="minorHAnsi"/>
          <w:b/>
          <w:bCs/>
          <w:u w:val="single"/>
        </w:rPr>
        <w:t>not draft</w:t>
      </w:r>
      <w:r w:rsidR="00306572">
        <w:rPr>
          <w:rFonts w:cstheme="minorHAnsi"/>
          <w:b/>
          <w:bCs/>
        </w:rPr>
        <w:t xml:space="preserve">) </w:t>
      </w:r>
      <w:r w:rsidR="00976A5D" w:rsidRPr="00306572">
        <w:rPr>
          <w:rFonts w:cstheme="minorHAnsi"/>
          <w:b/>
          <w:bCs/>
        </w:rPr>
        <w:t xml:space="preserve">deliverables </w:t>
      </w:r>
      <w:r w:rsidR="00976A5D" w:rsidRPr="0099278E">
        <w:rPr>
          <w:rFonts w:cstheme="minorHAnsi"/>
        </w:rPr>
        <w:t>should be sent to</w:t>
      </w:r>
      <w:r w:rsidR="001C1F09" w:rsidRPr="0099278E">
        <w:rPr>
          <w:rFonts w:cstheme="minorHAnsi"/>
        </w:rPr>
        <w:t xml:space="preserve"> </w:t>
      </w:r>
      <w:r w:rsidR="000710B7" w:rsidRPr="000710B7">
        <w:t>Aissatou Chipkaou</w:t>
      </w:r>
      <w:r w:rsidR="005A7492" w:rsidRPr="000710B7">
        <w:t>,</w:t>
      </w:r>
      <w:r w:rsidR="005A7492">
        <w:rPr>
          <w:rFonts w:cstheme="minorHAnsi"/>
        </w:rPr>
        <w:t xml:space="preserve"> </w:t>
      </w:r>
      <w:r w:rsidR="00976A5D" w:rsidRPr="0099278E">
        <w:rPr>
          <w:rFonts w:cstheme="minorHAnsi"/>
        </w:rPr>
        <w:t xml:space="preserve">copied to </w:t>
      </w:r>
      <w:r w:rsidR="001C1F09" w:rsidRPr="0099278E">
        <w:rPr>
          <w:rFonts w:cstheme="minorHAnsi"/>
        </w:rPr>
        <w:t>Meera Shekar</w:t>
      </w:r>
      <w:r w:rsidRPr="0099278E">
        <w:rPr>
          <w:rFonts w:cstheme="minorHAnsi"/>
        </w:rPr>
        <w:t xml:space="preserve">. </w:t>
      </w:r>
      <w:r w:rsidR="0099278E" w:rsidRPr="0099278E">
        <w:rPr>
          <w:rFonts w:cstheme="minorHAnsi"/>
        </w:rPr>
        <w:t>When submitting final deliverables, TTL should confirm: (i) if the deliverable can be publicly disclosed on the Japan SUN TF website; and (ii) if the deliverable is also a formal World Bank deliverable, which requires submission to the Internal Documents Unit (IDU), the TTL should provide the IDU link provided after submission of the document to IDU for disclosure.</w:t>
      </w:r>
    </w:p>
    <w:p w14:paraId="77EDCDE8" w14:textId="06D9CF86" w:rsidR="00B42CE2" w:rsidRPr="0099278E" w:rsidRDefault="00B42CE2" w:rsidP="00D27012">
      <w:pPr>
        <w:pStyle w:val="ListParagraph"/>
        <w:numPr>
          <w:ilvl w:val="0"/>
          <w:numId w:val="15"/>
        </w:numPr>
        <w:spacing w:after="0" w:line="240" w:lineRule="auto"/>
        <w:jc w:val="both"/>
        <w:rPr>
          <w:rFonts w:cstheme="minorHAnsi"/>
          <w:b/>
        </w:rPr>
      </w:pPr>
      <w:r>
        <w:rPr>
          <w:rFonts w:cstheme="minorHAnsi"/>
        </w:rPr>
        <w:t xml:space="preserve">Further information on </w:t>
      </w:r>
      <w:r w:rsidR="00D60BAD">
        <w:rPr>
          <w:rFonts w:cstheme="minorHAnsi"/>
        </w:rPr>
        <w:t xml:space="preserve">submission of </w:t>
      </w:r>
      <w:r>
        <w:rPr>
          <w:rFonts w:cstheme="minorHAnsi"/>
        </w:rPr>
        <w:t>deliverables, including the logo file, is found on the Japan TF website.</w:t>
      </w:r>
    </w:p>
    <w:bookmarkEnd w:id="1"/>
    <w:p w14:paraId="193132E5" w14:textId="1E1C3911" w:rsidR="00976A5D" w:rsidRPr="0099278E" w:rsidRDefault="00976A5D" w:rsidP="00D27012">
      <w:pPr>
        <w:pStyle w:val="ListParagraph"/>
        <w:spacing w:after="0" w:line="240" w:lineRule="auto"/>
        <w:ind w:left="1440"/>
        <w:jc w:val="both"/>
        <w:rPr>
          <w:rFonts w:cstheme="minorHAnsi"/>
        </w:rPr>
      </w:pPr>
    </w:p>
    <w:p w14:paraId="10A5C27F" w14:textId="334243CD" w:rsidR="001636E2" w:rsidRPr="008F6FDE" w:rsidRDefault="00BB3FBF" w:rsidP="0083348B">
      <w:pPr>
        <w:pStyle w:val="ListParagraph"/>
        <w:numPr>
          <w:ilvl w:val="0"/>
          <w:numId w:val="2"/>
        </w:numPr>
        <w:spacing w:after="0" w:line="240" w:lineRule="auto"/>
        <w:jc w:val="both"/>
        <w:rPr>
          <w:rFonts w:cstheme="minorHAnsi"/>
          <w:b/>
          <w:bCs/>
          <w:u w:val="single"/>
        </w:rPr>
      </w:pPr>
      <w:bookmarkStart w:id="2" w:name="_Hlk505687230"/>
      <w:r w:rsidRPr="008F6FDE">
        <w:rPr>
          <w:rFonts w:cstheme="minorHAnsi"/>
          <w:b/>
          <w:bCs/>
          <w:u w:val="single"/>
        </w:rPr>
        <w:t>Reporting:</w:t>
      </w:r>
      <w:r w:rsidR="00D27012" w:rsidRPr="008F6FDE">
        <w:rPr>
          <w:rFonts w:cstheme="minorHAnsi"/>
        </w:rPr>
        <w:t xml:space="preserve">  </w:t>
      </w:r>
      <w:r w:rsidRPr="008F6FDE">
        <w:rPr>
          <w:rFonts w:cstheme="minorHAnsi"/>
        </w:rPr>
        <w:t xml:space="preserve">Grant </w:t>
      </w:r>
      <w:r w:rsidR="000F0C02" w:rsidRPr="008F6FDE">
        <w:rPr>
          <w:rFonts w:cstheme="minorHAnsi"/>
        </w:rPr>
        <w:t xml:space="preserve">implementation </w:t>
      </w:r>
      <w:r w:rsidR="009B2E93" w:rsidRPr="008F6FDE">
        <w:rPr>
          <w:rFonts w:cstheme="minorHAnsi"/>
        </w:rPr>
        <w:t>p</w:t>
      </w:r>
      <w:r w:rsidR="00A51DE3" w:rsidRPr="008F6FDE">
        <w:rPr>
          <w:rFonts w:cstheme="minorHAnsi"/>
        </w:rPr>
        <w:t xml:space="preserve">rogress </w:t>
      </w:r>
      <w:r w:rsidR="009B2E93" w:rsidRPr="008F6FDE">
        <w:rPr>
          <w:rFonts w:cstheme="minorHAnsi"/>
        </w:rPr>
        <w:t>and completion r</w:t>
      </w:r>
      <w:r w:rsidR="00A51DE3" w:rsidRPr="008F6FDE">
        <w:rPr>
          <w:rFonts w:cstheme="minorHAnsi"/>
        </w:rPr>
        <w:t>eporting</w:t>
      </w:r>
      <w:r w:rsidRPr="008F6FDE">
        <w:rPr>
          <w:rFonts w:cstheme="minorHAnsi"/>
        </w:rPr>
        <w:t xml:space="preserve"> will be required on a yearly basis</w:t>
      </w:r>
      <w:r w:rsidR="002A2A20">
        <w:rPr>
          <w:rFonts w:cstheme="minorHAnsi"/>
        </w:rPr>
        <w:t>.</w:t>
      </w:r>
      <w:r w:rsidR="0073276B">
        <w:rPr>
          <w:rFonts w:cstheme="minorHAnsi"/>
        </w:rPr>
        <w:t xml:space="preserve"> For all ASA financed by the</w:t>
      </w:r>
      <w:r w:rsidR="002A2A20">
        <w:rPr>
          <w:rFonts w:cstheme="minorHAnsi"/>
        </w:rPr>
        <w:t xml:space="preserve"> </w:t>
      </w:r>
      <w:r w:rsidR="000E0A9E" w:rsidRPr="008F6FDE">
        <w:rPr>
          <w:rFonts w:cstheme="minorHAnsi"/>
        </w:rPr>
        <w:t>Japan TF</w:t>
      </w:r>
      <w:r w:rsidR="0073276B">
        <w:rPr>
          <w:rFonts w:cstheme="minorHAnsi"/>
        </w:rPr>
        <w:t>, reporting</w:t>
      </w:r>
      <w:r w:rsidR="000E0A9E" w:rsidRPr="008F6FDE">
        <w:rPr>
          <w:rFonts w:cstheme="minorHAnsi"/>
        </w:rPr>
        <w:t xml:space="preserve"> instructions </w:t>
      </w:r>
      <w:r w:rsidR="002A2A20">
        <w:rPr>
          <w:rFonts w:cstheme="minorHAnsi"/>
        </w:rPr>
        <w:t xml:space="preserve">have been included </w:t>
      </w:r>
      <w:r w:rsidR="000E0A9E" w:rsidRPr="008F6FDE">
        <w:rPr>
          <w:rFonts w:cstheme="minorHAnsi"/>
        </w:rPr>
        <w:t xml:space="preserve">in the </w:t>
      </w:r>
      <w:r w:rsidR="002A2A20">
        <w:rPr>
          <w:rFonts w:cstheme="minorHAnsi"/>
        </w:rPr>
        <w:t xml:space="preserve">templates for </w:t>
      </w:r>
      <w:r w:rsidR="000E0A9E" w:rsidRPr="008F6FDE">
        <w:rPr>
          <w:rFonts w:cstheme="minorHAnsi"/>
        </w:rPr>
        <w:t>Progress Review</w:t>
      </w:r>
      <w:r w:rsidR="002A2A20">
        <w:rPr>
          <w:rFonts w:cstheme="minorHAnsi"/>
        </w:rPr>
        <w:t>s</w:t>
      </w:r>
      <w:r w:rsidR="000E0A9E" w:rsidRPr="008F6FDE">
        <w:rPr>
          <w:rFonts w:cstheme="minorHAnsi"/>
        </w:rPr>
        <w:t xml:space="preserve"> </w:t>
      </w:r>
      <w:r w:rsidR="002A2A20">
        <w:rPr>
          <w:rFonts w:cstheme="minorHAnsi"/>
        </w:rPr>
        <w:t xml:space="preserve">(PRs) </w:t>
      </w:r>
      <w:r w:rsidR="000E0A9E" w:rsidRPr="008F6FDE">
        <w:rPr>
          <w:rFonts w:cstheme="minorHAnsi"/>
        </w:rPr>
        <w:t>and Activity Completion Summary</w:t>
      </w:r>
      <w:r w:rsidR="002A2A20">
        <w:rPr>
          <w:rFonts w:cstheme="minorHAnsi"/>
        </w:rPr>
        <w:t xml:space="preserve"> (ACS)</w:t>
      </w:r>
      <w:r w:rsidR="000F0C02" w:rsidRPr="008F6FDE">
        <w:rPr>
          <w:rFonts w:cstheme="minorHAnsi"/>
        </w:rPr>
        <w:t xml:space="preserve">.  </w:t>
      </w:r>
      <w:r w:rsidR="00DB77D6" w:rsidRPr="008F6FDE">
        <w:rPr>
          <w:rFonts w:cstheme="minorHAnsi"/>
        </w:rPr>
        <w:t xml:space="preserve">TTLs </w:t>
      </w:r>
      <w:r w:rsidR="008E641C">
        <w:rPr>
          <w:rFonts w:cstheme="minorHAnsi"/>
        </w:rPr>
        <w:t>are responsible to ensure that the PR/ACS addresses the Japan TF specific instructions</w:t>
      </w:r>
      <w:r w:rsidR="0048744F">
        <w:rPr>
          <w:rFonts w:cstheme="minorHAnsi"/>
        </w:rPr>
        <w:t xml:space="preserve">. </w:t>
      </w:r>
      <w:r w:rsidR="0048744F" w:rsidRPr="008F6FDE">
        <w:rPr>
          <w:rFonts w:cstheme="minorHAnsi"/>
        </w:rPr>
        <w:t xml:space="preserve">TTLs should share the draft PR/ACS </w:t>
      </w:r>
      <w:r w:rsidR="008630C5">
        <w:rPr>
          <w:rFonts w:cstheme="minorHAnsi"/>
        </w:rPr>
        <w:t xml:space="preserve">for review </w:t>
      </w:r>
      <w:r w:rsidR="0048744F" w:rsidRPr="008F6FDE">
        <w:rPr>
          <w:rFonts w:cstheme="minorHAnsi"/>
        </w:rPr>
        <w:t>prior to submission via the Portal</w:t>
      </w:r>
      <w:r w:rsidR="008630C5">
        <w:rPr>
          <w:rFonts w:cstheme="minorHAnsi"/>
        </w:rPr>
        <w:t xml:space="preserve">.  </w:t>
      </w:r>
      <w:r w:rsidR="008E641C">
        <w:rPr>
          <w:rFonts w:cstheme="minorHAnsi"/>
        </w:rPr>
        <w:t xml:space="preserve"> </w:t>
      </w:r>
      <w:r w:rsidR="008630C5">
        <w:rPr>
          <w:rFonts w:cstheme="minorHAnsi"/>
        </w:rPr>
        <w:t xml:space="preserve">TTLs should send the draft </w:t>
      </w:r>
      <w:bookmarkEnd w:id="2"/>
      <w:r w:rsidR="004508FD">
        <w:rPr>
          <w:rFonts w:cstheme="minorHAnsi"/>
        </w:rPr>
        <w:t xml:space="preserve">PR/ACS </w:t>
      </w:r>
      <w:r w:rsidR="000B1124">
        <w:rPr>
          <w:rFonts w:cstheme="minorHAnsi"/>
        </w:rPr>
        <w:t xml:space="preserve">via email </w:t>
      </w:r>
      <w:r w:rsidR="004508FD">
        <w:rPr>
          <w:rFonts w:cstheme="minorHAnsi"/>
        </w:rPr>
        <w:t>to Meera Shekar, copied to Aissatou Chipkaou</w:t>
      </w:r>
      <w:r w:rsidR="005B54BD">
        <w:rPr>
          <w:rFonts w:cstheme="minorHAnsi"/>
        </w:rPr>
        <w:t xml:space="preserve">.  </w:t>
      </w:r>
      <w:r w:rsidR="001636E2" w:rsidRPr="008F6FDE">
        <w:rPr>
          <w:rFonts w:cstheme="minorHAnsi"/>
        </w:rPr>
        <w:t xml:space="preserve">Additional follow up with TTLs may take place at end FY in order to fulfill donor reporting obligations.   </w:t>
      </w:r>
    </w:p>
    <w:p w14:paraId="32A575D2" w14:textId="77777777" w:rsidR="001636E2" w:rsidRPr="002B29B8" w:rsidRDefault="001636E2" w:rsidP="00983BDC">
      <w:pPr>
        <w:rPr>
          <w:rFonts w:cstheme="minorHAnsi"/>
        </w:rPr>
      </w:pPr>
    </w:p>
    <w:p w14:paraId="5680696C" w14:textId="77777777" w:rsidR="00983BDC" w:rsidRPr="00983BDC" w:rsidRDefault="00983BDC" w:rsidP="00983BDC">
      <w:pPr>
        <w:spacing w:after="0" w:line="240" w:lineRule="auto"/>
        <w:jc w:val="both"/>
        <w:rPr>
          <w:rFonts w:cstheme="minorHAnsi"/>
          <w:b/>
          <w:bCs/>
          <w:u w:val="single"/>
        </w:rPr>
      </w:pPr>
    </w:p>
    <w:p w14:paraId="1D0C4E31" w14:textId="77777777" w:rsidR="001B1499" w:rsidRPr="001B1499" w:rsidRDefault="001B1499" w:rsidP="001B1499">
      <w:pPr>
        <w:spacing w:after="0" w:line="240" w:lineRule="auto"/>
        <w:ind w:left="90"/>
        <w:jc w:val="both"/>
        <w:rPr>
          <w:rFonts w:cstheme="minorHAnsi"/>
          <w:b/>
          <w:bCs/>
          <w:u w:val="single"/>
        </w:rPr>
      </w:pPr>
    </w:p>
    <w:p w14:paraId="57E98FE5" w14:textId="2C6BE89F" w:rsidR="00D27012" w:rsidRDefault="004A0626" w:rsidP="0083348B">
      <w:pPr>
        <w:pStyle w:val="ListParagraph"/>
        <w:numPr>
          <w:ilvl w:val="0"/>
          <w:numId w:val="2"/>
        </w:numPr>
        <w:spacing w:after="0" w:line="240" w:lineRule="auto"/>
        <w:jc w:val="both"/>
        <w:rPr>
          <w:rFonts w:cstheme="minorHAnsi"/>
        </w:rPr>
      </w:pPr>
      <w:r w:rsidRPr="00D27012">
        <w:rPr>
          <w:rFonts w:cstheme="minorHAnsi"/>
          <w:b/>
          <w:bCs/>
          <w:u w:val="single"/>
        </w:rPr>
        <w:t>Grant Management</w:t>
      </w:r>
      <w:r w:rsidR="00306572" w:rsidRPr="00D27012">
        <w:rPr>
          <w:rFonts w:cstheme="minorHAnsi"/>
          <w:b/>
          <w:bCs/>
          <w:u w:val="single"/>
        </w:rPr>
        <w:t>:</w:t>
      </w:r>
      <w:r w:rsidR="00D27012" w:rsidRPr="00D27012">
        <w:rPr>
          <w:rFonts w:cstheme="minorHAnsi"/>
        </w:rPr>
        <w:t xml:space="preserve">  Grant TTLs</w:t>
      </w:r>
      <w:r w:rsidR="00306572" w:rsidRPr="00D27012">
        <w:rPr>
          <w:rFonts w:cstheme="minorHAnsi"/>
        </w:rPr>
        <w:t xml:space="preserve"> are accountable </w:t>
      </w:r>
      <w:r w:rsidR="00D27012">
        <w:rPr>
          <w:rFonts w:cstheme="minorHAnsi"/>
        </w:rPr>
        <w:t xml:space="preserve">for ensuring </w:t>
      </w:r>
      <w:r w:rsidR="00306572" w:rsidRPr="00D27012">
        <w:rPr>
          <w:rFonts w:cstheme="minorHAnsi"/>
        </w:rPr>
        <w:t xml:space="preserve">Bank's fiduciary responsibilities are met with respect to trust funds under his/her management.  This includes ensuring that grants are managed in accordance with all relevant Bank operational and administrative policies and processing guidelines including those set out in the Trust Fund Handbook. </w:t>
      </w:r>
      <w:r w:rsidRPr="00D27012">
        <w:rPr>
          <w:rFonts w:cstheme="minorHAnsi"/>
        </w:rPr>
        <w:t>Refer to the Grant Management Guidance Note on the Japan TF website for further information</w:t>
      </w:r>
      <w:r w:rsidR="00306572" w:rsidRPr="00D27012">
        <w:rPr>
          <w:rFonts w:cstheme="minorHAnsi"/>
        </w:rPr>
        <w:t xml:space="preserve"> on Japan TF specific procedures</w:t>
      </w:r>
      <w:r w:rsidRPr="00D27012">
        <w:rPr>
          <w:rFonts w:cstheme="minorHAnsi"/>
        </w:rPr>
        <w:t>.</w:t>
      </w:r>
    </w:p>
    <w:p w14:paraId="3642168A" w14:textId="77777777" w:rsidR="00D27012" w:rsidRPr="00D27012" w:rsidRDefault="00D27012" w:rsidP="00D27012">
      <w:pPr>
        <w:pStyle w:val="ListParagraph"/>
        <w:spacing w:after="0" w:line="240" w:lineRule="auto"/>
        <w:rPr>
          <w:rFonts w:cstheme="minorHAnsi"/>
        </w:rPr>
      </w:pPr>
    </w:p>
    <w:p w14:paraId="25E7F90F" w14:textId="2674FD67" w:rsidR="00D27012" w:rsidRPr="00870CB4" w:rsidRDefault="00870CB4" w:rsidP="0083348B">
      <w:pPr>
        <w:pStyle w:val="ListParagraph"/>
        <w:numPr>
          <w:ilvl w:val="0"/>
          <w:numId w:val="2"/>
        </w:numPr>
        <w:spacing w:after="0" w:line="240" w:lineRule="auto"/>
        <w:jc w:val="both"/>
        <w:rPr>
          <w:rFonts w:cstheme="minorHAnsi"/>
          <w:b/>
          <w:bCs/>
        </w:rPr>
      </w:pPr>
      <w:r w:rsidRPr="00870CB4">
        <w:rPr>
          <w:rFonts w:cstheme="minorHAnsi"/>
          <w:b/>
          <w:bCs/>
          <w:u w:val="single"/>
        </w:rPr>
        <w:t>Budget</w:t>
      </w:r>
      <w:r w:rsidRPr="00870CB4">
        <w:rPr>
          <w:rFonts w:cstheme="minorHAnsi"/>
          <w:b/>
          <w:bCs/>
        </w:rPr>
        <w:t xml:space="preserve">:  </w:t>
      </w:r>
      <w:r w:rsidR="00D27012" w:rsidRPr="00870CB4">
        <w:rPr>
          <w:rFonts w:cstheme="minorHAnsi"/>
        </w:rPr>
        <w:t xml:space="preserve">Japan TF TTLs are responsible </w:t>
      </w:r>
      <w:r w:rsidR="006650EA" w:rsidRPr="00870CB4">
        <w:rPr>
          <w:rFonts w:cstheme="minorHAnsi"/>
        </w:rPr>
        <w:t>for monitoring their grant budgets and to e</w:t>
      </w:r>
      <w:r w:rsidR="00D27012" w:rsidRPr="00870CB4">
        <w:rPr>
          <w:rFonts w:cstheme="minorHAnsi"/>
        </w:rPr>
        <w:t xml:space="preserve">nsure that staff </w:t>
      </w:r>
      <w:r w:rsidR="00D647D8" w:rsidRPr="00870CB4">
        <w:rPr>
          <w:rFonts w:cstheme="minorHAnsi"/>
        </w:rPr>
        <w:t>time expenditures</w:t>
      </w:r>
      <w:r w:rsidR="00D27012" w:rsidRPr="00870CB4">
        <w:rPr>
          <w:rFonts w:cstheme="minorHAnsi"/>
        </w:rPr>
        <w:t xml:space="preserve"> do not exceed </w:t>
      </w:r>
      <w:r w:rsidR="006650EA" w:rsidRPr="00870CB4">
        <w:rPr>
          <w:rFonts w:cstheme="minorHAnsi"/>
        </w:rPr>
        <w:t xml:space="preserve">the </w:t>
      </w:r>
      <w:r w:rsidR="00D27012" w:rsidRPr="00870CB4">
        <w:rPr>
          <w:rFonts w:cstheme="minorHAnsi"/>
        </w:rPr>
        <w:t>amount in the approved proposal.</w:t>
      </w:r>
      <w:r w:rsidR="006650EA" w:rsidRPr="00870CB4">
        <w:rPr>
          <w:rFonts w:cstheme="minorHAnsi"/>
        </w:rPr>
        <w:t xml:space="preserve"> Note “</w:t>
      </w:r>
      <w:r w:rsidR="00D27012" w:rsidRPr="00870CB4">
        <w:rPr>
          <w:rFonts w:cstheme="minorHAnsi"/>
        </w:rPr>
        <w:t>Staff</w:t>
      </w:r>
      <w:r w:rsidR="006650EA" w:rsidRPr="00870CB4">
        <w:rPr>
          <w:rFonts w:cstheme="minorHAnsi"/>
        </w:rPr>
        <w:t>”</w:t>
      </w:r>
      <w:r w:rsidR="00D27012" w:rsidRPr="00870CB4">
        <w:rPr>
          <w:rFonts w:cstheme="minorHAnsi"/>
        </w:rPr>
        <w:t xml:space="preserve"> includes open-ended, term appointments and ETC</w:t>
      </w:r>
      <w:r w:rsidR="006650EA" w:rsidRPr="00870CB4">
        <w:rPr>
          <w:rFonts w:cstheme="minorHAnsi"/>
        </w:rPr>
        <w:t>.  If there are any overruns in staff expenditures,  the TTL will be responsible for reposting the charges.</w:t>
      </w:r>
    </w:p>
    <w:p w14:paraId="6976B647" w14:textId="1EDCF7C8" w:rsidR="00583CDF" w:rsidRPr="00870CB4" w:rsidRDefault="00583CDF" w:rsidP="0083348B">
      <w:pPr>
        <w:pStyle w:val="ListParagraph"/>
        <w:numPr>
          <w:ilvl w:val="0"/>
          <w:numId w:val="2"/>
        </w:numPr>
        <w:spacing w:after="0" w:line="240" w:lineRule="auto"/>
        <w:jc w:val="both"/>
        <w:rPr>
          <w:rFonts w:cstheme="minorHAnsi"/>
          <w:b/>
          <w:bCs/>
        </w:rPr>
      </w:pPr>
      <w:r w:rsidRPr="00870CB4">
        <w:rPr>
          <w:rFonts w:cstheme="minorHAnsi"/>
          <w:b/>
          <w:bCs/>
        </w:rPr>
        <w:br w:type="page"/>
      </w:r>
    </w:p>
    <w:p w14:paraId="1E1A75F8" w14:textId="77777777" w:rsidR="004A0626" w:rsidRDefault="004A0626" w:rsidP="007B7BA0">
      <w:pPr>
        <w:ind w:left="360"/>
      </w:pPr>
    </w:p>
    <w:p w14:paraId="00A53DE6" w14:textId="77777777" w:rsidR="004174D4" w:rsidRPr="0099278E" w:rsidRDefault="004174D4" w:rsidP="004174D4">
      <w:pPr>
        <w:pStyle w:val="ListParagraph"/>
        <w:jc w:val="center"/>
        <w:rPr>
          <w:rFonts w:cstheme="minorHAnsi"/>
          <w:b/>
          <w:bCs/>
          <w:sz w:val="24"/>
          <w:szCs w:val="24"/>
        </w:rPr>
      </w:pPr>
      <w:r w:rsidRPr="0099278E">
        <w:rPr>
          <w:rFonts w:cstheme="minorHAnsi"/>
          <w:b/>
          <w:bCs/>
          <w:sz w:val="24"/>
          <w:szCs w:val="24"/>
        </w:rPr>
        <w:t>Application for Japan Scaling Up Nutrition (SUN) Trust Fund</w:t>
      </w:r>
    </w:p>
    <w:p w14:paraId="5E4450F5" w14:textId="77777777" w:rsidR="004174D4" w:rsidRPr="0099278E" w:rsidRDefault="004174D4" w:rsidP="004174D4">
      <w:pPr>
        <w:pStyle w:val="ListParagraph"/>
        <w:jc w:val="center"/>
        <w:rPr>
          <w:rFonts w:cstheme="minorHAnsi"/>
          <w:b/>
          <w:bCs/>
          <w:sz w:val="24"/>
          <w:szCs w:val="24"/>
        </w:rPr>
      </w:pPr>
    </w:p>
    <w:tbl>
      <w:tblPr>
        <w:tblStyle w:val="TableGrid"/>
        <w:tblW w:w="9530" w:type="dxa"/>
        <w:tblInd w:w="18" w:type="dxa"/>
        <w:tblLayout w:type="fixed"/>
        <w:tblLook w:val="04A0" w:firstRow="1" w:lastRow="0" w:firstColumn="1" w:lastColumn="0" w:noHBand="0" w:noVBand="1"/>
      </w:tblPr>
      <w:tblGrid>
        <w:gridCol w:w="1588"/>
        <w:gridCol w:w="1588"/>
        <w:gridCol w:w="1170"/>
        <w:gridCol w:w="2006"/>
        <w:gridCol w:w="3178"/>
      </w:tblGrid>
      <w:tr w:rsidR="004174D4" w:rsidRPr="0099278E" w14:paraId="44482208" w14:textId="77777777" w:rsidTr="009E2B31">
        <w:trPr>
          <w:trHeight w:val="878"/>
        </w:trPr>
        <w:tc>
          <w:tcPr>
            <w:tcW w:w="4346" w:type="dxa"/>
            <w:gridSpan w:val="3"/>
          </w:tcPr>
          <w:p w14:paraId="7DE2ADE1"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 xml:space="preserve">Name of proposed activity: </w:t>
            </w:r>
          </w:p>
          <w:p w14:paraId="2C4013BC" w14:textId="77777777" w:rsidR="004174D4" w:rsidRPr="00100F9B" w:rsidRDefault="004174D4" w:rsidP="009E2B31">
            <w:pPr>
              <w:pStyle w:val="ListParagraph"/>
              <w:ind w:left="0"/>
              <w:rPr>
                <w:rFonts w:cstheme="minorHAnsi"/>
              </w:rPr>
            </w:pPr>
          </w:p>
        </w:tc>
        <w:tc>
          <w:tcPr>
            <w:tcW w:w="5184" w:type="dxa"/>
            <w:gridSpan w:val="2"/>
          </w:tcPr>
          <w:p w14:paraId="3141CC52"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 xml:space="preserve">Country/regional/global: </w:t>
            </w:r>
          </w:p>
        </w:tc>
      </w:tr>
      <w:tr w:rsidR="004174D4" w:rsidRPr="0099278E" w14:paraId="043F81A8" w14:textId="77777777" w:rsidTr="009E2B31">
        <w:trPr>
          <w:trHeight w:val="878"/>
        </w:trPr>
        <w:tc>
          <w:tcPr>
            <w:tcW w:w="4346" w:type="dxa"/>
            <w:gridSpan w:val="3"/>
          </w:tcPr>
          <w:p w14:paraId="1E4E683F"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Proposal Amount (USD)</w:t>
            </w:r>
          </w:p>
        </w:tc>
        <w:tc>
          <w:tcPr>
            <w:tcW w:w="5184" w:type="dxa"/>
            <w:gridSpan w:val="2"/>
          </w:tcPr>
          <w:p w14:paraId="4101FC79"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Name of Task Team Leader (TTL)</w:t>
            </w:r>
            <w:r w:rsidRPr="00100F9B">
              <w:rPr>
                <w:rStyle w:val="FootnoteReference"/>
                <w:rFonts w:cstheme="minorHAnsi"/>
                <w:b/>
              </w:rPr>
              <w:footnoteReference w:id="3"/>
            </w:r>
          </w:p>
        </w:tc>
      </w:tr>
      <w:tr w:rsidR="004174D4" w:rsidRPr="0099278E" w14:paraId="0D9DDD04" w14:textId="77777777" w:rsidTr="009E2B31">
        <w:trPr>
          <w:trHeight w:val="878"/>
        </w:trPr>
        <w:tc>
          <w:tcPr>
            <w:tcW w:w="9530" w:type="dxa"/>
            <w:gridSpan w:val="5"/>
          </w:tcPr>
          <w:p w14:paraId="135DB964" w14:textId="77777777" w:rsidR="004174D4" w:rsidRPr="00085299" w:rsidRDefault="004174D4" w:rsidP="009E2B31">
            <w:pPr>
              <w:pStyle w:val="ListParagraph"/>
              <w:numPr>
                <w:ilvl w:val="1"/>
                <w:numId w:val="4"/>
              </w:numPr>
              <w:ind w:left="270" w:hanging="270"/>
              <w:rPr>
                <w:rFonts w:cstheme="minorHAnsi"/>
              </w:rPr>
            </w:pPr>
            <w:r w:rsidRPr="00100F9B">
              <w:rPr>
                <w:rFonts w:cstheme="minorHAnsi"/>
                <w:b/>
              </w:rPr>
              <w:t>Approval from Practice Manager</w:t>
            </w:r>
            <w:r w:rsidRPr="00106FE7">
              <w:rPr>
                <w:sz w:val="24"/>
                <w:szCs w:val="16"/>
                <w:vertAlign w:val="superscript"/>
              </w:rPr>
              <w:footnoteReference w:id="4"/>
            </w:r>
          </w:p>
        </w:tc>
      </w:tr>
      <w:tr w:rsidR="004174D4" w:rsidRPr="0099278E" w14:paraId="07D043FE" w14:textId="77777777" w:rsidTr="009E2B31">
        <w:trPr>
          <w:trHeight w:val="588"/>
        </w:trPr>
        <w:tc>
          <w:tcPr>
            <w:tcW w:w="9530" w:type="dxa"/>
            <w:gridSpan w:val="5"/>
          </w:tcPr>
          <w:p w14:paraId="7C3491F4" w14:textId="77777777" w:rsidR="004174D4" w:rsidRPr="00100F9B" w:rsidRDefault="004174D4" w:rsidP="009E2B31">
            <w:pPr>
              <w:pStyle w:val="ListParagraph"/>
              <w:numPr>
                <w:ilvl w:val="1"/>
                <w:numId w:val="4"/>
              </w:numPr>
              <w:tabs>
                <w:tab w:val="left" w:pos="252"/>
              </w:tabs>
              <w:ind w:left="0" w:hanging="40"/>
              <w:rPr>
                <w:rFonts w:cstheme="minorHAnsi"/>
                <w:b/>
              </w:rPr>
            </w:pPr>
            <w:r w:rsidRPr="00100F9B">
              <w:rPr>
                <w:rFonts w:cstheme="minorHAnsi"/>
                <w:b/>
              </w:rPr>
              <w:t xml:space="preserve">Date of approval of </w:t>
            </w:r>
            <w:r>
              <w:rPr>
                <w:rFonts w:cstheme="minorHAnsi"/>
                <w:b/>
              </w:rPr>
              <w:t>proposal</w:t>
            </w:r>
            <w:r w:rsidRPr="00100F9B">
              <w:rPr>
                <w:rFonts w:cstheme="minorHAnsi"/>
                <w:b/>
              </w:rPr>
              <w:t xml:space="preserve"> </w:t>
            </w:r>
            <w:r w:rsidRPr="00100F9B">
              <w:rPr>
                <w:rFonts w:cstheme="minorHAnsi"/>
              </w:rPr>
              <w:t>(Please attach email approval</w:t>
            </w:r>
            <w:r>
              <w:rPr>
                <w:rFonts w:cstheme="minorHAnsi"/>
              </w:rPr>
              <w:t>s</w:t>
            </w:r>
            <w:r w:rsidRPr="00100F9B">
              <w:rPr>
                <w:rFonts w:cstheme="minorHAnsi"/>
              </w:rPr>
              <w:t>)</w:t>
            </w:r>
          </w:p>
        </w:tc>
      </w:tr>
      <w:tr w:rsidR="004174D4" w:rsidRPr="0099278E" w14:paraId="434F4B56" w14:textId="77777777" w:rsidTr="009E2B31">
        <w:trPr>
          <w:trHeight w:val="588"/>
        </w:trPr>
        <w:tc>
          <w:tcPr>
            <w:tcW w:w="9530" w:type="dxa"/>
            <w:gridSpan w:val="5"/>
          </w:tcPr>
          <w:p w14:paraId="5BCD0E9C" w14:textId="77777777" w:rsidR="004174D4" w:rsidRPr="00100F9B" w:rsidRDefault="004174D4" w:rsidP="009E2B31">
            <w:pPr>
              <w:pStyle w:val="ListParagraph"/>
              <w:numPr>
                <w:ilvl w:val="1"/>
                <w:numId w:val="4"/>
              </w:numPr>
              <w:tabs>
                <w:tab w:val="left" w:pos="252"/>
              </w:tabs>
              <w:ind w:left="0" w:hanging="40"/>
              <w:rPr>
                <w:rFonts w:cstheme="minorHAnsi"/>
                <w:b/>
              </w:rPr>
            </w:pPr>
            <w:r w:rsidRPr="00100F9B">
              <w:rPr>
                <w:rFonts w:cstheme="minorHAnsi"/>
                <w:b/>
              </w:rPr>
              <w:t>Problem to be addressed, brief context and technical rationale</w:t>
            </w:r>
          </w:p>
          <w:p w14:paraId="64B65E5F" w14:textId="77777777" w:rsidR="004174D4" w:rsidRPr="00100F9B" w:rsidRDefault="004174D4" w:rsidP="009E2B31">
            <w:pPr>
              <w:rPr>
                <w:rFonts w:cstheme="minorHAnsi"/>
              </w:rPr>
            </w:pPr>
          </w:p>
        </w:tc>
      </w:tr>
      <w:tr w:rsidR="004174D4" w:rsidRPr="0099278E" w14:paraId="17AC61EA" w14:textId="77777777" w:rsidTr="009E2B31">
        <w:trPr>
          <w:trHeight w:val="578"/>
        </w:trPr>
        <w:tc>
          <w:tcPr>
            <w:tcW w:w="9530" w:type="dxa"/>
            <w:gridSpan w:val="5"/>
          </w:tcPr>
          <w:p w14:paraId="540A0080" w14:textId="77777777" w:rsidR="004174D4" w:rsidRPr="00100F9B" w:rsidRDefault="004174D4" w:rsidP="009E2B31">
            <w:pPr>
              <w:pStyle w:val="ListParagraph"/>
              <w:numPr>
                <w:ilvl w:val="1"/>
                <w:numId w:val="4"/>
              </w:numPr>
              <w:tabs>
                <w:tab w:val="left" w:pos="252"/>
              </w:tabs>
              <w:ind w:left="0" w:hanging="40"/>
              <w:rPr>
                <w:rFonts w:cstheme="minorHAnsi"/>
                <w:b/>
              </w:rPr>
            </w:pPr>
            <w:r w:rsidRPr="00100F9B">
              <w:rPr>
                <w:rFonts w:cstheme="minorHAnsi"/>
                <w:b/>
              </w:rPr>
              <w:t>Proposed Objective/PDO</w:t>
            </w:r>
          </w:p>
          <w:p w14:paraId="1EC21BAC" w14:textId="77777777" w:rsidR="004174D4" w:rsidRPr="00100F9B" w:rsidRDefault="004174D4" w:rsidP="009E2B31">
            <w:pPr>
              <w:pStyle w:val="ListParagraph"/>
              <w:tabs>
                <w:tab w:val="left" w:pos="252"/>
              </w:tabs>
              <w:ind w:left="0"/>
              <w:rPr>
                <w:rFonts w:cstheme="minorHAnsi"/>
              </w:rPr>
            </w:pPr>
          </w:p>
        </w:tc>
      </w:tr>
      <w:tr w:rsidR="004174D4" w:rsidRPr="0099278E" w14:paraId="4D19319D" w14:textId="77777777" w:rsidTr="009E2B31">
        <w:trPr>
          <w:trHeight w:hRule="exact" w:val="864"/>
        </w:trPr>
        <w:tc>
          <w:tcPr>
            <w:tcW w:w="9530" w:type="dxa"/>
            <w:gridSpan w:val="5"/>
          </w:tcPr>
          <w:p w14:paraId="4B350BF9" w14:textId="77777777" w:rsidR="004174D4" w:rsidRPr="00100F9B" w:rsidRDefault="004174D4" w:rsidP="009E2B31">
            <w:pPr>
              <w:pStyle w:val="ListParagraph"/>
              <w:numPr>
                <w:ilvl w:val="1"/>
                <w:numId w:val="4"/>
              </w:numPr>
              <w:ind w:left="252" w:hanging="292"/>
              <w:rPr>
                <w:rFonts w:cstheme="minorHAnsi"/>
              </w:rPr>
            </w:pPr>
            <w:r w:rsidRPr="00100F9B">
              <w:rPr>
                <w:rFonts w:cstheme="minorHAnsi"/>
                <w:b/>
              </w:rPr>
              <w:t>Proposed activities/components and how these address the problem identified</w:t>
            </w:r>
            <w:r w:rsidRPr="00100F9B">
              <w:rPr>
                <w:rFonts w:cstheme="minorHAnsi"/>
              </w:rPr>
              <w:t xml:space="preserve"> (Please be brief and specific and do not exceed half a page)</w:t>
            </w:r>
          </w:p>
        </w:tc>
      </w:tr>
      <w:tr w:rsidR="004174D4" w:rsidRPr="0099278E" w14:paraId="07A93098" w14:textId="77777777" w:rsidTr="009E2B31">
        <w:trPr>
          <w:trHeight w:val="269"/>
        </w:trPr>
        <w:tc>
          <w:tcPr>
            <w:tcW w:w="9530" w:type="dxa"/>
            <w:gridSpan w:val="5"/>
          </w:tcPr>
          <w:p w14:paraId="5A912BED" w14:textId="2415E159" w:rsidR="004174D4" w:rsidRPr="00100F9B" w:rsidRDefault="004174D4" w:rsidP="009E2B31">
            <w:pPr>
              <w:pStyle w:val="ListParagraph"/>
              <w:numPr>
                <w:ilvl w:val="1"/>
                <w:numId w:val="4"/>
              </w:numPr>
              <w:tabs>
                <w:tab w:val="left" w:pos="320"/>
              </w:tabs>
              <w:ind w:left="252" w:hanging="252"/>
              <w:rPr>
                <w:rFonts w:cstheme="minorHAnsi"/>
              </w:rPr>
            </w:pPr>
            <w:r w:rsidRPr="00100F9B">
              <w:rPr>
                <w:rFonts w:cstheme="minorHAnsi"/>
                <w:b/>
              </w:rPr>
              <w:t xml:space="preserve">  Deliverables/Outputs</w:t>
            </w:r>
            <w:r w:rsidRPr="00100F9B">
              <w:rPr>
                <w:rFonts w:cstheme="minorHAnsi"/>
              </w:rPr>
              <w:t xml:space="preserve"> (Please list by activity, the name of deliverable(s) with delivery date (month/year) for each).  </w:t>
            </w:r>
            <w:r w:rsidRPr="00D271B6">
              <w:rPr>
                <w:rFonts w:cstheme="minorHAnsi"/>
                <w:iCs/>
              </w:rPr>
              <w:t>Please note</w:t>
            </w:r>
            <w:r w:rsidR="00D271B6" w:rsidRPr="00D271B6">
              <w:rPr>
                <w:rFonts w:cstheme="minorHAnsi"/>
                <w:iCs/>
              </w:rPr>
              <w:t xml:space="preserve"> that standard Bank project documents such as PCNs, PADs, AMs, Operations Manuals, etc. are </w:t>
            </w:r>
            <w:r w:rsidR="00D271B6" w:rsidRPr="00D271B6">
              <w:rPr>
                <w:rFonts w:cstheme="minorHAnsi"/>
                <w:iCs/>
                <w:u w:val="single"/>
              </w:rPr>
              <w:t xml:space="preserve">not </w:t>
            </w:r>
            <w:r w:rsidR="00D271B6" w:rsidRPr="00D271B6">
              <w:rPr>
                <w:rFonts w:cstheme="minorHAnsi"/>
                <w:iCs/>
              </w:rPr>
              <w:t>considered Japan TF deliverables</w:t>
            </w:r>
            <w:r w:rsidR="00D271B6">
              <w:rPr>
                <w:rFonts w:cstheme="minorHAnsi"/>
                <w:iCs/>
              </w:rPr>
              <w:t>.</w:t>
            </w:r>
          </w:p>
          <w:p w14:paraId="0E4EFF6A" w14:textId="77777777" w:rsidR="004174D4" w:rsidRPr="00100F9B" w:rsidRDefault="004174D4" w:rsidP="009E2B31">
            <w:pPr>
              <w:ind w:left="360"/>
              <w:rPr>
                <w:rFonts w:cstheme="minorHAnsi"/>
              </w:rPr>
            </w:pPr>
          </w:p>
        </w:tc>
      </w:tr>
      <w:tr w:rsidR="004174D4" w:rsidRPr="0099278E" w14:paraId="47242CDD" w14:textId="77777777" w:rsidTr="009E2B31">
        <w:trPr>
          <w:trHeight w:val="269"/>
        </w:trPr>
        <w:tc>
          <w:tcPr>
            <w:tcW w:w="1588" w:type="dxa"/>
          </w:tcPr>
          <w:p w14:paraId="00B9FBB5" w14:textId="77777777" w:rsidR="004174D4" w:rsidRPr="00100F9B" w:rsidRDefault="004174D4" w:rsidP="009E2B31">
            <w:pPr>
              <w:tabs>
                <w:tab w:val="left" w:pos="320"/>
              </w:tabs>
              <w:jc w:val="center"/>
              <w:rPr>
                <w:rFonts w:cstheme="minorHAnsi"/>
                <w:i/>
              </w:rPr>
            </w:pPr>
            <w:r w:rsidRPr="00100F9B">
              <w:rPr>
                <w:rFonts w:cstheme="minorHAnsi"/>
                <w:i/>
              </w:rPr>
              <w:t>Name of Activity</w:t>
            </w:r>
          </w:p>
        </w:tc>
        <w:tc>
          <w:tcPr>
            <w:tcW w:w="1588" w:type="dxa"/>
          </w:tcPr>
          <w:p w14:paraId="79FA02FA" w14:textId="77777777" w:rsidR="004174D4" w:rsidRPr="00100F9B" w:rsidRDefault="004174D4" w:rsidP="009E2B31">
            <w:pPr>
              <w:tabs>
                <w:tab w:val="left" w:pos="320"/>
              </w:tabs>
              <w:jc w:val="center"/>
              <w:rPr>
                <w:rFonts w:cstheme="minorHAnsi"/>
                <w:i/>
              </w:rPr>
            </w:pPr>
            <w:r w:rsidRPr="00100F9B">
              <w:rPr>
                <w:rFonts w:cstheme="minorHAnsi"/>
                <w:i/>
              </w:rPr>
              <w:t>Name of Deliverable</w:t>
            </w:r>
          </w:p>
        </w:tc>
        <w:tc>
          <w:tcPr>
            <w:tcW w:w="3176" w:type="dxa"/>
            <w:gridSpan w:val="2"/>
          </w:tcPr>
          <w:p w14:paraId="075121D1" w14:textId="77777777" w:rsidR="004174D4" w:rsidRPr="00100F9B" w:rsidRDefault="004174D4" w:rsidP="009E2B31">
            <w:pPr>
              <w:tabs>
                <w:tab w:val="left" w:pos="320"/>
              </w:tabs>
              <w:jc w:val="center"/>
              <w:rPr>
                <w:rFonts w:cstheme="minorHAnsi"/>
                <w:i/>
              </w:rPr>
            </w:pPr>
            <w:r w:rsidRPr="00100F9B">
              <w:rPr>
                <w:rFonts w:cstheme="minorHAnsi"/>
                <w:i/>
              </w:rPr>
              <w:t>Delivery Date (Month/Year)</w:t>
            </w:r>
          </w:p>
        </w:tc>
        <w:tc>
          <w:tcPr>
            <w:tcW w:w="3178" w:type="dxa"/>
          </w:tcPr>
          <w:p w14:paraId="4E8B0AA5" w14:textId="77777777" w:rsidR="004174D4" w:rsidRPr="00100F9B" w:rsidRDefault="004174D4" w:rsidP="009E2B31">
            <w:pPr>
              <w:tabs>
                <w:tab w:val="left" w:pos="320"/>
              </w:tabs>
              <w:jc w:val="center"/>
              <w:rPr>
                <w:rFonts w:cstheme="minorHAnsi"/>
                <w:i/>
              </w:rPr>
            </w:pPr>
            <w:r w:rsidRPr="00100F9B">
              <w:rPr>
                <w:rFonts w:cstheme="minorHAnsi"/>
                <w:i/>
              </w:rPr>
              <w:t>Publicly Disclosable on Japan TF website (Y/N)</w:t>
            </w:r>
          </w:p>
        </w:tc>
      </w:tr>
      <w:tr w:rsidR="004174D4" w:rsidRPr="0099278E" w14:paraId="327435EB" w14:textId="77777777" w:rsidTr="009E2B31">
        <w:trPr>
          <w:trHeight w:val="269"/>
        </w:trPr>
        <w:tc>
          <w:tcPr>
            <w:tcW w:w="9530" w:type="dxa"/>
            <w:gridSpan w:val="5"/>
          </w:tcPr>
          <w:p w14:paraId="51D9FAB8" w14:textId="77777777" w:rsidR="004174D4" w:rsidRPr="00100F9B" w:rsidRDefault="004174D4" w:rsidP="009E2B31">
            <w:pPr>
              <w:tabs>
                <w:tab w:val="left" w:pos="320"/>
              </w:tabs>
              <w:rPr>
                <w:rFonts w:cstheme="minorHAnsi"/>
                <w:b/>
              </w:rPr>
            </w:pPr>
          </w:p>
        </w:tc>
      </w:tr>
      <w:tr w:rsidR="004174D4" w:rsidRPr="0099278E" w14:paraId="7FC7854A" w14:textId="77777777" w:rsidTr="009E2B31">
        <w:trPr>
          <w:trHeight w:val="588"/>
        </w:trPr>
        <w:tc>
          <w:tcPr>
            <w:tcW w:w="9530" w:type="dxa"/>
            <w:gridSpan w:val="5"/>
          </w:tcPr>
          <w:p w14:paraId="2F454061" w14:textId="78F52000" w:rsidR="004174D4" w:rsidRPr="00100F9B" w:rsidRDefault="004174D4" w:rsidP="009E2B31">
            <w:pPr>
              <w:pStyle w:val="ListParagraph"/>
              <w:numPr>
                <w:ilvl w:val="1"/>
                <w:numId w:val="4"/>
              </w:numPr>
              <w:tabs>
                <w:tab w:val="left" w:pos="320"/>
              </w:tabs>
              <w:ind w:left="252" w:hanging="252"/>
              <w:rPr>
                <w:rFonts w:cstheme="minorHAnsi"/>
                <w:b/>
              </w:rPr>
            </w:pPr>
            <w:r w:rsidRPr="00100F9B">
              <w:rPr>
                <w:rFonts w:cstheme="minorHAnsi"/>
                <w:b/>
              </w:rPr>
              <w:t xml:space="preserve"> Implementation Timeline </w:t>
            </w:r>
            <w:r w:rsidRPr="00100F9B">
              <w:rPr>
                <w:rFonts w:cstheme="minorHAnsi"/>
              </w:rPr>
              <w:t>(</w:t>
            </w:r>
            <w:r>
              <w:rPr>
                <w:rFonts w:cstheme="minorHAnsi"/>
              </w:rPr>
              <w:t xml:space="preserve">implementation should be completed no later than </w:t>
            </w:r>
            <w:r w:rsidR="00900452">
              <w:rPr>
                <w:rFonts w:cstheme="minorHAnsi"/>
              </w:rPr>
              <w:t>July 31</w:t>
            </w:r>
            <w:r w:rsidR="009F4B8F">
              <w:rPr>
                <w:rFonts w:cstheme="minorHAnsi"/>
              </w:rPr>
              <w:t xml:space="preserve">, </w:t>
            </w:r>
            <w:r w:rsidRPr="007053FB">
              <w:rPr>
                <w:rFonts w:cstheme="minorHAnsi"/>
              </w:rPr>
              <w:t>202</w:t>
            </w:r>
            <w:r w:rsidR="009F4B8F">
              <w:rPr>
                <w:rFonts w:cstheme="minorHAnsi"/>
              </w:rPr>
              <w:t>2</w:t>
            </w:r>
            <w:r w:rsidRPr="00100F9B">
              <w:rPr>
                <w:rFonts w:cstheme="minorHAnsi"/>
              </w:rPr>
              <w:t>)</w:t>
            </w:r>
          </w:p>
          <w:p w14:paraId="0EC39212" w14:textId="77777777" w:rsidR="004174D4" w:rsidRPr="00100F9B" w:rsidRDefault="004174D4" w:rsidP="009E2B31">
            <w:pPr>
              <w:pStyle w:val="ListParagraph"/>
              <w:tabs>
                <w:tab w:val="left" w:pos="320"/>
              </w:tabs>
              <w:ind w:left="252"/>
              <w:rPr>
                <w:rFonts w:cstheme="minorHAnsi"/>
                <w:b/>
              </w:rPr>
            </w:pPr>
          </w:p>
        </w:tc>
      </w:tr>
      <w:tr w:rsidR="004174D4" w:rsidRPr="0099278E" w14:paraId="50904501" w14:textId="77777777" w:rsidTr="009E2B31">
        <w:trPr>
          <w:trHeight w:val="1166"/>
        </w:trPr>
        <w:tc>
          <w:tcPr>
            <w:tcW w:w="9530" w:type="dxa"/>
            <w:gridSpan w:val="5"/>
          </w:tcPr>
          <w:p w14:paraId="24517666" w14:textId="77777777" w:rsidR="004174D4" w:rsidRPr="00100F9B" w:rsidRDefault="004174D4" w:rsidP="009E2B31">
            <w:pPr>
              <w:pStyle w:val="ListParagraph"/>
              <w:numPr>
                <w:ilvl w:val="1"/>
                <w:numId w:val="4"/>
              </w:numPr>
              <w:tabs>
                <w:tab w:val="left" w:pos="320"/>
              </w:tabs>
              <w:ind w:left="252" w:hanging="252"/>
              <w:rPr>
                <w:rFonts w:cstheme="minorHAnsi"/>
                <w:b/>
              </w:rPr>
            </w:pPr>
            <w:r w:rsidRPr="00100F9B">
              <w:rPr>
                <w:rFonts w:cstheme="minorHAnsi"/>
                <w:b/>
              </w:rPr>
              <w:t xml:space="preserve">  Linkages with operation/s</w:t>
            </w:r>
            <w:r w:rsidRPr="00100F9B">
              <w:rPr>
                <w:rFonts w:cstheme="minorHAnsi"/>
              </w:rPr>
              <w:t xml:space="preserve"> (Describe briefly how the proposed activities support/are linked to an ongoing or pipeline operation.  Provide project name and P code for any ongoing or pipeline operations, if applicable)</w:t>
            </w:r>
            <w:r w:rsidRPr="00100F9B">
              <w:rPr>
                <w:rFonts w:cstheme="minorHAnsi"/>
                <w:b/>
              </w:rPr>
              <w:t xml:space="preserve"> </w:t>
            </w:r>
          </w:p>
          <w:p w14:paraId="6437ED1C" w14:textId="77777777" w:rsidR="004174D4" w:rsidRPr="00100F9B" w:rsidRDefault="004174D4" w:rsidP="009E2B31">
            <w:pPr>
              <w:rPr>
                <w:rFonts w:cstheme="minorHAnsi"/>
              </w:rPr>
            </w:pPr>
          </w:p>
        </w:tc>
      </w:tr>
      <w:tr w:rsidR="004174D4" w:rsidRPr="0099278E" w14:paraId="2BAB133E" w14:textId="77777777" w:rsidTr="009E2B31">
        <w:trPr>
          <w:trHeight w:val="1166"/>
        </w:trPr>
        <w:tc>
          <w:tcPr>
            <w:tcW w:w="9530" w:type="dxa"/>
            <w:gridSpan w:val="5"/>
          </w:tcPr>
          <w:p w14:paraId="49B41E8A" w14:textId="2E245CEA" w:rsidR="004174D4" w:rsidRPr="00EB4398" w:rsidRDefault="004174D4" w:rsidP="009E2B31">
            <w:pPr>
              <w:pStyle w:val="ListParagraph"/>
              <w:numPr>
                <w:ilvl w:val="1"/>
                <w:numId w:val="4"/>
              </w:numPr>
              <w:tabs>
                <w:tab w:val="left" w:pos="320"/>
              </w:tabs>
              <w:ind w:left="252" w:hanging="252"/>
              <w:rPr>
                <w:rFonts w:cstheme="minorHAnsi"/>
                <w:b/>
              </w:rPr>
            </w:pPr>
            <w:r w:rsidRPr="00EB4398">
              <w:rPr>
                <w:rFonts w:cstheme="minorHAnsi"/>
                <w:b/>
              </w:rPr>
              <w:t xml:space="preserve"> Linkages with ongoing and/or previous Japan TF grants</w:t>
            </w:r>
            <w:r w:rsidRPr="00EB4398">
              <w:rPr>
                <w:rFonts w:cstheme="minorHAnsi"/>
              </w:rPr>
              <w:t xml:space="preserve"> - (If applicable, briefly explain linkages with any ongoing or previous Japan TF grants for the country &amp; sector.</w:t>
            </w:r>
            <w:r w:rsidR="001B61EC">
              <w:rPr>
                <w:rFonts w:cstheme="minorHAnsi"/>
              </w:rPr>
              <w:t xml:space="preserve">  This section is </w:t>
            </w:r>
            <w:r w:rsidR="00EA5126">
              <w:rPr>
                <w:rFonts w:cstheme="minorHAnsi"/>
              </w:rPr>
              <w:t>mandatory</w:t>
            </w:r>
            <w:r w:rsidR="009F4B8F">
              <w:rPr>
                <w:rFonts w:cstheme="minorHAnsi"/>
              </w:rPr>
              <w:t xml:space="preserve"> </w:t>
            </w:r>
            <w:r w:rsidR="001B61EC">
              <w:rPr>
                <w:rFonts w:cstheme="minorHAnsi"/>
              </w:rPr>
              <w:t>for all request</w:t>
            </w:r>
            <w:r w:rsidR="009F4B8F">
              <w:rPr>
                <w:rFonts w:cstheme="minorHAnsi"/>
              </w:rPr>
              <w:t>s</w:t>
            </w:r>
            <w:r w:rsidR="001B61EC">
              <w:rPr>
                <w:rFonts w:cstheme="minorHAnsi"/>
              </w:rPr>
              <w:t xml:space="preserve"> for </w:t>
            </w:r>
            <w:r w:rsidR="004B4F3A">
              <w:rPr>
                <w:rFonts w:cstheme="minorHAnsi"/>
              </w:rPr>
              <w:t>Follow Up Grants</w:t>
            </w:r>
            <w:r w:rsidRPr="00EB4398">
              <w:rPr>
                <w:rFonts w:cstheme="minorHAnsi"/>
              </w:rPr>
              <w:t>)</w:t>
            </w:r>
            <w:r w:rsidR="004B4F3A">
              <w:rPr>
                <w:rFonts w:cstheme="minorHAnsi"/>
              </w:rPr>
              <w:t>.</w:t>
            </w:r>
            <w:r w:rsidRPr="00EB4398">
              <w:rPr>
                <w:rFonts w:cstheme="minorHAnsi"/>
                <w:b/>
              </w:rPr>
              <w:t xml:space="preserve"> </w:t>
            </w:r>
          </w:p>
          <w:p w14:paraId="1E04728B" w14:textId="77777777" w:rsidR="004174D4" w:rsidRPr="00EB4398" w:rsidRDefault="004174D4" w:rsidP="009E2B31">
            <w:pPr>
              <w:tabs>
                <w:tab w:val="left" w:pos="320"/>
              </w:tabs>
              <w:rPr>
                <w:rFonts w:cstheme="minorHAnsi"/>
                <w:b/>
              </w:rPr>
            </w:pPr>
          </w:p>
        </w:tc>
      </w:tr>
      <w:tr w:rsidR="004174D4" w:rsidRPr="0099278E" w14:paraId="1224977F" w14:textId="77777777" w:rsidTr="009E2B31">
        <w:trPr>
          <w:trHeight w:val="877"/>
        </w:trPr>
        <w:tc>
          <w:tcPr>
            <w:tcW w:w="9530" w:type="dxa"/>
            <w:gridSpan w:val="5"/>
          </w:tcPr>
          <w:p w14:paraId="7B9805D4" w14:textId="180F6111" w:rsidR="004174D4" w:rsidRPr="006079CC" w:rsidRDefault="004174D4" w:rsidP="009E2B31">
            <w:pPr>
              <w:pStyle w:val="ListParagraph"/>
              <w:numPr>
                <w:ilvl w:val="1"/>
                <w:numId w:val="4"/>
              </w:numPr>
              <w:tabs>
                <w:tab w:val="left" w:pos="320"/>
              </w:tabs>
              <w:ind w:left="252" w:hanging="252"/>
              <w:rPr>
                <w:rFonts w:cstheme="minorHAnsi"/>
                <w:b/>
              </w:rPr>
            </w:pPr>
            <w:r w:rsidRPr="00100F9B">
              <w:rPr>
                <w:rFonts w:cstheme="minorHAnsi"/>
                <w:b/>
              </w:rPr>
              <w:t>Linkages with Japan’s overall focus on nutrition and food security</w:t>
            </w:r>
            <w:r>
              <w:rPr>
                <w:rFonts w:cstheme="minorHAnsi"/>
                <w:b/>
              </w:rPr>
              <w:t xml:space="preserve">, </w:t>
            </w:r>
            <w:r w:rsidRPr="00100F9B">
              <w:rPr>
                <w:rFonts w:cstheme="minorHAnsi"/>
                <w:b/>
              </w:rPr>
              <w:t>the G20</w:t>
            </w:r>
            <w:r>
              <w:rPr>
                <w:rFonts w:cstheme="minorHAnsi"/>
                <w:b/>
              </w:rPr>
              <w:t xml:space="preserve">, </w:t>
            </w:r>
            <w:r w:rsidRPr="00100F9B">
              <w:rPr>
                <w:rFonts w:cstheme="minorHAnsi"/>
                <w:b/>
              </w:rPr>
              <w:t xml:space="preserve">TICAD7 2019, and the N4G </w:t>
            </w:r>
            <w:r>
              <w:rPr>
                <w:rFonts w:cstheme="minorHAnsi"/>
                <w:b/>
              </w:rPr>
              <w:t>S</w:t>
            </w:r>
            <w:r w:rsidRPr="00100F9B">
              <w:rPr>
                <w:rFonts w:cstheme="minorHAnsi"/>
                <w:b/>
              </w:rPr>
              <w:t>ummit</w:t>
            </w:r>
            <w:r>
              <w:rPr>
                <w:rFonts w:cstheme="minorHAnsi"/>
                <w:b/>
              </w:rPr>
              <w:t xml:space="preserve"> </w:t>
            </w:r>
            <w:r w:rsidRPr="00100F9B">
              <w:rPr>
                <w:rFonts w:cstheme="minorHAnsi"/>
                <w:b/>
              </w:rPr>
              <w:t>202</w:t>
            </w:r>
            <w:r w:rsidR="00B014AC">
              <w:rPr>
                <w:rFonts w:cstheme="minorHAnsi"/>
                <w:b/>
              </w:rPr>
              <w:t>1</w:t>
            </w:r>
            <w:r w:rsidRPr="00100F9B">
              <w:rPr>
                <w:rFonts w:cstheme="minorHAnsi"/>
                <w:b/>
              </w:rPr>
              <w:t xml:space="preserve"> to be hosted by Japan </w:t>
            </w:r>
            <w:r w:rsidRPr="00100F9B">
              <w:rPr>
                <w:rFonts w:cstheme="minorHAnsi"/>
              </w:rPr>
              <w:t>(briefly explain</w:t>
            </w:r>
            <w:r>
              <w:rPr>
                <w:rFonts w:cstheme="minorHAnsi"/>
              </w:rPr>
              <w:t>; links are provided under section F of this document</w:t>
            </w:r>
            <w:r w:rsidRPr="00100F9B">
              <w:rPr>
                <w:rFonts w:cstheme="minorHAnsi"/>
              </w:rPr>
              <w:t>)</w:t>
            </w:r>
          </w:p>
        </w:tc>
      </w:tr>
      <w:tr w:rsidR="004174D4" w:rsidRPr="0099278E" w14:paraId="5F577134" w14:textId="77777777" w:rsidTr="009E2B31">
        <w:trPr>
          <w:trHeight w:hRule="exact" w:val="2880"/>
        </w:trPr>
        <w:tc>
          <w:tcPr>
            <w:tcW w:w="9530" w:type="dxa"/>
            <w:gridSpan w:val="5"/>
          </w:tcPr>
          <w:p w14:paraId="20D491D2" w14:textId="77777777" w:rsidR="004174D4" w:rsidRPr="00100F9B" w:rsidRDefault="004174D4" w:rsidP="009E2B31">
            <w:pPr>
              <w:pStyle w:val="ListParagraph"/>
              <w:numPr>
                <w:ilvl w:val="1"/>
                <w:numId w:val="4"/>
              </w:numPr>
              <w:tabs>
                <w:tab w:val="left" w:pos="320"/>
              </w:tabs>
              <w:ind w:left="252" w:hanging="252"/>
              <w:rPr>
                <w:rFonts w:cstheme="minorHAnsi"/>
              </w:rPr>
            </w:pPr>
            <w:r w:rsidRPr="00100F9B">
              <w:rPr>
                <w:rFonts w:cstheme="minorHAnsi"/>
                <w:b/>
              </w:rPr>
              <w:lastRenderedPageBreak/>
              <w:t xml:space="preserve">  Linkages with IFNA.  </w:t>
            </w:r>
          </w:p>
          <w:p w14:paraId="15EADEFD"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Tick either of the followings.</w:t>
            </w:r>
          </w:p>
          <w:p w14:paraId="6E793E23"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 a. IFNA-related proposal</w:t>
            </w:r>
          </w:p>
          <w:p w14:paraId="3C51C7B1"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 b. not applicable</w:t>
            </w:r>
          </w:p>
          <w:p w14:paraId="28669842" w14:textId="77777777" w:rsidR="004174D4" w:rsidRPr="00100F9B" w:rsidRDefault="004174D4" w:rsidP="009E2B31">
            <w:pPr>
              <w:pStyle w:val="ListParagraph"/>
              <w:tabs>
                <w:tab w:val="left" w:pos="320"/>
              </w:tabs>
              <w:ind w:left="252"/>
              <w:rPr>
                <w:rFonts w:cstheme="minorHAnsi"/>
                <w:lang w:eastAsia="ja-JP"/>
              </w:rPr>
            </w:pPr>
          </w:p>
          <w:p w14:paraId="02EBF658"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 xml:space="preserve">In case of a. above, </w:t>
            </w:r>
          </w:p>
          <w:p w14:paraId="315643B2"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i)</w:t>
            </w:r>
            <w:r w:rsidRPr="00100F9B">
              <w:rPr>
                <w:rFonts w:cstheme="minorHAnsi"/>
                <w:lang w:eastAsia="ja-JP"/>
              </w:rPr>
              <w:t xml:space="preserve">　</w:t>
            </w:r>
            <w:r w:rsidRPr="00100F9B">
              <w:rPr>
                <w:rFonts w:cstheme="minorHAnsi"/>
                <w:lang w:eastAsia="ja-JP"/>
              </w:rPr>
              <w:t>h</w:t>
            </w:r>
            <w:r w:rsidRPr="00100F9B">
              <w:rPr>
                <w:rFonts w:cstheme="minorHAnsi"/>
              </w:rPr>
              <w:t>as TTL been in touch with JICA re: potential linkages with IFNA?  (Yes/No) Briefly explain.</w:t>
            </w:r>
          </w:p>
          <w:p w14:paraId="556FC035" w14:textId="77777777" w:rsidR="004174D4" w:rsidRPr="00100F9B" w:rsidRDefault="004174D4" w:rsidP="009E2B31">
            <w:pPr>
              <w:pStyle w:val="ListParagraph"/>
              <w:tabs>
                <w:tab w:val="left" w:pos="320"/>
              </w:tabs>
              <w:ind w:left="252"/>
              <w:rPr>
                <w:rFonts w:cstheme="minorHAnsi"/>
                <w:lang w:eastAsia="ja-JP"/>
              </w:rPr>
            </w:pPr>
          </w:p>
          <w:p w14:paraId="3B2D991B"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ii)  how is the proposal linked to the analytical works IF completed for IFNA country(ies)? Briefly explain.</w:t>
            </w:r>
          </w:p>
        </w:tc>
      </w:tr>
      <w:tr w:rsidR="004174D4" w:rsidRPr="0099278E" w14:paraId="49F6D74B" w14:textId="77777777" w:rsidTr="009E2B31">
        <w:trPr>
          <w:trHeight w:val="720"/>
        </w:trPr>
        <w:tc>
          <w:tcPr>
            <w:tcW w:w="9530" w:type="dxa"/>
            <w:gridSpan w:val="5"/>
          </w:tcPr>
          <w:p w14:paraId="389ED446" w14:textId="77777777" w:rsidR="004174D4" w:rsidRPr="00100F9B" w:rsidRDefault="004174D4" w:rsidP="009E2B31">
            <w:pPr>
              <w:pStyle w:val="ListParagraph"/>
              <w:numPr>
                <w:ilvl w:val="1"/>
                <w:numId w:val="4"/>
              </w:numPr>
              <w:tabs>
                <w:tab w:val="left" w:pos="320"/>
              </w:tabs>
              <w:spacing w:after="160" w:line="259" w:lineRule="auto"/>
              <w:ind w:left="252" w:hanging="252"/>
              <w:rPr>
                <w:rFonts w:cstheme="minorHAnsi"/>
              </w:rPr>
            </w:pPr>
            <w:r w:rsidRPr="00100F9B">
              <w:rPr>
                <w:rFonts w:cstheme="minorHAnsi"/>
                <w:b/>
                <w:lang w:eastAsia="ja-JP"/>
              </w:rPr>
              <w:t xml:space="preserve"> </w:t>
            </w:r>
            <w:r w:rsidRPr="00100F9B">
              <w:rPr>
                <w:rFonts w:cstheme="minorHAnsi"/>
                <w:b/>
              </w:rPr>
              <w:t xml:space="preserve">Linkages with GFF and/or PoN programs and investments.   </w:t>
            </w:r>
            <w:r w:rsidRPr="00100F9B">
              <w:rPr>
                <w:rFonts w:cstheme="minorHAnsi"/>
              </w:rPr>
              <w:t>Has TTL been in touch with GFF and/or PoN teams re: potential linkages with GFF and/or PoN?  (Yes/No/Not Applicable) Briefly explain.</w:t>
            </w:r>
          </w:p>
          <w:p w14:paraId="404248FD" w14:textId="77777777" w:rsidR="004174D4" w:rsidRPr="00100F9B" w:rsidRDefault="004174D4" w:rsidP="009E2B31">
            <w:pPr>
              <w:pStyle w:val="ListParagraph"/>
              <w:tabs>
                <w:tab w:val="left" w:pos="320"/>
              </w:tabs>
              <w:ind w:left="252"/>
              <w:rPr>
                <w:rFonts w:cstheme="minorHAnsi"/>
                <w:b/>
              </w:rPr>
            </w:pPr>
          </w:p>
        </w:tc>
      </w:tr>
      <w:tr w:rsidR="004174D4" w:rsidRPr="0099278E" w14:paraId="7B0C4EFE" w14:textId="77777777" w:rsidTr="009E2B31">
        <w:trPr>
          <w:trHeight w:val="720"/>
        </w:trPr>
        <w:tc>
          <w:tcPr>
            <w:tcW w:w="9530" w:type="dxa"/>
            <w:gridSpan w:val="5"/>
          </w:tcPr>
          <w:p w14:paraId="1DAE39BB" w14:textId="77777777" w:rsidR="004174D4" w:rsidRPr="00100F9B" w:rsidRDefault="004174D4" w:rsidP="009E2B31">
            <w:pPr>
              <w:pStyle w:val="ListParagraph"/>
              <w:numPr>
                <w:ilvl w:val="1"/>
                <w:numId w:val="4"/>
              </w:numPr>
              <w:tabs>
                <w:tab w:val="left" w:pos="320"/>
              </w:tabs>
              <w:ind w:left="252" w:hanging="252"/>
              <w:rPr>
                <w:rFonts w:cstheme="minorHAnsi"/>
              </w:rPr>
            </w:pPr>
            <w:r w:rsidRPr="00100F9B">
              <w:rPr>
                <w:rFonts w:cstheme="minorHAnsi"/>
              </w:rPr>
              <w:t xml:space="preserve">  </w:t>
            </w:r>
            <w:r w:rsidRPr="00100F9B">
              <w:rPr>
                <w:rFonts w:cstheme="minorHAnsi"/>
                <w:b/>
              </w:rPr>
              <w:t>Rationale for financing from Japan SUN TF</w:t>
            </w:r>
            <w:r w:rsidRPr="00100F9B">
              <w:rPr>
                <w:rFonts w:cstheme="minorHAnsi"/>
              </w:rPr>
              <w:t xml:space="preserve"> (maximum of one para based on criteria above)</w:t>
            </w:r>
          </w:p>
          <w:p w14:paraId="3FE97A79" w14:textId="77777777" w:rsidR="004174D4" w:rsidRPr="00100F9B" w:rsidRDefault="004174D4" w:rsidP="009E2B31">
            <w:pPr>
              <w:rPr>
                <w:rFonts w:cstheme="minorHAnsi"/>
              </w:rPr>
            </w:pPr>
          </w:p>
        </w:tc>
      </w:tr>
      <w:tr w:rsidR="004174D4" w:rsidRPr="0099278E" w14:paraId="7387DC71" w14:textId="77777777" w:rsidTr="009E2B31">
        <w:trPr>
          <w:trHeight w:val="1148"/>
        </w:trPr>
        <w:tc>
          <w:tcPr>
            <w:tcW w:w="9530" w:type="dxa"/>
            <w:gridSpan w:val="5"/>
          </w:tcPr>
          <w:p w14:paraId="223F5AB7" w14:textId="2FC493D1" w:rsidR="004174D4" w:rsidRPr="00100F9B" w:rsidRDefault="004174D4" w:rsidP="009E2B31">
            <w:pPr>
              <w:pStyle w:val="ListParagraph"/>
              <w:numPr>
                <w:ilvl w:val="1"/>
                <w:numId w:val="4"/>
              </w:numPr>
              <w:tabs>
                <w:tab w:val="left" w:pos="320"/>
              </w:tabs>
              <w:ind w:left="252" w:hanging="252"/>
              <w:rPr>
                <w:rFonts w:cstheme="minorHAnsi"/>
                <w:b/>
              </w:rPr>
            </w:pPr>
            <w:r w:rsidRPr="00100F9B">
              <w:rPr>
                <w:rFonts w:cstheme="minorHAnsi"/>
                <w:b/>
              </w:rPr>
              <w:t xml:space="preserve"> Specify how this activity will contribute to Scaling Up investments in nutrition overall, </w:t>
            </w:r>
            <w:r>
              <w:rPr>
                <w:rFonts w:cstheme="minorHAnsi"/>
                <w:b/>
              </w:rPr>
              <w:t>complement the strategic outcomes from the</w:t>
            </w:r>
            <w:r w:rsidRPr="00100F9B">
              <w:rPr>
                <w:rFonts w:cstheme="minorHAnsi"/>
                <w:b/>
              </w:rPr>
              <w:t xml:space="preserve"> 2019 G20 and TICAD7 as well as</w:t>
            </w:r>
            <w:r>
              <w:rPr>
                <w:rFonts w:cstheme="minorHAnsi"/>
                <w:b/>
              </w:rPr>
              <w:t xml:space="preserve"> lead up to</w:t>
            </w:r>
            <w:r w:rsidRPr="00100F9B">
              <w:rPr>
                <w:rFonts w:cstheme="minorHAnsi"/>
                <w:b/>
              </w:rPr>
              <w:t xml:space="preserve"> the proposed 2020 Nutrition for </w:t>
            </w:r>
            <w:r w:rsidR="00D3130B">
              <w:rPr>
                <w:rFonts w:cstheme="minorHAnsi"/>
                <w:b/>
              </w:rPr>
              <w:t>G</w:t>
            </w:r>
            <w:r w:rsidRPr="00100F9B">
              <w:rPr>
                <w:rFonts w:cstheme="minorHAnsi"/>
                <w:b/>
              </w:rPr>
              <w:t xml:space="preserve">rowth event to be hosted by Japan. </w:t>
            </w:r>
          </w:p>
        </w:tc>
      </w:tr>
      <w:tr w:rsidR="004174D4" w:rsidRPr="0099278E" w14:paraId="0EC73015" w14:textId="77777777" w:rsidTr="009E2B31">
        <w:trPr>
          <w:trHeight w:val="430"/>
        </w:trPr>
        <w:tc>
          <w:tcPr>
            <w:tcW w:w="9530" w:type="dxa"/>
            <w:gridSpan w:val="5"/>
          </w:tcPr>
          <w:p w14:paraId="3E20E392" w14:textId="440D5858" w:rsidR="004174D4" w:rsidRPr="00100F9B" w:rsidRDefault="004174D4" w:rsidP="009E2B31">
            <w:pPr>
              <w:pStyle w:val="ListParagraph"/>
              <w:numPr>
                <w:ilvl w:val="1"/>
                <w:numId w:val="4"/>
              </w:numPr>
              <w:tabs>
                <w:tab w:val="left" w:pos="320"/>
              </w:tabs>
              <w:ind w:left="252" w:hanging="252"/>
              <w:rPr>
                <w:rFonts w:cstheme="minorHAnsi"/>
                <w:b/>
                <w:bCs/>
              </w:rPr>
            </w:pPr>
            <w:r w:rsidRPr="00100F9B">
              <w:rPr>
                <w:rFonts w:cstheme="minorHAnsi"/>
                <w:bCs/>
              </w:rPr>
              <w:t xml:space="preserve">  </w:t>
            </w:r>
            <w:r w:rsidRPr="00100F9B">
              <w:rPr>
                <w:rFonts w:cstheme="minorHAnsi"/>
                <w:b/>
                <w:bCs/>
              </w:rPr>
              <w:t>Budget</w:t>
            </w:r>
            <w:r w:rsidRPr="00100F9B">
              <w:rPr>
                <w:rFonts w:cstheme="minorHAnsi"/>
                <w:bCs/>
              </w:rPr>
              <w:t xml:space="preserve"> (</w:t>
            </w:r>
            <w:r w:rsidRPr="00100F9B">
              <w:rPr>
                <w:rFonts w:cstheme="minorHAnsi"/>
              </w:rPr>
              <w:t>Consultants, travel, workshops/conferences, meetings, staff costs, etc</w:t>
            </w:r>
            <w:r w:rsidR="004B4F3A">
              <w:rPr>
                <w:rFonts w:cstheme="minorHAnsi"/>
              </w:rPr>
              <w:t>.</w:t>
            </w:r>
            <w:r w:rsidRPr="00100F9B">
              <w:rPr>
                <w:rFonts w:cstheme="minorHAnsi"/>
              </w:rPr>
              <w:t xml:space="preserve">).  Please attach excel template.  </w:t>
            </w:r>
            <w:r w:rsidRPr="00100F9B">
              <w:rPr>
                <w:rFonts w:cstheme="minorHAnsi"/>
                <w:i/>
              </w:rPr>
              <w:t xml:space="preserve">Staff costs exceeding 10% require justification.  </w:t>
            </w:r>
            <w:r w:rsidRPr="00100F9B">
              <w:rPr>
                <w:rFonts w:cstheme="minorHAnsi"/>
                <w:i/>
                <w:noProof/>
              </w:rPr>
              <w:t>TTL will be responsible to ensure that staff charges do not exceed approved budget amounts.</w:t>
            </w:r>
            <w:r w:rsidRPr="00100F9B">
              <w:rPr>
                <w:rFonts w:cstheme="minorHAnsi"/>
                <w:noProof/>
              </w:rPr>
              <w:t xml:space="preserve">  </w:t>
            </w:r>
          </w:p>
        </w:tc>
      </w:tr>
    </w:tbl>
    <w:p w14:paraId="0A8C5984" w14:textId="77777777" w:rsidR="004174D4" w:rsidRPr="0099278E" w:rsidRDefault="004174D4" w:rsidP="004174D4">
      <w:pPr>
        <w:rPr>
          <w:rFonts w:cstheme="minorHAnsi"/>
          <w:sz w:val="24"/>
          <w:szCs w:val="24"/>
        </w:rPr>
      </w:pPr>
    </w:p>
    <w:tbl>
      <w:tblPr>
        <w:tblStyle w:val="TableGrid"/>
        <w:tblW w:w="9506" w:type="dxa"/>
        <w:tblLook w:val="04A0" w:firstRow="1" w:lastRow="0" w:firstColumn="1" w:lastColumn="0" w:noHBand="0" w:noVBand="1"/>
      </w:tblPr>
      <w:tblGrid>
        <w:gridCol w:w="5485"/>
        <w:gridCol w:w="4021"/>
      </w:tblGrid>
      <w:tr w:rsidR="004174D4" w:rsidRPr="0099278E" w14:paraId="7B915D88" w14:textId="77777777" w:rsidTr="009E2B31">
        <w:tc>
          <w:tcPr>
            <w:tcW w:w="5485" w:type="dxa"/>
            <w:shd w:val="clear" w:color="auto" w:fill="D9D9D9" w:themeFill="background1" w:themeFillShade="D9"/>
          </w:tcPr>
          <w:p w14:paraId="4552E628" w14:textId="77777777" w:rsidR="004174D4" w:rsidRPr="00100F9B" w:rsidRDefault="004174D4" w:rsidP="009E2B31">
            <w:pPr>
              <w:jc w:val="center"/>
              <w:rPr>
                <w:rFonts w:cstheme="minorHAnsi"/>
                <w:b/>
              </w:rPr>
            </w:pPr>
            <w:r w:rsidRPr="00100F9B">
              <w:rPr>
                <w:rFonts w:cstheme="minorHAnsi"/>
                <w:b/>
              </w:rPr>
              <w:t xml:space="preserve">COMPONENT/ACTIVITY </w:t>
            </w:r>
          </w:p>
        </w:tc>
        <w:tc>
          <w:tcPr>
            <w:tcW w:w="4021" w:type="dxa"/>
            <w:shd w:val="clear" w:color="auto" w:fill="D9D9D9" w:themeFill="background1" w:themeFillShade="D9"/>
          </w:tcPr>
          <w:p w14:paraId="18547822" w14:textId="77777777" w:rsidR="004174D4" w:rsidRPr="00100F9B" w:rsidRDefault="004174D4" w:rsidP="009E2B31">
            <w:pPr>
              <w:rPr>
                <w:rFonts w:cstheme="minorHAnsi"/>
              </w:rPr>
            </w:pPr>
            <w:r w:rsidRPr="00100F9B">
              <w:rPr>
                <w:rFonts w:cstheme="minorHAnsi"/>
              </w:rPr>
              <w:t xml:space="preserve">   CHECK “X” if proposal addresses</w:t>
            </w:r>
          </w:p>
        </w:tc>
      </w:tr>
      <w:tr w:rsidR="004174D4" w:rsidRPr="0099278E" w14:paraId="78B93D72" w14:textId="77777777" w:rsidTr="009E2B31">
        <w:tc>
          <w:tcPr>
            <w:tcW w:w="5485" w:type="dxa"/>
          </w:tcPr>
          <w:p w14:paraId="12BE188E" w14:textId="77777777" w:rsidR="004174D4" w:rsidRPr="00100F9B" w:rsidRDefault="004174D4" w:rsidP="009E2B31">
            <w:pPr>
              <w:pStyle w:val="ListParagraph"/>
              <w:numPr>
                <w:ilvl w:val="0"/>
                <w:numId w:val="17"/>
              </w:numPr>
              <w:ind w:left="250" w:hanging="180"/>
              <w:rPr>
                <w:rFonts w:cstheme="minorHAnsi"/>
                <w:b/>
              </w:rPr>
            </w:pPr>
            <w:r w:rsidRPr="00100F9B">
              <w:rPr>
                <w:rFonts w:cstheme="minorHAnsi"/>
                <w:b/>
              </w:rPr>
              <w:t xml:space="preserve"> Catalytic Activities to build IDA/IBRD pipeline</w:t>
            </w:r>
          </w:p>
        </w:tc>
        <w:tc>
          <w:tcPr>
            <w:tcW w:w="4021" w:type="dxa"/>
          </w:tcPr>
          <w:p w14:paraId="21C0B3AA" w14:textId="77777777" w:rsidR="004174D4" w:rsidRPr="00100F9B" w:rsidRDefault="004174D4" w:rsidP="009E2B31">
            <w:pPr>
              <w:rPr>
                <w:rFonts w:cstheme="minorHAnsi"/>
              </w:rPr>
            </w:pPr>
          </w:p>
        </w:tc>
      </w:tr>
      <w:tr w:rsidR="004174D4" w:rsidRPr="0099278E" w14:paraId="55BB89A8" w14:textId="77777777" w:rsidTr="009E2B31">
        <w:tc>
          <w:tcPr>
            <w:tcW w:w="5485" w:type="dxa"/>
          </w:tcPr>
          <w:p w14:paraId="7577438F" w14:textId="77777777" w:rsidR="004174D4" w:rsidRPr="00100F9B" w:rsidRDefault="004174D4" w:rsidP="009E2B31">
            <w:pPr>
              <w:pStyle w:val="ListParagraph"/>
              <w:numPr>
                <w:ilvl w:val="0"/>
                <w:numId w:val="13"/>
              </w:numPr>
              <w:rPr>
                <w:rFonts w:cstheme="minorHAnsi"/>
              </w:rPr>
            </w:pPr>
            <w:r w:rsidRPr="00100F9B">
              <w:rPr>
                <w:rFonts w:cstheme="minorHAnsi"/>
              </w:rPr>
              <w:t>Technical Assistance</w:t>
            </w:r>
          </w:p>
        </w:tc>
        <w:tc>
          <w:tcPr>
            <w:tcW w:w="4021" w:type="dxa"/>
          </w:tcPr>
          <w:p w14:paraId="7B67BC9B" w14:textId="77777777" w:rsidR="004174D4" w:rsidRPr="00100F9B" w:rsidRDefault="004174D4" w:rsidP="009E2B31">
            <w:pPr>
              <w:rPr>
                <w:rFonts w:cstheme="minorHAnsi"/>
              </w:rPr>
            </w:pPr>
          </w:p>
        </w:tc>
      </w:tr>
      <w:tr w:rsidR="004174D4" w:rsidRPr="0099278E" w14:paraId="7EB1C690" w14:textId="77777777" w:rsidTr="009E2B31">
        <w:tc>
          <w:tcPr>
            <w:tcW w:w="5485" w:type="dxa"/>
          </w:tcPr>
          <w:p w14:paraId="169CDBE8" w14:textId="77777777" w:rsidR="004174D4" w:rsidRPr="00100F9B" w:rsidRDefault="004174D4" w:rsidP="009E2B31">
            <w:pPr>
              <w:pStyle w:val="ListParagraph"/>
              <w:numPr>
                <w:ilvl w:val="0"/>
                <w:numId w:val="13"/>
              </w:numPr>
              <w:rPr>
                <w:rFonts w:cstheme="minorHAnsi"/>
              </w:rPr>
            </w:pPr>
            <w:r w:rsidRPr="00100F9B">
              <w:rPr>
                <w:rFonts w:cstheme="minorHAnsi"/>
              </w:rPr>
              <w:t>Policy Dialogue &amp; Project Preparation</w:t>
            </w:r>
          </w:p>
        </w:tc>
        <w:tc>
          <w:tcPr>
            <w:tcW w:w="4021" w:type="dxa"/>
          </w:tcPr>
          <w:p w14:paraId="1AAD2003" w14:textId="77777777" w:rsidR="004174D4" w:rsidRPr="00100F9B" w:rsidRDefault="004174D4" w:rsidP="009E2B31">
            <w:pPr>
              <w:rPr>
                <w:rFonts w:cstheme="minorHAnsi"/>
              </w:rPr>
            </w:pPr>
          </w:p>
        </w:tc>
      </w:tr>
      <w:tr w:rsidR="004174D4" w:rsidRPr="0099278E" w14:paraId="2850242D" w14:textId="77777777" w:rsidTr="009E2B31">
        <w:tc>
          <w:tcPr>
            <w:tcW w:w="5485" w:type="dxa"/>
          </w:tcPr>
          <w:p w14:paraId="051B7A5A" w14:textId="77777777" w:rsidR="004174D4" w:rsidRPr="00100F9B" w:rsidRDefault="004174D4" w:rsidP="009E2B31">
            <w:pPr>
              <w:rPr>
                <w:rFonts w:cstheme="minorHAnsi"/>
              </w:rPr>
            </w:pPr>
            <w:r w:rsidRPr="00100F9B">
              <w:rPr>
                <w:rFonts w:cstheme="minorHAnsi"/>
                <w:b/>
              </w:rPr>
              <w:t>II. Generation of New Knowledge</w:t>
            </w:r>
            <w:r w:rsidRPr="00100F9B">
              <w:rPr>
                <w:rFonts w:cstheme="minorHAnsi"/>
              </w:rPr>
              <w:t xml:space="preserve"> </w:t>
            </w:r>
          </w:p>
        </w:tc>
        <w:tc>
          <w:tcPr>
            <w:tcW w:w="4021" w:type="dxa"/>
          </w:tcPr>
          <w:p w14:paraId="0A3181E0" w14:textId="77777777" w:rsidR="004174D4" w:rsidRPr="00100F9B" w:rsidRDefault="004174D4" w:rsidP="009E2B31">
            <w:pPr>
              <w:rPr>
                <w:rFonts w:cstheme="minorHAnsi"/>
              </w:rPr>
            </w:pPr>
          </w:p>
        </w:tc>
      </w:tr>
      <w:tr w:rsidR="004174D4" w:rsidRPr="0099278E" w14:paraId="3F1BEB25" w14:textId="77777777" w:rsidTr="009E2B31">
        <w:tc>
          <w:tcPr>
            <w:tcW w:w="5485" w:type="dxa"/>
          </w:tcPr>
          <w:p w14:paraId="258895DC" w14:textId="77777777" w:rsidR="004174D4" w:rsidRPr="00100F9B" w:rsidRDefault="004174D4" w:rsidP="009E2B31">
            <w:pPr>
              <w:pStyle w:val="ListParagraph"/>
              <w:numPr>
                <w:ilvl w:val="0"/>
                <w:numId w:val="18"/>
              </w:numPr>
              <w:rPr>
                <w:rFonts w:cstheme="minorHAnsi"/>
              </w:rPr>
            </w:pPr>
            <w:r w:rsidRPr="00100F9B">
              <w:rPr>
                <w:rFonts w:cstheme="minorHAnsi"/>
              </w:rPr>
              <w:t xml:space="preserve">New knowledge generation/innovative approaches and best practices for nutrition specific &amp; nutrition sensitive interventions/approaches for undernutrition </w:t>
            </w:r>
          </w:p>
        </w:tc>
        <w:tc>
          <w:tcPr>
            <w:tcW w:w="4021" w:type="dxa"/>
          </w:tcPr>
          <w:p w14:paraId="03E9E5A7" w14:textId="77777777" w:rsidR="004174D4" w:rsidRPr="00100F9B" w:rsidRDefault="004174D4" w:rsidP="009E2B31">
            <w:pPr>
              <w:rPr>
                <w:rFonts w:cstheme="minorHAnsi"/>
              </w:rPr>
            </w:pPr>
          </w:p>
        </w:tc>
      </w:tr>
      <w:tr w:rsidR="004174D4" w:rsidRPr="0099278E" w14:paraId="6CECBB52" w14:textId="77777777" w:rsidTr="009E2B31">
        <w:tc>
          <w:tcPr>
            <w:tcW w:w="5485" w:type="dxa"/>
          </w:tcPr>
          <w:p w14:paraId="2D18BC1D" w14:textId="77777777" w:rsidR="004174D4" w:rsidRPr="00100F9B" w:rsidRDefault="004174D4" w:rsidP="009E2B31">
            <w:pPr>
              <w:pStyle w:val="ListParagraph"/>
              <w:numPr>
                <w:ilvl w:val="0"/>
                <w:numId w:val="18"/>
              </w:numPr>
              <w:rPr>
                <w:rFonts w:cstheme="minorHAnsi"/>
              </w:rPr>
            </w:pPr>
            <w:r w:rsidRPr="00100F9B">
              <w:rPr>
                <w:rFonts w:cstheme="minorHAnsi"/>
              </w:rPr>
              <w:t>New knowledge generation/Innovative approaches and best practices for obesity prevention</w:t>
            </w:r>
          </w:p>
        </w:tc>
        <w:tc>
          <w:tcPr>
            <w:tcW w:w="4021" w:type="dxa"/>
          </w:tcPr>
          <w:p w14:paraId="28F57DED" w14:textId="77777777" w:rsidR="004174D4" w:rsidRPr="00100F9B" w:rsidRDefault="004174D4" w:rsidP="009E2B31">
            <w:pPr>
              <w:rPr>
                <w:rFonts w:cstheme="minorHAnsi"/>
              </w:rPr>
            </w:pPr>
          </w:p>
        </w:tc>
      </w:tr>
      <w:tr w:rsidR="004174D4" w:rsidRPr="0099278E" w14:paraId="2AD6EEBB" w14:textId="77777777" w:rsidTr="009E2B31">
        <w:tc>
          <w:tcPr>
            <w:tcW w:w="5485" w:type="dxa"/>
          </w:tcPr>
          <w:p w14:paraId="50DB2AE7" w14:textId="77777777" w:rsidR="004174D4" w:rsidRPr="00100F9B" w:rsidRDefault="004174D4" w:rsidP="009E2B31">
            <w:pPr>
              <w:pStyle w:val="ListParagraph"/>
              <w:numPr>
                <w:ilvl w:val="0"/>
                <w:numId w:val="18"/>
              </w:numPr>
              <w:rPr>
                <w:rFonts w:cstheme="minorHAnsi"/>
              </w:rPr>
            </w:pPr>
            <w:r w:rsidRPr="00100F9B">
              <w:rPr>
                <w:rFonts w:cstheme="minorHAnsi"/>
              </w:rPr>
              <w:t>Monitoring and Evaluation to strengthen IDA/IBRD results and quality of operations</w:t>
            </w:r>
          </w:p>
        </w:tc>
        <w:tc>
          <w:tcPr>
            <w:tcW w:w="4021" w:type="dxa"/>
          </w:tcPr>
          <w:p w14:paraId="0309D256" w14:textId="77777777" w:rsidR="004174D4" w:rsidRPr="00100F9B" w:rsidRDefault="004174D4" w:rsidP="009E2B31">
            <w:pPr>
              <w:rPr>
                <w:rFonts w:cstheme="minorHAnsi"/>
              </w:rPr>
            </w:pPr>
          </w:p>
        </w:tc>
      </w:tr>
      <w:tr w:rsidR="004174D4" w:rsidRPr="0099278E" w14:paraId="4FC86D68" w14:textId="77777777" w:rsidTr="009E2B31">
        <w:tc>
          <w:tcPr>
            <w:tcW w:w="5485" w:type="dxa"/>
          </w:tcPr>
          <w:p w14:paraId="12914C56" w14:textId="77777777" w:rsidR="004174D4" w:rsidRPr="00100F9B" w:rsidRDefault="004174D4" w:rsidP="009E2B31">
            <w:pPr>
              <w:pStyle w:val="ListParagraph"/>
              <w:numPr>
                <w:ilvl w:val="0"/>
                <w:numId w:val="18"/>
              </w:numPr>
              <w:rPr>
                <w:rFonts w:cstheme="minorHAnsi"/>
              </w:rPr>
            </w:pPr>
            <w:r w:rsidRPr="00100F9B">
              <w:rPr>
                <w:rFonts w:cstheme="minorHAnsi"/>
              </w:rPr>
              <w:t>Knowledge dissemination and sharing of best practices</w:t>
            </w:r>
          </w:p>
        </w:tc>
        <w:tc>
          <w:tcPr>
            <w:tcW w:w="4021" w:type="dxa"/>
          </w:tcPr>
          <w:p w14:paraId="6B2A45E6" w14:textId="77777777" w:rsidR="004174D4" w:rsidRPr="00100F9B" w:rsidRDefault="004174D4" w:rsidP="009E2B31">
            <w:pPr>
              <w:rPr>
                <w:rFonts w:cstheme="minorHAnsi"/>
              </w:rPr>
            </w:pPr>
          </w:p>
        </w:tc>
      </w:tr>
      <w:tr w:rsidR="004174D4" w:rsidRPr="0099278E" w14:paraId="0893F12A" w14:textId="77777777" w:rsidTr="009E2B31">
        <w:tc>
          <w:tcPr>
            <w:tcW w:w="5485" w:type="dxa"/>
          </w:tcPr>
          <w:p w14:paraId="571A1B80" w14:textId="77777777" w:rsidR="004174D4" w:rsidRPr="00100F9B" w:rsidRDefault="004174D4" w:rsidP="009E2B31">
            <w:pPr>
              <w:rPr>
                <w:rFonts w:cstheme="minorHAnsi"/>
                <w:b/>
              </w:rPr>
            </w:pPr>
            <w:r w:rsidRPr="00100F9B">
              <w:rPr>
                <w:rFonts w:cstheme="minorHAnsi"/>
                <w:b/>
              </w:rPr>
              <w:t>III.  Activities to support the Scale-up of IDA/IBRD investments</w:t>
            </w:r>
          </w:p>
        </w:tc>
        <w:tc>
          <w:tcPr>
            <w:tcW w:w="4021" w:type="dxa"/>
          </w:tcPr>
          <w:p w14:paraId="1F9DECD9" w14:textId="77777777" w:rsidR="004174D4" w:rsidRPr="00100F9B" w:rsidRDefault="004174D4" w:rsidP="009E2B31">
            <w:pPr>
              <w:rPr>
                <w:rFonts w:cstheme="minorHAnsi"/>
              </w:rPr>
            </w:pPr>
          </w:p>
        </w:tc>
      </w:tr>
      <w:tr w:rsidR="004174D4" w:rsidRPr="0099278E" w14:paraId="2B6736B3" w14:textId="77777777" w:rsidTr="009E2B31">
        <w:tc>
          <w:tcPr>
            <w:tcW w:w="5485" w:type="dxa"/>
          </w:tcPr>
          <w:p w14:paraId="2E9791CE" w14:textId="77777777" w:rsidR="004174D4" w:rsidRPr="00100F9B" w:rsidRDefault="004174D4" w:rsidP="009E2B31">
            <w:pPr>
              <w:pStyle w:val="ListParagraph"/>
              <w:numPr>
                <w:ilvl w:val="0"/>
                <w:numId w:val="14"/>
              </w:numPr>
              <w:rPr>
                <w:rFonts w:cstheme="minorHAnsi"/>
              </w:rPr>
            </w:pPr>
            <w:r w:rsidRPr="00100F9B">
              <w:rPr>
                <w:rFonts w:cstheme="minorHAnsi"/>
              </w:rPr>
              <w:t>ASAs leading up to new IDA/IBRD</w:t>
            </w:r>
          </w:p>
          <w:p w14:paraId="07C1527F" w14:textId="77777777" w:rsidR="004174D4" w:rsidRPr="00100F9B" w:rsidRDefault="004174D4" w:rsidP="009E2B31">
            <w:pPr>
              <w:pStyle w:val="ListParagraph"/>
              <w:numPr>
                <w:ilvl w:val="0"/>
                <w:numId w:val="14"/>
              </w:numPr>
              <w:rPr>
                <w:rFonts w:cstheme="minorHAnsi"/>
                <w:b/>
              </w:rPr>
            </w:pPr>
            <w:r w:rsidRPr="00100F9B">
              <w:rPr>
                <w:rFonts w:cstheme="minorHAnsi"/>
              </w:rPr>
              <w:t>Other activities –pls specify</w:t>
            </w:r>
          </w:p>
        </w:tc>
        <w:tc>
          <w:tcPr>
            <w:tcW w:w="4021" w:type="dxa"/>
          </w:tcPr>
          <w:p w14:paraId="1E8690A1" w14:textId="77777777" w:rsidR="004174D4" w:rsidRPr="00100F9B" w:rsidRDefault="004174D4" w:rsidP="009E2B31">
            <w:pPr>
              <w:rPr>
                <w:rFonts w:cstheme="minorHAnsi"/>
              </w:rPr>
            </w:pPr>
          </w:p>
        </w:tc>
      </w:tr>
      <w:tr w:rsidR="004174D4" w:rsidRPr="0099278E" w14:paraId="34653A1E" w14:textId="77777777" w:rsidTr="009E2B31">
        <w:tc>
          <w:tcPr>
            <w:tcW w:w="5485" w:type="dxa"/>
          </w:tcPr>
          <w:p w14:paraId="31AA2C12" w14:textId="77777777" w:rsidR="004174D4" w:rsidRPr="00100F9B" w:rsidRDefault="004174D4" w:rsidP="009E2B31">
            <w:pPr>
              <w:pStyle w:val="ListParagraph"/>
              <w:numPr>
                <w:ilvl w:val="0"/>
                <w:numId w:val="19"/>
              </w:numPr>
              <w:ind w:left="340" w:hanging="360"/>
              <w:rPr>
                <w:rFonts w:cstheme="minorHAnsi"/>
                <w:b/>
              </w:rPr>
            </w:pPr>
            <w:r w:rsidRPr="00100F9B">
              <w:rPr>
                <w:rFonts w:cstheme="minorHAnsi"/>
                <w:b/>
              </w:rPr>
              <w:t xml:space="preserve"> Links to IFNA and/or GFF/PoN –yes/no, </w:t>
            </w:r>
            <w:r w:rsidRPr="00100F9B">
              <w:rPr>
                <w:rFonts w:cstheme="minorHAnsi"/>
              </w:rPr>
              <w:t>pls specify if JICA and/or GFF/PoN has been contacted in-country</w:t>
            </w:r>
          </w:p>
        </w:tc>
        <w:tc>
          <w:tcPr>
            <w:tcW w:w="4021" w:type="dxa"/>
          </w:tcPr>
          <w:p w14:paraId="68698D79" w14:textId="77777777" w:rsidR="004174D4" w:rsidRPr="00100F9B" w:rsidRDefault="004174D4" w:rsidP="009E2B31">
            <w:pPr>
              <w:rPr>
                <w:rFonts w:cstheme="minorHAnsi"/>
              </w:rPr>
            </w:pPr>
          </w:p>
        </w:tc>
      </w:tr>
    </w:tbl>
    <w:p w14:paraId="1AA9D6E1" w14:textId="77777777" w:rsidR="004174D4" w:rsidRPr="00A47AEC" w:rsidRDefault="004174D4" w:rsidP="006079CC">
      <w:pPr>
        <w:ind w:left="360"/>
      </w:pPr>
    </w:p>
    <w:sectPr w:rsidR="004174D4" w:rsidRPr="00A47AEC" w:rsidSect="00D270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1D6E" w14:textId="77777777" w:rsidR="00F7500C" w:rsidRDefault="00F7500C" w:rsidP="00010F29">
      <w:pPr>
        <w:spacing w:after="0" w:line="240" w:lineRule="auto"/>
      </w:pPr>
      <w:r>
        <w:separator/>
      </w:r>
    </w:p>
  </w:endnote>
  <w:endnote w:type="continuationSeparator" w:id="0">
    <w:p w14:paraId="4865A74B" w14:textId="77777777" w:rsidR="00F7500C" w:rsidRDefault="00F7500C" w:rsidP="0001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EC6BF" w14:textId="77777777" w:rsidR="00F7500C" w:rsidRDefault="00F7500C" w:rsidP="00010F29">
      <w:pPr>
        <w:spacing w:after="0" w:line="240" w:lineRule="auto"/>
      </w:pPr>
      <w:r>
        <w:separator/>
      </w:r>
    </w:p>
  </w:footnote>
  <w:footnote w:type="continuationSeparator" w:id="0">
    <w:p w14:paraId="3EB7F808" w14:textId="77777777" w:rsidR="00F7500C" w:rsidRDefault="00F7500C" w:rsidP="00010F29">
      <w:pPr>
        <w:spacing w:after="0" w:line="240" w:lineRule="auto"/>
      </w:pPr>
      <w:r>
        <w:continuationSeparator/>
      </w:r>
    </w:p>
  </w:footnote>
  <w:footnote w:id="1">
    <w:p w14:paraId="02E236B8" w14:textId="77777777" w:rsidR="007B002F" w:rsidRPr="00100F9B" w:rsidRDefault="007B002F" w:rsidP="00A47AEC">
      <w:pPr>
        <w:pStyle w:val="FootnoteText"/>
        <w:rPr>
          <w:rFonts w:cstheme="minorHAnsi"/>
          <w:color w:val="FF0000"/>
          <w:lang w:eastAsia="ja-JP"/>
        </w:rPr>
      </w:pPr>
      <w:r w:rsidRPr="00100F9B">
        <w:rPr>
          <w:rStyle w:val="FootnoteReference"/>
          <w:rFonts w:cstheme="minorHAnsi"/>
        </w:rPr>
        <w:footnoteRef/>
      </w:r>
      <w:r w:rsidRPr="00100F9B">
        <w:rPr>
          <w:rFonts w:cstheme="minorHAnsi"/>
        </w:rPr>
        <w:t xml:space="preserve"> </w:t>
      </w:r>
      <w:r w:rsidRPr="00100F9B">
        <w:rPr>
          <w:rFonts w:cstheme="minorHAnsi"/>
          <w:lang w:eastAsia="ja-JP"/>
        </w:rPr>
        <w:t>IFNA Country Strategy for Actions (ICSA) and relevant working documents developed for each IFNA country to identify key nutrition issues specific to the country.</w:t>
      </w:r>
    </w:p>
  </w:footnote>
  <w:footnote w:id="2">
    <w:p w14:paraId="3B59D170" w14:textId="77777777" w:rsidR="007B002F" w:rsidRDefault="007B002F" w:rsidP="00A47AEC">
      <w:pPr>
        <w:pStyle w:val="FootnoteText"/>
        <w:rPr>
          <w:lang w:eastAsia="ja-JP"/>
        </w:rPr>
      </w:pPr>
      <w:r w:rsidRPr="00100F9B">
        <w:rPr>
          <w:rStyle w:val="FootnoteReference"/>
          <w:rFonts w:cstheme="minorHAnsi"/>
        </w:rPr>
        <w:footnoteRef/>
      </w:r>
      <w:r w:rsidRPr="00100F9B">
        <w:rPr>
          <w:rFonts w:cstheme="minorHAnsi"/>
        </w:rPr>
        <w:t xml:space="preserve"> </w:t>
      </w:r>
      <w:r w:rsidRPr="00100F9B">
        <w:rPr>
          <w:rFonts w:cstheme="minorHAnsi"/>
          <w:lang w:eastAsia="ja-JP"/>
        </w:rPr>
        <w:t xml:space="preserve">IFNA: Initiative for Food and Nutrition Security in Africa. </w:t>
      </w:r>
      <w:r w:rsidRPr="00100F9B">
        <w:rPr>
          <w:rFonts w:cstheme="minorHAnsi"/>
        </w:rPr>
        <w:t xml:space="preserve">IFNA countries are Burkina Faso, Ethiopia, </w:t>
      </w:r>
      <w:r w:rsidRPr="00100F9B">
        <w:rPr>
          <w:rFonts w:cstheme="minorHAnsi"/>
          <w:lang w:eastAsia="ja-JP"/>
        </w:rPr>
        <w:t xml:space="preserve">Ghana, </w:t>
      </w:r>
      <w:r w:rsidRPr="00100F9B">
        <w:rPr>
          <w:rFonts w:cstheme="minorHAnsi"/>
        </w:rPr>
        <w:t xml:space="preserve">Kenya, Madagascar, Malawi, Mozambique, </w:t>
      </w:r>
      <w:r w:rsidRPr="00100F9B">
        <w:rPr>
          <w:rFonts w:cstheme="minorHAnsi"/>
          <w:lang w:eastAsia="ja-JP"/>
        </w:rPr>
        <w:t>Nigeria</w:t>
      </w:r>
      <w:r w:rsidRPr="00100F9B">
        <w:rPr>
          <w:rFonts w:cstheme="minorHAnsi"/>
        </w:rPr>
        <w:t>, Senegal and Sudan</w:t>
      </w:r>
      <w:r w:rsidRPr="00100F9B">
        <w:rPr>
          <w:rFonts w:cstheme="minorHAnsi"/>
          <w:lang w:eastAsia="ja-JP"/>
        </w:rPr>
        <w:t xml:space="preserve"> (as of February 2018).</w:t>
      </w:r>
      <w:r>
        <w:rPr>
          <w:rFonts w:ascii="Times New Roman" w:hAnsi="Times New Roman" w:cs="Times New Roman" w:hint="eastAsia"/>
          <w:sz w:val="18"/>
          <w:szCs w:val="18"/>
          <w:lang w:eastAsia="ja-JP"/>
        </w:rPr>
        <w:t xml:space="preserve"> </w:t>
      </w:r>
    </w:p>
  </w:footnote>
  <w:footnote w:id="3">
    <w:p w14:paraId="2700FB49" w14:textId="77777777" w:rsidR="004174D4" w:rsidRDefault="004174D4" w:rsidP="004174D4">
      <w:pPr>
        <w:pStyle w:val="FootnoteText"/>
      </w:pPr>
      <w:r>
        <w:rPr>
          <w:rStyle w:val="FootnoteReference"/>
        </w:rPr>
        <w:footnoteRef/>
      </w:r>
      <w:r>
        <w:t xml:space="preserve"> TTL of the P code to which the grant is linked is automatically the TTL of the grant</w:t>
      </w:r>
    </w:p>
  </w:footnote>
  <w:footnote w:id="4">
    <w:p w14:paraId="6BB4E1FB" w14:textId="77777777" w:rsidR="004174D4" w:rsidRPr="008871EA" w:rsidRDefault="004174D4" w:rsidP="004174D4">
      <w:pPr>
        <w:jc w:val="both"/>
        <w:rPr>
          <w:rFonts w:cstheme="minorHAnsi"/>
        </w:rPr>
      </w:pPr>
      <w:r>
        <w:rPr>
          <w:rStyle w:val="FootnoteReference"/>
        </w:rPr>
        <w:footnoteRef/>
      </w:r>
      <w:r>
        <w:t xml:space="preserve"> </w:t>
      </w:r>
      <w:r w:rsidRPr="008871EA">
        <w:rPr>
          <w:rFonts w:cstheme="minorHAnsi"/>
          <w:sz w:val="20"/>
          <w:szCs w:val="20"/>
        </w:rPr>
        <w:t xml:space="preserve">TTLs will be responsible for ensuring that ASA processing adheres to the </w:t>
      </w:r>
      <w:hyperlink r:id="rId1" w:history="1">
        <w:r w:rsidRPr="008871EA">
          <w:rPr>
            <w:rStyle w:val="Hyperlink"/>
            <w:rFonts w:cstheme="minorHAnsi"/>
            <w:sz w:val="20"/>
            <w:szCs w:val="20"/>
          </w:rPr>
          <w:t>Accountability and Decision Making (ADM) framework</w:t>
        </w:r>
      </w:hyperlink>
      <w:r w:rsidRPr="008871EA">
        <w:rPr>
          <w:rFonts w:cstheme="minorHAnsi"/>
          <w:sz w:val="20"/>
          <w:szCs w:val="20"/>
        </w:rPr>
        <w:t xml:space="preserve"> for country, regional and global activities.</w:t>
      </w:r>
      <w:r w:rsidRPr="008871EA">
        <w:rPr>
          <w:rFonts w:cstheme="minorHAnsi"/>
        </w:rPr>
        <w:t xml:space="preserve">   </w:t>
      </w:r>
    </w:p>
    <w:p w14:paraId="154E3872" w14:textId="77777777" w:rsidR="004174D4" w:rsidRDefault="004174D4" w:rsidP="004174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4A1"/>
    <w:multiLevelType w:val="hybridMultilevel"/>
    <w:tmpl w:val="46D262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F51101"/>
    <w:multiLevelType w:val="hybridMultilevel"/>
    <w:tmpl w:val="76D403F4"/>
    <w:lvl w:ilvl="0" w:tplc="02BC5D52">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A2A2A3B"/>
    <w:multiLevelType w:val="hybridMultilevel"/>
    <w:tmpl w:val="C78A9AE8"/>
    <w:lvl w:ilvl="0" w:tplc="5B56467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761E"/>
    <w:multiLevelType w:val="hybridMultilevel"/>
    <w:tmpl w:val="D86C6592"/>
    <w:lvl w:ilvl="0" w:tplc="0409000F">
      <w:start w:val="1"/>
      <w:numFmt w:val="decimal"/>
      <w:lvlText w:val="%1."/>
      <w:lvlJc w:val="left"/>
      <w:pPr>
        <w:ind w:left="810" w:hanging="360"/>
      </w:pPr>
      <w:rPr>
        <w:rFonts w:hint="default"/>
      </w:rPr>
    </w:lvl>
    <w:lvl w:ilvl="1" w:tplc="31527A34">
      <w:start w:val="1"/>
      <w:numFmt w:val="lowerLetter"/>
      <w:lvlText w:val="%2."/>
      <w:lvlJc w:val="left"/>
      <w:pPr>
        <w:ind w:left="1440" w:hanging="360"/>
      </w:pPr>
      <w:rPr>
        <w:b w:val="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2524F4"/>
    <w:multiLevelType w:val="hybridMultilevel"/>
    <w:tmpl w:val="66E2675E"/>
    <w:lvl w:ilvl="0" w:tplc="5CBAB80E">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5" w15:restartNumberingAfterBreak="0">
    <w:nsid w:val="17FA19DA"/>
    <w:multiLevelType w:val="hybridMultilevel"/>
    <w:tmpl w:val="1D26A24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8D54A23"/>
    <w:multiLevelType w:val="hybridMultilevel"/>
    <w:tmpl w:val="D1D69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C0598"/>
    <w:multiLevelType w:val="hybridMultilevel"/>
    <w:tmpl w:val="7206E112"/>
    <w:lvl w:ilvl="0" w:tplc="57B4F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D5B33"/>
    <w:multiLevelType w:val="hybridMultilevel"/>
    <w:tmpl w:val="D7987E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F55282"/>
    <w:multiLevelType w:val="hybridMultilevel"/>
    <w:tmpl w:val="176AA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225E75"/>
    <w:multiLevelType w:val="hybridMultilevel"/>
    <w:tmpl w:val="DA76622E"/>
    <w:lvl w:ilvl="0" w:tplc="DEF4F39E">
      <w:start w:val="1"/>
      <w:numFmt w:val="upperLetter"/>
      <w:lvlText w:val="%1."/>
      <w:lvlJc w:val="left"/>
      <w:pPr>
        <w:ind w:left="810" w:hanging="360"/>
      </w:pPr>
      <w:rPr>
        <w:rFonts w:asciiTheme="minorHAnsi" w:hAnsiTheme="minorHAnsi" w:cstheme="minorHAnsi" w:hint="default"/>
        <w:b/>
      </w:rPr>
    </w:lvl>
    <w:lvl w:ilvl="1" w:tplc="D0608AC2">
      <w:start w:val="1"/>
      <w:numFmt w:val="decimal"/>
      <w:lvlText w:val="%2."/>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63F06"/>
    <w:multiLevelType w:val="hybridMultilevel"/>
    <w:tmpl w:val="E8EC4B9C"/>
    <w:lvl w:ilvl="0" w:tplc="04090015">
      <w:start w:val="1"/>
      <w:numFmt w:val="upperLetter"/>
      <w:lvlText w:val="%1."/>
      <w:lvlJc w:val="left"/>
      <w:pPr>
        <w:ind w:left="720" w:hanging="360"/>
      </w:pPr>
      <w:rPr>
        <w:rFonts w:hint="default"/>
      </w:rPr>
    </w:lvl>
    <w:lvl w:ilvl="1" w:tplc="38D0F446">
      <w:start w:val="1"/>
      <w:numFmt w:val="decimal"/>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A5DDB"/>
    <w:multiLevelType w:val="hybridMultilevel"/>
    <w:tmpl w:val="C14ACAE4"/>
    <w:lvl w:ilvl="0" w:tplc="4184BAFA">
      <w:start w:val="9"/>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4E76A69"/>
    <w:multiLevelType w:val="hybridMultilevel"/>
    <w:tmpl w:val="6AC2F9BC"/>
    <w:lvl w:ilvl="0" w:tplc="04090015">
      <w:start w:val="1"/>
      <w:numFmt w:val="upperLetter"/>
      <w:lvlText w:val="%1."/>
      <w:lvlJc w:val="left"/>
      <w:pPr>
        <w:ind w:left="720" w:hanging="360"/>
      </w:pPr>
      <w:rPr>
        <w:rFonts w:hint="default"/>
      </w:rPr>
    </w:lvl>
    <w:lvl w:ilvl="1" w:tplc="4620BD88">
      <w:start w:val="1"/>
      <w:numFmt w:val="decimal"/>
      <w:lvlText w:val="%2."/>
      <w:lvlJc w:val="left"/>
      <w:pPr>
        <w:ind w:left="1440" w:hanging="360"/>
      </w:pPr>
      <w:rPr>
        <w:rFonts w:asciiTheme="minorHAnsi" w:eastAsiaTheme="minorHAnsi" w:hAnsiTheme="minorHAnsi" w:cstheme="minorBidi"/>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E3632"/>
    <w:multiLevelType w:val="hybridMultilevel"/>
    <w:tmpl w:val="DAC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60744"/>
    <w:multiLevelType w:val="hybridMultilevel"/>
    <w:tmpl w:val="E2FA5312"/>
    <w:lvl w:ilvl="0" w:tplc="38D0F44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342B8"/>
    <w:multiLevelType w:val="hybridMultilevel"/>
    <w:tmpl w:val="B4E671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64B37E70"/>
    <w:multiLevelType w:val="hybridMultilevel"/>
    <w:tmpl w:val="5108F94A"/>
    <w:lvl w:ilvl="0" w:tplc="3468F84C">
      <w:start w:val="1"/>
      <w:numFmt w:val="decimal"/>
      <w:lvlText w:val="%1."/>
      <w:lvlJc w:val="left"/>
      <w:pPr>
        <w:ind w:left="360" w:hanging="360"/>
      </w:pPr>
      <w:rPr>
        <w:rFonts w:hint="default"/>
        <w:b w:val="0"/>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7A03C7D"/>
    <w:multiLevelType w:val="hybridMultilevel"/>
    <w:tmpl w:val="66E2675E"/>
    <w:lvl w:ilvl="0" w:tplc="5CBAB80E">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9" w15:restartNumberingAfterBreak="0">
    <w:nsid w:val="70402977"/>
    <w:multiLevelType w:val="hybridMultilevel"/>
    <w:tmpl w:val="0680C782"/>
    <w:lvl w:ilvl="0" w:tplc="DEF4F39E">
      <w:start w:val="1"/>
      <w:numFmt w:val="upperLetter"/>
      <w:lvlText w:val="%1."/>
      <w:lvlJc w:val="left"/>
      <w:pPr>
        <w:ind w:left="810" w:hanging="360"/>
      </w:pPr>
      <w:rPr>
        <w:rFonts w:asciiTheme="minorHAnsi" w:hAnsiTheme="minorHAnsi" w:cstheme="minorHAnsi" w:hint="default"/>
        <w:b/>
      </w:rPr>
    </w:lvl>
    <w:lvl w:ilvl="1" w:tplc="D0608AC2">
      <w:start w:val="1"/>
      <w:numFmt w:val="decimal"/>
      <w:lvlText w:val="%2."/>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83C1D"/>
    <w:multiLevelType w:val="hybridMultilevel"/>
    <w:tmpl w:val="C0D2E1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9114CD6"/>
    <w:multiLevelType w:val="hybridMultilevel"/>
    <w:tmpl w:val="E64481F2"/>
    <w:lvl w:ilvl="0" w:tplc="B5307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E3BFE"/>
    <w:multiLevelType w:val="hybridMultilevel"/>
    <w:tmpl w:val="60C82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D864DD1"/>
    <w:multiLevelType w:val="hybridMultilevel"/>
    <w:tmpl w:val="97D0975A"/>
    <w:lvl w:ilvl="0" w:tplc="B4744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9"/>
  </w:num>
  <w:num w:numId="3">
    <w:abstractNumId w:val="23"/>
  </w:num>
  <w:num w:numId="4">
    <w:abstractNumId w:val="13"/>
  </w:num>
  <w:num w:numId="5">
    <w:abstractNumId w:val="22"/>
  </w:num>
  <w:num w:numId="6">
    <w:abstractNumId w:val="8"/>
  </w:num>
  <w:num w:numId="7">
    <w:abstractNumId w:val="1"/>
  </w:num>
  <w:num w:numId="8">
    <w:abstractNumId w:val="15"/>
  </w:num>
  <w:num w:numId="9">
    <w:abstractNumId w:val="11"/>
  </w:num>
  <w:num w:numId="10">
    <w:abstractNumId w:val="5"/>
  </w:num>
  <w:num w:numId="11">
    <w:abstractNumId w:val="14"/>
  </w:num>
  <w:num w:numId="12">
    <w:abstractNumId w:val="9"/>
  </w:num>
  <w:num w:numId="13">
    <w:abstractNumId w:val="18"/>
  </w:num>
  <w:num w:numId="14">
    <w:abstractNumId w:val="21"/>
  </w:num>
  <w:num w:numId="15">
    <w:abstractNumId w:val="20"/>
  </w:num>
  <w:num w:numId="16">
    <w:abstractNumId w:val="16"/>
  </w:num>
  <w:num w:numId="17">
    <w:abstractNumId w:val="12"/>
  </w:num>
  <w:num w:numId="18">
    <w:abstractNumId w:val="4"/>
  </w:num>
  <w:num w:numId="19">
    <w:abstractNumId w:val="2"/>
  </w:num>
  <w:num w:numId="20">
    <w:abstractNumId w:val="19"/>
  </w:num>
  <w:num w:numId="21">
    <w:abstractNumId w:val="6"/>
  </w:num>
  <w:num w:numId="22">
    <w:abstractNumId w:val="17"/>
  </w:num>
  <w:num w:numId="23">
    <w:abstractNumId w:val="7"/>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38"/>
    <w:rsid w:val="000068BA"/>
    <w:rsid w:val="00010F29"/>
    <w:rsid w:val="000129FB"/>
    <w:rsid w:val="0002057F"/>
    <w:rsid w:val="00025A8E"/>
    <w:rsid w:val="0004644D"/>
    <w:rsid w:val="00051CA0"/>
    <w:rsid w:val="00062A71"/>
    <w:rsid w:val="00063C7A"/>
    <w:rsid w:val="00066CDC"/>
    <w:rsid w:val="00070E63"/>
    <w:rsid w:val="000710B7"/>
    <w:rsid w:val="00072C72"/>
    <w:rsid w:val="000730A4"/>
    <w:rsid w:val="00082D49"/>
    <w:rsid w:val="00085DC3"/>
    <w:rsid w:val="00090825"/>
    <w:rsid w:val="00097F3E"/>
    <w:rsid w:val="000A240B"/>
    <w:rsid w:val="000A7800"/>
    <w:rsid w:val="000B1124"/>
    <w:rsid w:val="000B3554"/>
    <w:rsid w:val="000C13B4"/>
    <w:rsid w:val="000C4624"/>
    <w:rsid w:val="000D1996"/>
    <w:rsid w:val="000E0A9E"/>
    <w:rsid w:val="000F039A"/>
    <w:rsid w:val="000F0C02"/>
    <w:rsid w:val="00100F9B"/>
    <w:rsid w:val="00101EF8"/>
    <w:rsid w:val="00103D06"/>
    <w:rsid w:val="00106E87"/>
    <w:rsid w:val="0010745B"/>
    <w:rsid w:val="00117AD8"/>
    <w:rsid w:val="0012678E"/>
    <w:rsid w:val="001474C2"/>
    <w:rsid w:val="001518BC"/>
    <w:rsid w:val="00163289"/>
    <w:rsid w:val="001636E2"/>
    <w:rsid w:val="00170BD3"/>
    <w:rsid w:val="0017330D"/>
    <w:rsid w:val="00176B62"/>
    <w:rsid w:val="00182529"/>
    <w:rsid w:val="00182861"/>
    <w:rsid w:val="00184A49"/>
    <w:rsid w:val="00190D9C"/>
    <w:rsid w:val="00194F27"/>
    <w:rsid w:val="00195104"/>
    <w:rsid w:val="001B1499"/>
    <w:rsid w:val="001B22C4"/>
    <w:rsid w:val="001B619D"/>
    <w:rsid w:val="001B61EC"/>
    <w:rsid w:val="001C1F09"/>
    <w:rsid w:val="001C23F0"/>
    <w:rsid w:val="001D2C06"/>
    <w:rsid w:val="001D2D5E"/>
    <w:rsid w:val="001E7750"/>
    <w:rsid w:val="001F3DA6"/>
    <w:rsid w:val="001F5A14"/>
    <w:rsid w:val="001F5B1B"/>
    <w:rsid w:val="002071ED"/>
    <w:rsid w:val="002153B6"/>
    <w:rsid w:val="00226889"/>
    <w:rsid w:val="00231539"/>
    <w:rsid w:val="00231F00"/>
    <w:rsid w:val="00232776"/>
    <w:rsid w:val="002402FE"/>
    <w:rsid w:val="00247EFD"/>
    <w:rsid w:val="00257FF2"/>
    <w:rsid w:val="00260AA1"/>
    <w:rsid w:val="00262930"/>
    <w:rsid w:val="00265AC9"/>
    <w:rsid w:val="00266280"/>
    <w:rsid w:val="002740F5"/>
    <w:rsid w:val="00275E6E"/>
    <w:rsid w:val="0028589D"/>
    <w:rsid w:val="002A2A20"/>
    <w:rsid w:val="002A7714"/>
    <w:rsid w:val="002A77D2"/>
    <w:rsid w:val="002A7B87"/>
    <w:rsid w:val="002B29B8"/>
    <w:rsid w:val="002C4324"/>
    <w:rsid w:val="002C4857"/>
    <w:rsid w:val="002C6ACE"/>
    <w:rsid w:val="002C7FFA"/>
    <w:rsid w:val="002D7C4E"/>
    <w:rsid w:val="002E5501"/>
    <w:rsid w:val="002E79C9"/>
    <w:rsid w:val="00306572"/>
    <w:rsid w:val="00306DAA"/>
    <w:rsid w:val="00310600"/>
    <w:rsid w:val="003141FF"/>
    <w:rsid w:val="00316E14"/>
    <w:rsid w:val="00351F41"/>
    <w:rsid w:val="003545FE"/>
    <w:rsid w:val="0035552B"/>
    <w:rsid w:val="00355B0B"/>
    <w:rsid w:val="00364369"/>
    <w:rsid w:val="00365229"/>
    <w:rsid w:val="00367C56"/>
    <w:rsid w:val="00373C59"/>
    <w:rsid w:val="003764DA"/>
    <w:rsid w:val="0038217F"/>
    <w:rsid w:val="00382E6B"/>
    <w:rsid w:val="00387CBF"/>
    <w:rsid w:val="00391DAD"/>
    <w:rsid w:val="003927FF"/>
    <w:rsid w:val="003943BA"/>
    <w:rsid w:val="003A3481"/>
    <w:rsid w:val="003C2AB1"/>
    <w:rsid w:val="003C3D9A"/>
    <w:rsid w:val="003D79A8"/>
    <w:rsid w:val="003E20EE"/>
    <w:rsid w:val="004128CC"/>
    <w:rsid w:val="00414039"/>
    <w:rsid w:val="00416AD1"/>
    <w:rsid w:val="004174D4"/>
    <w:rsid w:val="00421240"/>
    <w:rsid w:val="00431DD0"/>
    <w:rsid w:val="004352F8"/>
    <w:rsid w:val="004378C8"/>
    <w:rsid w:val="004508FD"/>
    <w:rsid w:val="004572BA"/>
    <w:rsid w:val="004769ED"/>
    <w:rsid w:val="00481EF3"/>
    <w:rsid w:val="0048298D"/>
    <w:rsid w:val="00486C79"/>
    <w:rsid w:val="0048744F"/>
    <w:rsid w:val="004920C4"/>
    <w:rsid w:val="00494301"/>
    <w:rsid w:val="00495A1D"/>
    <w:rsid w:val="004A0626"/>
    <w:rsid w:val="004A4EB8"/>
    <w:rsid w:val="004A57BA"/>
    <w:rsid w:val="004B4F3A"/>
    <w:rsid w:val="004C5002"/>
    <w:rsid w:val="004E3BA5"/>
    <w:rsid w:val="004F163B"/>
    <w:rsid w:val="004F5C33"/>
    <w:rsid w:val="00500E90"/>
    <w:rsid w:val="005250E7"/>
    <w:rsid w:val="00526A84"/>
    <w:rsid w:val="0055402B"/>
    <w:rsid w:val="00572138"/>
    <w:rsid w:val="00582C36"/>
    <w:rsid w:val="00583CDF"/>
    <w:rsid w:val="00584AA0"/>
    <w:rsid w:val="00586A57"/>
    <w:rsid w:val="00590794"/>
    <w:rsid w:val="00594E8C"/>
    <w:rsid w:val="005A3065"/>
    <w:rsid w:val="005A7492"/>
    <w:rsid w:val="005B54BD"/>
    <w:rsid w:val="005C3B23"/>
    <w:rsid w:val="005C4A7D"/>
    <w:rsid w:val="005D41FD"/>
    <w:rsid w:val="005E074E"/>
    <w:rsid w:val="005F01E4"/>
    <w:rsid w:val="005F58C6"/>
    <w:rsid w:val="00606D61"/>
    <w:rsid w:val="006079CC"/>
    <w:rsid w:val="00612AF5"/>
    <w:rsid w:val="006145D7"/>
    <w:rsid w:val="00622C35"/>
    <w:rsid w:val="0062467D"/>
    <w:rsid w:val="00631E55"/>
    <w:rsid w:val="00631F0F"/>
    <w:rsid w:val="006463FF"/>
    <w:rsid w:val="00650045"/>
    <w:rsid w:val="0065393C"/>
    <w:rsid w:val="00663DD5"/>
    <w:rsid w:val="006650EA"/>
    <w:rsid w:val="00680BE3"/>
    <w:rsid w:val="00684281"/>
    <w:rsid w:val="00690872"/>
    <w:rsid w:val="00695CCF"/>
    <w:rsid w:val="00695DED"/>
    <w:rsid w:val="006A3843"/>
    <w:rsid w:val="006B70AC"/>
    <w:rsid w:val="006C3BD4"/>
    <w:rsid w:val="006C407B"/>
    <w:rsid w:val="006D0159"/>
    <w:rsid w:val="006E1C5B"/>
    <w:rsid w:val="006E284C"/>
    <w:rsid w:val="006E4DCE"/>
    <w:rsid w:val="006E6E07"/>
    <w:rsid w:val="007052FF"/>
    <w:rsid w:val="00713F7C"/>
    <w:rsid w:val="00721115"/>
    <w:rsid w:val="007235F7"/>
    <w:rsid w:val="007240D4"/>
    <w:rsid w:val="00730EE6"/>
    <w:rsid w:val="0073276B"/>
    <w:rsid w:val="00746F08"/>
    <w:rsid w:val="0075173F"/>
    <w:rsid w:val="00763451"/>
    <w:rsid w:val="007741AB"/>
    <w:rsid w:val="00780E24"/>
    <w:rsid w:val="00786072"/>
    <w:rsid w:val="00791389"/>
    <w:rsid w:val="00791FA7"/>
    <w:rsid w:val="00794206"/>
    <w:rsid w:val="007953F5"/>
    <w:rsid w:val="007954D0"/>
    <w:rsid w:val="007A218F"/>
    <w:rsid w:val="007A7A4A"/>
    <w:rsid w:val="007B002F"/>
    <w:rsid w:val="007B250E"/>
    <w:rsid w:val="007B7BA0"/>
    <w:rsid w:val="007C3CBE"/>
    <w:rsid w:val="007D0293"/>
    <w:rsid w:val="007D275C"/>
    <w:rsid w:val="007E05A1"/>
    <w:rsid w:val="007E1591"/>
    <w:rsid w:val="007E33B1"/>
    <w:rsid w:val="007E6B68"/>
    <w:rsid w:val="007F245C"/>
    <w:rsid w:val="0080375E"/>
    <w:rsid w:val="008101F4"/>
    <w:rsid w:val="00813197"/>
    <w:rsid w:val="00814795"/>
    <w:rsid w:val="008175EC"/>
    <w:rsid w:val="00827DF4"/>
    <w:rsid w:val="00827E2E"/>
    <w:rsid w:val="0083348B"/>
    <w:rsid w:val="00833A2C"/>
    <w:rsid w:val="00844D10"/>
    <w:rsid w:val="008476F6"/>
    <w:rsid w:val="0085065E"/>
    <w:rsid w:val="008627A2"/>
    <w:rsid w:val="008630C5"/>
    <w:rsid w:val="00863CFD"/>
    <w:rsid w:val="00866F02"/>
    <w:rsid w:val="00870CB4"/>
    <w:rsid w:val="008748AF"/>
    <w:rsid w:val="008751ED"/>
    <w:rsid w:val="0088494E"/>
    <w:rsid w:val="0089327E"/>
    <w:rsid w:val="0089394B"/>
    <w:rsid w:val="008A2535"/>
    <w:rsid w:val="008A4C4D"/>
    <w:rsid w:val="008B30F5"/>
    <w:rsid w:val="008B3B9F"/>
    <w:rsid w:val="008B6197"/>
    <w:rsid w:val="008C61E1"/>
    <w:rsid w:val="008D36B6"/>
    <w:rsid w:val="008D433E"/>
    <w:rsid w:val="008E2147"/>
    <w:rsid w:val="008E372A"/>
    <w:rsid w:val="008E641C"/>
    <w:rsid w:val="008F4344"/>
    <w:rsid w:val="008F6FDE"/>
    <w:rsid w:val="00900452"/>
    <w:rsid w:val="009123F4"/>
    <w:rsid w:val="0091702A"/>
    <w:rsid w:val="009216B4"/>
    <w:rsid w:val="00923646"/>
    <w:rsid w:val="00924F02"/>
    <w:rsid w:val="00941900"/>
    <w:rsid w:val="0094614C"/>
    <w:rsid w:val="00962958"/>
    <w:rsid w:val="00974F51"/>
    <w:rsid w:val="00976A5D"/>
    <w:rsid w:val="009801CF"/>
    <w:rsid w:val="00983BDC"/>
    <w:rsid w:val="00984143"/>
    <w:rsid w:val="009877A9"/>
    <w:rsid w:val="0099278E"/>
    <w:rsid w:val="009A6154"/>
    <w:rsid w:val="009A7B19"/>
    <w:rsid w:val="009B2E93"/>
    <w:rsid w:val="009B6648"/>
    <w:rsid w:val="009C0403"/>
    <w:rsid w:val="009C08E7"/>
    <w:rsid w:val="009C0F2E"/>
    <w:rsid w:val="009C2737"/>
    <w:rsid w:val="009E73D0"/>
    <w:rsid w:val="009F3682"/>
    <w:rsid w:val="009F39ED"/>
    <w:rsid w:val="009F4B8F"/>
    <w:rsid w:val="009F5E5F"/>
    <w:rsid w:val="00A025A4"/>
    <w:rsid w:val="00A115E6"/>
    <w:rsid w:val="00A12825"/>
    <w:rsid w:val="00A1679B"/>
    <w:rsid w:val="00A2531A"/>
    <w:rsid w:val="00A27534"/>
    <w:rsid w:val="00A317F7"/>
    <w:rsid w:val="00A36539"/>
    <w:rsid w:val="00A44533"/>
    <w:rsid w:val="00A45DD5"/>
    <w:rsid w:val="00A47AEC"/>
    <w:rsid w:val="00A51DE3"/>
    <w:rsid w:val="00A5380D"/>
    <w:rsid w:val="00A8215E"/>
    <w:rsid w:val="00A8401E"/>
    <w:rsid w:val="00A86EE5"/>
    <w:rsid w:val="00AA0BA7"/>
    <w:rsid w:val="00AA44D3"/>
    <w:rsid w:val="00AC3D7D"/>
    <w:rsid w:val="00AC49FD"/>
    <w:rsid w:val="00AD29E7"/>
    <w:rsid w:val="00AE57A0"/>
    <w:rsid w:val="00AF5C25"/>
    <w:rsid w:val="00B010CF"/>
    <w:rsid w:val="00B014AC"/>
    <w:rsid w:val="00B01824"/>
    <w:rsid w:val="00B018F5"/>
    <w:rsid w:val="00B04728"/>
    <w:rsid w:val="00B05C81"/>
    <w:rsid w:val="00B11E93"/>
    <w:rsid w:val="00B21CBA"/>
    <w:rsid w:val="00B278DC"/>
    <w:rsid w:val="00B31456"/>
    <w:rsid w:val="00B32B0A"/>
    <w:rsid w:val="00B3504A"/>
    <w:rsid w:val="00B42CE2"/>
    <w:rsid w:val="00B43CB6"/>
    <w:rsid w:val="00B475BD"/>
    <w:rsid w:val="00B628D1"/>
    <w:rsid w:val="00B64606"/>
    <w:rsid w:val="00B66F1C"/>
    <w:rsid w:val="00B74DF6"/>
    <w:rsid w:val="00B80732"/>
    <w:rsid w:val="00B8131C"/>
    <w:rsid w:val="00B904B7"/>
    <w:rsid w:val="00B92C6C"/>
    <w:rsid w:val="00BA5325"/>
    <w:rsid w:val="00BA6A21"/>
    <w:rsid w:val="00BB0BAB"/>
    <w:rsid w:val="00BB3FBF"/>
    <w:rsid w:val="00BB6432"/>
    <w:rsid w:val="00BC576D"/>
    <w:rsid w:val="00BF6E3C"/>
    <w:rsid w:val="00C20F9B"/>
    <w:rsid w:val="00C210AA"/>
    <w:rsid w:val="00C216F9"/>
    <w:rsid w:val="00C2289F"/>
    <w:rsid w:val="00C22F0E"/>
    <w:rsid w:val="00C26F94"/>
    <w:rsid w:val="00C2780E"/>
    <w:rsid w:val="00C32433"/>
    <w:rsid w:val="00C32E5B"/>
    <w:rsid w:val="00C520E9"/>
    <w:rsid w:val="00C57BE2"/>
    <w:rsid w:val="00C67568"/>
    <w:rsid w:val="00C70C88"/>
    <w:rsid w:val="00C82A00"/>
    <w:rsid w:val="00C82CF1"/>
    <w:rsid w:val="00C82FE6"/>
    <w:rsid w:val="00C95216"/>
    <w:rsid w:val="00CB32A2"/>
    <w:rsid w:val="00CC3547"/>
    <w:rsid w:val="00CD0BBB"/>
    <w:rsid w:val="00CD26ED"/>
    <w:rsid w:val="00CE1406"/>
    <w:rsid w:val="00CE487A"/>
    <w:rsid w:val="00CE6155"/>
    <w:rsid w:val="00CE7C8B"/>
    <w:rsid w:val="00D128D9"/>
    <w:rsid w:val="00D145B1"/>
    <w:rsid w:val="00D17B1A"/>
    <w:rsid w:val="00D17EF9"/>
    <w:rsid w:val="00D27012"/>
    <w:rsid w:val="00D271B6"/>
    <w:rsid w:val="00D273C1"/>
    <w:rsid w:val="00D3130B"/>
    <w:rsid w:val="00D36F3E"/>
    <w:rsid w:val="00D60BAD"/>
    <w:rsid w:val="00D647D8"/>
    <w:rsid w:val="00D8597A"/>
    <w:rsid w:val="00DA42FF"/>
    <w:rsid w:val="00DA6D55"/>
    <w:rsid w:val="00DB17F9"/>
    <w:rsid w:val="00DB5CC4"/>
    <w:rsid w:val="00DB5DD3"/>
    <w:rsid w:val="00DB770A"/>
    <w:rsid w:val="00DB77D6"/>
    <w:rsid w:val="00DC5654"/>
    <w:rsid w:val="00DC5726"/>
    <w:rsid w:val="00DD3005"/>
    <w:rsid w:val="00DD575B"/>
    <w:rsid w:val="00DD626B"/>
    <w:rsid w:val="00DE02B3"/>
    <w:rsid w:val="00DE5316"/>
    <w:rsid w:val="00DE5F20"/>
    <w:rsid w:val="00DF221E"/>
    <w:rsid w:val="00DF6AB3"/>
    <w:rsid w:val="00E00DF4"/>
    <w:rsid w:val="00E10BD7"/>
    <w:rsid w:val="00E13F11"/>
    <w:rsid w:val="00E14D4C"/>
    <w:rsid w:val="00E21FAE"/>
    <w:rsid w:val="00E25E68"/>
    <w:rsid w:val="00E35173"/>
    <w:rsid w:val="00E368DB"/>
    <w:rsid w:val="00E41DD3"/>
    <w:rsid w:val="00E53D4A"/>
    <w:rsid w:val="00E629F6"/>
    <w:rsid w:val="00E64C9D"/>
    <w:rsid w:val="00E658F1"/>
    <w:rsid w:val="00E66A56"/>
    <w:rsid w:val="00E75597"/>
    <w:rsid w:val="00E77E64"/>
    <w:rsid w:val="00E840BF"/>
    <w:rsid w:val="00E93B43"/>
    <w:rsid w:val="00EA11B0"/>
    <w:rsid w:val="00EA5126"/>
    <w:rsid w:val="00EA544C"/>
    <w:rsid w:val="00EB1212"/>
    <w:rsid w:val="00EB4398"/>
    <w:rsid w:val="00EC703D"/>
    <w:rsid w:val="00EC7204"/>
    <w:rsid w:val="00ED1912"/>
    <w:rsid w:val="00ED21F8"/>
    <w:rsid w:val="00ED527A"/>
    <w:rsid w:val="00EE4EE4"/>
    <w:rsid w:val="00F01EBE"/>
    <w:rsid w:val="00F14483"/>
    <w:rsid w:val="00F202C6"/>
    <w:rsid w:val="00F20D29"/>
    <w:rsid w:val="00F275DD"/>
    <w:rsid w:val="00F31FEF"/>
    <w:rsid w:val="00F33CD0"/>
    <w:rsid w:val="00F44CBB"/>
    <w:rsid w:val="00F55513"/>
    <w:rsid w:val="00F5634E"/>
    <w:rsid w:val="00F56F89"/>
    <w:rsid w:val="00F6126D"/>
    <w:rsid w:val="00F633DE"/>
    <w:rsid w:val="00F67F1E"/>
    <w:rsid w:val="00F7500C"/>
    <w:rsid w:val="00F846A3"/>
    <w:rsid w:val="00FA2759"/>
    <w:rsid w:val="00FA5E75"/>
    <w:rsid w:val="00FB1529"/>
    <w:rsid w:val="00FB3F57"/>
    <w:rsid w:val="00FC40C9"/>
    <w:rsid w:val="00FC642B"/>
    <w:rsid w:val="00FC79FF"/>
    <w:rsid w:val="00FD2D5F"/>
    <w:rsid w:val="00FD46DF"/>
    <w:rsid w:val="00FD47D8"/>
    <w:rsid w:val="00FE316F"/>
    <w:rsid w:val="00FF2588"/>
    <w:rsid w:val="00FF30A2"/>
    <w:rsid w:val="7488B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3C5C08"/>
  <w15:docId w15:val="{C9FA6E55-A645-4D55-8278-A709C66D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Colorful List - Accent 11,MC Paragraphe Liste,List_Paragraph,Multilevel para_II,List Paragraph1,Numbered List Paragraph,Normal 2,References,Bullit,Main numbered paragraph,Bullets,List Bullet-OpsManual"/>
    <w:basedOn w:val="Normal"/>
    <w:link w:val="ListParagraphChar"/>
    <w:uiPriority w:val="34"/>
    <w:qFormat/>
    <w:rsid w:val="00572138"/>
    <w:pPr>
      <w:ind w:left="720"/>
      <w:contextualSpacing/>
    </w:pPr>
  </w:style>
  <w:style w:type="paragraph" w:styleId="BalloonText">
    <w:name w:val="Balloon Text"/>
    <w:basedOn w:val="Normal"/>
    <w:link w:val="BalloonTextChar"/>
    <w:uiPriority w:val="99"/>
    <w:semiHidden/>
    <w:unhideWhenUsed/>
    <w:rsid w:val="0082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2E"/>
    <w:rPr>
      <w:rFonts w:ascii="Tahoma" w:hAnsi="Tahoma" w:cs="Tahoma"/>
      <w:sz w:val="16"/>
      <w:szCs w:val="16"/>
    </w:rPr>
  </w:style>
  <w:style w:type="character" w:styleId="CommentReference">
    <w:name w:val="annotation reference"/>
    <w:basedOn w:val="DefaultParagraphFont"/>
    <w:uiPriority w:val="99"/>
    <w:semiHidden/>
    <w:unhideWhenUsed/>
    <w:rsid w:val="00827E2E"/>
    <w:rPr>
      <w:sz w:val="16"/>
      <w:szCs w:val="16"/>
    </w:rPr>
  </w:style>
  <w:style w:type="paragraph" w:styleId="CommentText">
    <w:name w:val="annotation text"/>
    <w:basedOn w:val="Normal"/>
    <w:link w:val="CommentTextChar"/>
    <w:uiPriority w:val="99"/>
    <w:semiHidden/>
    <w:unhideWhenUsed/>
    <w:rsid w:val="00827E2E"/>
    <w:pPr>
      <w:spacing w:line="240" w:lineRule="auto"/>
    </w:pPr>
    <w:rPr>
      <w:sz w:val="20"/>
      <w:szCs w:val="20"/>
    </w:rPr>
  </w:style>
  <w:style w:type="character" w:customStyle="1" w:styleId="CommentTextChar">
    <w:name w:val="Comment Text Char"/>
    <w:basedOn w:val="DefaultParagraphFont"/>
    <w:link w:val="CommentText"/>
    <w:uiPriority w:val="99"/>
    <w:semiHidden/>
    <w:rsid w:val="00827E2E"/>
    <w:rPr>
      <w:sz w:val="20"/>
      <w:szCs w:val="20"/>
    </w:rPr>
  </w:style>
  <w:style w:type="paragraph" w:styleId="CommentSubject">
    <w:name w:val="annotation subject"/>
    <w:basedOn w:val="CommentText"/>
    <w:next w:val="CommentText"/>
    <w:link w:val="CommentSubjectChar"/>
    <w:uiPriority w:val="99"/>
    <w:semiHidden/>
    <w:unhideWhenUsed/>
    <w:rsid w:val="00827E2E"/>
    <w:rPr>
      <w:b/>
      <w:bCs/>
    </w:rPr>
  </w:style>
  <w:style w:type="character" w:customStyle="1" w:styleId="CommentSubjectChar">
    <w:name w:val="Comment Subject Char"/>
    <w:basedOn w:val="CommentTextChar"/>
    <w:link w:val="CommentSubject"/>
    <w:uiPriority w:val="99"/>
    <w:semiHidden/>
    <w:rsid w:val="00827E2E"/>
    <w:rPr>
      <w:b/>
      <w:bCs/>
      <w:sz w:val="20"/>
      <w:szCs w:val="20"/>
    </w:rPr>
  </w:style>
  <w:style w:type="table" w:styleId="TableGrid">
    <w:name w:val="Table Grid"/>
    <w:basedOn w:val="TableNormal"/>
    <w:uiPriority w:val="39"/>
    <w:rsid w:val="00A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0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9"/>
    <w:rPr>
      <w:sz w:val="20"/>
      <w:szCs w:val="20"/>
    </w:rPr>
  </w:style>
  <w:style w:type="character" w:styleId="FootnoteReference">
    <w:name w:val="footnote reference"/>
    <w:basedOn w:val="DefaultParagraphFont"/>
    <w:uiPriority w:val="99"/>
    <w:semiHidden/>
    <w:unhideWhenUsed/>
    <w:rsid w:val="00010F29"/>
    <w:rPr>
      <w:vertAlign w:val="superscript"/>
    </w:rPr>
  </w:style>
  <w:style w:type="paragraph" w:styleId="Header">
    <w:name w:val="header"/>
    <w:basedOn w:val="Normal"/>
    <w:link w:val="HeaderChar"/>
    <w:uiPriority w:val="99"/>
    <w:unhideWhenUsed/>
    <w:rsid w:val="0010745B"/>
    <w:pPr>
      <w:tabs>
        <w:tab w:val="center" w:pos="4252"/>
        <w:tab w:val="right" w:pos="8504"/>
      </w:tabs>
      <w:snapToGrid w:val="0"/>
    </w:pPr>
  </w:style>
  <w:style w:type="character" w:customStyle="1" w:styleId="HeaderChar">
    <w:name w:val="Header Char"/>
    <w:basedOn w:val="DefaultParagraphFont"/>
    <w:link w:val="Header"/>
    <w:uiPriority w:val="99"/>
    <w:rsid w:val="0010745B"/>
  </w:style>
  <w:style w:type="paragraph" w:styleId="Footer">
    <w:name w:val="footer"/>
    <w:basedOn w:val="Normal"/>
    <w:link w:val="FooterChar"/>
    <w:uiPriority w:val="99"/>
    <w:unhideWhenUsed/>
    <w:rsid w:val="0010745B"/>
    <w:pPr>
      <w:tabs>
        <w:tab w:val="center" w:pos="4252"/>
        <w:tab w:val="right" w:pos="8504"/>
      </w:tabs>
      <w:snapToGrid w:val="0"/>
    </w:pPr>
  </w:style>
  <w:style w:type="character" w:customStyle="1" w:styleId="FooterChar">
    <w:name w:val="Footer Char"/>
    <w:basedOn w:val="DefaultParagraphFont"/>
    <w:link w:val="Footer"/>
    <w:uiPriority w:val="99"/>
    <w:rsid w:val="0010745B"/>
  </w:style>
  <w:style w:type="paragraph" w:styleId="Revision">
    <w:name w:val="Revision"/>
    <w:hidden/>
    <w:uiPriority w:val="99"/>
    <w:semiHidden/>
    <w:rsid w:val="009A7B19"/>
    <w:pPr>
      <w:spacing w:after="0" w:line="240" w:lineRule="auto"/>
    </w:pPr>
  </w:style>
  <w:style w:type="character" w:styleId="Hyperlink">
    <w:name w:val="Hyperlink"/>
    <w:basedOn w:val="DefaultParagraphFont"/>
    <w:uiPriority w:val="99"/>
    <w:unhideWhenUsed/>
    <w:rsid w:val="00DB5DD3"/>
    <w:rPr>
      <w:color w:val="0563C1" w:themeColor="hyperlink"/>
      <w:u w:val="single"/>
    </w:rPr>
  </w:style>
  <w:style w:type="character" w:styleId="UnresolvedMention">
    <w:name w:val="Unresolved Mention"/>
    <w:basedOn w:val="DefaultParagraphFont"/>
    <w:uiPriority w:val="99"/>
    <w:semiHidden/>
    <w:unhideWhenUsed/>
    <w:rsid w:val="00DB5DD3"/>
    <w:rPr>
      <w:color w:val="605E5C"/>
      <w:shd w:val="clear" w:color="auto" w:fill="E1DFDD"/>
    </w:rPr>
  </w:style>
  <w:style w:type="paragraph" w:styleId="NoSpacing">
    <w:name w:val="No Spacing"/>
    <w:uiPriority w:val="1"/>
    <w:qFormat/>
    <w:rsid w:val="00794206"/>
    <w:pPr>
      <w:spacing w:after="0" w:line="240" w:lineRule="auto"/>
    </w:pPr>
    <w:rPr>
      <w:rFonts w:eastAsiaTheme="minorHAnsi"/>
    </w:rPr>
  </w:style>
  <w:style w:type="paragraph" w:styleId="PlainText">
    <w:name w:val="Plain Text"/>
    <w:basedOn w:val="Normal"/>
    <w:link w:val="PlainTextChar"/>
    <w:uiPriority w:val="99"/>
    <w:unhideWhenUsed/>
    <w:rsid w:val="007942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794206"/>
    <w:rPr>
      <w:rFonts w:ascii="Calibri" w:eastAsiaTheme="minorHAnsi" w:hAnsi="Calibri"/>
      <w:szCs w:val="21"/>
    </w:rPr>
  </w:style>
  <w:style w:type="character" w:customStyle="1" w:styleId="ListParagraphChar">
    <w:name w:val="List Paragraph Char"/>
    <w:aliases w:val="List Paragraph (numbered (a)) Char,Colorful List - Accent 11 Char,MC Paragraphe Liste Char,List_Paragraph Char,Multilevel para_II Char,List Paragraph1 Char,Numbered List Paragraph Char,Normal 2 Char,References Char,Bullit Char"/>
    <w:link w:val="ListParagraph"/>
    <w:uiPriority w:val="34"/>
    <w:qFormat/>
    <w:locked/>
    <w:rsid w:val="00B66F1C"/>
  </w:style>
  <w:style w:type="paragraph" w:customStyle="1" w:styleId="Default">
    <w:name w:val="Default"/>
    <w:rsid w:val="0030657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7060">
      <w:bodyDiv w:val="1"/>
      <w:marLeft w:val="0"/>
      <w:marRight w:val="0"/>
      <w:marTop w:val="0"/>
      <w:marBottom w:val="0"/>
      <w:divBdr>
        <w:top w:val="none" w:sz="0" w:space="0" w:color="auto"/>
        <w:left w:val="none" w:sz="0" w:space="0" w:color="auto"/>
        <w:bottom w:val="none" w:sz="0" w:space="0" w:color="auto"/>
        <w:right w:val="none" w:sz="0" w:space="0" w:color="auto"/>
      </w:divBdr>
    </w:div>
    <w:div w:id="286661675">
      <w:bodyDiv w:val="1"/>
      <w:marLeft w:val="0"/>
      <w:marRight w:val="0"/>
      <w:marTop w:val="0"/>
      <w:marBottom w:val="0"/>
      <w:divBdr>
        <w:top w:val="none" w:sz="0" w:space="0" w:color="auto"/>
        <w:left w:val="none" w:sz="0" w:space="0" w:color="auto"/>
        <w:bottom w:val="none" w:sz="0" w:space="0" w:color="auto"/>
        <w:right w:val="none" w:sz="0" w:space="0" w:color="auto"/>
      </w:divBdr>
    </w:div>
    <w:div w:id="509564153">
      <w:bodyDiv w:val="1"/>
      <w:marLeft w:val="0"/>
      <w:marRight w:val="0"/>
      <w:marTop w:val="0"/>
      <w:marBottom w:val="0"/>
      <w:divBdr>
        <w:top w:val="none" w:sz="0" w:space="0" w:color="auto"/>
        <w:left w:val="none" w:sz="0" w:space="0" w:color="auto"/>
        <w:bottom w:val="none" w:sz="0" w:space="0" w:color="auto"/>
        <w:right w:val="none" w:sz="0" w:space="0" w:color="auto"/>
      </w:divBdr>
    </w:div>
    <w:div w:id="903217409">
      <w:bodyDiv w:val="1"/>
      <w:marLeft w:val="0"/>
      <w:marRight w:val="0"/>
      <w:marTop w:val="0"/>
      <w:marBottom w:val="0"/>
      <w:divBdr>
        <w:top w:val="none" w:sz="0" w:space="0" w:color="auto"/>
        <w:left w:val="none" w:sz="0" w:space="0" w:color="auto"/>
        <w:bottom w:val="none" w:sz="0" w:space="0" w:color="auto"/>
        <w:right w:val="none" w:sz="0" w:space="0" w:color="auto"/>
      </w:divBdr>
    </w:div>
    <w:div w:id="1327398536">
      <w:bodyDiv w:val="1"/>
      <w:marLeft w:val="0"/>
      <w:marRight w:val="0"/>
      <w:marTop w:val="0"/>
      <w:marBottom w:val="0"/>
      <w:divBdr>
        <w:top w:val="none" w:sz="0" w:space="0" w:color="auto"/>
        <w:left w:val="none" w:sz="0" w:space="0" w:color="auto"/>
        <w:bottom w:val="none" w:sz="0" w:space="0" w:color="auto"/>
        <w:right w:val="none" w:sz="0" w:space="0" w:color="auto"/>
      </w:divBdr>
    </w:div>
    <w:div w:id="17504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20.org/en/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ica.go.jp/english/news/field/2016/160106_02.html" TargetMode="External"/><Relationship Id="rId17" Type="http://schemas.openxmlformats.org/officeDocument/2006/relationships/hyperlink" Target="https://www.powerofnutrition.org/?gclid=CjwKCAiAmO3gBRBBEiwA8d0Q4nXzBgmFxy-67352vH3tRYkScXTEuduJMnJx4nReG4bOBwajge1ykhoC-MkQAvD_BwE" TargetMode="External"/><Relationship Id="rId2" Type="http://schemas.openxmlformats.org/officeDocument/2006/relationships/customXml" Target="../customXml/item2.xml"/><Relationship Id="rId16" Type="http://schemas.openxmlformats.org/officeDocument/2006/relationships/hyperlink" Target="https://www.globalfinancingfacili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fa.go.jp/files/000521256.pdf" TargetMode="External"/><Relationship Id="rId5" Type="http://schemas.openxmlformats.org/officeDocument/2006/relationships/numbering" Target="numbering.xml"/><Relationship Id="rId15" Type="http://schemas.openxmlformats.org/officeDocument/2006/relationships/hyperlink" Target="https://nutritionforgrowth.org/nutrition-growt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fa.go.jp/files/00052125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appscsec.worldbank.org/sites/ppf3/PPFDocuments/Forms/DispPage.aspx?docid=f2ab0649-240d-49b7-b0f3-1618be3a4d1c&amp;ver=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87194786c58d02306aa5991e83e02c79">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16a42899aa809f9a3cf8dc998ef720c"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05DA-AF8C-4D8B-8A87-1D588C02CB91}">
  <ds:schemaRefs>
    <ds:schemaRef ds:uri="http://schemas.microsoft.com/sharepoint/v3/contenttype/forms"/>
  </ds:schemaRefs>
</ds:datastoreItem>
</file>

<file path=customXml/itemProps2.xml><?xml version="1.0" encoding="utf-8"?>
<ds:datastoreItem xmlns:ds="http://schemas.openxmlformats.org/officeDocument/2006/customXml" ds:itemID="{7AD886C4-8625-41DF-9817-E578F833DF30}">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9c83b91e-5ffe-420f-9ed1-9dac5903eaec"/>
    <ds:schemaRef ds:uri="http://purl.org/dc/dcmitype/"/>
    <ds:schemaRef ds:uri="60c75bb3-2e3f-4394-b4f4-3e2677e21dfa"/>
    <ds:schemaRef ds:uri="http://purl.org/dc/elements/1.1/"/>
  </ds:schemaRefs>
</ds:datastoreItem>
</file>

<file path=customXml/itemProps3.xml><?xml version="1.0" encoding="utf-8"?>
<ds:datastoreItem xmlns:ds="http://schemas.openxmlformats.org/officeDocument/2006/customXml" ds:itemID="{242420AD-655D-4451-B943-A85C7867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B42CA-473D-4702-9F00-9515AE14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2057</Words>
  <Characters>11730</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JICA</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Meera Shekar</dc:creator>
  <cp:lastModifiedBy>Aissatou Chipkaou</cp:lastModifiedBy>
  <cp:revision>8</cp:revision>
  <cp:lastPrinted>2020-01-17T21:32:00Z</cp:lastPrinted>
  <dcterms:created xsi:type="dcterms:W3CDTF">2021-02-12T00:30:00Z</dcterms:created>
  <dcterms:modified xsi:type="dcterms:W3CDTF">2021-04-12T18:36:00Z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